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7EBE1" w14:textId="0AA63228" w:rsidR="00090ACE" w:rsidRDefault="00090ACE" w:rsidP="00B769FD">
      <w:pPr>
        <w:pStyle w:val="TitleCover"/>
        <w:pBdr>
          <w:top w:val="none" w:sz="0" w:space="0" w:color="auto"/>
        </w:pBdr>
        <w:rPr>
          <w:rFonts w:cstheme="majorHAnsi"/>
          <w:color w:val="360B41"/>
        </w:rPr>
      </w:pPr>
    </w:p>
    <w:p w14:paraId="24DEEB85" w14:textId="16FE0FA1" w:rsidR="000F713C" w:rsidRDefault="000F713C" w:rsidP="000F713C"/>
    <w:p w14:paraId="2BAA63D0" w14:textId="77777777" w:rsidR="000F713C" w:rsidRPr="00DD6B56" w:rsidRDefault="000F713C" w:rsidP="009B6C78"/>
    <w:p w14:paraId="76E0EBB4" w14:textId="170BF3BF" w:rsidR="00DE5150" w:rsidRPr="00E31145" w:rsidRDefault="003A0FC0" w:rsidP="009F337C">
      <w:pPr>
        <w:pStyle w:val="TitleCover"/>
        <w:pBdr>
          <w:top w:val="none" w:sz="0" w:space="0" w:color="auto"/>
        </w:pBdr>
        <w:rPr>
          <w:rFonts w:cstheme="majorBidi"/>
          <w:color w:val="360B41"/>
          <w:sz w:val="60"/>
          <w:szCs w:val="60"/>
        </w:rPr>
      </w:pPr>
      <w:r w:rsidRPr="00E31145">
        <w:rPr>
          <w:rFonts w:cstheme="majorBidi"/>
          <w:color w:val="360B41" w:themeColor="accent2"/>
          <w:sz w:val="60"/>
          <w:szCs w:val="60"/>
        </w:rPr>
        <w:t>Architectural Services Brief</w:t>
      </w:r>
      <w:r w:rsidR="00126DE4" w:rsidRPr="00BB1164">
        <w:rPr>
          <w:rStyle w:val="StyleFootnoteReferenceNeueHaasGroteskTextPro"/>
          <w:b w:val="0"/>
          <w:bCs/>
        </w:rPr>
        <w:footnoteReference w:id="2"/>
      </w:r>
    </w:p>
    <w:p w14:paraId="2DBF57D8" w14:textId="3B8922E1" w:rsidR="00DE5150" w:rsidRPr="009F337C" w:rsidRDefault="003A0FC0" w:rsidP="009F337C">
      <w:pPr>
        <w:pStyle w:val="TitleCover"/>
        <w:pBdr>
          <w:top w:val="none" w:sz="0" w:space="0" w:color="auto"/>
        </w:pBdr>
        <w:rPr>
          <w:rFonts w:cstheme="majorBidi"/>
          <w:b w:val="0"/>
          <w:bCs/>
          <w:color w:val="360B41" w:themeColor="accent2"/>
          <w:sz w:val="52"/>
          <w:szCs w:val="52"/>
        </w:rPr>
      </w:pPr>
      <w:r w:rsidRPr="009F337C">
        <w:rPr>
          <w:rFonts w:cstheme="majorBidi"/>
          <w:b w:val="0"/>
          <w:bCs/>
          <w:color w:val="360B41" w:themeColor="accent2"/>
          <w:sz w:val="52"/>
          <w:szCs w:val="52"/>
        </w:rPr>
        <w:t>Architectural Services Panel 2</w:t>
      </w:r>
      <w:r w:rsidR="003A1571">
        <w:rPr>
          <w:rFonts w:cstheme="majorBidi"/>
          <w:b w:val="0"/>
          <w:bCs/>
          <w:color w:val="360B41" w:themeColor="accent2"/>
          <w:sz w:val="52"/>
          <w:szCs w:val="52"/>
        </w:rPr>
        <w:t>0</w:t>
      </w:r>
      <w:r w:rsidRPr="009F337C">
        <w:rPr>
          <w:rFonts w:cstheme="majorBidi"/>
          <w:b w:val="0"/>
          <w:bCs/>
          <w:color w:val="360B41" w:themeColor="accent2"/>
          <w:sz w:val="52"/>
          <w:szCs w:val="52"/>
        </w:rPr>
        <w:t>18</w:t>
      </w:r>
    </w:p>
    <w:p w14:paraId="4824112E" w14:textId="77777777" w:rsidR="003A0FC0" w:rsidRPr="00D7212E" w:rsidRDefault="003A0FC0">
      <w:pPr>
        <w:rPr>
          <w:rFonts w:cstheme="majorHAnsi"/>
          <w:sz w:val="23"/>
          <w:szCs w:val="23"/>
        </w:rPr>
      </w:pPr>
    </w:p>
    <w:p w14:paraId="2AB3FE6F" w14:textId="7872D6BA" w:rsidR="003A0FC0" w:rsidRPr="00D7212E" w:rsidRDefault="009C66DB" w:rsidP="009C66DB">
      <w:pPr>
        <w:tabs>
          <w:tab w:val="left" w:pos="4733"/>
        </w:tabs>
        <w:rPr>
          <w:rFonts w:cstheme="majorHAnsi"/>
          <w:sz w:val="23"/>
          <w:szCs w:val="23"/>
        </w:rPr>
      </w:pPr>
      <w:r w:rsidRPr="00D7212E">
        <w:rPr>
          <w:rFonts w:cstheme="majorHAnsi"/>
          <w:sz w:val="23"/>
          <w:szCs w:val="23"/>
        </w:rPr>
        <w:tab/>
      </w:r>
    </w:p>
    <w:p w14:paraId="5634B14E" w14:textId="77777777" w:rsidR="003A0FC0" w:rsidRPr="00D7212E" w:rsidRDefault="003A0FC0">
      <w:pPr>
        <w:rPr>
          <w:rFonts w:cstheme="majorHAnsi"/>
          <w:sz w:val="23"/>
          <w:szCs w:val="23"/>
        </w:rPr>
      </w:pPr>
    </w:p>
    <w:p w14:paraId="56005853" w14:textId="77777777" w:rsidR="003A0FC0" w:rsidRPr="00D7212E" w:rsidRDefault="003A0FC0">
      <w:pPr>
        <w:rPr>
          <w:rFonts w:cstheme="majorHAnsi"/>
          <w:sz w:val="23"/>
          <w:szCs w:val="23"/>
        </w:rPr>
      </w:pPr>
    </w:p>
    <w:p w14:paraId="66495C37" w14:textId="77777777" w:rsidR="003A0FC0" w:rsidRPr="00D7212E" w:rsidRDefault="003A0FC0">
      <w:pPr>
        <w:rPr>
          <w:rFonts w:cstheme="majorHAnsi"/>
          <w:sz w:val="23"/>
          <w:szCs w:val="23"/>
        </w:rPr>
      </w:pPr>
    </w:p>
    <w:p w14:paraId="31D8A909" w14:textId="77777777" w:rsidR="003A0FC0" w:rsidRPr="00D7212E" w:rsidRDefault="003A0FC0" w:rsidP="003A0FC0">
      <w:pPr>
        <w:rPr>
          <w:rFonts w:cstheme="majorHAnsi"/>
          <w:sz w:val="23"/>
          <w:szCs w:val="23"/>
        </w:rPr>
      </w:pPr>
      <w:r w:rsidRPr="00D7212E">
        <w:rPr>
          <w:rFonts w:cstheme="majorHAnsi"/>
          <w:sz w:val="23"/>
          <w:szCs w:val="23"/>
        </w:rPr>
        <w:t>ISSUED BY:</w:t>
      </w:r>
    </w:p>
    <w:p w14:paraId="3A56D437" w14:textId="7D4E2DA9" w:rsidR="003A0FC0" w:rsidRPr="00D7212E" w:rsidRDefault="003A0FC0" w:rsidP="009F337C">
      <w:pPr>
        <w:pStyle w:val="Subline"/>
        <w:ind w:left="0"/>
        <w:rPr>
          <w:rFonts w:cstheme="majorHAnsi"/>
          <w:sz w:val="23"/>
          <w:szCs w:val="23"/>
        </w:rPr>
      </w:pPr>
      <w:r w:rsidRPr="00D7212E">
        <w:rPr>
          <w:rFonts w:cstheme="majorHAnsi"/>
          <w:b w:val="0"/>
        </w:rPr>
        <w:t>Department of Finance - Building</w:t>
      </w:r>
      <w:r w:rsidR="00DC532E" w:rsidRPr="00D7212E">
        <w:rPr>
          <w:rFonts w:cstheme="majorHAnsi"/>
          <w:b w:val="0"/>
          <w:lang w:val="en-AU"/>
        </w:rPr>
        <w:t>s</w:t>
      </w:r>
      <w:r w:rsidRPr="00D7212E">
        <w:rPr>
          <w:rFonts w:cstheme="majorHAnsi"/>
          <w:b w:val="0"/>
        </w:rPr>
        <w:t xml:space="preserve"> and </w:t>
      </w:r>
      <w:r w:rsidR="00DC532E" w:rsidRPr="00D7212E">
        <w:rPr>
          <w:rFonts w:cstheme="majorHAnsi"/>
          <w:b w:val="0"/>
          <w:lang w:val="en-AU"/>
        </w:rPr>
        <w:t>Contracts</w:t>
      </w:r>
      <w:r w:rsidR="00DC532E" w:rsidRPr="00D7212E">
        <w:rPr>
          <w:rFonts w:cstheme="majorHAnsi"/>
          <w:b w:val="0"/>
        </w:rPr>
        <w:t xml:space="preserve"> </w:t>
      </w:r>
      <w:r w:rsidRPr="00D7212E">
        <w:rPr>
          <w:rFonts w:cstheme="majorHAnsi"/>
          <w:b w:val="0"/>
        </w:rPr>
        <w:t>on behalf of the Minister for Works</w:t>
      </w:r>
    </w:p>
    <w:p w14:paraId="30180E69" w14:textId="77777777" w:rsidR="00090ACE" w:rsidRPr="00D7212E" w:rsidRDefault="00090ACE">
      <w:pPr>
        <w:rPr>
          <w:rFonts w:cstheme="majorHAnsi"/>
          <w:sz w:val="23"/>
          <w:szCs w:val="23"/>
        </w:rPr>
      </w:pPr>
    </w:p>
    <w:p w14:paraId="25ED901D" w14:textId="77777777" w:rsidR="004B6819" w:rsidRPr="00D7212E" w:rsidRDefault="004B6819">
      <w:pPr>
        <w:rPr>
          <w:rFonts w:cstheme="majorHAnsi"/>
          <w:sz w:val="23"/>
          <w:szCs w:val="23"/>
        </w:rPr>
        <w:sectPr w:rsidR="004B6819" w:rsidRPr="00D7212E" w:rsidSect="0043082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985" w:right="1644" w:bottom="851" w:left="1622" w:header="709" w:footer="317" w:gutter="113"/>
          <w:cols w:space="720"/>
          <w:titlePg/>
        </w:sectPr>
      </w:pPr>
    </w:p>
    <w:p w14:paraId="25BE6454" w14:textId="77777777" w:rsidR="003A0FC0" w:rsidRPr="00D7212E" w:rsidRDefault="003A0FC0" w:rsidP="003A0FC0">
      <w:pPr>
        <w:jc w:val="center"/>
        <w:rPr>
          <w:rFonts w:cstheme="majorHAnsi"/>
          <w:b/>
          <w:sz w:val="28"/>
        </w:rPr>
      </w:pPr>
      <w:r w:rsidRPr="00D7212E">
        <w:rPr>
          <w:rFonts w:cstheme="majorHAnsi"/>
          <w:b/>
          <w:sz w:val="28"/>
        </w:rPr>
        <w:lastRenderedPageBreak/>
        <w:t>AMENDMENTS LOG</w:t>
      </w:r>
    </w:p>
    <w:p w14:paraId="141BC269" w14:textId="77777777" w:rsidR="003A0FC0" w:rsidRPr="00D7212E" w:rsidRDefault="003A0FC0" w:rsidP="003A0FC0">
      <w:pPr>
        <w:pStyle w:val="BodyText"/>
        <w:spacing w:after="0"/>
        <w:jc w:val="center"/>
        <w:rPr>
          <w:rFonts w:cstheme="majorHAnsi"/>
          <w:b/>
        </w:rPr>
      </w:pPr>
      <w:r w:rsidRPr="00D7212E">
        <w:rPr>
          <w:rFonts w:cstheme="majorHAnsi"/>
        </w:rPr>
        <w:t>THIS LOG IS FOR INFORMATION PURPOSES ONLY AND</w:t>
      </w:r>
      <w:r w:rsidRPr="00D7212E">
        <w:rPr>
          <w:rFonts w:cstheme="majorHAnsi"/>
        </w:rPr>
        <w:br/>
        <w:t>DOES NOT FORM PART OF THE PROPOSAL BRIEF</w:t>
      </w:r>
    </w:p>
    <w:p w14:paraId="07FDEC19" w14:textId="77777777" w:rsidR="003A0FC0" w:rsidRPr="00D7212E" w:rsidRDefault="003A0FC0">
      <w:pPr>
        <w:rPr>
          <w:rFonts w:cstheme="majorHAnsi"/>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44"/>
        <w:gridCol w:w="1663"/>
        <w:gridCol w:w="4876"/>
        <w:gridCol w:w="1548"/>
      </w:tblGrid>
      <w:tr w:rsidR="00587D88" w:rsidRPr="003462F6" w14:paraId="393EA11E" w14:textId="5B977048" w:rsidTr="00E10D4A">
        <w:trPr>
          <w:cantSplit/>
          <w:trHeight w:val="299"/>
        </w:trPr>
        <w:tc>
          <w:tcPr>
            <w:tcW w:w="0" w:type="auto"/>
            <w:shd w:val="clear" w:color="auto" w:fill="008F9E"/>
            <w:tcMar>
              <w:top w:w="57" w:type="dxa"/>
              <w:left w:w="85" w:type="dxa"/>
              <w:bottom w:w="0" w:type="dxa"/>
              <w:right w:w="85" w:type="dxa"/>
            </w:tcMar>
            <w:vAlign w:val="center"/>
          </w:tcPr>
          <w:p w14:paraId="3357262B" w14:textId="77777777" w:rsidR="003A0FC0" w:rsidRPr="00621C68" w:rsidRDefault="003A0FC0" w:rsidP="004C1122">
            <w:pPr>
              <w:pStyle w:val="Documentcontrolheading"/>
              <w:spacing w:before="40" w:after="40"/>
              <w:rPr>
                <w:rFonts w:cstheme="majorHAnsi"/>
                <w:color w:val="FFFFFF" w:themeColor="background1"/>
                <w:sz w:val="23"/>
                <w:szCs w:val="23"/>
              </w:rPr>
            </w:pPr>
            <w:r w:rsidRPr="00621C68">
              <w:rPr>
                <w:rFonts w:cstheme="majorHAnsi"/>
                <w:color w:val="FFFFFF" w:themeColor="background1"/>
                <w:sz w:val="23"/>
                <w:szCs w:val="23"/>
              </w:rPr>
              <w:t>No.</w:t>
            </w:r>
          </w:p>
        </w:tc>
        <w:tc>
          <w:tcPr>
            <w:tcW w:w="963" w:type="pct"/>
            <w:shd w:val="clear" w:color="auto" w:fill="008F9E"/>
            <w:vAlign w:val="center"/>
          </w:tcPr>
          <w:p w14:paraId="3160041B" w14:textId="75C84071" w:rsidR="003A0FC0" w:rsidRPr="00621C68" w:rsidRDefault="003A0FC0" w:rsidP="004C1122">
            <w:pPr>
              <w:pStyle w:val="Documentcontrolheading"/>
              <w:spacing w:before="40" w:after="40"/>
              <w:rPr>
                <w:rFonts w:cstheme="majorHAnsi"/>
                <w:color w:val="FFFFFF" w:themeColor="background1"/>
                <w:sz w:val="23"/>
                <w:szCs w:val="23"/>
              </w:rPr>
            </w:pPr>
            <w:r w:rsidRPr="00621C68">
              <w:rPr>
                <w:rFonts w:cstheme="majorHAnsi"/>
                <w:color w:val="FFFFFF" w:themeColor="background1"/>
                <w:sz w:val="23"/>
                <w:szCs w:val="23"/>
              </w:rPr>
              <w:t xml:space="preserve">Clause </w:t>
            </w:r>
          </w:p>
        </w:tc>
        <w:tc>
          <w:tcPr>
            <w:tcW w:w="2825" w:type="pct"/>
            <w:shd w:val="clear" w:color="auto" w:fill="008F9E"/>
            <w:vAlign w:val="center"/>
          </w:tcPr>
          <w:p w14:paraId="4B8A5A66" w14:textId="77777777" w:rsidR="003A0FC0" w:rsidRPr="00621C68" w:rsidRDefault="003A0FC0" w:rsidP="004C1122">
            <w:pPr>
              <w:pStyle w:val="Documentcontrolheading"/>
              <w:spacing w:before="40" w:after="40"/>
              <w:rPr>
                <w:rFonts w:cstheme="majorHAnsi"/>
                <w:color w:val="FFFFFF" w:themeColor="background1"/>
                <w:sz w:val="23"/>
                <w:szCs w:val="23"/>
              </w:rPr>
            </w:pPr>
            <w:r w:rsidRPr="00621C68">
              <w:rPr>
                <w:rFonts w:cstheme="majorHAnsi"/>
                <w:color w:val="FFFFFF" w:themeColor="background1"/>
                <w:sz w:val="23"/>
                <w:szCs w:val="23"/>
              </w:rPr>
              <w:t>Amendment</w:t>
            </w:r>
          </w:p>
        </w:tc>
        <w:tc>
          <w:tcPr>
            <w:tcW w:w="897" w:type="pct"/>
            <w:shd w:val="clear" w:color="auto" w:fill="008F9E"/>
            <w:vAlign w:val="center"/>
          </w:tcPr>
          <w:p w14:paraId="15BAC5B0" w14:textId="77777777" w:rsidR="003A0FC0" w:rsidRPr="00621C68" w:rsidRDefault="003A0FC0" w:rsidP="004C1122">
            <w:pPr>
              <w:pStyle w:val="Documentcontrolheading"/>
              <w:spacing w:before="40" w:after="40"/>
              <w:rPr>
                <w:rFonts w:cstheme="majorHAnsi"/>
                <w:color w:val="FFFFFF" w:themeColor="background1"/>
                <w:sz w:val="23"/>
                <w:szCs w:val="23"/>
              </w:rPr>
            </w:pPr>
            <w:r w:rsidRPr="00621C68">
              <w:rPr>
                <w:rFonts w:cstheme="majorHAnsi"/>
                <w:color w:val="FFFFFF" w:themeColor="background1"/>
                <w:sz w:val="23"/>
                <w:szCs w:val="23"/>
              </w:rPr>
              <w:t>Effective Date</w:t>
            </w:r>
          </w:p>
        </w:tc>
      </w:tr>
      <w:tr w:rsidR="00587D88" w:rsidRPr="003462F6" w14:paraId="0450A57D" w14:textId="1D6BDA78" w:rsidTr="00587D88">
        <w:trPr>
          <w:cantSplit/>
          <w:trHeight w:val="297"/>
        </w:trPr>
        <w:tc>
          <w:tcPr>
            <w:tcW w:w="0" w:type="auto"/>
            <w:shd w:val="clear" w:color="auto" w:fill="auto"/>
            <w:tcMar>
              <w:top w:w="57" w:type="dxa"/>
              <w:left w:w="85" w:type="dxa"/>
              <w:bottom w:w="0" w:type="dxa"/>
              <w:right w:w="85" w:type="dxa"/>
            </w:tcMar>
            <w:vAlign w:val="center"/>
          </w:tcPr>
          <w:p w14:paraId="4F49EB0C" w14:textId="32F288C1" w:rsidR="00D125AA" w:rsidRPr="00E31145" w:rsidRDefault="00D125AA" w:rsidP="00E10D4A">
            <w:pPr>
              <w:pStyle w:val="Documentcontrolheading"/>
              <w:spacing w:before="40" w:after="40" w:line="240" w:lineRule="auto"/>
              <w:rPr>
                <w:rFonts w:cstheme="majorHAnsi"/>
                <w:sz w:val="23"/>
                <w:szCs w:val="23"/>
              </w:rPr>
            </w:pPr>
            <w:r w:rsidRPr="00E31145">
              <w:rPr>
                <w:rFonts w:cstheme="majorHAnsi"/>
                <w:sz w:val="23"/>
                <w:szCs w:val="23"/>
              </w:rPr>
              <w:t>1.1</w:t>
            </w:r>
          </w:p>
        </w:tc>
        <w:tc>
          <w:tcPr>
            <w:tcW w:w="963" w:type="pct"/>
            <w:shd w:val="clear" w:color="auto" w:fill="auto"/>
            <w:vAlign w:val="center"/>
          </w:tcPr>
          <w:p w14:paraId="61CB0233" w14:textId="1D7534C6" w:rsidR="00D125AA" w:rsidRPr="00E31145" w:rsidRDefault="00D125AA" w:rsidP="00E10D4A">
            <w:pPr>
              <w:pStyle w:val="Documentcontrolheading"/>
              <w:spacing w:before="40" w:after="40" w:line="240" w:lineRule="auto"/>
              <w:rPr>
                <w:rFonts w:cstheme="majorHAnsi"/>
                <w:sz w:val="23"/>
                <w:szCs w:val="23"/>
              </w:rPr>
            </w:pPr>
            <w:r w:rsidRPr="00E31145">
              <w:rPr>
                <w:rFonts w:cstheme="majorHAnsi"/>
                <w:sz w:val="23"/>
                <w:szCs w:val="23"/>
              </w:rPr>
              <w:t>2.5.2</w:t>
            </w:r>
          </w:p>
        </w:tc>
        <w:tc>
          <w:tcPr>
            <w:tcW w:w="2825" w:type="pct"/>
            <w:shd w:val="clear" w:color="auto" w:fill="auto"/>
            <w:vAlign w:val="center"/>
          </w:tcPr>
          <w:p w14:paraId="44204C5F" w14:textId="34764F8B" w:rsidR="00D125AA" w:rsidRPr="00E31145" w:rsidRDefault="00D125AA" w:rsidP="00E10D4A">
            <w:pPr>
              <w:pStyle w:val="Documentcontrolheading"/>
              <w:spacing w:before="40" w:after="40" w:line="240" w:lineRule="auto"/>
              <w:rPr>
                <w:rFonts w:cstheme="majorHAnsi"/>
                <w:b w:val="0"/>
                <w:sz w:val="23"/>
                <w:szCs w:val="23"/>
              </w:rPr>
            </w:pPr>
            <w:r w:rsidRPr="00E31145">
              <w:rPr>
                <w:rFonts w:cstheme="majorHAnsi"/>
                <w:b w:val="0"/>
                <w:sz w:val="23"/>
                <w:szCs w:val="23"/>
              </w:rPr>
              <w:t>Minor wording changes</w:t>
            </w:r>
          </w:p>
        </w:tc>
        <w:tc>
          <w:tcPr>
            <w:tcW w:w="897" w:type="pct"/>
            <w:shd w:val="clear" w:color="auto" w:fill="auto"/>
            <w:vAlign w:val="center"/>
          </w:tcPr>
          <w:p w14:paraId="261EBD4B" w14:textId="39D66981" w:rsidR="00D125AA" w:rsidRPr="00E31145" w:rsidRDefault="00D125AA" w:rsidP="00E10D4A">
            <w:pPr>
              <w:pStyle w:val="Documentcontrolheading"/>
              <w:spacing w:before="40" w:after="40" w:line="240" w:lineRule="auto"/>
              <w:rPr>
                <w:rFonts w:cstheme="majorHAnsi"/>
                <w:sz w:val="23"/>
                <w:szCs w:val="23"/>
              </w:rPr>
            </w:pPr>
            <w:r w:rsidRPr="00E31145">
              <w:rPr>
                <w:rFonts w:cstheme="majorHAnsi"/>
                <w:sz w:val="23"/>
                <w:szCs w:val="23"/>
              </w:rPr>
              <w:t>Nov 2018</w:t>
            </w:r>
          </w:p>
        </w:tc>
      </w:tr>
      <w:tr w:rsidR="00587D88" w:rsidRPr="003462F6" w14:paraId="15908342" w14:textId="66F488F9" w:rsidTr="00587D88">
        <w:trPr>
          <w:cantSplit/>
          <w:trHeight w:val="297"/>
        </w:trPr>
        <w:tc>
          <w:tcPr>
            <w:tcW w:w="0" w:type="auto"/>
            <w:shd w:val="clear" w:color="auto" w:fill="auto"/>
            <w:tcMar>
              <w:top w:w="57" w:type="dxa"/>
              <w:left w:w="85" w:type="dxa"/>
              <w:bottom w:w="0" w:type="dxa"/>
              <w:right w:w="85" w:type="dxa"/>
            </w:tcMar>
            <w:vAlign w:val="center"/>
          </w:tcPr>
          <w:p w14:paraId="32B7CDDF" w14:textId="3ABE90F8" w:rsidR="003A0FC0" w:rsidRPr="00E31145" w:rsidRDefault="0066161C" w:rsidP="00E10D4A">
            <w:pPr>
              <w:pStyle w:val="Documentcontrolheading"/>
              <w:spacing w:before="40" w:after="40" w:line="240" w:lineRule="auto"/>
              <w:rPr>
                <w:rFonts w:cstheme="majorHAnsi"/>
                <w:sz w:val="23"/>
                <w:szCs w:val="23"/>
              </w:rPr>
            </w:pPr>
            <w:r w:rsidRPr="00E31145">
              <w:rPr>
                <w:rFonts w:cstheme="majorHAnsi"/>
                <w:sz w:val="23"/>
                <w:szCs w:val="23"/>
              </w:rPr>
              <w:t>1.1</w:t>
            </w:r>
          </w:p>
        </w:tc>
        <w:tc>
          <w:tcPr>
            <w:tcW w:w="963" w:type="pct"/>
            <w:shd w:val="clear" w:color="auto" w:fill="auto"/>
            <w:vAlign w:val="center"/>
          </w:tcPr>
          <w:p w14:paraId="5061B2E9" w14:textId="572C8BDA" w:rsidR="003A0FC0" w:rsidRPr="00E31145" w:rsidRDefault="00F75283" w:rsidP="00E10D4A">
            <w:pPr>
              <w:pStyle w:val="Documentcontrolheading"/>
              <w:spacing w:before="40" w:after="40" w:line="240" w:lineRule="auto"/>
              <w:rPr>
                <w:rFonts w:cstheme="majorHAnsi"/>
                <w:sz w:val="23"/>
                <w:szCs w:val="23"/>
              </w:rPr>
            </w:pPr>
            <w:r w:rsidRPr="00E31145">
              <w:rPr>
                <w:rFonts w:cstheme="majorHAnsi"/>
                <w:sz w:val="23"/>
                <w:szCs w:val="23"/>
              </w:rPr>
              <w:t>2.12.1.</w:t>
            </w:r>
          </w:p>
        </w:tc>
        <w:tc>
          <w:tcPr>
            <w:tcW w:w="2825" w:type="pct"/>
            <w:shd w:val="clear" w:color="auto" w:fill="auto"/>
            <w:vAlign w:val="center"/>
          </w:tcPr>
          <w:p w14:paraId="4F1978C0" w14:textId="13F42F1A" w:rsidR="003A0FC0" w:rsidRPr="00E31145" w:rsidRDefault="00F75283" w:rsidP="00E10D4A">
            <w:pPr>
              <w:pStyle w:val="Documentcontrolheading"/>
              <w:spacing w:before="40" w:after="40" w:line="240" w:lineRule="auto"/>
              <w:rPr>
                <w:rFonts w:cstheme="majorHAnsi"/>
                <w:sz w:val="23"/>
                <w:szCs w:val="23"/>
              </w:rPr>
            </w:pPr>
            <w:r w:rsidRPr="00E31145">
              <w:rPr>
                <w:rFonts w:cstheme="majorHAnsi"/>
                <w:b w:val="0"/>
                <w:sz w:val="23"/>
                <w:szCs w:val="23"/>
              </w:rPr>
              <w:t>“BMW Drawings Online” amended to read “BMW Tenders Office”</w:t>
            </w:r>
          </w:p>
        </w:tc>
        <w:tc>
          <w:tcPr>
            <w:tcW w:w="897" w:type="pct"/>
            <w:shd w:val="clear" w:color="auto" w:fill="auto"/>
            <w:vAlign w:val="center"/>
          </w:tcPr>
          <w:p w14:paraId="1F3A2B01" w14:textId="2C2F1F75" w:rsidR="003A0FC0" w:rsidRPr="00E31145" w:rsidRDefault="00F75283" w:rsidP="00E10D4A">
            <w:pPr>
              <w:pStyle w:val="Documentcontrolheading"/>
              <w:spacing w:before="40" w:after="40" w:line="240" w:lineRule="auto"/>
              <w:rPr>
                <w:rFonts w:cstheme="majorHAnsi"/>
                <w:sz w:val="23"/>
                <w:szCs w:val="23"/>
              </w:rPr>
            </w:pPr>
            <w:r w:rsidRPr="00E31145">
              <w:rPr>
                <w:rFonts w:cstheme="majorHAnsi"/>
                <w:sz w:val="23"/>
                <w:szCs w:val="23"/>
              </w:rPr>
              <w:t>Nov 2018</w:t>
            </w:r>
          </w:p>
        </w:tc>
      </w:tr>
      <w:tr w:rsidR="00587D88" w:rsidRPr="003462F6" w14:paraId="393EA2A6" w14:textId="021FD722" w:rsidTr="00587D88">
        <w:trPr>
          <w:cantSplit/>
          <w:trHeight w:val="297"/>
        </w:trPr>
        <w:tc>
          <w:tcPr>
            <w:tcW w:w="0" w:type="auto"/>
            <w:shd w:val="clear" w:color="auto" w:fill="auto"/>
            <w:tcMar>
              <w:top w:w="57" w:type="dxa"/>
              <w:left w:w="85" w:type="dxa"/>
              <w:bottom w:w="0" w:type="dxa"/>
              <w:right w:w="85" w:type="dxa"/>
            </w:tcMar>
            <w:vAlign w:val="center"/>
          </w:tcPr>
          <w:p w14:paraId="68532995" w14:textId="719A43D1" w:rsidR="00D125AA" w:rsidRPr="00E31145" w:rsidRDefault="00D125AA" w:rsidP="00E10D4A">
            <w:pPr>
              <w:pStyle w:val="Documentcontrolheading"/>
              <w:spacing w:before="40" w:after="40" w:line="240" w:lineRule="auto"/>
              <w:rPr>
                <w:rFonts w:cstheme="majorHAnsi"/>
                <w:sz w:val="23"/>
                <w:szCs w:val="23"/>
              </w:rPr>
            </w:pPr>
            <w:r w:rsidRPr="00E31145">
              <w:rPr>
                <w:rFonts w:cstheme="majorHAnsi"/>
                <w:sz w:val="23"/>
                <w:szCs w:val="23"/>
              </w:rPr>
              <w:t>1.1</w:t>
            </w:r>
          </w:p>
        </w:tc>
        <w:tc>
          <w:tcPr>
            <w:tcW w:w="963" w:type="pct"/>
            <w:shd w:val="clear" w:color="auto" w:fill="auto"/>
            <w:vAlign w:val="center"/>
          </w:tcPr>
          <w:p w14:paraId="596F338F" w14:textId="46288D7B" w:rsidR="00D125AA" w:rsidRPr="00E31145" w:rsidRDefault="00D125AA" w:rsidP="00E10D4A">
            <w:pPr>
              <w:pStyle w:val="Documentcontrolheading"/>
              <w:spacing w:before="40" w:after="40" w:line="240" w:lineRule="auto"/>
              <w:rPr>
                <w:rFonts w:cstheme="majorHAnsi"/>
                <w:sz w:val="23"/>
                <w:szCs w:val="23"/>
              </w:rPr>
            </w:pPr>
            <w:r w:rsidRPr="00E31145">
              <w:rPr>
                <w:rFonts w:cstheme="majorHAnsi"/>
                <w:sz w:val="23"/>
                <w:szCs w:val="23"/>
              </w:rPr>
              <w:t>2.12.3</w:t>
            </w:r>
          </w:p>
        </w:tc>
        <w:tc>
          <w:tcPr>
            <w:tcW w:w="2825" w:type="pct"/>
            <w:shd w:val="clear" w:color="auto" w:fill="auto"/>
            <w:vAlign w:val="center"/>
          </w:tcPr>
          <w:p w14:paraId="1A19ED83" w14:textId="7F00D0BA" w:rsidR="00D125AA" w:rsidRPr="00E31145" w:rsidRDefault="00D125AA" w:rsidP="00E10D4A">
            <w:pPr>
              <w:pStyle w:val="Documentcontrolheading"/>
              <w:spacing w:before="40" w:after="40" w:line="240" w:lineRule="auto"/>
              <w:rPr>
                <w:rFonts w:cstheme="majorHAnsi"/>
                <w:b w:val="0"/>
                <w:sz w:val="23"/>
                <w:szCs w:val="23"/>
              </w:rPr>
            </w:pPr>
            <w:r w:rsidRPr="00E31145">
              <w:rPr>
                <w:rFonts w:cstheme="majorHAnsi"/>
                <w:b w:val="0"/>
                <w:sz w:val="23"/>
                <w:szCs w:val="23"/>
              </w:rPr>
              <w:t xml:space="preserve">Introductory paragraph deleted and replaced to clarify whether BIM is required or not. Clause </w:t>
            </w:r>
            <w:r w:rsidR="00C72CE7" w:rsidRPr="00E31145">
              <w:rPr>
                <w:rFonts w:cstheme="majorHAnsi"/>
                <w:b w:val="0"/>
                <w:sz w:val="23"/>
                <w:szCs w:val="23"/>
              </w:rPr>
              <w:t>amended to provide directions where BIM is required in project</w:t>
            </w:r>
          </w:p>
        </w:tc>
        <w:tc>
          <w:tcPr>
            <w:tcW w:w="897" w:type="pct"/>
            <w:shd w:val="clear" w:color="auto" w:fill="auto"/>
            <w:vAlign w:val="center"/>
          </w:tcPr>
          <w:p w14:paraId="6FB97807" w14:textId="24AEEC9D" w:rsidR="00D125AA" w:rsidRPr="00E31145" w:rsidRDefault="00C72CE7" w:rsidP="00E10D4A">
            <w:pPr>
              <w:pStyle w:val="Documentcontrolheading"/>
              <w:spacing w:before="40" w:after="40" w:line="240" w:lineRule="auto"/>
              <w:rPr>
                <w:rFonts w:cstheme="majorHAnsi"/>
                <w:sz w:val="23"/>
                <w:szCs w:val="23"/>
              </w:rPr>
            </w:pPr>
            <w:r w:rsidRPr="00E31145">
              <w:rPr>
                <w:rFonts w:cstheme="majorHAnsi"/>
                <w:sz w:val="23"/>
                <w:szCs w:val="23"/>
              </w:rPr>
              <w:t>Nov 2018</w:t>
            </w:r>
          </w:p>
        </w:tc>
      </w:tr>
      <w:tr w:rsidR="00587D88" w:rsidRPr="003462F6" w14:paraId="75820C0A" w14:textId="398CFE6B" w:rsidTr="00587D88">
        <w:trPr>
          <w:cantSplit/>
          <w:trHeight w:val="297"/>
        </w:trPr>
        <w:tc>
          <w:tcPr>
            <w:tcW w:w="0" w:type="auto"/>
            <w:shd w:val="clear" w:color="auto" w:fill="auto"/>
            <w:tcMar>
              <w:top w:w="57" w:type="dxa"/>
              <w:left w:w="85" w:type="dxa"/>
              <w:bottom w:w="0" w:type="dxa"/>
              <w:right w:w="85" w:type="dxa"/>
            </w:tcMar>
            <w:vAlign w:val="center"/>
          </w:tcPr>
          <w:p w14:paraId="64082FCD" w14:textId="3BCC4339" w:rsidR="003A0FC0" w:rsidRPr="00E31145" w:rsidRDefault="0066161C" w:rsidP="00E10D4A">
            <w:pPr>
              <w:pStyle w:val="Documentcontrolheading"/>
              <w:spacing w:before="40" w:after="40" w:line="240" w:lineRule="auto"/>
              <w:rPr>
                <w:rFonts w:cstheme="majorHAnsi"/>
                <w:sz w:val="23"/>
                <w:szCs w:val="23"/>
              </w:rPr>
            </w:pPr>
            <w:r w:rsidRPr="00E31145">
              <w:rPr>
                <w:rFonts w:cstheme="majorHAnsi"/>
                <w:sz w:val="23"/>
                <w:szCs w:val="23"/>
              </w:rPr>
              <w:t>1.1</w:t>
            </w:r>
          </w:p>
        </w:tc>
        <w:tc>
          <w:tcPr>
            <w:tcW w:w="963" w:type="pct"/>
            <w:shd w:val="clear" w:color="auto" w:fill="auto"/>
            <w:vAlign w:val="center"/>
          </w:tcPr>
          <w:p w14:paraId="291EA77C" w14:textId="755320B6" w:rsidR="003A0FC0" w:rsidRPr="00E31145" w:rsidRDefault="00F75283" w:rsidP="00E10D4A">
            <w:pPr>
              <w:pStyle w:val="Documentcontrolheading"/>
              <w:spacing w:before="40" w:after="40" w:line="240" w:lineRule="auto"/>
              <w:rPr>
                <w:rFonts w:cstheme="majorHAnsi"/>
                <w:sz w:val="23"/>
                <w:szCs w:val="23"/>
              </w:rPr>
            </w:pPr>
            <w:r w:rsidRPr="00E31145">
              <w:rPr>
                <w:rFonts w:cstheme="majorHAnsi"/>
                <w:sz w:val="23"/>
                <w:szCs w:val="23"/>
              </w:rPr>
              <w:t>Schedule of Deliverables – Major Works</w:t>
            </w:r>
          </w:p>
        </w:tc>
        <w:tc>
          <w:tcPr>
            <w:tcW w:w="2825" w:type="pct"/>
            <w:shd w:val="clear" w:color="auto" w:fill="auto"/>
            <w:vAlign w:val="center"/>
          </w:tcPr>
          <w:p w14:paraId="180C1BFD" w14:textId="51FDD3BD" w:rsidR="003A0FC0" w:rsidRPr="00E31145" w:rsidRDefault="00F75283" w:rsidP="00E10D4A">
            <w:pPr>
              <w:pStyle w:val="Documentcontrolheading"/>
              <w:spacing w:before="40" w:after="40" w:line="240" w:lineRule="auto"/>
              <w:rPr>
                <w:rFonts w:cstheme="majorHAnsi"/>
                <w:b w:val="0"/>
                <w:sz w:val="23"/>
                <w:szCs w:val="23"/>
              </w:rPr>
            </w:pPr>
            <w:r w:rsidRPr="00E31145">
              <w:rPr>
                <w:rFonts w:cstheme="majorHAnsi"/>
                <w:b w:val="0"/>
                <w:sz w:val="23"/>
                <w:szCs w:val="23"/>
              </w:rPr>
              <w:t>Comment added for S</w:t>
            </w:r>
            <w:r w:rsidR="00C16146" w:rsidRPr="00E31145">
              <w:rPr>
                <w:rFonts w:cstheme="majorHAnsi"/>
                <w:b w:val="0"/>
                <w:sz w:val="23"/>
                <w:szCs w:val="23"/>
              </w:rPr>
              <w:t>c</w:t>
            </w:r>
            <w:r w:rsidRPr="00E31145">
              <w:rPr>
                <w:rFonts w:cstheme="majorHAnsi"/>
                <w:b w:val="0"/>
                <w:sz w:val="23"/>
                <w:szCs w:val="23"/>
              </w:rPr>
              <w:t>h</w:t>
            </w:r>
            <w:r w:rsidR="00C16146" w:rsidRPr="00E31145">
              <w:rPr>
                <w:rFonts w:cstheme="majorHAnsi"/>
                <w:b w:val="0"/>
                <w:sz w:val="23"/>
                <w:szCs w:val="23"/>
              </w:rPr>
              <w:t>ematic</w:t>
            </w:r>
            <w:r w:rsidRPr="00E31145">
              <w:rPr>
                <w:rFonts w:cstheme="majorHAnsi"/>
                <w:b w:val="0"/>
                <w:sz w:val="23"/>
                <w:szCs w:val="23"/>
              </w:rPr>
              <w:t xml:space="preserve"> Design, Design Development and Contract Documentation that BIM Model is a deliverable “Where BIM is required” </w:t>
            </w:r>
          </w:p>
        </w:tc>
        <w:tc>
          <w:tcPr>
            <w:tcW w:w="897" w:type="pct"/>
            <w:shd w:val="clear" w:color="auto" w:fill="auto"/>
            <w:vAlign w:val="center"/>
          </w:tcPr>
          <w:p w14:paraId="239A6785" w14:textId="3FE71C4C" w:rsidR="003A0FC0" w:rsidRPr="00E31145" w:rsidRDefault="00F75283" w:rsidP="00E10D4A">
            <w:pPr>
              <w:pStyle w:val="Documentcontrolheading"/>
              <w:spacing w:before="40" w:after="40" w:line="240" w:lineRule="auto"/>
              <w:rPr>
                <w:rFonts w:cstheme="majorHAnsi"/>
                <w:sz w:val="23"/>
                <w:szCs w:val="23"/>
              </w:rPr>
            </w:pPr>
            <w:r w:rsidRPr="00E31145">
              <w:rPr>
                <w:rFonts w:cstheme="majorHAnsi"/>
                <w:sz w:val="23"/>
                <w:szCs w:val="23"/>
              </w:rPr>
              <w:t>Nov 2018</w:t>
            </w:r>
          </w:p>
        </w:tc>
      </w:tr>
      <w:tr w:rsidR="00587D88" w:rsidRPr="003462F6" w14:paraId="112243E1" w14:textId="319803BA" w:rsidTr="00587D88">
        <w:trPr>
          <w:cantSplit/>
          <w:trHeight w:val="297"/>
        </w:trPr>
        <w:tc>
          <w:tcPr>
            <w:tcW w:w="0" w:type="auto"/>
            <w:shd w:val="clear" w:color="auto" w:fill="auto"/>
            <w:tcMar>
              <w:top w:w="57" w:type="dxa"/>
              <w:left w:w="85" w:type="dxa"/>
              <w:bottom w:w="0" w:type="dxa"/>
              <w:right w:w="85" w:type="dxa"/>
            </w:tcMar>
            <w:vAlign w:val="center"/>
          </w:tcPr>
          <w:p w14:paraId="1914DAB7" w14:textId="263BC656" w:rsidR="003A0FC0" w:rsidRPr="00E31145" w:rsidRDefault="0066161C" w:rsidP="00E10D4A">
            <w:pPr>
              <w:pStyle w:val="Documentcontrolheading"/>
              <w:spacing w:before="40" w:after="40" w:line="240" w:lineRule="auto"/>
              <w:rPr>
                <w:rFonts w:cstheme="majorHAnsi"/>
                <w:sz w:val="23"/>
                <w:szCs w:val="23"/>
              </w:rPr>
            </w:pPr>
            <w:r w:rsidRPr="00E31145">
              <w:rPr>
                <w:rFonts w:cstheme="majorHAnsi"/>
                <w:sz w:val="23"/>
                <w:szCs w:val="23"/>
              </w:rPr>
              <w:t>1.1</w:t>
            </w:r>
          </w:p>
        </w:tc>
        <w:tc>
          <w:tcPr>
            <w:tcW w:w="963" w:type="pct"/>
            <w:shd w:val="clear" w:color="auto" w:fill="auto"/>
            <w:vAlign w:val="center"/>
          </w:tcPr>
          <w:p w14:paraId="5017545A" w14:textId="6CACAC3A" w:rsidR="003A0FC0" w:rsidRPr="00E31145" w:rsidRDefault="00F75283" w:rsidP="00E10D4A">
            <w:pPr>
              <w:pStyle w:val="Documentcontrolheading"/>
              <w:spacing w:before="40" w:after="40" w:line="240" w:lineRule="auto"/>
              <w:rPr>
                <w:rFonts w:cstheme="majorHAnsi"/>
                <w:sz w:val="23"/>
                <w:szCs w:val="23"/>
              </w:rPr>
            </w:pPr>
            <w:r w:rsidRPr="00E31145">
              <w:rPr>
                <w:rFonts w:cstheme="majorHAnsi"/>
                <w:sz w:val="23"/>
                <w:szCs w:val="23"/>
              </w:rPr>
              <w:t>Schedule of Deliverables – Major Works</w:t>
            </w:r>
          </w:p>
        </w:tc>
        <w:tc>
          <w:tcPr>
            <w:tcW w:w="2825" w:type="pct"/>
            <w:shd w:val="clear" w:color="auto" w:fill="auto"/>
            <w:vAlign w:val="center"/>
          </w:tcPr>
          <w:p w14:paraId="2A0BF18A" w14:textId="768782AF" w:rsidR="003A0FC0" w:rsidRPr="00E31145" w:rsidRDefault="00C16146" w:rsidP="00E10D4A">
            <w:pPr>
              <w:pStyle w:val="Documentcontrolheading"/>
              <w:spacing w:before="40" w:after="40" w:line="240" w:lineRule="auto"/>
              <w:rPr>
                <w:rFonts w:cstheme="majorHAnsi"/>
                <w:b w:val="0"/>
                <w:sz w:val="23"/>
                <w:szCs w:val="23"/>
              </w:rPr>
            </w:pPr>
            <w:r w:rsidRPr="00E31145">
              <w:rPr>
                <w:rFonts w:cstheme="majorHAnsi"/>
                <w:b w:val="0"/>
                <w:sz w:val="23"/>
                <w:szCs w:val="23"/>
              </w:rPr>
              <w:t>In Contract Documentation, item deleted;</w:t>
            </w:r>
            <w:r w:rsidRPr="00E31145">
              <w:rPr>
                <w:rFonts w:cstheme="majorHAnsi"/>
                <w:color w:val="FF0000"/>
              </w:rPr>
              <w:t xml:space="preserve"> </w:t>
            </w:r>
            <w:r w:rsidRPr="00E31145">
              <w:rPr>
                <w:rFonts w:cstheme="majorHAnsi"/>
                <w:b w:val="0"/>
                <w:sz w:val="23"/>
                <w:szCs w:val="23"/>
              </w:rPr>
              <w:t xml:space="preserve">“Approval of record relating to the testing of all services by the </w:t>
            </w:r>
            <w:r w:rsidR="00E309E5">
              <w:rPr>
                <w:rFonts w:cstheme="majorHAnsi"/>
                <w:b w:val="0"/>
                <w:sz w:val="23"/>
                <w:szCs w:val="23"/>
              </w:rPr>
              <w:t>contractor</w:t>
            </w:r>
            <w:r w:rsidRPr="00E31145">
              <w:rPr>
                <w:rFonts w:cstheme="majorHAnsi"/>
                <w:b w:val="0"/>
                <w:sz w:val="23"/>
                <w:szCs w:val="23"/>
              </w:rPr>
              <w:t xml:space="preserve"> … Before a Certificate of Practical Completion is issued.”</w:t>
            </w:r>
          </w:p>
        </w:tc>
        <w:tc>
          <w:tcPr>
            <w:tcW w:w="897" w:type="pct"/>
            <w:shd w:val="clear" w:color="auto" w:fill="auto"/>
            <w:vAlign w:val="center"/>
          </w:tcPr>
          <w:p w14:paraId="273E03BD" w14:textId="050F0990" w:rsidR="003A0FC0" w:rsidRPr="00E31145" w:rsidRDefault="00F75283" w:rsidP="00E10D4A">
            <w:pPr>
              <w:pStyle w:val="Documentcontrolheading"/>
              <w:spacing w:before="40" w:after="40" w:line="240" w:lineRule="auto"/>
              <w:rPr>
                <w:rFonts w:cstheme="majorHAnsi"/>
                <w:sz w:val="23"/>
                <w:szCs w:val="23"/>
              </w:rPr>
            </w:pPr>
            <w:r w:rsidRPr="00E31145">
              <w:rPr>
                <w:rFonts w:cstheme="majorHAnsi"/>
                <w:sz w:val="23"/>
                <w:szCs w:val="23"/>
              </w:rPr>
              <w:t>Nov 2018</w:t>
            </w:r>
          </w:p>
        </w:tc>
      </w:tr>
      <w:tr w:rsidR="00587D88" w:rsidRPr="003462F6" w14:paraId="1106E3BA" w14:textId="2812073F" w:rsidTr="00587D88">
        <w:trPr>
          <w:cantSplit/>
          <w:trHeight w:val="297"/>
        </w:trPr>
        <w:tc>
          <w:tcPr>
            <w:tcW w:w="0" w:type="auto"/>
            <w:shd w:val="clear" w:color="auto" w:fill="auto"/>
            <w:tcMar>
              <w:top w:w="57" w:type="dxa"/>
              <w:left w:w="85" w:type="dxa"/>
              <w:bottom w:w="0" w:type="dxa"/>
              <w:right w:w="85" w:type="dxa"/>
            </w:tcMar>
            <w:vAlign w:val="center"/>
          </w:tcPr>
          <w:p w14:paraId="32919AE0" w14:textId="3A3CFC11" w:rsidR="00F75283" w:rsidRPr="00E31145" w:rsidRDefault="00BA28FB" w:rsidP="00E10D4A">
            <w:pPr>
              <w:pStyle w:val="Documentcontrolheading"/>
              <w:spacing w:before="40" w:after="40" w:line="240" w:lineRule="auto"/>
              <w:rPr>
                <w:rFonts w:cstheme="majorHAnsi"/>
                <w:sz w:val="23"/>
                <w:szCs w:val="23"/>
              </w:rPr>
            </w:pPr>
            <w:r w:rsidRPr="00E31145">
              <w:rPr>
                <w:rFonts w:cstheme="majorHAnsi"/>
                <w:sz w:val="23"/>
                <w:szCs w:val="23"/>
              </w:rPr>
              <w:t>1.1</w:t>
            </w:r>
          </w:p>
        </w:tc>
        <w:tc>
          <w:tcPr>
            <w:tcW w:w="963" w:type="pct"/>
            <w:shd w:val="clear" w:color="auto" w:fill="auto"/>
            <w:vAlign w:val="center"/>
          </w:tcPr>
          <w:p w14:paraId="16EF5C78" w14:textId="1E5D25D1" w:rsidR="00F75283" w:rsidRPr="00E31145" w:rsidRDefault="009D376A" w:rsidP="00E10D4A">
            <w:pPr>
              <w:pStyle w:val="Documentcontrolheading"/>
              <w:spacing w:before="40" w:after="40" w:line="240" w:lineRule="auto"/>
              <w:rPr>
                <w:rFonts w:cstheme="majorHAnsi"/>
                <w:sz w:val="23"/>
                <w:szCs w:val="23"/>
              </w:rPr>
            </w:pPr>
            <w:r w:rsidRPr="00E31145">
              <w:rPr>
                <w:rFonts w:cstheme="majorHAnsi"/>
                <w:sz w:val="23"/>
                <w:szCs w:val="23"/>
              </w:rPr>
              <w:t>1, 2</w:t>
            </w:r>
            <w:r w:rsidR="00575347" w:rsidRPr="00E31145">
              <w:rPr>
                <w:rFonts w:cstheme="majorHAnsi"/>
                <w:sz w:val="23"/>
                <w:szCs w:val="23"/>
              </w:rPr>
              <w:t>,</w:t>
            </w:r>
            <w:r w:rsidRPr="00E31145">
              <w:rPr>
                <w:rFonts w:cstheme="majorHAnsi"/>
                <w:sz w:val="23"/>
                <w:szCs w:val="23"/>
              </w:rPr>
              <w:t xml:space="preserve"> 4, 5, and 7</w:t>
            </w:r>
          </w:p>
        </w:tc>
        <w:tc>
          <w:tcPr>
            <w:tcW w:w="2825" w:type="pct"/>
            <w:shd w:val="clear" w:color="auto" w:fill="auto"/>
            <w:vAlign w:val="center"/>
          </w:tcPr>
          <w:p w14:paraId="77BB19F1" w14:textId="1145A618" w:rsidR="00F75283" w:rsidRPr="00E31145" w:rsidRDefault="00935788" w:rsidP="00E10D4A">
            <w:pPr>
              <w:pStyle w:val="Documentcontrolheading"/>
              <w:spacing w:before="40" w:after="40" w:line="240" w:lineRule="auto"/>
              <w:rPr>
                <w:rFonts w:cstheme="majorHAnsi"/>
                <w:b w:val="0"/>
                <w:sz w:val="23"/>
                <w:szCs w:val="23"/>
              </w:rPr>
            </w:pPr>
            <w:r w:rsidRPr="00E31145">
              <w:rPr>
                <w:rFonts w:cstheme="majorHAnsi"/>
                <w:b w:val="0"/>
                <w:sz w:val="23"/>
                <w:szCs w:val="23"/>
              </w:rPr>
              <w:t xml:space="preserve">Footnotes added throughout the document for the guidance of </w:t>
            </w:r>
            <w:r w:rsidR="007755BB">
              <w:rPr>
                <w:rFonts w:cstheme="majorHAnsi"/>
                <w:b w:val="0"/>
                <w:sz w:val="23"/>
                <w:szCs w:val="23"/>
              </w:rPr>
              <w:t>project</w:t>
            </w:r>
            <w:r w:rsidRPr="00E31145">
              <w:rPr>
                <w:rFonts w:cstheme="majorHAnsi"/>
                <w:b w:val="0"/>
                <w:sz w:val="23"/>
                <w:szCs w:val="23"/>
              </w:rPr>
              <w:t xml:space="preserve"> Managers (PMs)</w:t>
            </w:r>
            <w:r w:rsidR="008C4C64" w:rsidRPr="00E31145">
              <w:rPr>
                <w:rFonts w:cstheme="majorHAnsi"/>
                <w:b w:val="0"/>
                <w:sz w:val="23"/>
                <w:szCs w:val="23"/>
              </w:rPr>
              <w:t>. Page numbers updated</w:t>
            </w:r>
          </w:p>
        </w:tc>
        <w:tc>
          <w:tcPr>
            <w:tcW w:w="897" w:type="pct"/>
            <w:shd w:val="clear" w:color="auto" w:fill="auto"/>
            <w:vAlign w:val="center"/>
          </w:tcPr>
          <w:p w14:paraId="5FDF3526" w14:textId="618856C6" w:rsidR="00F75283" w:rsidRPr="00E31145" w:rsidRDefault="00935788" w:rsidP="00E10D4A">
            <w:pPr>
              <w:pStyle w:val="Documentcontrolheading"/>
              <w:spacing w:before="40" w:after="40" w:line="240" w:lineRule="auto"/>
              <w:rPr>
                <w:rFonts w:cstheme="majorHAnsi"/>
                <w:sz w:val="23"/>
                <w:szCs w:val="23"/>
              </w:rPr>
            </w:pPr>
            <w:r w:rsidRPr="00E31145">
              <w:rPr>
                <w:rFonts w:cstheme="majorHAnsi"/>
                <w:sz w:val="23"/>
                <w:szCs w:val="23"/>
              </w:rPr>
              <w:t>Nov 2018</w:t>
            </w:r>
          </w:p>
        </w:tc>
      </w:tr>
      <w:tr w:rsidR="00587D88" w:rsidRPr="003462F6" w14:paraId="303B3BAC" w14:textId="18E326F6" w:rsidTr="00587D88">
        <w:trPr>
          <w:cantSplit/>
          <w:trHeight w:val="297"/>
        </w:trPr>
        <w:tc>
          <w:tcPr>
            <w:tcW w:w="0" w:type="auto"/>
            <w:shd w:val="clear" w:color="auto" w:fill="auto"/>
            <w:tcMar>
              <w:top w:w="57" w:type="dxa"/>
              <w:left w:w="85" w:type="dxa"/>
              <w:bottom w:w="0" w:type="dxa"/>
              <w:right w:w="85" w:type="dxa"/>
            </w:tcMar>
            <w:vAlign w:val="center"/>
          </w:tcPr>
          <w:p w14:paraId="371F14F1" w14:textId="234DD89D" w:rsidR="00F75283" w:rsidRPr="00E31145" w:rsidRDefault="0092290B" w:rsidP="00E10D4A">
            <w:pPr>
              <w:pStyle w:val="Documentcontrolheading"/>
              <w:spacing w:before="40" w:after="40" w:line="240" w:lineRule="auto"/>
              <w:rPr>
                <w:rFonts w:cstheme="majorHAnsi"/>
                <w:sz w:val="23"/>
                <w:szCs w:val="23"/>
              </w:rPr>
            </w:pPr>
            <w:r w:rsidRPr="00E31145">
              <w:rPr>
                <w:rFonts w:cstheme="majorHAnsi"/>
                <w:sz w:val="23"/>
                <w:szCs w:val="23"/>
              </w:rPr>
              <w:t>1.2</w:t>
            </w:r>
          </w:p>
        </w:tc>
        <w:tc>
          <w:tcPr>
            <w:tcW w:w="963" w:type="pct"/>
            <w:shd w:val="clear" w:color="auto" w:fill="auto"/>
            <w:vAlign w:val="center"/>
          </w:tcPr>
          <w:p w14:paraId="3E7343EF" w14:textId="768072A7" w:rsidR="00F75283" w:rsidRPr="00E31145" w:rsidRDefault="0092290B" w:rsidP="00E10D4A">
            <w:pPr>
              <w:pStyle w:val="Documentcontrolheading"/>
              <w:spacing w:before="40" w:after="40" w:line="240" w:lineRule="auto"/>
              <w:rPr>
                <w:rFonts w:cstheme="majorHAnsi"/>
                <w:sz w:val="23"/>
                <w:szCs w:val="23"/>
              </w:rPr>
            </w:pPr>
            <w:r w:rsidRPr="00E31145">
              <w:rPr>
                <w:rFonts w:cstheme="majorHAnsi"/>
                <w:sz w:val="23"/>
                <w:szCs w:val="23"/>
              </w:rPr>
              <w:t>4.7.5</w:t>
            </w:r>
            <w:r w:rsidR="00CB655F" w:rsidRPr="00E31145">
              <w:rPr>
                <w:rFonts w:cstheme="majorHAnsi"/>
                <w:sz w:val="23"/>
                <w:szCs w:val="23"/>
              </w:rPr>
              <w:t xml:space="preserve"> and 5.7.10</w:t>
            </w:r>
          </w:p>
        </w:tc>
        <w:tc>
          <w:tcPr>
            <w:tcW w:w="2825" w:type="pct"/>
            <w:shd w:val="clear" w:color="auto" w:fill="auto"/>
            <w:vAlign w:val="center"/>
          </w:tcPr>
          <w:p w14:paraId="6701EE41" w14:textId="78113196" w:rsidR="00F75283" w:rsidRPr="00E31145" w:rsidRDefault="0092290B" w:rsidP="00E10D4A">
            <w:pPr>
              <w:pStyle w:val="Documentcontrolheading"/>
              <w:spacing w:before="40" w:after="40" w:line="240" w:lineRule="auto"/>
              <w:rPr>
                <w:rFonts w:cstheme="majorHAnsi"/>
                <w:sz w:val="23"/>
                <w:szCs w:val="23"/>
              </w:rPr>
            </w:pPr>
            <w:r w:rsidRPr="00E31145">
              <w:rPr>
                <w:rFonts w:cstheme="majorHAnsi"/>
                <w:b w:val="0"/>
                <w:sz w:val="23"/>
                <w:szCs w:val="23"/>
              </w:rPr>
              <w:t>New Clause added “Discretion to reduce Security</w:t>
            </w:r>
          </w:p>
        </w:tc>
        <w:tc>
          <w:tcPr>
            <w:tcW w:w="897" w:type="pct"/>
            <w:shd w:val="clear" w:color="auto" w:fill="auto"/>
            <w:vAlign w:val="center"/>
          </w:tcPr>
          <w:p w14:paraId="501E29ED" w14:textId="439EFDA1" w:rsidR="00F75283" w:rsidRPr="00E31145" w:rsidRDefault="0092290B" w:rsidP="00E10D4A">
            <w:pPr>
              <w:pStyle w:val="Documentcontrolheading"/>
              <w:spacing w:before="40" w:after="40" w:line="240" w:lineRule="auto"/>
              <w:rPr>
                <w:rFonts w:cstheme="majorHAnsi"/>
                <w:sz w:val="23"/>
                <w:szCs w:val="23"/>
              </w:rPr>
            </w:pPr>
            <w:r w:rsidRPr="00E31145">
              <w:rPr>
                <w:rFonts w:cstheme="majorHAnsi"/>
                <w:sz w:val="23"/>
                <w:szCs w:val="23"/>
              </w:rPr>
              <w:t>April 2019</w:t>
            </w:r>
          </w:p>
        </w:tc>
      </w:tr>
      <w:tr w:rsidR="00587D88" w:rsidRPr="003462F6" w14:paraId="58D6E99E" w14:textId="1CDAE718" w:rsidTr="00587D88">
        <w:trPr>
          <w:cantSplit/>
          <w:trHeight w:val="297"/>
        </w:trPr>
        <w:tc>
          <w:tcPr>
            <w:tcW w:w="0" w:type="auto"/>
            <w:shd w:val="clear" w:color="auto" w:fill="auto"/>
            <w:tcMar>
              <w:top w:w="57" w:type="dxa"/>
              <w:left w:w="85" w:type="dxa"/>
              <w:bottom w:w="0" w:type="dxa"/>
              <w:right w:w="85" w:type="dxa"/>
            </w:tcMar>
            <w:vAlign w:val="center"/>
          </w:tcPr>
          <w:p w14:paraId="09C1D345" w14:textId="74D6B1FF" w:rsidR="00F75283" w:rsidRPr="00E31145" w:rsidRDefault="00DF0CF4" w:rsidP="00E10D4A">
            <w:pPr>
              <w:pStyle w:val="Documentcontrolheading"/>
              <w:spacing w:before="40" w:after="40" w:line="240" w:lineRule="auto"/>
              <w:rPr>
                <w:rFonts w:cstheme="majorHAnsi"/>
                <w:sz w:val="23"/>
                <w:szCs w:val="23"/>
              </w:rPr>
            </w:pPr>
            <w:r w:rsidRPr="00E31145">
              <w:rPr>
                <w:rFonts w:cstheme="majorHAnsi"/>
                <w:sz w:val="23"/>
                <w:szCs w:val="23"/>
              </w:rPr>
              <w:t>1.2</w:t>
            </w:r>
          </w:p>
        </w:tc>
        <w:tc>
          <w:tcPr>
            <w:tcW w:w="963" w:type="pct"/>
            <w:shd w:val="clear" w:color="auto" w:fill="auto"/>
            <w:vAlign w:val="center"/>
          </w:tcPr>
          <w:p w14:paraId="6BD2C2B3" w14:textId="38BB658F" w:rsidR="00F75283" w:rsidRPr="00E31145" w:rsidRDefault="00DF0CF4" w:rsidP="00E10D4A">
            <w:pPr>
              <w:pStyle w:val="Documentcontrolheading"/>
              <w:spacing w:before="40" w:after="40" w:line="240" w:lineRule="auto"/>
              <w:rPr>
                <w:rFonts w:cstheme="majorHAnsi"/>
                <w:sz w:val="23"/>
                <w:szCs w:val="23"/>
              </w:rPr>
            </w:pPr>
            <w:r w:rsidRPr="00E31145">
              <w:rPr>
                <w:rFonts w:cstheme="majorHAnsi"/>
                <w:sz w:val="23"/>
                <w:szCs w:val="23"/>
              </w:rPr>
              <w:t>2.7.2</w:t>
            </w:r>
          </w:p>
        </w:tc>
        <w:tc>
          <w:tcPr>
            <w:tcW w:w="2825" w:type="pct"/>
            <w:shd w:val="clear" w:color="auto" w:fill="auto"/>
            <w:vAlign w:val="center"/>
          </w:tcPr>
          <w:p w14:paraId="0F84358E" w14:textId="2E7D8276" w:rsidR="00F75283" w:rsidRPr="00E31145" w:rsidRDefault="00DF0CF4" w:rsidP="00E10D4A">
            <w:pPr>
              <w:pStyle w:val="Documentcontrolheading"/>
              <w:spacing w:before="40" w:after="40" w:line="240" w:lineRule="auto"/>
              <w:rPr>
                <w:rFonts w:cstheme="majorHAnsi"/>
                <w:b w:val="0"/>
                <w:sz w:val="23"/>
                <w:szCs w:val="23"/>
              </w:rPr>
            </w:pPr>
            <w:r w:rsidRPr="00E31145">
              <w:rPr>
                <w:rFonts w:cstheme="majorHAnsi"/>
                <w:b w:val="0"/>
                <w:sz w:val="23"/>
                <w:szCs w:val="23"/>
              </w:rPr>
              <w:t>Development Approval clause updated, including references to DAPs</w:t>
            </w:r>
          </w:p>
        </w:tc>
        <w:tc>
          <w:tcPr>
            <w:tcW w:w="897" w:type="pct"/>
            <w:shd w:val="clear" w:color="auto" w:fill="auto"/>
            <w:vAlign w:val="center"/>
          </w:tcPr>
          <w:p w14:paraId="5E074B0C" w14:textId="10158183" w:rsidR="00F75283" w:rsidRPr="00E31145" w:rsidRDefault="00DF0CF4" w:rsidP="00E10D4A">
            <w:pPr>
              <w:pStyle w:val="Documentcontrolheading"/>
              <w:spacing w:before="40" w:after="40" w:line="240" w:lineRule="auto"/>
              <w:rPr>
                <w:rFonts w:cstheme="majorHAnsi"/>
                <w:sz w:val="23"/>
                <w:szCs w:val="23"/>
              </w:rPr>
            </w:pPr>
            <w:r w:rsidRPr="00E31145">
              <w:rPr>
                <w:rFonts w:cstheme="majorHAnsi"/>
                <w:sz w:val="23"/>
                <w:szCs w:val="23"/>
              </w:rPr>
              <w:t xml:space="preserve">April 2019. </w:t>
            </w:r>
          </w:p>
        </w:tc>
      </w:tr>
      <w:tr w:rsidR="00587D88" w:rsidRPr="003462F6" w14:paraId="76F6BAB4" w14:textId="069DE380" w:rsidTr="00587D88">
        <w:trPr>
          <w:cantSplit/>
          <w:trHeight w:val="297"/>
        </w:trPr>
        <w:tc>
          <w:tcPr>
            <w:tcW w:w="0" w:type="auto"/>
            <w:shd w:val="clear" w:color="auto" w:fill="auto"/>
            <w:tcMar>
              <w:top w:w="57" w:type="dxa"/>
              <w:left w:w="85" w:type="dxa"/>
              <w:bottom w:w="0" w:type="dxa"/>
              <w:right w:w="85" w:type="dxa"/>
            </w:tcMar>
            <w:vAlign w:val="center"/>
          </w:tcPr>
          <w:p w14:paraId="7E84403B" w14:textId="2C9FCF89" w:rsidR="00A81E6D" w:rsidRPr="00E31145" w:rsidRDefault="009049E4" w:rsidP="00E10D4A">
            <w:pPr>
              <w:pStyle w:val="Documentcontrolheading"/>
              <w:spacing w:before="40" w:after="40" w:line="240" w:lineRule="auto"/>
              <w:rPr>
                <w:rFonts w:cstheme="majorHAnsi"/>
                <w:b w:val="0"/>
                <w:bCs w:val="0"/>
              </w:rPr>
            </w:pPr>
            <w:r w:rsidRPr="00E31145">
              <w:rPr>
                <w:rFonts w:cstheme="majorHAnsi"/>
                <w:sz w:val="23"/>
                <w:szCs w:val="23"/>
              </w:rPr>
              <w:t>1.2</w:t>
            </w:r>
          </w:p>
        </w:tc>
        <w:tc>
          <w:tcPr>
            <w:tcW w:w="963" w:type="pct"/>
            <w:shd w:val="clear" w:color="auto" w:fill="auto"/>
            <w:vAlign w:val="center"/>
          </w:tcPr>
          <w:p w14:paraId="32A110AB" w14:textId="0833E037" w:rsidR="000E2FFF" w:rsidRPr="00E31145" w:rsidRDefault="009049E4" w:rsidP="00E10D4A">
            <w:pPr>
              <w:pStyle w:val="Documentcontrolheading"/>
              <w:spacing w:before="40" w:after="40" w:line="240" w:lineRule="auto"/>
              <w:rPr>
                <w:rFonts w:cstheme="majorHAnsi"/>
                <w:sz w:val="23"/>
                <w:szCs w:val="23"/>
              </w:rPr>
            </w:pPr>
            <w:r w:rsidRPr="00E31145">
              <w:rPr>
                <w:rFonts w:cstheme="majorHAnsi"/>
                <w:sz w:val="23"/>
                <w:szCs w:val="23"/>
              </w:rPr>
              <w:t>4.7.2 and 5.7.1</w:t>
            </w:r>
          </w:p>
        </w:tc>
        <w:tc>
          <w:tcPr>
            <w:tcW w:w="2825" w:type="pct"/>
            <w:shd w:val="clear" w:color="auto" w:fill="auto"/>
            <w:vAlign w:val="center"/>
          </w:tcPr>
          <w:p w14:paraId="68094610" w14:textId="4B3A650D" w:rsidR="000E2FFF" w:rsidRPr="00E31145" w:rsidRDefault="009049E4" w:rsidP="00E10D4A">
            <w:pPr>
              <w:pStyle w:val="Documentcontrolheading"/>
              <w:spacing w:before="40" w:after="40" w:line="240" w:lineRule="auto"/>
              <w:rPr>
                <w:rFonts w:cstheme="majorHAnsi"/>
                <w:b w:val="0"/>
                <w:sz w:val="23"/>
                <w:szCs w:val="23"/>
              </w:rPr>
            </w:pPr>
            <w:r w:rsidRPr="00E31145">
              <w:rPr>
                <w:rFonts w:cstheme="majorHAnsi"/>
                <w:b w:val="0"/>
                <w:sz w:val="23"/>
                <w:szCs w:val="23"/>
              </w:rPr>
              <w:t>Superintendent’s Representative’s authority limited</w:t>
            </w:r>
          </w:p>
        </w:tc>
        <w:tc>
          <w:tcPr>
            <w:tcW w:w="897" w:type="pct"/>
            <w:shd w:val="clear" w:color="auto" w:fill="auto"/>
            <w:vAlign w:val="center"/>
          </w:tcPr>
          <w:p w14:paraId="46D1BAC4" w14:textId="18A915F2" w:rsidR="000E2FFF" w:rsidRPr="00E31145" w:rsidRDefault="009049E4" w:rsidP="00E10D4A">
            <w:pPr>
              <w:pStyle w:val="Documentcontrolheading"/>
              <w:spacing w:before="40" w:after="40" w:line="240" w:lineRule="auto"/>
              <w:jc w:val="both"/>
              <w:rPr>
                <w:rFonts w:cstheme="majorHAnsi"/>
                <w:sz w:val="23"/>
                <w:szCs w:val="23"/>
              </w:rPr>
            </w:pPr>
            <w:r w:rsidRPr="00E31145">
              <w:rPr>
                <w:rFonts w:cstheme="majorHAnsi"/>
                <w:sz w:val="23"/>
                <w:szCs w:val="23"/>
              </w:rPr>
              <w:t>April 2019</w:t>
            </w:r>
          </w:p>
        </w:tc>
      </w:tr>
      <w:tr w:rsidR="00587D88" w:rsidRPr="003462F6" w14:paraId="33CFA190" w14:textId="022EA839" w:rsidTr="00124FCD">
        <w:trPr>
          <w:cantSplit/>
          <w:trHeight w:val="1210"/>
        </w:trPr>
        <w:tc>
          <w:tcPr>
            <w:tcW w:w="0" w:type="auto"/>
            <w:shd w:val="clear" w:color="auto" w:fill="auto"/>
            <w:tcMar>
              <w:top w:w="57" w:type="dxa"/>
              <w:left w:w="85" w:type="dxa"/>
              <w:bottom w:w="0" w:type="dxa"/>
              <w:right w:w="85" w:type="dxa"/>
            </w:tcMar>
          </w:tcPr>
          <w:p w14:paraId="509D7279" w14:textId="2420C812" w:rsidR="00A81E6D" w:rsidRPr="00E31145" w:rsidRDefault="00D90EF9" w:rsidP="00E10D4A">
            <w:pPr>
              <w:pStyle w:val="Documentcontrolheading"/>
              <w:spacing w:line="240" w:lineRule="auto"/>
              <w:rPr>
                <w:rFonts w:cstheme="majorHAnsi"/>
                <w:b w:val="0"/>
                <w:bCs w:val="0"/>
              </w:rPr>
            </w:pPr>
            <w:r w:rsidRPr="00E31145">
              <w:rPr>
                <w:rFonts w:cstheme="majorHAnsi"/>
                <w:sz w:val="23"/>
                <w:szCs w:val="23"/>
              </w:rPr>
              <w:t>1.3</w:t>
            </w:r>
          </w:p>
        </w:tc>
        <w:tc>
          <w:tcPr>
            <w:tcW w:w="963" w:type="pct"/>
            <w:shd w:val="clear" w:color="auto" w:fill="auto"/>
          </w:tcPr>
          <w:p w14:paraId="433D7ADA" w14:textId="492D5979" w:rsidR="000E2FFF" w:rsidRPr="00E31145" w:rsidRDefault="003B4A63" w:rsidP="00E10D4A">
            <w:pPr>
              <w:pStyle w:val="Documentcontrolheading"/>
              <w:spacing w:line="240" w:lineRule="auto"/>
              <w:rPr>
                <w:rFonts w:cstheme="majorHAnsi"/>
                <w:sz w:val="23"/>
                <w:szCs w:val="23"/>
              </w:rPr>
            </w:pPr>
            <w:r w:rsidRPr="00E31145">
              <w:rPr>
                <w:rFonts w:cstheme="majorHAnsi"/>
                <w:sz w:val="23"/>
                <w:szCs w:val="23"/>
              </w:rPr>
              <w:t xml:space="preserve">3.3.2, </w:t>
            </w:r>
            <w:r w:rsidR="00D90EF9" w:rsidRPr="00E31145">
              <w:rPr>
                <w:rFonts w:cstheme="majorHAnsi"/>
                <w:sz w:val="23"/>
                <w:szCs w:val="23"/>
              </w:rPr>
              <w:t>4.6.1 and 5.5.3</w:t>
            </w:r>
          </w:p>
        </w:tc>
        <w:tc>
          <w:tcPr>
            <w:tcW w:w="2825" w:type="pct"/>
            <w:shd w:val="clear" w:color="auto" w:fill="auto"/>
          </w:tcPr>
          <w:p w14:paraId="289ED071" w14:textId="463CCAA3" w:rsidR="000E2FFF" w:rsidRPr="00E31145" w:rsidRDefault="00D90EF9" w:rsidP="00E10D4A">
            <w:pPr>
              <w:pStyle w:val="Documentcontrolheading"/>
              <w:spacing w:line="240" w:lineRule="auto"/>
              <w:rPr>
                <w:rFonts w:cstheme="majorHAnsi"/>
                <w:b w:val="0"/>
                <w:sz w:val="23"/>
                <w:szCs w:val="23"/>
              </w:rPr>
            </w:pPr>
            <w:r w:rsidRPr="00E31145">
              <w:rPr>
                <w:rFonts w:cstheme="majorHAnsi"/>
                <w:b w:val="0"/>
                <w:sz w:val="23"/>
                <w:szCs w:val="23"/>
              </w:rPr>
              <w:t>Amend Attestation</w:t>
            </w:r>
            <w:r w:rsidR="003C3BF6" w:rsidRPr="00E31145">
              <w:rPr>
                <w:rFonts w:cstheme="majorHAnsi"/>
                <w:b w:val="0"/>
                <w:sz w:val="23"/>
                <w:szCs w:val="23"/>
              </w:rPr>
              <w:t xml:space="preserve"> clauses to confirm no financial incentive to specifying any materials, products or components of the Works.</w:t>
            </w:r>
          </w:p>
        </w:tc>
        <w:tc>
          <w:tcPr>
            <w:tcW w:w="897" w:type="pct"/>
            <w:shd w:val="clear" w:color="auto" w:fill="auto"/>
          </w:tcPr>
          <w:p w14:paraId="6FAF5152" w14:textId="54D133D9" w:rsidR="000E2FFF" w:rsidRPr="00E31145" w:rsidRDefault="00305D42" w:rsidP="00E10D4A">
            <w:pPr>
              <w:pStyle w:val="Documentcontrolheading"/>
              <w:spacing w:line="240" w:lineRule="auto"/>
              <w:rPr>
                <w:rFonts w:cstheme="majorHAnsi"/>
                <w:sz w:val="23"/>
                <w:szCs w:val="23"/>
              </w:rPr>
            </w:pPr>
            <w:r w:rsidRPr="00E31145">
              <w:rPr>
                <w:rFonts w:cstheme="majorHAnsi"/>
                <w:sz w:val="23"/>
                <w:szCs w:val="23"/>
              </w:rPr>
              <w:t>Dec</w:t>
            </w:r>
            <w:r w:rsidR="00D90EF9" w:rsidRPr="00E31145">
              <w:rPr>
                <w:rFonts w:cstheme="majorHAnsi"/>
                <w:sz w:val="23"/>
                <w:szCs w:val="23"/>
              </w:rPr>
              <w:t xml:space="preserve"> 2019</w:t>
            </w:r>
          </w:p>
        </w:tc>
      </w:tr>
      <w:tr w:rsidR="00587D88" w:rsidRPr="003462F6" w14:paraId="2C78CDA4" w14:textId="77BCA892" w:rsidTr="00587D88">
        <w:trPr>
          <w:cantSplit/>
          <w:trHeight w:val="297"/>
        </w:trPr>
        <w:tc>
          <w:tcPr>
            <w:tcW w:w="0" w:type="auto"/>
            <w:shd w:val="clear" w:color="auto" w:fill="auto"/>
            <w:tcMar>
              <w:top w:w="57" w:type="dxa"/>
              <w:left w:w="85" w:type="dxa"/>
              <w:bottom w:w="0" w:type="dxa"/>
              <w:right w:w="85" w:type="dxa"/>
            </w:tcMar>
            <w:vAlign w:val="center"/>
          </w:tcPr>
          <w:p w14:paraId="1EE8785C" w14:textId="07D88A19" w:rsidR="00A81E6D" w:rsidRPr="00E31145" w:rsidRDefault="004F3D41" w:rsidP="00E10D4A">
            <w:pPr>
              <w:pStyle w:val="Documentcontrolheading"/>
              <w:spacing w:before="40" w:after="40" w:line="240" w:lineRule="auto"/>
              <w:rPr>
                <w:rFonts w:cstheme="majorHAnsi"/>
                <w:b w:val="0"/>
                <w:bCs w:val="0"/>
              </w:rPr>
            </w:pPr>
            <w:r w:rsidRPr="00E31145">
              <w:rPr>
                <w:rFonts w:cstheme="majorHAnsi"/>
                <w:sz w:val="23"/>
                <w:szCs w:val="23"/>
              </w:rPr>
              <w:t>1.4</w:t>
            </w:r>
          </w:p>
        </w:tc>
        <w:tc>
          <w:tcPr>
            <w:tcW w:w="963" w:type="pct"/>
            <w:shd w:val="clear" w:color="auto" w:fill="auto"/>
            <w:vAlign w:val="center"/>
          </w:tcPr>
          <w:p w14:paraId="575E1E56" w14:textId="6BCE5956" w:rsidR="004F3D41" w:rsidRPr="00E31145" w:rsidRDefault="004F3D41" w:rsidP="00E10D4A">
            <w:pPr>
              <w:pStyle w:val="Documentcontrolheading"/>
              <w:spacing w:before="40" w:after="40" w:line="240" w:lineRule="auto"/>
              <w:rPr>
                <w:rFonts w:cstheme="majorHAnsi"/>
                <w:sz w:val="23"/>
                <w:szCs w:val="23"/>
              </w:rPr>
            </w:pPr>
            <w:r w:rsidRPr="00E31145">
              <w:rPr>
                <w:rFonts w:cstheme="majorHAnsi"/>
                <w:sz w:val="23"/>
                <w:szCs w:val="23"/>
              </w:rPr>
              <w:t>2.12.4</w:t>
            </w:r>
          </w:p>
        </w:tc>
        <w:tc>
          <w:tcPr>
            <w:tcW w:w="2825" w:type="pct"/>
            <w:shd w:val="clear" w:color="auto" w:fill="auto"/>
            <w:vAlign w:val="center"/>
          </w:tcPr>
          <w:p w14:paraId="50BEBCEE" w14:textId="036FA685" w:rsidR="004F3D41" w:rsidRPr="00E31145" w:rsidRDefault="004F3D41" w:rsidP="00E10D4A">
            <w:pPr>
              <w:pStyle w:val="Documentcontrolheading"/>
              <w:spacing w:before="40" w:after="40" w:line="240" w:lineRule="auto"/>
              <w:rPr>
                <w:rFonts w:cstheme="majorHAnsi"/>
                <w:b w:val="0"/>
                <w:sz w:val="23"/>
                <w:szCs w:val="23"/>
              </w:rPr>
            </w:pPr>
            <w:r w:rsidRPr="00E31145">
              <w:rPr>
                <w:rFonts w:cstheme="majorHAnsi"/>
                <w:b w:val="0"/>
                <w:sz w:val="23"/>
                <w:szCs w:val="23"/>
              </w:rPr>
              <w:t>Reference to TG001 NATSPEC Specification added.</w:t>
            </w:r>
          </w:p>
        </w:tc>
        <w:tc>
          <w:tcPr>
            <w:tcW w:w="897" w:type="pct"/>
            <w:shd w:val="clear" w:color="auto" w:fill="auto"/>
            <w:vAlign w:val="center"/>
          </w:tcPr>
          <w:p w14:paraId="4062E1AF" w14:textId="1166B366" w:rsidR="004F3D41" w:rsidRPr="00E31145" w:rsidRDefault="004F3D41" w:rsidP="00E10D4A">
            <w:pPr>
              <w:pStyle w:val="Documentcontrolheading"/>
              <w:spacing w:before="40" w:after="40" w:line="240" w:lineRule="auto"/>
              <w:rPr>
                <w:rFonts w:cstheme="majorHAnsi"/>
                <w:sz w:val="23"/>
                <w:szCs w:val="23"/>
              </w:rPr>
            </w:pPr>
            <w:r w:rsidRPr="00E31145">
              <w:rPr>
                <w:rFonts w:cstheme="majorHAnsi"/>
                <w:sz w:val="23"/>
                <w:szCs w:val="23"/>
              </w:rPr>
              <w:t>Aug 2020</w:t>
            </w:r>
          </w:p>
        </w:tc>
      </w:tr>
      <w:tr w:rsidR="00587D88" w:rsidRPr="003462F6" w14:paraId="50247AD8" w14:textId="62CCFDAB" w:rsidTr="00587D88">
        <w:trPr>
          <w:cantSplit/>
          <w:trHeight w:val="297"/>
        </w:trPr>
        <w:tc>
          <w:tcPr>
            <w:tcW w:w="0" w:type="auto"/>
            <w:shd w:val="clear" w:color="auto" w:fill="auto"/>
            <w:tcMar>
              <w:top w:w="57" w:type="dxa"/>
              <w:left w:w="85" w:type="dxa"/>
              <w:bottom w:w="0" w:type="dxa"/>
              <w:right w:w="85" w:type="dxa"/>
            </w:tcMar>
            <w:vAlign w:val="center"/>
          </w:tcPr>
          <w:p w14:paraId="5D871399" w14:textId="5FD87978" w:rsidR="004F3D41" w:rsidRPr="00E31145" w:rsidRDefault="005241AE" w:rsidP="00E10D4A">
            <w:pPr>
              <w:pStyle w:val="Documentcontrolheading"/>
              <w:spacing w:before="40" w:after="40" w:line="240" w:lineRule="auto"/>
              <w:rPr>
                <w:rFonts w:cstheme="majorHAnsi"/>
                <w:sz w:val="23"/>
                <w:szCs w:val="23"/>
              </w:rPr>
            </w:pPr>
            <w:r w:rsidRPr="00E31145">
              <w:rPr>
                <w:rFonts w:cstheme="majorHAnsi"/>
                <w:sz w:val="23"/>
                <w:szCs w:val="23"/>
              </w:rPr>
              <w:lastRenderedPageBreak/>
              <w:t>1.4</w:t>
            </w:r>
          </w:p>
        </w:tc>
        <w:tc>
          <w:tcPr>
            <w:tcW w:w="963" w:type="pct"/>
            <w:shd w:val="clear" w:color="auto" w:fill="auto"/>
            <w:vAlign w:val="center"/>
          </w:tcPr>
          <w:p w14:paraId="2207BCE2" w14:textId="66462509" w:rsidR="004F3D41" w:rsidRPr="00E31145" w:rsidRDefault="005241AE" w:rsidP="00E10D4A">
            <w:pPr>
              <w:pStyle w:val="Documentcontrolheading"/>
              <w:spacing w:before="40" w:after="40" w:line="240" w:lineRule="auto"/>
              <w:rPr>
                <w:rFonts w:cstheme="majorHAnsi"/>
                <w:sz w:val="23"/>
                <w:szCs w:val="23"/>
              </w:rPr>
            </w:pPr>
            <w:r w:rsidRPr="00E31145">
              <w:rPr>
                <w:rFonts w:cstheme="majorHAnsi"/>
                <w:sz w:val="23"/>
                <w:szCs w:val="23"/>
              </w:rPr>
              <w:t>2.11.2</w:t>
            </w:r>
          </w:p>
        </w:tc>
        <w:tc>
          <w:tcPr>
            <w:tcW w:w="2825" w:type="pct"/>
            <w:shd w:val="clear" w:color="auto" w:fill="auto"/>
            <w:vAlign w:val="center"/>
          </w:tcPr>
          <w:p w14:paraId="1DE5FDF3" w14:textId="6EAD62EA" w:rsidR="004F3D41" w:rsidRPr="00E31145" w:rsidRDefault="005241AE" w:rsidP="00E10D4A">
            <w:pPr>
              <w:pStyle w:val="Documentcontrolheading"/>
              <w:spacing w:before="40" w:after="40" w:line="240" w:lineRule="auto"/>
              <w:rPr>
                <w:rFonts w:cstheme="majorHAnsi"/>
                <w:b w:val="0"/>
                <w:sz w:val="23"/>
                <w:szCs w:val="23"/>
              </w:rPr>
            </w:pPr>
            <w:r w:rsidRPr="00E31145">
              <w:rPr>
                <w:rFonts w:cstheme="majorHAnsi"/>
                <w:b w:val="0"/>
                <w:sz w:val="23"/>
                <w:szCs w:val="23"/>
              </w:rPr>
              <w:t>Requirement added for materials and finishes to be scheduled</w:t>
            </w:r>
            <w:r w:rsidR="00F70117" w:rsidRPr="00E31145">
              <w:rPr>
                <w:rFonts w:cstheme="majorHAnsi"/>
                <w:b w:val="0"/>
                <w:sz w:val="23"/>
                <w:szCs w:val="23"/>
              </w:rPr>
              <w:t xml:space="preserve"> in draft report</w:t>
            </w:r>
            <w:r w:rsidR="002653C5" w:rsidRPr="00E31145">
              <w:rPr>
                <w:rFonts w:cstheme="majorHAnsi"/>
                <w:b w:val="0"/>
                <w:sz w:val="23"/>
                <w:szCs w:val="23"/>
              </w:rPr>
              <w:t xml:space="preserve"> for review</w:t>
            </w:r>
            <w:r w:rsidR="00F70117" w:rsidRPr="00E31145">
              <w:rPr>
                <w:rFonts w:cstheme="majorHAnsi"/>
                <w:b w:val="0"/>
                <w:sz w:val="23"/>
                <w:szCs w:val="23"/>
              </w:rPr>
              <w:t>.</w:t>
            </w:r>
          </w:p>
        </w:tc>
        <w:tc>
          <w:tcPr>
            <w:tcW w:w="897" w:type="pct"/>
            <w:shd w:val="clear" w:color="auto" w:fill="auto"/>
            <w:vAlign w:val="center"/>
          </w:tcPr>
          <w:p w14:paraId="1B4C1092" w14:textId="38ED8D13" w:rsidR="004F3D41" w:rsidRPr="00E31145" w:rsidRDefault="005241AE" w:rsidP="00E10D4A">
            <w:pPr>
              <w:pStyle w:val="Documentcontrolheading"/>
              <w:spacing w:before="40" w:after="40" w:line="240" w:lineRule="auto"/>
              <w:rPr>
                <w:rFonts w:cstheme="majorHAnsi"/>
                <w:sz w:val="23"/>
                <w:szCs w:val="23"/>
              </w:rPr>
            </w:pPr>
            <w:r w:rsidRPr="00E31145">
              <w:rPr>
                <w:rFonts w:cstheme="majorHAnsi"/>
                <w:sz w:val="23"/>
                <w:szCs w:val="23"/>
              </w:rPr>
              <w:t>Aug 2020</w:t>
            </w:r>
          </w:p>
        </w:tc>
      </w:tr>
      <w:tr w:rsidR="00587D88" w:rsidRPr="003462F6" w14:paraId="67B8FE49" w14:textId="2CA480B2" w:rsidTr="00587D88">
        <w:trPr>
          <w:cantSplit/>
          <w:trHeight w:val="297"/>
        </w:trPr>
        <w:tc>
          <w:tcPr>
            <w:tcW w:w="0" w:type="auto"/>
            <w:shd w:val="clear" w:color="auto" w:fill="auto"/>
            <w:tcMar>
              <w:top w:w="57" w:type="dxa"/>
              <w:left w:w="85" w:type="dxa"/>
              <w:bottom w:w="0" w:type="dxa"/>
              <w:right w:w="85" w:type="dxa"/>
            </w:tcMar>
            <w:vAlign w:val="center"/>
          </w:tcPr>
          <w:p w14:paraId="243927C6" w14:textId="2B9466F5" w:rsidR="00F70117" w:rsidRPr="00E31145" w:rsidRDefault="00F70117" w:rsidP="00E10D4A">
            <w:pPr>
              <w:pStyle w:val="Documentcontrolheading"/>
              <w:spacing w:before="40" w:after="40" w:line="240" w:lineRule="auto"/>
              <w:rPr>
                <w:rFonts w:cstheme="majorHAnsi"/>
                <w:sz w:val="23"/>
                <w:szCs w:val="23"/>
              </w:rPr>
            </w:pPr>
            <w:r w:rsidRPr="00E31145">
              <w:rPr>
                <w:rFonts w:cstheme="majorHAnsi"/>
                <w:sz w:val="23"/>
                <w:szCs w:val="23"/>
              </w:rPr>
              <w:t>1.4</w:t>
            </w:r>
          </w:p>
        </w:tc>
        <w:tc>
          <w:tcPr>
            <w:tcW w:w="963" w:type="pct"/>
            <w:shd w:val="clear" w:color="auto" w:fill="auto"/>
            <w:vAlign w:val="center"/>
          </w:tcPr>
          <w:p w14:paraId="3FB7A18F" w14:textId="2C07C095" w:rsidR="00F70117" w:rsidRPr="00E31145" w:rsidRDefault="00F70117" w:rsidP="00E10D4A">
            <w:pPr>
              <w:pStyle w:val="Documentcontrolheading"/>
              <w:spacing w:before="40" w:after="40" w:line="240" w:lineRule="auto"/>
              <w:rPr>
                <w:rFonts w:cstheme="majorHAnsi"/>
                <w:sz w:val="23"/>
                <w:szCs w:val="23"/>
              </w:rPr>
            </w:pPr>
            <w:r w:rsidRPr="00E31145">
              <w:rPr>
                <w:rFonts w:cstheme="majorHAnsi"/>
                <w:sz w:val="23"/>
                <w:szCs w:val="23"/>
              </w:rPr>
              <w:t>2.11.3</w:t>
            </w:r>
          </w:p>
        </w:tc>
        <w:tc>
          <w:tcPr>
            <w:tcW w:w="2825" w:type="pct"/>
            <w:shd w:val="clear" w:color="auto" w:fill="auto"/>
            <w:vAlign w:val="center"/>
          </w:tcPr>
          <w:p w14:paraId="02BDC17F" w14:textId="023A58F1" w:rsidR="00F70117" w:rsidRPr="00E31145" w:rsidRDefault="00F70117" w:rsidP="00E10D4A">
            <w:pPr>
              <w:pStyle w:val="Documentcontrolheading"/>
              <w:spacing w:before="40" w:after="40" w:line="240" w:lineRule="auto"/>
              <w:rPr>
                <w:rFonts w:cstheme="majorHAnsi"/>
                <w:b w:val="0"/>
                <w:sz w:val="23"/>
                <w:szCs w:val="23"/>
              </w:rPr>
            </w:pPr>
            <w:r w:rsidRPr="00E31145">
              <w:rPr>
                <w:rFonts w:cstheme="majorHAnsi"/>
                <w:b w:val="0"/>
                <w:sz w:val="23"/>
                <w:szCs w:val="23"/>
              </w:rPr>
              <w:t xml:space="preserve">Clarification of draft </w:t>
            </w:r>
            <w:r w:rsidR="002653C5" w:rsidRPr="00E31145">
              <w:rPr>
                <w:rFonts w:cstheme="majorHAnsi"/>
                <w:b w:val="0"/>
                <w:sz w:val="23"/>
                <w:szCs w:val="23"/>
              </w:rPr>
              <w:t xml:space="preserve">report for review </w:t>
            </w:r>
            <w:r w:rsidRPr="00E31145">
              <w:rPr>
                <w:rFonts w:cstheme="majorHAnsi"/>
                <w:b w:val="0"/>
                <w:sz w:val="23"/>
                <w:szCs w:val="23"/>
              </w:rPr>
              <w:t>and final report</w:t>
            </w:r>
          </w:p>
        </w:tc>
        <w:tc>
          <w:tcPr>
            <w:tcW w:w="897" w:type="pct"/>
            <w:shd w:val="clear" w:color="auto" w:fill="auto"/>
            <w:vAlign w:val="center"/>
          </w:tcPr>
          <w:p w14:paraId="44B4D0BF" w14:textId="251E36EE" w:rsidR="00F70117" w:rsidRPr="00E31145" w:rsidRDefault="002653C5" w:rsidP="00E10D4A">
            <w:pPr>
              <w:pStyle w:val="Documentcontrolheading"/>
              <w:spacing w:before="40" w:after="40" w:line="240" w:lineRule="auto"/>
              <w:rPr>
                <w:rFonts w:cstheme="majorHAnsi"/>
                <w:sz w:val="23"/>
                <w:szCs w:val="23"/>
              </w:rPr>
            </w:pPr>
            <w:r w:rsidRPr="00E31145">
              <w:rPr>
                <w:rFonts w:cstheme="majorHAnsi"/>
                <w:sz w:val="23"/>
                <w:szCs w:val="23"/>
              </w:rPr>
              <w:t>Aug 2020</w:t>
            </w:r>
          </w:p>
        </w:tc>
      </w:tr>
      <w:tr w:rsidR="00587D88" w:rsidRPr="003462F6" w14:paraId="0C8A104E" w14:textId="21E597DD" w:rsidTr="00587D88">
        <w:trPr>
          <w:cantSplit/>
          <w:trHeight w:val="297"/>
        </w:trPr>
        <w:tc>
          <w:tcPr>
            <w:tcW w:w="0" w:type="auto"/>
            <w:shd w:val="clear" w:color="auto" w:fill="auto"/>
            <w:tcMar>
              <w:top w:w="57" w:type="dxa"/>
              <w:left w:w="85" w:type="dxa"/>
              <w:bottom w:w="0" w:type="dxa"/>
              <w:right w:w="85" w:type="dxa"/>
            </w:tcMar>
            <w:vAlign w:val="center"/>
          </w:tcPr>
          <w:p w14:paraId="6E6C35A4" w14:textId="0556E130" w:rsidR="00F70117" w:rsidRPr="00E31145" w:rsidRDefault="002653C5" w:rsidP="00E10D4A">
            <w:pPr>
              <w:pStyle w:val="Documentcontrolheading"/>
              <w:spacing w:before="40" w:after="40" w:line="240" w:lineRule="auto"/>
              <w:rPr>
                <w:rFonts w:cstheme="majorHAnsi"/>
                <w:sz w:val="23"/>
                <w:szCs w:val="23"/>
              </w:rPr>
            </w:pPr>
            <w:r w:rsidRPr="00E31145">
              <w:rPr>
                <w:rFonts w:cstheme="majorHAnsi"/>
                <w:sz w:val="23"/>
                <w:szCs w:val="23"/>
              </w:rPr>
              <w:t>1.4</w:t>
            </w:r>
          </w:p>
        </w:tc>
        <w:tc>
          <w:tcPr>
            <w:tcW w:w="963" w:type="pct"/>
            <w:shd w:val="clear" w:color="auto" w:fill="auto"/>
            <w:vAlign w:val="center"/>
          </w:tcPr>
          <w:p w14:paraId="4852B4A3" w14:textId="4073E6B3" w:rsidR="00F70117" w:rsidRPr="00E31145" w:rsidRDefault="002653C5" w:rsidP="00E10D4A">
            <w:pPr>
              <w:pStyle w:val="Documentcontrolheading"/>
              <w:spacing w:before="40" w:after="40" w:line="240" w:lineRule="auto"/>
              <w:rPr>
                <w:rFonts w:cstheme="majorHAnsi"/>
                <w:sz w:val="23"/>
                <w:szCs w:val="23"/>
              </w:rPr>
            </w:pPr>
            <w:r w:rsidRPr="00E31145">
              <w:rPr>
                <w:rFonts w:cstheme="majorHAnsi"/>
                <w:sz w:val="23"/>
                <w:szCs w:val="23"/>
              </w:rPr>
              <w:t>2.11.5</w:t>
            </w:r>
          </w:p>
        </w:tc>
        <w:tc>
          <w:tcPr>
            <w:tcW w:w="2825" w:type="pct"/>
            <w:shd w:val="clear" w:color="auto" w:fill="auto"/>
            <w:vAlign w:val="center"/>
          </w:tcPr>
          <w:p w14:paraId="27E8A5F6" w14:textId="7CB5A1FD" w:rsidR="00F70117" w:rsidRPr="00E31145" w:rsidRDefault="002653C5" w:rsidP="00E10D4A">
            <w:pPr>
              <w:pStyle w:val="Documentcontrolheading"/>
              <w:spacing w:before="40" w:after="40" w:line="240" w:lineRule="auto"/>
              <w:rPr>
                <w:rFonts w:cstheme="majorHAnsi"/>
                <w:b w:val="0"/>
                <w:sz w:val="23"/>
                <w:szCs w:val="23"/>
              </w:rPr>
            </w:pPr>
            <w:r w:rsidRPr="00E31145">
              <w:rPr>
                <w:rFonts w:cstheme="majorHAnsi"/>
                <w:b w:val="0"/>
                <w:sz w:val="23"/>
                <w:szCs w:val="23"/>
              </w:rPr>
              <w:t>Clarification of draft report for review and addition of Schedule of items/products Specified by Example</w:t>
            </w:r>
          </w:p>
        </w:tc>
        <w:tc>
          <w:tcPr>
            <w:tcW w:w="897" w:type="pct"/>
            <w:shd w:val="clear" w:color="auto" w:fill="auto"/>
            <w:vAlign w:val="center"/>
          </w:tcPr>
          <w:p w14:paraId="2333928E" w14:textId="0FC94797" w:rsidR="00F70117" w:rsidRPr="00E31145" w:rsidRDefault="002653C5" w:rsidP="00E10D4A">
            <w:pPr>
              <w:pStyle w:val="Documentcontrolheading"/>
              <w:spacing w:before="40" w:after="40" w:line="240" w:lineRule="auto"/>
              <w:rPr>
                <w:rFonts w:cstheme="majorHAnsi"/>
                <w:sz w:val="23"/>
                <w:szCs w:val="23"/>
              </w:rPr>
            </w:pPr>
            <w:r w:rsidRPr="00E31145">
              <w:rPr>
                <w:rFonts w:cstheme="majorHAnsi"/>
                <w:sz w:val="23"/>
                <w:szCs w:val="23"/>
              </w:rPr>
              <w:t>Aug 2020</w:t>
            </w:r>
          </w:p>
        </w:tc>
      </w:tr>
      <w:tr w:rsidR="00587D88" w:rsidRPr="003462F6" w14:paraId="56FE1CCC" w14:textId="188FD163" w:rsidTr="00587D88">
        <w:trPr>
          <w:cantSplit/>
          <w:trHeight w:val="297"/>
        </w:trPr>
        <w:tc>
          <w:tcPr>
            <w:tcW w:w="0" w:type="auto"/>
            <w:shd w:val="clear" w:color="auto" w:fill="auto"/>
            <w:tcMar>
              <w:top w:w="57" w:type="dxa"/>
              <w:left w:w="85" w:type="dxa"/>
              <w:bottom w:w="0" w:type="dxa"/>
              <w:right w:w="85" w:type="dxa"/>
            </w:tcMar>
            <w:vAlign w:val="center"/>
          </w:tcPr>
          <w:p w14:paraId="41A598C9" w14:textId="48A41E7F" w:rsidR="00F70117" w:rsidRPr="00E31145" w:rsidRDefault="00167A0D" w:rsidP="00E10D4A">
            <w:pPr>
              <w:pStyle w:val="Documentcontrolheading"/>
              <w:spacing w:before="40" w:after="40" w:line="240" w:lineRule="auto"/>
              <w:rPr>
                <w:rFonts w:cstheme="majorHAnsi"/>
                <w:sz w:val="23"/>
                <w:szCs w:val="23"/>
              </w:rPr>
            </w:pPr>
            <w:r w:rsidRPr="00E31145">
              <w:rPr>
                <w:rFonts w:cstheme="majorHAnsi"/>
                <w:sz w:val="23"/>
                <w:szCs w:val="23"/>
              </w:rPr>
              <w:t xml:space="preserve">1.4 </w:t>
            </w:r>
          </w:p>
        </w:tc>
        <w:tc>
          <w:tcPr>
            <w:tcW w:w="963" w:type="pct"/>
            <w:shd w:val="clear" w:color="auto" w:fill="auto"/>
            <w:vAlign w:val="center"/>
          </w:tcPr>
          <w:p w14:paraId="08E31DFB" w14:textId="39664150" w:rsidR="00F70117" w:rsidRPr="00E31145" w:rsidRDefault="0040045B" w:rsidP="00E10D4A">
            <w:pPr>
              <w:pStyle w:val="Documentcontrolheading"/>
              <w:spacing w:before="40" w:after="40" w:line="240" w:lineRule="auto"/>
              <w:rPr>
                <w:rFonts w:cstheme="majorHAnsi"/>
                <w:sz w:val="23"/>
                <w:szCs w:val="23"/>
              </w:rPr>
            </w:pPr>
            <w:r w:rsidRPr="00E31145">
              <w:rPr>
                <w:rFonts w:cstheme="majorHAnsi"/>
                <w:sz w:val="23"/>
                <w:szCs w:val="23"/>
              </w:rPr>
              <w:t>4.7.2 and</w:t>
            </w:r>
            <w:r w:rsidR="00167A0D" w:rsidRPr="00E31145">
              <w:rPr>
                <w:rFonts w:cstheme="majorHAnsi"/>
                <w:sz w:val="23"/>
                <w:szCs w:val="23"/>
              </w:rPr>
              <w:t xml:space="preserve"> 5.7.1</w:t>
            </w:r>
          </w:p>
        </w:tc>
        <w:tc>
          <w:tcPr>
            <w:tcW w:w="2825" w:type="pct"/>
            <w:shd w:val="clear" w:color="auto" w:fill="auto"/>
            <w:vAlign w:val="center"/>
          </w:tcPr>
          <w:p w14:paraId="0C01DA30" w14:textId="2AE82FA0" w:rsidR="00F70117" w:rsidRPr="00E31145" w:rsidRDefault="00167A0D" w:rsidP="00E10D4A">
            <w:pPr>
              <w:pStyle w:val="Documentcontrolheading"/>
              <w:spacing w:before="40" w:after="40" w:line="240" w:lineRule="auto"/>
              <w:rPr>
                <w:rFonts w:cstheme="majorHAnsi"/>
                <w:b w:val="0"/>
                <w:sz w:val="23"/>
                <w:szCs w:val="23"/>
              </w:rPr>
            </w:pPr>
            <w:r w:rsidRPr="00E31145">
              <w:rPr>
                <w:rFonts w:cstheme="majorHAnsi"/>
                <w:b w:val="0"/>
                <w:sz w:val="23"/>
                <w:szCs w:val="23"/>
              </w:rPr>
              <w:t>Paragraph added – Substitutions to be approved by the Principal’s Representative</w:t>
            </w:r>
          </w:p>
        </w:tc>
        <w:tc>
          <w:tcPr>
            <w:tcW w:w="897" w:type="pct"/>
            <w:shd w:val="clear" w:color="auto" w:fill="auto"/>
            <w:vAlign w:val="center"/>
          </w:tcPr>
          <w:p w14:paraId="3E1C1929" w14:textId="3371FD97" w:rsidR="00F70117" w:rsidRPr="00E31145" w:rsidRDefault="00167A0D" w:rsidP="00E10D4A">
            <w:pPr>
              <w:pStyle w:val="Documentcontrolheading"/>
              <w:spacing w:before="40" w:after="40" w:line="240" w:lineRule="auto"/>
              <w:rPr>
                <w:rFonts w:cstheme="majorHAnsi"/>
                <w:sz w:val="23"/>
                <w:szCs w:val="23"/>
              </w:rPr>
            </w:pPr>
            <w:r w:rsidRPr="00E31145">
              <w:rPr>
                <w:rFonts w:cstheme="majorHAnsi"/>
                <w:sz w:val="23"/>
                <w:szCs w:val="23"/>
              </w:rPr>
              <w:t>Aug 2020</w:t>
            </w:r>
          </w:p>
        </w:tc>
      </w:tr>
      <w:tr w:rsidR="00587D88" w:rsidRPr="003462F6" w14:paraId="60532FCD" w14:textId="4D8DB745" w:rsidTr="00E10D4A">
        <w:trPr>
          <w:cantSplit/>
          <w:trHeight w:val="297"/>
        </w:trPr>
        <w:tc>
          <w:tcPr>
            <w:tcW w:w="0" w:type="auto"/>
            <w:shd w:val="clear" w:color="auto" w:fill="auto"/>
            <w:tcMar>
              <w:top w:w="57" w:type="dxa"/>
              <w:left w:w="85" w:type="dxa"/>
              <w:bottom w:w="0" w:type="dxa"/>
              <w:right w:w="85" w:type="dxa"/>
            </w:tcMar>
          </w:tcPr>
          <w:p w14:paraId="75BFEE51" w14:textId="7F668D3B" w:rsidR="00167A0D" w:rsidRPr="00E31145" w:rsidRDefault="00167A0D" w:rsidP="00E10D4A">
            <w:pPr>
              <w:pStyle w:val="Documentcontrolheading"/>
              <w:spacing w:before="40" w:after="40" w:line="240" w:lineRule="auto"/>
              <w:rPr>
                <w:rFonts w:cstheme="majorHAnsi"/>
                <w:sz w:val="23"/>
                <w:szCs w:val="23"/>
              </w:rPr>
            </w:pPr>
            <w:r w:rsidRPr="00E31145">
              <w:rPr>
                <w:rFonts w:cstheme="majorHAnsi"/>
                <w:sz w:val="23"/>
                <w:szCs w:val="23"/>
              </w:rPr>
              <w:t>1.4</w:t>
            </w:r>
          </w:p>
        </w:tc>
        <w:tc>
          <w:tcPr>
            <w:tcW w:w="963" w:type="pct"/>
            <w:shd w:val="clear" w:color="auto" w:fill="auto"/>
          </w:tcPr>
          <w:p w14:paraId="5F2690DC" w14:textId="22E45D33" w:rsidR="00167A0D" w:rsidRPr="00E31145" w:rsidRDefault="0040045B" w:rsidP="00E10D4A">
            <w:pPr>
              <w:pStyle w:val="Documentcontrolheading"/>
              <w:spacing w:before="40" w:after="40" w:line="240" w:lineRule="auto"/>
              <w:rPr>
                <w:rFonts w:cstheme="majorHAnsi"/>
                <w:sz w:val="23"/>
                <w:szCs w:val="23"/>
              </w:rPr>
            </w:pPr>
            <w:r w:rsidRPr="00E31145">
              <w:rPr>
                <w:rFonts w:cstheme="majorHAnsi"/>
                <w:sz w:val="23"/>
                <w:szCs w:val="23"/>
              </w:rPr>
              <w:t>4.8 and</w:t>
            </w:r>
            <w:r w:rsidR="00167A0D" w:rsidRPr="00E31145">
              <w:rPr>
                <w:rFonts w:cstheme="majorHAnsi"/>
                <w:sz w:val="23"/>
                <w:szCs w:val="23"/>
              </w:rPr>
              <w:t xml:space="preserve"> 5.8</w:t>
            </w:r>
          </w:p>
        </w:tc>
        <w:tc>
          <w:tcPr>
            <w:tcW w:w="2825" w:type="pct"/>
            <w:shd w:val="clear" w:color="auto" w:fill="auto"/>
          </w:tcPr>
          <w:p w14:paraId="65903670" w14:textId="6434F19F" w:rsidR="00167A0D" w:rsidRPr="00E31145" w:rsidRDefault="00167A0D" w:rsidP="00E10D4A">
            <w:pPr>
              <w:pStyle w:val="Documentcontrolheading"/>
              <w:spacing w:before="40" w:after="40" w:line="240" w:lineRule="auto"/>
              <w:rPr>
                <w:rFonts w:cstheme="majorHAnsi"/>
                <w:b w:val="0"/>
                <w:sz w:val="23"/>
                <w:szCs w:val="23"/>
              </w:rPr>
            </w:pPr>
            <w:r w:rsidRPr="00E31145">
              <w:rPr>
                <w:rFonts w:cstheme="majorHAnsi"/>
                <w:b w:val="0"/>
                <w:sz w:val="23"/>
                <w:szCs w:val="23"/>
              </w:rPr>
              <w:t>Sub-clause added – Substitutions to be approved by the Principal’s Representative</w:t>
            </w:r>
          </w:p>
        </w:tc>
        <w:tc>
          <w:tcPr>
            <w:tcW w:w="897" w:type="pct"/>
            <w:shd w:val="clear" w:color="auto" w:fill="auto"/>
          </w:tcPr>
          <w:p w14:paraId="688563D1" w14:textId="0C9DD25C" w:rsidR="00167A0D" w:rsidRPr="00E31145" w:rsidRDefault="00167A0D" w:rsidP="00E10D4A">
            <w:pPr>
              <w:pStyle w:val="Documentcontrolheading"/>
              <w:spacing w:before="40" w:after="40" w:line="240" w:lineRule="auto"/>
              <w:rPr>
                <w:rFonts w:cstheme="majorHAnsi"/>
                <w:sz w:val="23"/>
                <w:szCs w:val="23"/>
              </w:rPr>
            </w:pPr>
            <w:r w:rsidRPr="00E31145">
              <w:rPr>
                <w:rFonts w:cstheme="majorHAnsi"/>
                <w:sz w:val="23"/>
                <w:szCs w:val="23"/>
              </w:rPr>
              <w:t>Aug 2020</w:t>
            </w:r>
          </w:p>
        </w:tc>
      </w:tr>
      <w:tr w:rsidR="00587D88" w:rsidRPr="003462F6" w14:paraId="23406942" w14:textId="11FE0920" w:rsidTr="00E10D4A">
        <w:trPr>
          <w:cantSplit/>
          <w:trHeight w:val="297"/>
        </w:trPr>
        <w:tc>
          <w:tcPr>
            <w:tcW w:w="0" w:type="auto"/>
            <w:shd w:val="clear" w:color="auto" w:fill="auto"/>
            <w:tcMar>
              <w:top w:w="57" w:type="dxa"/>
              <w:left w:w="85" w:type="dxa"/>
              <w:bottom w:w="0" w:type="dxa"/>
              <w:right w:w="85" w:type="dxa"/>
            </w:tcMar>
          </w:tcPr>
          <w:p w14:paraId="20DAF812" w14:textId="66507624" w:rsidR="00167A0D" w:rsidRPr="00E31145" w:rsidRDefault="00167A0D" w:rsidP="00E10D4A">
            <w:pPr>
              <w:pStyle w:val="Documentcontrolheading"/>
              <w:spacing w:before="40" w:after="40" w:line="240" w:lineRule="auto"/>
              <w:rPr>
                <w:rFonts w:cstheme="majorHAnsi"/>
                <w:sz w:val="23"/>
                <w:szCs w:val="23"/>
              </w:rPr>
            </w:pPr>
            <w:r w:rsidRPr="00E31145">
              <w:rPr>
                <w:rFonts w:cstheme="majorHAnsi"/>
                <w:sz w:val="23"/>
                <w:szCs w:val="23"/>
              </w:rPr>
              <w:t>1.4</w:t>
            </w:r>
          </w:p>
        </w:tc>
        <w:tc>
          <w:tcPr>
            <w:tcW w:w="963" w:type="pct"/>
            <w:shd w:val="clear" w:color="auto" w:fill="auto"/>
          </w:tcPr>
          <w:p w14:paraId="0B6B9878" w14:textId="2DD83DC7" w:rsidR="00167A0D" w:rsidRPr="00E31145" w:rsidRDefault="0040045B" w:rsidP="00E10D4A">
            <w:pPr>
              <w:pStyle w:val="Documentcontrolheading"/>
              <w:spacing w:before="40" w:after="40" w:line="240" w:lineRule="auto"/>
              <w:rPr>
                <w:rFonts w:cstheme="majorHAnsi"/>
                <w:sz w:val="23"/>
                <w:szCs w:val="23"/>
              </w:rPr>
            </w:pPr>
            <w:r w:rsidRPr="00E31145">
              <w:rPr>
                <w:rFonts w:cstheme="majorHAnsi"/>
                <w:sz w:val="23"/>
                <w:szCs w:val="23"/>
              </w:rPr>
              <w:t>4.9.2 and</w:t>
            </w:r>
            <w:r w:rsidR="00167A0D" w:rsidRPr="00E31145">
              <w:rPr>
                <w:rFonts w:cstheme="majorHAnsi"/>
                <w:sz w:val="23"/>
                <w:szCs w:val="23"/>
              </w:rPr>
              <w:t xml:space="preserve"> 5.9.1</w:t>
            </w:r>
          </w:p>
        </w:tc>
        <w:tc>
          <w:tcPr>
            <w:tcW w:w="2825" w:type="pct"/>
            <w:shd w:val="clear" w:color="auto" w:fill="auto"/>
          </w:tcPr>
          <w:p w14:paraId="39C4E379" w14:textId="1FBE3323" w:rsidR="00167A0D" w:rsidRPr="00E31145" w:rsidRDefault="00167A0D" w:rsidP="00E10D4A">
            <w:pPr>
              <w:pStyle w:val="Documentcontrolheading"/>
              <w:spacing w:before="40" w:after="40" w:line="240" w:lineRule="auto"/>
              <w:rPr>
                <w:rFonts w:cstheme="majorHAnsi"/>
                <w:b w:val="0"/>
                <w:sz w:val="23"/>
                <w:szCs w:val="23"/>
              </w:rPr>
            </w:pPr>
            <w:r w:rsidRPr="00E31145">
              <w:rPr>
                <w:rFonts w:cstheme="majorHAnsi"/>
                <w:b w:val="0"/>
                <w:sz w:val="23"/>
                <w:szCs w:val="23"/>
              </w:rPr>
              <w:t>Paragraph added – Substitutions to be approved by the Principal’s Representative</w:t>
            </w:r>
          </w:p>
        </w:tc>
        <w:tc>
          <w:tcPr>
            <w:tcW w:w="897" w:type="pct"/>
            <w:shd w:val="clear" w:color="auto" w:fill="auto"/>
          </w:tcPr>
          <w:p w14:paraId="5157756B" w14:textId="1C18B621" w:rsidR="00167A0D" w:rsidRPr="00E31145" w:rsidRDefault="00167A0D" w:rsidP="00E10D4A">
            <w:pPr>
              <w:pStyle w:val="Documentcontrolheading"/>
              <w:spacing w:before="40" w:after="40" w:line="240" w:lineRule="auto"/>
              <w:rPr>
                <w:rFonts w:cstheme="majorHAnsi"/>
                <w:sz w:val="23"/>
                <w:szCs w:val="23"/>
              </w:rPr>
            </w:pPr>
            <w:r w:rsidRPr="00E31145">
              <w:rPr>
                <w:rFonts w:cstheme="majorHAnsi"/>
                <w:sz w:val="23"/>
                <w:szCs w:val="23"/>
              </w:rPr>
              <w:t>Aug 2020</w:t>
            </w:r>
          </w:p>
        </w:tc>
      </w:tr>
      <w:tr w:rsidR="00587D88" w:rsidRPr="003462F6" w14:paraId="63445CBA" w14:textId="090182E2" w:rsidTr="00E10D4A">
        <w:trPr>
          <w:cantSplit/>
          <w:trHeight w:val="297"/>
        </w:trPr>
        <w:tc>
          <w:tcPr>
            <w:tcW w:w="0" w:type="auto"/>
            <w:shd w:val="clear" w:color="auto" w:fill="auto"/>
            <w:tcMar>
              <w:top w:w="57" w:type="dxa"/>
              <w:left w:w="85" w:type="dxa"/>
              <w:bottom w:w="0" w:type="dxa"/>
              <w:right w:w="85" w:type="dxa"/>
            </w:tcMar>
          </w:tcPr>
          <w:p w14:paraId="25750002" w14:textId="7D4B1688" w:rsidR="00CF66D7" w:rsidRPr="00E31145" w:rsidRDefault="00CF66D7" w:rsidP="00E10D4A">
            <w:pPr>
              <w:pStyle w:val="Documentcontrolheading"/>
              <w:spacing w:before="40" w:after="40" w:line="240" w:lineRule="auto"/>
              <w:rPr>
                <w:rFonts w:cstheme="majorHAnsi"/>
                <w:sz w:val="23"/>
                <w:szCs w:val="23"/>
              </w:rPr>
            </w:pPr>
            <w:r w:rsidRPr="00E31145">
              <w:rPr>
                <w:rFonts w:cstheme="majorHAnsi"/>
                <w:sz w:val="23"/>
                <w:szCs w:val="23"/>
              </w:rPr>
              <w:t>1.4</w:t>
            </w:r>
          </w:p>
        </w:tc>
        <w:tc>
          <w:tcPr>
            <w:tcW w:w="963" w:type="pct"/>
            <w:shd w:val="clear" w:color="auto" w:fill="auto"/>
          </w:tcPr>
          <w:p w14:paraId="148E23B9" w14:textId="76A9F5C4" w:rsidR="00CF66D7" w:rsidRPr="00E31145" w:rsidRDefault="00CF66D7" w:rsidP="00E10D4A">
            <w:pPr>
              <w:pStyle w:val="Documentcontrolheading"/>
              <w:spacing w:before="40" w:after="40" w:line="240" w:lineRule="auto"/>
              <w:rPr>
                <w:rFonts w:cstheme="majorHAnsi"/>
                <w:sz w:val="23"/>
                <w:szCs w:val="23"/>
              </w:rPr>
            </w:pPr>
            <w:r w:rsidRPr="00E31145">
              <w:rPr>
                <w:rFonts w:cstheme="majorHAnsi"/>
                <w:sz w:val="23"/>
                <w:szCs w:val="23"/>
              </w:rPr>
              <w:t>Deliverables 7.2.4</w:t>
            </w:r>
            <w:r w:rsidR="00E53FA2" w:rsidRPr="00E31145">
              <w:rPr>
                <w:rFonts w:cstheme="majorHAnsi"/>
                <w:sz w:val="23"/>
                <w:szCs w:val="23"/>
              </w:rPr>
              <w:t xml:space="preserve"> and Appendix 8.4</w:t>
            </w:r>
          </w:p>
        </w:tc>
        <w:tc>
          <w:tcPr>
            <w:tcW w:w="2825" w:type="pct"/>
            <w:shd w:val="clear" w:color="auto" w:fill="auto"/>
          </w:tcPr>
          <w:p w14:paraId="2BFD1F43" w14:textId="1FF184EF" w:rsidR="00CF66D7" w:rsidRPr="00E31145" w:rsidRDefault="00CF66D7" w:rsidP="00E10D4A">
            <w:pPr>
              <w:pStyle w:val="Documentcontrolheading"/>
              <w:spacing w:before="40" w:after="40" w:line="240" w:lineRule="auto"/>
              <w:rPr>
                <w:rFonts w:cstheme="majorHAnsi"/>
                <w:b w:val="0"/>
                <w:sz w:val="23"/>
                <w:szCs w:val="23"/>
              </w:rPr>
            </w:pPr>
            <w:r w:rsidRPr="00E31145">
              <w:rPr>
                <w:rFonts w:cstheme="majorHAnsi"/>
                <w:b w:val="0"/>
                <w:sz w:val="23"/>
                <w:szCs w:val="23"/>
              </w:rPr>
              <w:t>Inclusion of Schedule of items and products Specified by Example</w:t>
            </w:r>
          </w:p>
        </w:tc>
        <w:tc>
          <w:tcPr>
            <w:tcW w:w="897" w:type="pct"/>
            <w:shd w:val="clear" w:color="auto" w:fill="auto"/>
          </w:tcPr>
          <w:p w14:paraId="28A529E1" w14:textId="142A24E2" w:rsidR="00CF66D7" w:rsidRPr="00E31145" w:rsidRDefault="00CF66D7" w:rsidP="00E10D4A">
            <w:pPr>
              <w:pStyle w:val="Documentcontrolheading"/>
              <w:spacing w:before="40" w:after="40" w:line="240" w:lineRule="auto"/>
              <w:rPr>
                <w:rFonts w:cstheme="majorHAnsi"/>
                <w:sz w:val="23"/>
                <w:szCs w:val="23"/>
              </w:rPr>
            </w:pPr>
            <w:r w:rsidRPr="00E31145">
              <w:rPr>
                <w:rFonts w:cstheme="majorHAnsi"/>
                <w:sz w:val="23"/>
                <w:szCs w:val="23"/>
              </w:rPr>
              <w:t>Aug 2020</w:t>
            </w:r>
          </w:p>
        </w:tc>
      </w:tr>
      <w:tr w:rsidR="00587D88" w:rsidRPr="003462F6" w14:paraId="7E1FAED2" w14:textId="4EA4C5AA" w:rsidTr="00E10D4A">
        <w:trPr>
          <w:cantSplit/>
          <w:trHeight w:val="297"/>
        </w:trPr>
        <w:tc>
          <w:tcPr>
            <w:tcW w:w="0" w:type="auto"/>
            <w:shd w:val="clear" w:color="auto" w:fill="auto"/>
            <w:tcMar>
              <w:top w:w="57" w:type="dxa"/>
              <w:left w:w="85" w:type="dxa"/>
              <w:bottom w:w="0" w:type="dxa"/>
              <w:right w:w="85" w:type="dxa"/>
            </w:tcMar>
          </w:tcPr>
          <w:p w14:paraId="64E72207" w14:textId="2CEE215F" w:rsidR="0045139C" w:rsidRPr="00E31145" w:rsidRDefault="00E53FA2" w:rsidP="00E10D4A">
            <w:pPr>
              <w:pStyle w:val="Documentcontrolheading"/>
              <w:spacing w:before="40" w:after="40" w:line="240" w:lineRule="auto"/>
              <w:rPr>
                <w:rFonts w:cstheme="majorHAnsi"/>
                <w:sz w:val="23"/>
                <w:szCs w:val="23"/>
              </w:rPr>
            </w:pPr>
            <w:r w:rsidRPr="00E31145">
              <w:rPr>
                <w:rFonts w:cstheme="majorHAnsi"/>
                <w:sz w:val="23"/>
                <w:szCs w:val="23"/>
              </w:rPr>
              <w:t>1.4</w:t>
            </w:r>
          </w:p>
        </w:tc>
        <w:tc>
          <w:tcPr>
            <w:tcW w:w="963" w:type="pct"/>
            <w:shd w:val="clear" w:color="auto" w:fill="auto"/>
          </w:tcPr>
          <w:p w14:paraId="12115E6E" w14:textId="1E3F8EA9" w:rsidR="0045139C" w:rsidRPr="00E31145" w:rsidRDefault="00E53FA2" w:rsidP="00E10D4A">
            <w:pPr>
              <w:pStyle w:val="Documentcontrolheading"/>
              <w:spacing w:before="40" w:after="40" w:line="240" w:lineRule="auto"/>
              <w:rPr>
                <w:rFonts w:cstheme="majorHAnsi"/>
                <w:sz w:val="23"/>
                <w:szCs w:val="23"/>
              </w:rPr>
            </w:pPr>
            <w:r w:rsidRPr="00E31145">
              <w:rPr>
                <w:rFonts w:cstheme="majorHAnsi"/>
                <w:sz w:val="23"/>
                <w:szCs w:val="23"/>
              </w:rPr>
              <w:t>Whole document</w:t>
            </w:r>
          </w:p>
        </w:tc>
        <w:tc>
          <w:tcPr>
            <w:tcW w:w="2825" w:type="pct"/>
            <w:shd w:val="clear" w:color="auto" w:fill="auto"/>
          </w:tcPr>
          <w:p w14:paraId="3F606D6A" w14:textId="0D907DA3" w:rsidR="0045139C" w:rsidRPr="00E31145" w:rsidRDefault="00E53FA2" w:rsidP="00E10D4A">
            <w:pPr>
              <w:pStyle w:val="Documentcontrolheading"/>
              <w:spacing w:before="40" w:after="40" w:line="240" w:lineRule="auto"/>
              <w:rPr>
                <w:rFonts w:cstheme="majorHAnsi"/>
                <w:b w:val="0"/>
                <w:sz w:val="23"/>
                <w:szCs w:val="23"/>
              </w:rPr>
            </w:pPr>
            <w:r w:rsidRPr="00E31145">
              <w:rPr>
                <w:rFonts w:cstheme="majorHAnsi"/>
                <w:b w:val="0"/>
                <w:sz w:val="23"/>
                <w:szCs w:val="23"/>
              </w:rPr>
              <w:t>Replacement of BMW and Building Management and Works with ‘Finance’</w:t>
            </w:r>
          </w:p>
        </w:tc>
        <w:tc>
          <w:tcPr>
            <w:tcW w:w="897" w:type="pct"/>
            <w:shd w:val="clear" w:color="auto" w:fill="auto"/>
          </w:tcPr>
          <w:p w14:paraId="715251F9" w14:textId="785ED54A" w:rsidR="0045139C" w:rsidRPr="00E31145" w:rsidRDefault="00E53FA2" w:rsidP="00E10D4A">
            <w:pPr>
              <w:pStyle w:val="Documentcontrolheading"/>
              <w:spacing w:before="40" w:after="40" w:line="240" w:lineRule="auto"/>
              <w:rPr>
                <w:rFonts w:cstheme="majorHAnsi"/>
                <w:sz w:val="23"/>
                <w:szCs w:val="23"/>
              </w:rPr>
            </w:pPr>
            <w:r w:rsidRPr="00E31145">
              <w:rPr>
                <w:rFonts w:cstheme="majorHAnsi"/>
                <w:sz w:val="23"/>
                <w:szCs w:val="23"/>
              </w:rPr>
              <w:t>Aug 2020</w:t>
            </w:r>
          </w:p>
        </w:tc>
      </w:tr>
      <w:tr w:rsidR="00587D88" w:rsidRPr="003462F6" w14:paraId="49A9B4C9" w14:textId="4F709AD2" w:rsidTr="00E10D4A">
        <w:trPr>
          <w:cantSplit/>
          <w:trHeight w:val="297"/>
        </w:trPr>
        <w:tc>
          <w:tcPr>
            <w:tcW w:w="0" w:type="auto"/>
            <w:shd w:val="clear" w:color="auto" w:fill="auto"/>
            <w:tcMar>
              <w:top w:w="57" w:type="dxa"/>
              <w:left w:w="85" w:type="dxa"/>
              <w:bottom w:w="0" w:type="dxa"/>
              <w:right w:w="85" w:type="dxa"/>
            </w:tcMar>
          </w:tcPr>
          <w:p w14:paraId="4CBA0E8F" w14:textId="47BBD7E6" w:rsidR="0045139C" w:rsidRPr="00E31145" w:rsidRDefault="0040045B" w:rsidP="00E10D4A">
            <w:pPr>
              <w:pStyle w:val="Documentcontrolheading"/>
              <w:spacing w:before="40" w:after="40" w:line="240" w:lineRule="auto"/>
              <w:rPr>
                <w:rFonts w:cstheme="majorHAnsi"/>
                <w:sz w:val="23"/>
                <w:szCs w:val="23"/>
              </w:rPr>
            </w:pPr>
            <w:r w:rsidRPr="00E31145">
              <w:rPr>
                <w:rFonts w:cstheme="majorHAnsi"/>
                <w:sz w:val="23"/>
                <w:szCs w:val="23"/>
              </w:rPr>
              <w:t>1.4</w:t>
            </w:r>
          </w:p>
        </w:tc>
        <w:tc>
          <w:tcPr>
            <w:tcW w:w="963" w:type="pct"/>
            <w:shd w:val="clear" w:color="auto" w:fill="auto"/>
          </w:tcPr>
          <w:p w14:paraId="18CD5972" w14:textId="5BC6C35F" w:rsidR="0045139C" w:rsidRPr="00E31145" w:rsidRDefault="000C0248" w:rsidP="00E10D4A">
            <w:pPr>
              <w:pStyle w:val="Documentcontrolheading"/>
              <w:spacing w:before="40" w:after="40" w:line="240" w:lineRule="auto"/>
              <w:rPr>
                <w:rFonts w:cstheme="majorHAnsi"/>
                <w:sz w:val="23"/>
                <w:szCs w:val="23"/>
              </w:rPr>
            </w:pPr>
            <w:r w:rsidRPr="00E31145">
              <w:rPr>
                <w:rFonts w:cstheme="majorHAnsi"/>
                <w:sz w:val="23"/>
                <w:szCs w:val="23"/>
              </w:rPr>
              <w:t>6.1</w:t>
            </w:r>
            <w:r w:rsidR="00A76708" w:rsidRPr="00E31145">
              <w:rPr>
                <w:rFonts w:cstheme="majorHAnsi"/>
                <w:sz w:val="23"/>
                <w:szCs w:val="23"/>
              </w:rPr>
              <w:t xml:space="preserve"> and 6.2</w:t>
            </w:r>
          </w:p>
        </w:tc>
        <w:tc>
          <w:tcPr>
            <w:tcW w:w="2825" w:type="pct"/>
            <w:shd w:val="clear" w:color="auto" w:fill="auto"/>
          </w:tcPr>
          <w:p w14:paraId="18ED278F" w14:textId="6012DB6B" w:rsidR="0045139C" w:rsidRPr="00E31145" w:rsidRDefault="000C0248" w:rsidP="00E10D4A">
            <w:pPr>
              <w:pStyle w:val="Documentcontrolheading"/>
              <w:spacing w:before="40" w:after="40" w:line="240" w:lineRule="auto"/>
              <w:rPr>
                <w:rFonts w:cstheme="majorHAnsi"/>
                <w:b w:val="0"/>
                <w:sz w:val="23"/>
                <w:szCs w:val="23"/>
              </w:rPr>
            </w:pPr>
            <w:r w:rsidRPr="00E31145">
              <w:rPr>
                <w:rFonts w:cstheme="majorHAnsi"/>
                <w:b w:val="0"/>
                <w:sz w:val="23"/>
                <w:szCs w:val="23"/>
              </w:rPr>
              <w:t xml:space="preserve">Text amended. Loose furniture procurement to avoid Specification by Example wherever possible </w:t>
            </w:r>
          </w:p>
        </w:tc>
        <w:tc>
          <w:tcPr>
            <w:tcW w:w="897" w:type="pct"/>
            <w:shd w:val="clear" w:color="auto" w:fill="auto"/>
          </w:tcPr>
          <w:p w14:paraId="5D1354D1" w14:textId="01A9F014" w:rsidR="0045139C" w:rsidRPr="00E31145" w:rsidRDefault="000C0248" w:rsidP="00E10D4A">
            <w:pPr>
              <w:pStyle w:val="Documentcontrolheading"/>
              <w:spacing w:before="40" w:after="40" w:line="240" w:lineRule="auto"/>
              <w:rPr>
                <w:rFonts w:cstheme="majorHAnsi"/>
                <w:sz w:val="23"/>
                <w:szCs w:val="23"/>
              </w:rPr>
            </w:pPr>
            <w:r w:rsidRPr="00E31145">
              <w:rPr>
                <w:rFonts w:cstheme="majorHAnsi"/>
                <w:sz w:val="23"/>
                <w:szCs w:val="23"/>
              </w:rPr>
              <w:t>Aug 2020</w:t>
            </w:r>
          </w:p>
        </w:tc>
      </w:tr>
      <w:tr w:rsidR="00587D88" w:rsidRPr="003462F6" w14:paraId="021A561D" w14:textId="349656C8" w:rsidTr="00E10D4A">
        <w:trPr>
          <w:cantSplit/>
          <w:trHeight w:val="297"/>
        </w:trPr>
        <w:tc>
          <w:tcPr>
            <w:tcW w:w="0" w:type="auto"/>
            <w:shd w:val="clear" w:color="auto" w:fill="auto"/>
            <w:tcMar>
              <w:top w:w="57" w:type="dxa"/>
              <w:left w:w="85" w:type="dxa"/>
              <w:bottom w:w="0" w:type="dxa"/>
              <w:right w:w="85" w:type="dxa"/>
            </w:tcMar>
          </w:tcPr>
          <w:p w14:paraId="5A832030" w14:textId="497ED2AD" w:rsidR="0045139C" w:rsidRPr="00E31145" w:rsidRDefault="006814F3" w:rsidP="00E10D4A">
            <w:pPr>
              <w:pStyle w:val="Documentcontrolheading"/>
              <w:spacing w:before="40" w:after="40" w:line="240" w:lineRule="auto"/>
              <w:rPr>
                <w:rFonts w:cstheme="majorHAnsi"/>
                <w:sz w:val="23"/>
                <w:szCs w:val="23"/>
              </w:rPr>
            </w:pPr>
            <w:r w:rsidRPr="00E31145">
              <w:rPr>
                <w:rFonts w:cstheme="majorHAnsi"/>
                <w:sz w:val="23"/>
                <w:szCs w:val="23"/>
              </w:rPr>
              <w:t>1.5</w:t>
            </w:r>
          </w:p>
        </w:tc>
        <w:tc>
          <w:tcPr>
            <w:tcW w:w="963" w:type="pct"/>
            <w:shd w:val="clear" w:color="auto" w:fill="auto"/>
          </w:tcPr>
          <w:p w14:paraId="7376BCBC" w14:textId="771CD4C2" w:rsidR="0045139C" w:rsidRPr="00E31145" w:rsidRDefault="007E53AE" w:rsidP="00E10D4A">
            <w:pPr>
              <w:pStyle w:val="Documentcontrolheading"/>
              <w:spacing w:before="40" w:after="40" w:line="240" w:lineRule="auto"/>
              <w:rPr>
                <w:rFonts w:cstheme="majorHAnsi"/>
                <w:sz w:val="23"/>
                <w:szCs w:val="23"/>
              </w:rPr>
            </w:pPr>
            <w:r w:rsidRPr="00E31145">
              <w:rPr>
                <w:rFonts w:cstheme="majorHAnsi"/>
                <w:sz w:val="23"/>
                <w:szCs w:val="23"/>
              </w:rPr>
              <w:t>Deliverables 7.2.4 and Appendix 8.4 and Contents page</w:t>
            </w:r>
          </w:p>
        </w:tc>
        <w:tc>
          <w:tcPr>
            <w:tcW w:w="2825" w:type="pct"/>
            <w:shd w:val="clear" w:color="auto" w:fill="auto"/>
          </w:tcPr>
          <w:p w14:paraId="2D3364B8" w14:textId="29E32E9E" w:rsidR="0045139C" w:rsidRPr="00E31145" w:rsidRDefault="007E53AE" w:rsidP="00E10D4A">
            <w:pPr>
              <w:pStyle w:val="Documentcontrolheading"/>
              <w:spacing w:before="40" w:after="40" w:line="240" w:lineRule="auto"/>
              <w:rPr>
                <w:rFonts w:cstheme="majorHAnsi"/>
                <w:b w:val="0"/>
                <w:sz w:val="23"/>
                <w:szCs w:val="23"/>
              </w:rPr>
            </w:pPr>
            <w:r w:rsidRPr="00E31145">
              <w:rPr>
                <w:rFonts w:cstheme="majorHAnsi"/>
                <w:b w:val="0"/>
                <w:sz w:val="23"/>
                <w:szCs w:val="23"/>
              </w:rPr>
              <w:t xml:space="preserve">Typographic corrections to Specified by Example </w:t>
            </w:r>
            <w:r w:rsidR="00132986" w:rsidRPr="00E31145">
              <w:rPr>
                <w:rFonts w:cstheme="majorHAnsi"/>
                <w:b w:val="0"/>
                <w:sz w:val="23"/>
                <w:szCs w:val="23"/>
              </w:rPr>
              <w:t>(</w:t>
            </w:r>
            <w:r w:rsidRPr="00E31145">
              <w:rPr>
                <w:rFonts w:cstheme="majorHAnsi"/>
                <w:b w:val="0"/>
                <w:sz w:val="23"/>
                <w:szCs w:val="23"/>
              </w:rPr>
              <w:t>from Scheduled by Example</w:t>
            </w:r>
            <w:r w:rsidR="00132986" w:rsidRPr="00E31145">
              <w:rPr>
                <w:rFonts w:cstheme="majorHAnsi"/>
                <w:b w:val="0"/>
                <w:sz w:val="23"/>
                <w:szCs w:val="23"/>
              </w:rPr>
              <w:t>)</w:t>
            </w:r>
          </w:p>
        </w:tc>
        <w:tc>
          <w:tcPr>
            <w:tcW w:w="897" w:type="pct"/>
            <w:shd w:val="clear" w:color="auto" w:fill="auto"/>
          </w:tcPr>
          <w:p w14:paraId="27ABBA64" w14:textId="515674CC" w:rsidR="0045139C" w:rsidRPr="00E31145" w:rsidRDefault="007E53AE" w:rsidP="00E10D4A">
            <w:pPr>
              <w:pStyle w:val="Documentcontrolheading"/>
              <w:spacing w:before="40" w:after="40" w:line="240" w:lineRule="auto"/>
              <w:rPr>
                <w:rFonts w:cstheme="majorHAnsi"/>
                <w:sz w:val="23"/>
                <w:szCs w:val="23"/>
              </w:rPr>
            </w:pPr>
            <w:r w:rsidRPr="00E31145">
              <w:rPr>
                <w:rFonts w:cstheme="majorHAnsi"/>
                <w:sz w:val="23"/>
                <w:szCs w:val="23"/>
              </w:rPr>
              <w:t>Aug 2020</w:t>
            </w:r>
          </w:p>
        </w:tc>
      </w:tr>
      <w:tr w:rsidR="00587D88" w:rsidRPr="003462F6" w14:paraId="6B5F22D0" w14:textId="68FF88D6" w:rsidTr="00E10D4A">
        <w:trPr>
          <w:cantSplit/>
          <w:trHeight w:val="297"/>
        </w:trPr>
        <w:tc>
          <w:tcPr>
            <w:tcW w:w="0" w:type="auto"/>
            <w:shd w:val="clear" w:color="auto" w:fill="auto"/>
            <w:tcMar>
              <w:top w:w="57" w:type="dxa"/>
              <w:left w:w="85" w:type="dxa"/>
              <w:bottom w:w="0" w:type="dxa"/>
              <w:right w:w="85" w:type="dxa"/>
            </w:tcMar>
          </w:tcPr>
          <w:p w14:paraId="02B3F8CC" w14:textId="7D07D450" w:rsidR="00670677" w:rsidRPr="00E31145" w:rsidRDefault="00670677" w:rsidP="00E10D4A">
            <w:pPr>
              <w:pStyle w:val="Documentcontrolheading"/>
              <w:spacing w:before="40" w:after="40" w:line="240" w:lineRule="auto"/>
              <w:rPr>
                <w:rFonts w:cstheme="majorHAnsi"/>
                <w:sz w:val="23"/>
                <w:szCs w:val="23"/>
              </w:rPr>
            </w:pPr>
            <w:bookmarkStart w:id="0" w:name="_Hlk80082531"/>
            <w:r w:rsidRPr="00E31145">
              <w:rPr>
                <w:rFonts w:cstheme="majorHAnsi"/>
                <w:sz w:val="23"/>
                <w:szCs w:val="23"/>
              </w:rPr>
              <w:t>1.6</w:t>
            </w:r>
          </w:p>
        </w:tc>
        <w:tc>
          <w:tcPr>
            <w:tcW w:w="963" w:type="pct"/>
            <w:shd w:val="clear" w:color="auto" w:fill="auto"/>
          </w:tcPr>
          <w:p w14:paraId="4D5C6D78" w14:textId="1E15924F" w:rsidR="00670677" w:rsidRPr="00E31145" w:rsidRDefault="00670677" w:rsidP="00E10D4A">
            <w:pPr>
              <w:pStyle w:val="Documentcontrolheading"/>
              <w:spacing w:before="40" w:after="40" w:line="240" w:lineRule="auto"/>
              <w:rPr>
                <w:rFonts w:cstheme="majorHAnsi"/>
                <w:sz w:val="23"/>
                <w:szCs w:val="23"/>
              </w:rPr>
            </w:pPr>
            <w:r w:rsidRPr="00E31145">
              <w:rPr>
                <w:rFonts w:cstheme="majorHAnsi"/>
                <w:sz w:val="23"/>
                <w:szCs w:val="23"/>
              </w:rPr>
              <w:t>Whole document</w:t>
            </w:r>
          </w:p>
        </w:tc>
        <w:tc>
          <w:tcPr>
            <w:tcW w:w="2825" w:type="pct"/>
            <w:shd w:val="clear" w:color="auto" w:fill="auto"/>
          </w:tcPr>
          <w:p w14:paraId="6DE079BF" w14:textId="5729CECD" w:rsidR="00670677" w:rsidRPr="00E31145" w:rsidRDefault="00670677" w:rsidP="00E10D4A">
            <w:pPr>
              <w:pStyle w:val="Documentcontrolheading"/>
              <w:spacing w:before="40" w:after="40" w:line="240" w:lineRule="auto"/>
              <w:rPr>
                <w:rFonts w:cstheme="majorHAnsi"/>
                <w:b w:val="0"/>
                <w:sz w:val="23"/>
                <w:szCs w:val="23"/>
              </w:rPr>
            </w:pPr>
            <w:r w:rsidRPr="00E31145">
              <w:rPr>
                <w:rFonts w:cstheme="majorHAnsi"/>
                <w:b w:val="0"/>
                <w:sz w:val="23"/>
                <w:szCs w:val="23"/>
              </w:rPr>
              <w:t>Replacement of BRaTS with ‘BTS’</w:t>
            </w:r>
          </w:p>
        </w:tc>
        <w:tc>
          <w:tcPr>
            <w:tcW w:w="897" w:type="pct"/>
            <w:shd w:val="clear" w:color="auto" w:fill="auto"/>
          </w:tcPr>
          <w:p w14:paraId="57AB8D78" w14:textId="67D8315E" w:rsidR="00670677" w:rsidRPr="00E31145" w:rsidRDefault="00670677" w:rsidP="00E10D4A">
            <w:pPr>
              <w:pStyle w:val="Documentcontrolheading"/>
              <w:spacing w:before="40" w:after="40" w:line="240" w:lineRule="auto"/>
              <w:rPr>
                <w:rFonts w:cstheme="majorHAnsi"/>
                <w:sz w:val="23"/>
                <w:szCs w:val="23"/>
              </w:rPr>
            </w:pPr>
            <w:r w:rsidRPr="00E31145">
              <w:rPr>
                <w:rFonts w:cstheme="majorHAnsi"/>
                <w:sz w:val="23"/>
                <w:szCs w:val="23"/>
              </w:rPr>
              <w:t>Aug 2021</w:t>
            </w:r>
          </w:p>
        </w:tc>
      </w:tr>
      <w:tr w:rsidR="00587D88" w:rsidRPr="003462F6" w14:paraId="5EC16C8D" w14:textId="4CAF03BB" w:rsidTr="00E10D4A">
        <w:trPr>
          <w:cantSplit/>
          <w:trHeight w:val="297"/>
        </w:trPr>
        <w:tc>
          <w:tcPr>
            <w:tcW w:w="0" w:type="auto"/>
            <w:shd w:val="clear" w:color="auto" w:fill="auto"/>
            <w:tcMar>
              <w:top w:w="57" w:type="dxa"/>
              <w:left w:w="85" w:type="dxa"/>
              <w:bottom w:w="0" w:type="dxa"/>
              <w:right w:w="85" w:type="dxa"/>
            </w:tcMar>
          </w:tcPr>
          <w:p w14:paraId="0A89D40F" w14:textId="4AD69295" w:rsidR="00670677" w:rsidRPr="00E31145" w:rsidRDefault="00670677" w:rsidP="00E10D4A">
            <w:pPr>
              <w:pStyle w:val="Documentcontrolheading"/>
              <w:spacing w:before="40" w:after="40" w:line="240" w:lineRule="auto"/>
              <w:rPr>
                <w:rFonts w:cstheme="majorHAnsi"/>
                <w:sz w:val="23"/>
                <w:szCs w:val="23"/>
              </w:rPr>
            </w:pPr>
            <w:r w:rsidRPr="00E31145">
              <w:rPr>
                <w:rFonts w:cstheme="majorHAnsi"/>
                <w:sz w:val="23"/>
                <w:szCs w:val="23"/>
              </w:rPr>
              <w:t>1.6</w:t>
            </w:r>
          </w:p>
        </w:tc>
        <w:tc>
          <w:tcPr>
            <w:tcW w:w="963" w:type="pct"/>
            <w:shd w:val="clear" w:color="auto" w:fill="auto"/>
          </w:tcPr>
          <w:p w14:paraId="64990516" w14:textId="734209AC" w:rsidR="00670677" w:rsidRPr="00E31145" w:rsidRDefault="00670677" w:rsidP="00E10D4A">
            <w:pPr>
              <w:pStyle w:val="Documentcontrolheading"/>
              <w:spacing w:before="40" w:after="40" w:line="240" w:lineRule="auto"/>
              <w:rPr>
                <w:rFonts w:cstheme="majorHAnsi"/>
                <w:sz w:val="23"/>
                <w:szCs w:val="23"/>
              </w:rPr>
            </w:pPr>
            <w:r w:rsidRPr="00E31145">
              <w:rPr>
                <w:rFonts w:cstheme="majorHAnsi"/>
                <w:sz w:val="23"/>
                <w:szCs w:val="23"/>
              </w:rPr>
              <w:t>3.4 – 3.12</w:t>
            </w:r>
          </w:p>
        </w:tc>
        <w:tc>
          <w:tcPr>
            <w:tcW w:w="2825" w:type="pct"/>
            <w:shd w:val="clear" w:color="auto" w:fill="auto"/>
          </w:tcPr>
          <w:p w14:paraId="5D64FB53" w14:textId="391657A6" w:rsidR="00670677" w:rsidRPr="00E31145" w:rsidRDefault="00133B0D" w:rsidP="00E10D4A">
            <w:pPr>
              <w:pStyle w:val="Documentcontrolheading"/>
              <w:spacing w:before="40" w:after="40" w:line="240" w:lineRule="auto"/>
              <w:rPr>
                <w:rFonts w:cstheme="majorHAnsi"/>
                <w:b w:val="0"/>
                <w:sz w:val="23"/>
                <w:szCs w:val="23"/>
              </w:rPr>
            </w:pPr>
            <w:r w:rsidRPr="00E31145">
              <w:rPr>
                <w:rFonts w:cstheme="majorHAnsi"/>
                <w:b w:val="0"/>
                <w:sz w:val="23"/>
                <w:szCs w:val="23"/>
              </w:rPr>
              <w:t>Clarification</w:t>
            </w:r>
            <w:r w:rsidR="00670677" w:rsidRPr="00E31145">
              <w:rPr>
                <w:rFonts w:cstheme="majorHAnsi"/>
                <w:b w:val="0"/>
                <w:sz w:val="23"/>
                <w:szCs w:val="23"/>
              </w:rPr>
              <w:t xml:space="preserve"> to NATSPEC re</w:t>
            </w:r>
            <w:r w:rsidRPr="00E31145">
              <w:rPr>
                <w:rFonts w:cstheme="majorHAnsi"/>
                <w:b w:val="0"/>
                <w:sz w:val="23"/>
                <w:szCs w:val="23"/>
              </w:rPr>
              <w:t>quirements</w:t>
            </w:r>
            <w:r w:rsidR="00D4468B" w:rsidRPr="00E31145">
              <w:rPr>
                <w:rFonts w:cstheme="majorHAnsi"/>
                <w:b w:val="0"/>
                <w:sz w:val="23"/>
                <w:szCs w:val="23"/>
              </w:rPr>
              <w:t xml:space="preserve"> (required for projects with a construction value over $3 million)</w:t>
            </w:r>
          </w:p>
        </w:tc>
        <w:tc>
          <w:tcPr>
            <w:tcW w:w="897" w:type="pct"/>
            <w:shd w:val="clear" w:color="auto" w:fill="auto"/>
          </w:tcPr>
          <w:p w14:paraId="060A934C" w14:textId="19EE1B8C" w:rsidR="00670677" w:rsidRPr="00E31145" w:rsidRDefault="00670677" w:rsidP="00E10D4A">
            <w:pPr>
              <w:pStyle w:val="Documentcontrolheading"/>
              <w:spacing w:before="40" w:after="40" w:line="240" w:lineRule="auto"/>
              <w:rPr>
                <w:rFonts w:cstheme="majorHAnsi"/>
                <w:sz w:val="23"/>
                <w:szCs w:val="23"/>
              </w:rPr>
            </w:pPr>
            <w:r w:rsidRPr="00E31145">
              <w:rPr>
                <w:rFonts w:cstheme="majorHAnsi"/>
                <w:sz w:val="23"/>
                <w:szCs w:val="23"/>
              </w:rPr>
              <w:t>Aug 2021</w:t>
            </w:r>
          </w:p>
        </w:tc>
      </w:tr>
      <w:tr w:rsidR="00587D88" w:rsidRPr="003462F6" w14:paraId="065B65F0" w14:textId="0ED8049C" w:rsidTr="00E10D4A">
        <w:trPr>
          <w:cantSplit/>
          <w:trHeight w:val="297"/>
        </w:trPr>
        <w:tc>
          <w:tcPr>
            <w:tcW w:w="0" w:type="auto"/>
            <w:shd w:val="clear" w:color="auto" w:fill="auto"/>
            <w:tcMar>
              <w:top w:w="57" w:type="dxa"/>
              <w:left w:w="85" w:type="dxa"/>
              <w:bottom w:w="0" w:type="dxa"/>
              <w:right w:w="85" w:type="dxa"/>
            </w:tcMar>
          </w:tcPr>
          <w:p w14:paraId="588B7344" w14:textId="7241E24E" w:rsidR="00860BA3" w:rsidRPr="00E31145" w:rsidRDefault="00860BA3" w:rsidP="00E10D4A">
            <w:pPr>
              <w:pStyle w:val="Documentcontrolheading"/>
              <w:spacing w:before="40" w:after="40" w:line="240" w:lineRule="auto"/>
              <w:rPr>
                <w:rFonts w:cstheme="majorHAnsi"/>
                <w:sz w:val="23"/>
                <w:szCs w:val="23"/>
              </w:rPr>
            </w:pPr>
            <w:r w:rsidRPr="00E31145">
              <w:rPr>
                <w:rFonts w:cstheme="majorHAnsi"/>
                <w:sz w:val="23"/>
                <w:szCs w:val="23"/>
              </w:rPr>
              <w:t>1.6</w:t>
            </w:r>
          </w:p>
        </w:tc>
        <w:tc>
          <w:tcPr>
            <w:tcW w:w="963" w:type="pct"/>
            <w:shd w:val="clear" w:color="auto" w:fill="auto"/>
          </w:tcPr>
          <w:p w14:paraId="78D1D583" w14:textId="38F38E8A" w:rsidR="00860BA3" w:rsidRPr="00E31145" w:rsidRDefault="00860BA3" w:rsidP="00E10D4A">
            <w:pPr>
              <w:pStyle w:val="Documentcontrolheading"/>
              <w:spacing w:before="40" w:after="40" w:line="240" w:lineRule="auto"/>
              <w:rPr>
                <w:rFonts w:cstheme="majorHAnsi"/>
                <w:sz w:val="23"/>
                <w:szCs w:val="23"/>
              </w:rPr>
            </w:pPr>
            <w:r w:rsidRPr="00E31145">
              <w:rPr>
                <w:rFonts w:cstheme="majorHAnsi"/>
                <w:sz w:val="23"/>
                <w:szCs w:val="23"/>
              </w:rPr>
              <w:t>Whole document</w:t>
            </w:r>
          </w:p>
        </w:tc>
        <w:tc>
          <w:tcPr>
            <w:tcW w:w="2825" w:type="pct"/>
            <w:shd w:val="clear" w:color="auto" w:fill="auto"/>
          </w:tcPr>
          <w:p w14:paraId="24F8EC51" w14:textId="5A3F5C4A" w:rsidR="00860BA3" w:rsidRPr="00E31145" w:rsidRDefault="00860BA3" w:rsidP="00E10D4A">
            <w:pPr>
              <w:pStyle w:val="Documentcontrolheading"/>
              <w:spacing w:before="40" w:after="40" w:line="240" w:lineRule="auto"/>
              <w:rPr>
                <w:rFonts w:cstheme="majorHAnsi"/>
                <w:b w:val="0"/>
                <w:sz w:val="23"/>
                <w:szCs w:val="23"/>
              </w:rPr>
            </w:pPr>
            <w:r w:rsidRPr="00E31145">
              <w:rPr>
                <w:rFonts w:cstheme="majorHAnsi"/>
                <w:b w:val="0"/>
                <w:sz w:val="23"/>
                <w:szCs w:val="23"/>
              </w:rPr>
              <w:t>Replacement of ‘</w:t>
            </w:r>
            <w:r w:rsidRPr="00E31145">
              <w:rPr>
                <w:rFonts w:cstheme="majorHAnsi"/>
                <w:b w:val="0"/>
              </w:rPr>
              <w:t xml:space="preserve">Open and </w:t>
            </w:r>
            <w:r w:rsidR="00E53EDA" w:rsidRPr="00E31145">
              <w:rPr>
                <w:rFonts w:cstheme="majorHAnsi"/>
                <w:b w:val="0"/>
              </w:rPr>
              <w:t>E</w:t>
            </w:r>
            <w:r w:rsidRPr="00E31145">
              <w:rPr>
                <w:rFonts w:cstheme="majorHAnsi"/>
                <w:b w:val="0"/>
              </w:rPr>
              <w:t>ffective Competition</w:t>
            </w:r>
            <w:r w:rsidR="00E53EDA" w:rsidRPr="00E31145">
              <w:rPr>
                <w:rFonts w:cstheme="majorHAnsi"/>
                <w:b w:val="0"/>
              </w:rPr>
              <w:t>’</w:t>
            </w:r>
            <w:r w:rsidRPr="00E31145">
              <w:rPr>
                <w:rFonts w:cstheme="majorHAnsi"/>
                <w:b w:val="0"/>
              </w:rPr>
              <w:t xml:space="preserve"> policy with ‘Western </w:t>
            </w:r>
            <w:r w:rsidR="00262CA1" w:rsidRPr="00E31145">
              <w:rPr>
                <w:rFonts w:cstheme="majorHAnsi"/>
                <w:b w:val="0"/>
              </w:rPr>
              <w:t>Australian</w:t>
            </w:r>
            <w:r w:rsidRPr="00E31145">
              <w:rPr>
                <w:rFonts w:cstheme="majorHAnsi"/>
                <w:b w:val="0"/>
              </w:rPr>
              <w:t xml:space="preserve"> procurement rules’</w:t>
            </w:r>
          </w:p>
        </w:tc>
        <w:tc>
          <w:tcPr>
            <w:tcW w:w="897" w:type="pct"/>
            <w:shd w:val="clear" w:color="auto" w:fill="auto"/>
          </w:tcPr>
          <w:p w14:paraId="7C8E9E4A" w14:textId="5568E5E6" w:rsidR="00860BA3" w:rsidRPr="00E31145" w:rsidRDefault="00860BA3" w:rsidP="00E10D4A">
            <w:pPr>
              <w:pStyle w:val="Documentcontrolheading"/>
              <w:spacing w:before="40" w:after="40" w:line="240" w:lineRule="auto"/>
              <w:rPr>
                <w:rFonts w:cstheme="majorHAnsi"/>
                <w:sz w:val="23"/>
                <w:szCs w:val="23"/>
              </w:rPr>
            </w:pPr>
            <w:r w:rsidRPr="00E31145">
              <w:rPr>
                <w:rFonts w:cstheme="majorHAnsi"/>
                <w:sz w:val="23"/>
                <w:szCs w:val="23"/>
              </w:rPr>
              <w:t>Aug 2021</w:t>
            </w:r>
          </w:p>
        </w:tc>
      </w:tr>
      <w:tr w:rsidR="00587D88" w:rsidRPr="003462F6" w14:paraId="62EE4E57" w14:textId="6FBCDD65" w:rsidTr="00E10D4A">
        <w:trPr>
          <w:cantSplit/>
          <w:trHeight w:val="297"/>
        </w:trPr>
        <w:tc>
          <w:tcPr>
            <w:tcW w:w="0" w:type="auto"/>
            <w:shd w:val="clear" w:color="auto" w:fill="auto"/>
            <w:tcMar>
              <w:top w:w="57" w:type="dxa"/>
              <w:left w:w="85" w:type="dxa"/>
              <w:bottom w:w="0" w:type="dxa"/>
              <w:right w:w="85" w:type="dxa"/>
            </w:tcMar>
          </w:tcPr>
          <w:p w14:paraId="33D7F50C" w14:textId="3176CF42" w:rsidR="00EE75F5" w:rsidRPr="00E31145" w:rsidRDefault="00EE75F5" w:rsidP="00E10D4A">
            <w:pPr>
              <w:pStyle w:val="Documentcontrolheading"/>
              <w:spacing w:before="40" w:after="40" w:line="240" w:lineRule="auto"/>
              <w:rPr>
                <w:rFonts w:cstheme="majorHAnsi"/>
                <w:sz w:val="23"/>
                <w:szCs w:val="23"/>
              </w:rPr>
            </w:pPr>
            <w:r w:rsidRPr="00E31145">
              <w:rPr>
                <w:rFonts w:cstheme="majorHAnsi"/>
                <w:sz w:val="23"/>
                <w:szCs w:val="23"/>
              </w:rPr>
              <w:t>1.6</w:t>
            </w:r>
          </w:p>
        </w:tc>
        <w:tc>
          <w:tcPr>
            <w:tcW w:w="963" w:type="pct"/>
            <w:shd w:val="clear" w:color="auto" w:fill="auto"/>
          </w:tcPr>
          <w:p w14:paraId="7EE08C38" w14:textId="4779F67B" w:rsidR="00EE75F5" w:rsidRPr="00E31145" w:rsidRDefault="00225A3E" w:rsidP="00E10D4A">
            <w:pPr>
              <w:pStyle w:val="Documentcontrolheading"/>
              <w:spacing w:before="40" w:after="40" w:line="240" w:lineRule="auto"/>
              <w:rPr>
                <w:rFonts w:cstheme="majorHAnsi"/>
                <w:sz w:val="23"/>
                <w:szCs w:val="23"/>
              </w:rPr>
            </w:pPr>
            <w:r w:rsidRPr="00E31145">
              <w:rPr>
                <w:rFonts w:cstheme="majorHAnsi"/>
                <w:sz w:val="23"/>
                <w:szCs w:val="23"/>
              </w:rPr>
              <w:t>2.9.4</w:t>
            </w:r>
          </w:p>
        </w:tc>
        <w:tc>
          <w:tcPr>
            <w:tcW w:w="2825" w:type="pct"/>
            <w:shd w:val="clear" w:color="auto" w:fill="auto"/>
          </w:tcPr>
          <w:p w14:paraId="07704FC3" w14:textId="1F393706" w:rsidR="00EE75F5" w:rsidRPr="00E31145" w:rsidRDefault="00EE75F5" w:rsidP="00E10D4A">
            <w:pPr>
              <w:pStyle w:val="Documentcontrolheading"/>
              <w:spacing w:before="40" w:after="40" w:line="240" w:lineRule="auto"/>
              <w:rPr>
                <w:rFonts w:cstheme="majorHAnsi"/>
                <w:b w:val="0"/>
                <w:sz w:val="23"/>
                <w:szCs w:val="23"/>
              </w:rPr>
            </w:pPr>
            <w:r w:rsidRPr="00E31145">
              <w:rPr>
                <w:rFonts w:cstheme="majorHAnsi"/>
                <w:b w:val="0"/>
                <w:sz w:val="23"/>
                <w:szCs w:val="23"/>
              </w:rPr>
              <w:t xml:space="preserve">Reference to </w:t>
            </w:r>
            <w:proofErr w:type="spellStart"/>
            <w:r w:rsidRPr="00E31145">
              <w:rPr>
                <w:rFonts w:cstheme="majorHAnsi"/>
                <w:b w:val="0"/>
                <w:sz w:val="23"/>
                <w:szCs w:val="23"/>
              </w:rPr>
              <w:t>Bikewest’s</w:t>
            </w:r>
            <w:proofErr w:type="spellEnd"/>
            <w:r w:rsidRPr="00E31145">
              <w:rPr>
                <w:rFonts w:cstheme="majorHAnsi"/>
                <w:b w:val="0"/>
                <w:sz w:val="23"/>
                <w:szCs w:val="23"/>
              </w:rPr>
              <w:t xml:space="preserve"> “End of Trip Facilities” document removed. This information is now provided </w:t>
            </w:r>
            <w:r w:rsidR="00225A3E" w:rsidRPr="00E31145">
              <w:rPr>
                <w:rFonts w:cstheme="majorHAnsi"/>
                <w:b w:val="0"/>
                <w:sz w:val="23"/>
                <w:szCs w:val="23"/>
              </w:rPr>
              <w:t>as a</w:t>
            </w:r>
            <w:r w:rsidRPr="00E31145">
              <w:rPr>
                <w:rFonts w:cstheme="majorHAnsi"/>
                <w:b w:val="0"/>
                <w:sz w:val="23"/>
                <w:szCs w:val="23"/>
              </w:rPr>
              <w:t xml:space="preserve"> </w:t>
            </w:r>
            <w:r w:rsidR="00225A3E" w:rsidRPr="00E31145">
              <w:rPr>
                <w:rFonts w:cstheme="majorHAnsi"/>
                <w:b w:val="0"/>
                <w:sz w:val="23"/>
                <w:szCs w:val="23"/>
              </w:rPr>
              <w:t xml:space="preserve">Finance </w:t>
            </w:r>
            <w:r w:rsidRPr="00E31145">
              <w:rPr>
                <w:rFonts w:cstheme="majorHAnsi"/>
                <w:b w:val="0"/>
                <w:sz w:val="23"/>
                <w:szCs w:val="23"/>
              </w:rPr>
              <w:t>Technical Guideline</w:t>
            </w:r>
          </w:p>
        </w:tc>
        <w:tc>
          <w:tcPr>
            <w:tcW w:w="897" w:type="pct"/>
            <w:shd w:val="clear" w:color="auto" w:fill="auto"/>
          </w:tcPr>
          <w:p w14:paraId="7AB0926D" w14:textId="56B63F84" w:rsidR="00EE75F5" w:rsidRPr="00E31145" w:rsidRDefault="00EE75F5" w:rsidP="00E10D4A">
            <w:pPr>
              <w:pStyle w:val="Documentcontrolheading"/>
              <w:spacing w:before="40" w:after="40" w:line="240" w:lineRule="auto"/>
              <w:rPr>
                <w:rFonts w:cstheme="majorHAnsi"/>
                <w:sz w:val="23"/>
                <w:szCs w:val="23"/>
              </w:rPr>
            </w:pPr>
            <w:r w:rsidRPr="00E31145">
              <w:rPr>
                <w:rFonts w:cstheme="majorHAnsi"/>
                <w:sz w:val="23"/>
                <w:szCs w:val="23"/>
              </w:rPr>
              <w:t>Aug 2021</w:t>
            </w:r>
          </w:p>
        </w:tc>
      </w:tr>
      <w:tr w:rsidR="00587D88" w:rsidRPr="003462F6" w14:paraId="3AB5BFD5" w14:textId="20921DC6" w:rsidTr="00E10D4A">
        <w:trPr>
          <w:cantSplit/>
          <w:trHeight w:val="297"/>
        </w:trPr>
        <w:tc>
          <w:tcPr>
            <w:tcW w:w="0" w:type="auto"/>
            <w:shd w:val="clear" w:color="auto" w:fill="auto"/>
            <w:tcMar>
              <w:top w:w="57" w:type="dxa"/>
              <w:left w:w="85" w:type="dxa"/>
              <w:bottom w:w="0" w:type="dxa"/>
              <w:right w:w="85" w:type="dxa"/>
            </w:tcMar>
          </w:tcPr>
          <w:p w14:paraId="6126454E" w14:textId="2051BFA0" w:rsidR="00225A3E" w:rsidRPr="00E31145" w:rsidRDefault="00225A3E" w:rsidP="00E10D4A">
            <w:pPr>
              <w:pStyle w:val="Documentcontrolheading"/>
              <w:spacing w:before="40" w:after="40" w:line="240" w:lineRule="auto"/>
              <w:rPr>
                <w:rFonts w:cstheme="majorHAnsi"/>
                <w:sz w:val="23"/>
                <w:szCs w:val="23"/>
              </w:rPr>
            </w:pPr>
            <w:r w:rsidRPr="00E31145">
              <w:rPr>
                <w:rFonts w:cstheme="majorHAnsi"/>
                <w:sz w:val="23"/>
                <w:szCs w:val="23"/>
              </w:rPr>
              <w:lastRenderedPageBreak/>
              <w:t>1.6</w:t>
            </w:r>
          </w:p>
        </w:tc>
        <w:tc>
          <w:tcPr>
            <w:tcW w:w="963" w:type="pct"/>
            <w:shd w:val="clear" w:color="auto" w:fill="auto"/>
          </w:tcPr>
          <w:p w14:paraId="143DBA59" w14:textId="7648297B" w:rsidR="00225A3E" w:rsidRPr="00E31145" w:rsidRDefault="00225A3E" w:rsidP="00E10D4A">
            <w:pPr>
              <w:pStyle w:val="Documentcontrolheading"/>
              <w:spacing w:before="40" w:after="40" w:line="240" w:lineRule="auto"/>
              <w:rPr>
                <w:rFonts w:cstheme="majorHAnsi"/>
                <w:sz w:val="23"/>
                <w:szCs w:val="23"/>
              </w:rPr>
            </w:pPr>
            <w:r w:rsidRPr="00E31145">
              <w:rPr>
                <w:rFonts w:cstheme="majorHAnsi"/>
                <w:sz w:val="23"/>
                <w:szCs w:val="23"/>
              </w:rPr>
              <w:t>Deliverables 7.1.4 &amp; 7.2.4</w:t>
            </w:r>
          </w:p>
        </w:tc>
        <w:tc>
          <w:tcPr>
            <w:tcW w:w="2825" w:type="pct"/>
            <w:shd w:val="clear" w:color="auto" w:fill="auto"/>
          </w:tcPr>
          <w:p w14:paraId="1F22A939" w14:textId="7FBBF091" w:rsidR="00225A3E" w:rsidRPr="00E31145" w:rsidRDefault="00225A3E" w:rsidP="00E10D4A">
            <w:pPr>
              <w:pStyle w:val="Documentcontrolheading"/>
              <w:spacing w:before="40" w:after="40" w:line="240" w:lineRule="auto"/>
              <w:rPr>
                <w:rFonts w:cstheme="majorHAnsi"/>
                <w:b w:val="0"/>
                <w:sz w:val="23"/>
                <w:szCs w:val="23"/>
              </w:rPr>
            </w:pPr>
            <w:r w:rsidRPr="00E31145">
              <w:rPr>
                <w:rFonts w:cstheme="majorHAnsi"/>
                <w:b w:val="0"/>
                <w:sz w:val="23"/>
                <w:szCs w:val="23"/>
              </w:rPr>
              <w:t xml:space="preserve">Reference to </w:t>
            </w:r>
            <w:proofErr w:type="spellStart"/>
            <w:r w:rsidRPr="00E31145">
              <w:rPr>
                <w:rFonts w:cstheme="majorHAnsi"/>
                <w:b w:val="0"/>
                <w:sz w:val="23"/>
                <w:szCs w:val="23"/>
              </w:rPr>
              <w:t>Bikewest’s</w:t>
            </w:r>
            <w:proofErr w:type="spellEnd"/>
            <w:r w:rsidRPr="00E31145">
              <w:rPr>
                <w:rFonts w:cstheme="majorHAnsi"/>
                <w:b w:val="0"/>
                <w:sz w:val="23"/>
                <w:szCs w:val="23"/>
              </w:rPr>
              <w:t xml:space="preserve"> “End of Trip Facilities” document replaced with reference to Finance Technical Guidelines</w:t>
            </w:r>
          </w:p>
        </w:tc>
        <w:tc>
          <w:tcPr>
            <w:tcW w:w="897" w:type="pct"/>
            <w:shd w:val="clear" w:color="auto" w:fill="auto"/>
          </w:tcPr>
          <w:p w14:paraId="0FC2AEBA" w14:textId="7FFA872C" w:rsidR="00225A3E" w:rsidRPr="00E31145" w:rsidRDefault="00225A3E" w:rsidP="00E10D4A">
            <w:pPr>
              <w:pStyle w:val="Documentcontrolheading"/>
              <w:spacing w:before="40" w:after="40" w:line="240" w:lineRule="auto"/>
              <w:rPr>
                <w:rFonts w:cstheme="majorHAnsi"/>
                <w:sz w:val="23"/>
                <w:szCs w:val="23"/>
              </w:rPr>
            </w:pPr>
            <w:r w:rsidRPr="00E31145">
              <w:rPr>
                <w:rFonts w:cstheme="majorHAnsi"/>
                <w:sz w:val="23"/>
                <w:szCs w:val="23"/>
              </w:rPr>
              <w:t>Aug 2021</w:t>
            </w:r>
          </w:p>
        </w:tc>
      </w:tr>
      <w:tr w:rsidR="00587D88" w:rsidRPr="003462F6" w14:paraId="047EC12C" w14:textId="75827C7A" w:rsidTr="00E10D4A">
        <w:trPr>
          <w:cantSplit/>
          <w:trHeight w:val="297"/>
        </w:trPr>
        <w:tc>
          <w:tcPr>
            <w:tcW w:w="0" w:type="auto"/>
            <w:shd w:val="clear" w:color="auto" w:fill="auto"/>
            <w:tcMar>
              <w:top w:w="57" w:type="dxa"/>
              <w:left w:w="85" w:type="dxa"/>
              <w:bottom w:w="0" w:type="dxa"/>
              <w:right w:w="85" w:type="dxa"/>
            </w:tcMar>
          </w:tcPr>
          <w:p w14:paraId="0E8A8019" w14:textId="4109E9C2" w:rsidR="00736603" w:rsidRPr="00E31145" w:rsidRDefault="00736603" w:rsidP="00E10D4A">
            <w:pPr>
              <w:pStyle w:val="Documentcontrolheading"/>
              <w:spacing w:before="40" w:after="40" w:line="240" w:lineRule="auto"/>
              <w:rPr>
                <w:rFonts w:cstheme="majorHAnsi"/>
                <w:sz w:val="23"/>
                <w:szCs w:val="23"/>
              </w:rPr>
            </w:pPr>
            <w:r w:rsidRPr="00E31145">
              <w:rPr>
                <w:rFonts w:cstheme="majorHAnsi"/>
              </w:rPr>
              <w:t>1.7</w:t>
            </w:r>
          </w:p>
        </w:tc>
        <w:tc>
          <w:tcPr>
            <w:tcW w:w="963" w:type="pct"/>
            <w:shd w:val="clear" w:color="auto" w:fill="auto"/>
          </w:tcPr>
          <w:p w14:paraId="7260F8D9" w14:textId="5476F1EB" w:rsidR="00736603" w:rsidRPr="00E31145" w:rsidRDefault="00736603" w:rsidP="00E10D4A">
            <w:pPr>
              <w:pStyle w:val="Documentcontrolheading"/>
              <w:spacing w:before="40" w:after="40" w:line="240" w:lineRule="auto"/>
              <w:rPr>
                <w:rFonts w:cstheme="majorHAnsi"/>
                <w:sz w:val="23"/>
                <w:szCs w:val="23"/>
              </w:rPr>
            </w:pPr>
            <w:r w:rsidRPr="00E31145">
              <w:rPr>
                <w:rFonts w:cstheme="majorHAnsi"/>
              </w:rPr>
              <w:t>Deliverables 2.13.4</w:t>
            </w:r>
          </w:p>
        </w:tc>
        <w:tc>
          <w:tcPr>
            <w:tcW w:w="2825" w:type="pct"/>
            <w:shd w:val="clear" w:color="auto" w:fill="auto"/>
          </w:tcPr>
          <w:p w14:paraId="0D379EC3" w14:textId="18EAD193" w:rsidR="00736603" w:rsidRPr="00E31145" w:rsidRDefault="00736603" w:rsidP="00E10D4A">
            <w:pPr>
              <w:pStyle w:val="Documentcontrolheading"/>
              <w:spacing w:before="40" w:after="40" w:line="240" w:lineRule="auto"/>
              <w:rPr>
                <w:rFonts w:cstheme="majorHAnsi"/>
                <w:b w:val="0"/>
                <w:sz w:val="23"/>
                <w:szCs w:val="23"/>
              </w:rPr>
            </w:pPr>
            <w:r w:rsidRPr="00E31145">
              <w:rPr>
                <w:rFonts w:cstheme="majorHAnsi"/>
                <w:b w:val="0"/>
                <w:sz w:val="23"/>
                <w:szCs w:val="23"/>
              </w:rPr>
              <w:t xml:space="preserve">Add requirement for electric vehicle charging facilities </w:t>
            </w:r>
          </w:p>
        </w:tc>
        <w:tc>
          <w:tcPr>
            <w:tcW w:w="897" w:type="pct"/>
            <w:shd w:val="clear" w:color="auto" w:fill="auto"/>
          </w:tcPr>
          <w:p w14:paraId="29D2511E" w14:textId="4CD1FFF6" w:rsidR="00736603" w:rsidRPr="00E31145" w:rsidRDefault="00736603" w:rsidP="00E10D4A">
            <w:pPr>
              <w:pStyle w:val="Documentcontrolheading"/>
              <w:spacing w:before="40" w:after="40" w:line="240" w:lineRule="auto"/>
              <w:rPr>
                <w:rFonts w:cstheme="majorHAnsi"/>
                <w:sz w:val="23"/>
                <w:szCs w:val="23"/>
              </w:rPr>
            </w:pPr>
            <w:r w:rsidRPr="00E31145">
              <w:rPr>
                <w:rFonts w:cstheme="majorHAnsi"/>
              </w:rPr>
              <w:t>Nov 2021</w:t>
            </w:r>
          </w:p>
        </w:tc>
      </w:tr>
      <w:tr w:rsidR="00587D88" w:rsidRPr="003462F6" w14:paraId="551D7F97" w14:textId="761B82D9" w:rsidTr="00E10D4A">
        <w:trPr>
          <w:cantSplit/>
          <w:trHeight w:val="297"/>
        </w:trPr>
        <w:tc>
          <w:tcPr>
            <w:tcW w:w="0" w:type="auto"/>
            <w:shd w:val="clear" w:color="auto" w:fill="auto"/>
            <w:tcMar>
              <w:top w:w="57" w:type="dxa"/>
              <w:left w:w="85" w:type="dxa"/>
              <w:bottom w:w="0" w:type="dxa"/>
              <w:right w:w="85" w:type="dxa"/>
            </w:tcMar>
          </w:tcPr>
          <w:p w14:paraId="455EB7BE" w14:textId="2FC57EE3" w:rsidR="00BD2665" w:rsidRPr="00E31145" w:rsidRDefault="00BD2665" w:rsidP="00E10D4A">
            <w:pPr>
              <w:pStyle w:val="Documentcontrolheading"/>
              <w:spacing w:before="40" w:after="40" w:line="240" w:lineRule="auto"/>
              <w:rPr>
                <w:rFonts w:cstheme="majorHAnsi"/>
              </w:rPr>
            </w:pPr>
            <w:r w:rsidRPr="00E31145">
              <w:rPr>
                <w:rFonts w:cstheme="majorHAnsi"/>
              </w:rPr>
              <w:t>1.8</w:t>
            </w:r>
          </w:p>
        </w:tc>
        <w:tc>
          <w:tcPr>
            <w:tcW w:w="963" w:type="pct"/>
            <w:shd w:val="clear" w:color="auto" w:fill="auto"/>
          </w:tcPr>
          <w:p w14:paraId="5DBBCA6A" w14:textId="4299DD68" w:rsidR="00BD2665" w:rsidRPr="00E31145" w:rsidRDefault="00BD2665" w:rsidP="00E10D4A">
            <w:pPr>
              <w:pStyle w:val="Documentcontrolheading"/>
              <w:spacing w:before="40" w:after="40" w:line="240" w:lineRule="auto"/>
              <w:rPr>
                <w:rFonts w:cstheme="majorHAnsi"/>
              </w:rPr>
            </w:pPr>
            <w:r w:rsidRPr="00E31145">
              <w:rPr>
                <w:rFonts w:cstheme="majorHAnsi"/>
              </w:rPr>
              <w:t>Whole document</w:t>
            </w:r>
          </w:p>
        </w:tc>
        <w:tc>
          <w:tcPr>
            <w:tcW w:w="2825" w:type="pct"/>
            <w:shd w:val="clear" w:color="auto" w:fill="auto"/>
          </w:tcPr>
          <w:p w14:paraId="08512EE9" w14:textId="3B1C70D3" w:rsidR="00BD2665" w:rsidRPr="00E31145" w:rsidRDefault="00BD2665" w:rsidP="00E10D4A">
            <w:pPr>
              <w:pStyle w:val="Documentcontrolheading"/>
              <w:spacing w:before="40" w:after="40" w:line="240" w:lineRule="auto"/>
              <w:rPr>
                <w:rFonts w:cstheme="majorHAnsi"/>
                <w:b w:val="0"/>
                <w:sz w:val="23"/>
                <w:szCs w:val="23"/>
              </w:rPr>
            </w:pPr>
            <w:r w:rsidRPr="00E31145">
              <w:rPr>
                <w:rFonts w:cstheme="majorHAnsi"/>
                <w:b w:val="0"/>
                <w:sz w:val="23"/>
                <w:szCs w:val="23"/>
              </w:rPr>
              <w:t>General update of content to reflect current established practice and active Policy requirements</w:t>
            </w:r>
          </w:p>
        </w:tc>
        <w:tc>
          <w:tcPr>
            <w:tcW w:w="897" w:type="pct"/>
            <w:shd w:val="clear" w:color="auto" w:fill="auto"/>
          </w:tcPr>
          <w:p w14:paraId="2D81516D" w14:textId="72B0ADD3" w:rsidR="00BD2665" w:rsidRPr="00E31145" w:rsidRDefault="00126DE4" w:rsidP="00E10D4A">
            <w:pPr>
              <w:pStyle w:val="Documentcontrolheading"/>
              <w:spacing w:before="40" w:after="40" w:line="240" w:lineRule="auto"/>
              <w:rPr>
                <w:rFonts w:cstheme="majorHAnsi"/>
              </w:rPr>
            </w:pPr>
            <w:r>
              <w:rPr>
                <w:rFonts w:cstheme="majorHAnsi"/>
              </w:rPr>
              <w:t>Aug</w:t>
            </w:r>
            <w:r w:rsidRPr="00E31145">
              <w:rPr>
                <w:rFonts w:cstheme="majorHAnsi"/>
              </w:rPr>
              <w:t xml:space="preserve"> </w:t>
            </w:r>
            <w:r w:rsidR="00BD2665" w:rsidRPr="00E31145">
              <w:rPr>
                <w:rFonts w:cstheme="majorHAnsi"/>
              </w:rPr>
              <w:t>2023</w:t>
            </w:r>
          </w:p>
        </w:tc>
      </w:tr>
      <w:tr w:rsidR="00587D88" w:rsidRPr="003462F6" w14:paraId="6CA3C21E" w14:textId="5C293C9B" w:rsidTr="00E10D4A">
        <w:trPr>
          <w:cantSplit/>
          <w:trHeight w:val="297"/>
        </w:trPr>
        <w:tc>
          <w:tcPr>
            <w:tcW w:w="0" w:type="auto"/>
            <w:shd w:val="clear" w:color="auto" w:fill="auto"/>
            <w:tcMar>
              <w:top w:w="57" w:type="dxa"/>
              <w:left w:w="85" w:type="dxa"/>
              <w:bottom w:w="0" w:type="dxa"/>
              <w:right w:w="85" w:type="dxa"/>
            </w:tcMar>
          </w:tcPr>
          <w:p w14:paraId="313DF108" w14:textId="297EF827" w:rsidR="00BD2665" w:rsidRPr="00E31145" w:rsidRDefault="00BD2665" w:rsidP="00E10D4A">
            <w:pPr>
              <w:pStyle w:val="Documentcontrolheading"/>
              <w:spacing w:before="40" w:after="40" w:line="240" w:lineRule="auto"/>
              <w:rPr>
                <w:rFonts w:cstheme="majorHAnsi"/>
              </w:rPr>
            </w:pPr>
            <w:r w:rsidRPr="00E31145">
              <w:rPr>
                <w:rFonts w:cstheme="majorHAnsi"/>
              </w:rPr>
              <w:t>1.8</w:t>
            </w:r>
          </w:p>
        </w:tc>
        <w:tc>
          <w:tcPr>
            <w:tcW w:w="963" w:type="pct"/>
            <w:shd w:val="clear" w:color="auto" w:fill="auto"/>
          </w:tcPr>
          <w:p w14:paraId="30549ED7" w14:textId="23CFA5D1" w:rsidR="00BD2665" w:rsidRPr="00E31145" w:rsidRDefault="00BD2665" w:rsidP="00E10D4A">
            <w:pPr>
              <w:pStyle w:val="Documentcontrolheading"/>
              <w:spacing w:before="40" w:after="40" w:line="240" w:lineRule="auto"/>
              <w:rPr>
                <w:rFonts w:cstheme="majorHAnsi"/>
              </w:rPr>
            </w:pPr>
            <w:r w:rsidRPr="00E31145">
              <w:rPr>
                <w:rFonts w:cstheme="majorHAnsi"/>
              </w:rPr>
              <w:t>Whole document</w:t>
            </w:r>
          </w:p>
        </w:tc>
        <w:tc>
          <w:tcPr>
            <w:tcW w:w="2825" w:type="pct"/>
            <w:shd w:val="clear" w:color="auto" w:fill="auto"/>
          </w:tcPr>
          <w:p w14:paraId="395E7D44" w14:textId="509BF190" w:rsidR="00BD2665" w:rsidRPr="00E31145" w:rsidRDefault="00BD2665" w:rsidP="00E10D4A">
            <w:pPr>
              <w:pStyle w:val="Documentcontrolheading"/>
              <w:spacing w:before="40" w:after="40" w:line="240" w:lineRule="auto"/>
              <w:rPr>
                <w:rFonts w:cstheme="majorHAnsi"/>
                <w:b w:val="0"/>
                <w:sz w:val="23"/>
                <w:szCs w:val="23"/>
              </w:rPr>
            </w:pPr>
            <w:r w:rsidRPr="00E31145">
              <w:rPr>
                <w:rFonts w:cstheme="majorHAnsi"/>
                <w:b w:val="0"/>
                <w:sz w:val="23"/>
                <w:szCs w:val="23"/>
              </w:rPr>
              <w:t>General review of content and structure to improve clarity.</w:t>
            </w:r>
          </w:p>
        </w:tc>
        <w:tc>
          <w:tcPr>
            <w:tcW w:w="897" w:type="pct"/>
            <w:shd w:val="clear" w:color="auto" w:fill="auto"/>
          </w:tcPr>
          <w:p w14:paraId="78F86767" w14:textId="7F097ED2" w:rsidR="00BD2665" w:rsidRPr="00E31145" w:rsidRDefault="00126DE4" w:rsidP="00E10D4A">
            <w:pPr>
              <w:pStyle w:val="Documentcontrolheading"/>
              <w:spacing w:before="40" w:after="40" w:line="240" w:lineRule="auto"/>
              <w:rPr>
                <w:rFonts w:cstheme="majorHAnsi"/>
              </w:rPr>
            </w:pPr>
            <w:r>
              <w:rPr>
                <w:rFonts w:cstheme="majorHAnsi"/>
              </w:rPr>
              <w:t>Aug</w:t>
            </w:r>
            <w:r w:rsidRPr="00E31145">
              <w:rPr>
                <w:rFonts w:cstheme="majorHAnsi"/>
              </w:rPr>
              <w:t xml:space="preserve"> </w:t>
            </w:r>
            <w:r w:rsidR="00BD2665" w:rsidRPr="00E31145">
              <w:rPr>
                <w:rFonts w:cstheme="majorHAnsi"/>
              </w:rPr>
              <w:t>2023</w:t>
            </w:r>
          </w:p>
        </w:tc>
      </w:tr>
      <w:tr w:rsidR="00587D88" w:rsidRPr="003462F6" w14:paraId="7F1D3F58" w14:textId="402BC7FB" w:rsidTr="00E10D4A">
        <w:trPr>
          <w:cantSplit/>
          <w:trHeight w:val="297"/>
        </w:trPr>
        <w:tc>
          <w:tcPr>
            <w:tcW w:w="0" w:type="auto"/>
            <w:shd w:val="clear" w:color="auto" w:fill="auto"/>
            <w:tcMar>
              <w:top w:w="57" w:type="dxa"/>
              <w:left w:w="85" w:type="dxa"/>
              <w:bottom w:w="0" w:type="dxa"/>
              <w:right w:w="85" w:type="dxa"/>
            </w:tcMar>
          </w:tcPr>
          <w:p w14:paraId="411E7371" w14:textId="0702AC57" w:rsidR="00BD2665" w:rsidRPr="00E31145" w:rsidRDefault="00BD2665" w:rsidP="00E10D4A">
            <w:pPr>
              <w:pStyle w:val="Documentcontrolheading"/>
              <w:spacing w:before="40" w:after="40" w:line="240" w:lineRule="auto"/>
              <w:rPr>
                <w:rFonts w:cstheme="majorHAnsi"/>
              </w:rPr>
            </w:pPr>
            <w:r w:rsidRPr="00E31145">
              <w:rPr>
                <w:rFonts w:cstheme="majorHAnsi"/>
              </w:rPr>
              <w:t>1.8</w:t>
            </w:r>
          </w:p>
        </w:tc>
        <w:tc>
          <w:tcPr>
            <w:tcW w:w="963" w:type="pct"/>
            <w:shd w:val="clear" w:color="auto" w:fill="auto"/>
          </w:tcPr>
          <w:p w14:paraId="483F9D4D" w14:textId="7018FDE4" w:rsidR="00BD2665" w:rsidRPr="00E31145" w:rsidRDefault="00BD2665" w:rsidP="00E10D4A">
            <w:pPr>
              <w:pStyle w:val="Documentcontrolheading"/>
              <w:spacing w:before="40" w:after="40" w:line="240" w:lineRule="auto"/>
              <w:rPr>
                <w:rFonts w:cstheme="majorHAnsi"/>
              </w:rPr>
            </w:pPr>
            <w:r w:rsidRPr="00E31145">
              <w:rPr>
                <w:rFonts w:cstheme="majorHAnsi"/>
              </w:rPr>
              <w:t>Whole document</w:t>
            </w:r>
          </w:p>
        </w:tc>
        <w:tc>
          <w:tcPr>
            <w:tcW w:w="2825" w:type="pct"/>
            <w:shd w:val="clear" w:color="auto" w:fill="auto"/>
          </w:tcPr>
          <w:p w14:paraId="4B82785A" w14:textId="676B3B1E" w:rsidR="00BD2665" w:rsidRPr="00E31145" w:rsidRDefault="00BD2665" w:rsidP="00E10D4A">
            <w:pPr>
              <w:pStyle w:val="Documentcontrolheading"/>
              <w:spacing w:before="40" w:after="40" w:line="240" w:lineRule="auto"/>
              <w:rPr>
                <w:rFonts w:cstheme="majorHAnsi"/>
                <w:b w:val="0"/>
                <w:sz w:val="23"/>
                <w:szCs w:val="23"/>
              </w:rPr>
            </w:pPr>
            <w:r w:rsidRPr="00E31145">
              <w:rPr>
                <w:rFonts w:cstheme="majorHAnsi"/>
                <w:b w:val="0"/>
                <w:sz w:val="23"/>
                <w:szCs w:val="23"/>
              </w:rPr>
              <w:t>Update of checklists and deliverables to align with established process</w:t>
            </w:r>
          </w:p>
        </w:tc>
        <w:tc>
          <w:tcPr>
            <w:tcW w:w="897" w:type="pct"/>
            <w:shd w:val="clear" w:color="auto" w:fill="auto"/>
          </w:tcPr>
          <w:p w14:paraId="674FE551" w14:textId="2A533234" w:rsidR="00BD2665" w:rsidRPr="00E31145" w:rsidRDefault="00E57916" w:rsidP="00E10D4A">
            <w:pPr>
              <w:pStyle w:val="Documentcontrolheading"/>
              <w:spacing w:before="40" w:after="40" w:line="240" w:lineRule="auto"/>
              <w:rPr>
                <w:rFonts w:cstheme="majorHAnsi"/>
              </w:rPr>
            </w:pPr>
            <w:r>
              <w:rPr>
                <w:rFonts w:cstheme="majorHAnsi"/>
              </w:rPr>
              <w:t>Aug</w:t>
            </w:r>
            <w:r w:rsidRPr="00E31145">
              <w:rPr>
                <w:rFonts w:cstheme="majorHAnsi"/>
              </w:rPr>
              <w:t xml:space="preserve"> </w:t>
            </w:r>
            <w:r w:rsidR="00BD2665" w:rsidRPr="00E31145">
              <w:rPr>
                <w:rFonts w:cstheme="majorHAnsi"/>
              </w:rPr>
              <w:t>2023</w:t>
            </w:r>
          </w:p>
        </w:tc>
      </w:tr>
      <w:tr w:rsidR="00587D88" w:rsidRPr="003462F6" w14:paraId="52E73A01" w14:textId="77777777" w:rsidTr="00E10D4A">
        <w:trPr>
          <w:cantSplit/>
          <w:trHeight w:val="297"/>
        </w:trPr>
        <w:tc>
          <w:tcPr>
            <w:tcW w:w="0" w:type="auto"/>
            <w:shd w:val="clear" w:color="auto" w:fill="auto"/>
            <w:tcMar>
              <w:top w:w="57" w:type="dxa"/>
              <w:left w:w="85" w:type="dxa"/>
              <w:bottom w:w="0" w:type="dxa"/>
              <w:right w:w="85" w:type="dxa"/>
            </w:tcMar>
          </w:tcPr>
          <w:p w14:paraId="518563D6" w14:textId="43633A1B" w:rsidR="004769CF" w:rsidRPr="00E31145" w:rsidRDefault="004769CF" w:rsidP="00E10D4A">
            <w:pPr>
              <w:pStyle w:val="Documentcontrolheading"/>
              <w:spacing w:before="40" w:after="40" w:line="240" w:lineRule="auto"/>
              <w:rPr>
                <w:rFonts w:cstheme="majorHAnsi"/>
              </w:rPr>
            </w:pPr>
            <w:r>
              <w:rPr>
                <w:rFonts w:cstheme="majorHAnsi"/>
              </w:rPr>
              <w:t>1.8</w:t>
            </w:r>
          </w:p>
        </w:tc>
        <w:tc>
          <w:tcPr>
            <w:tcW w:w="963" w:type="pct"/>
            <w:shd w:val="clear" w:color="auto" w:fill="auto"/>
          </w:tcPr>
          <w:p w14:paraId="0553EBF3" w14:textId="6E3A499A" w:rsidR="004769CF" w:rsidRPr="00E31145" w:rsidRDefault="00126DE4" w:rsidP="00E10D4A">
            <w:pPr>
              <w:pStyle w:val="Documentcontrolheading"/>
              <w:spacing w:before="40" w:after="40" w:line="240" w:lineRule="auto"/>
              <w:rPr>
                <w:rFonts w:cstheme="majorHAnsi"/>
              </w:rPr>
            </w:pPr>
            <w:r>
              <w:rPr>
                <w:rFonts w:cstheme="majorHAnsi"/>
              </w:rPr>
              <w:t>5</w:t>
            </w:r>
            <w:r w:rsidR="00621C68">
              <w:rPr>
                <w:rFonts w:cstheme="majorHAnsi"/>
              </w:rPr>
              <w:t xml:space="preserve"> and 6</w:t>
            </w:r>
          </w:p>
        </w:tc>
        <w:tc>
          <w:tcPr>
            <w:tcW w:w="2825" w:type="pct"/>
            <w:shd w:val="clear" w:color="auto" w:fill="auto"/>
          </w:tcPr>
          <w:p w14:paraId="7F8F8FA2" w14:textId="760500CF" w:rsidR="004769CF" w:rsidRPr="00E31145" w:rsidRDefault="004769CF" w:rsidP="00E10D4A">
            <w:pPr>
              <w:pStyle w:val="Documentcontrolheading"/>
              <w:spacing w:before="40" w:after="40" w:line="240" w:lineRule="auto"/>
              <w:rPr>
                <w:rFonts w:cstheme="majorHAnsi"/>
                <w:b w:val="0"/>
                <w:sz w:val="23"/>
                <w:szCs w:val="23"/>
              </w:rPr>
            </w:pPr>
            <w:r>
              <w:rPr>
                <w:rFonts w:cstheme="majorHAnsi"/>
                <w:b w:val="0"/>
                <w:sz w:val="23"/>
                <w:szCs w:val="23"/>
              </w:rPr>
              <w:t>Minor and major works combined.</w:t>
            </w:r>
          </w:p>
        </w:tc>
        <w:tc>
          <w:tcPr>
            <w:tcW w:w="897" w:type="pct"/>
            <w:shd w:val="clear" w:color="auto" w:fill="auto"/>
          </w:tcPr>
          <w:p w14:paraId="41862932" w14:textId="54B9CEBB" w:rsidR="004769CF" w:rsidRDefault="00E57916" w:rsidP="00E10D4A">
            <w:pPr>
              <w:pStyle w:val="Documentcontrolheading"/>
              <w:spacing w:before="40" w:after="40" w:line="240" w:lineRule="auto"/>
              <w:rPr>
                <w:rFonts w:cstheme="majorHAnsi"/>
              </w:rPr>
            </w:pPr>
            <w:r>
              <w:rPr>
                <w:rFonts w:cstheme="majorHAnsi"/>
              </w:rPr>
              <w:t>Aug</w:t>
            </w:r>
            <w:r w:rsidR="004769CF">
              <w:rPr>
                <w:rFonts w:cstheme="majorHAnsi"/>
              </w:rPr>
              <w:t xml:space="preserve"> 2023</w:t>
            </w:r>
          </w:p>
        </w:tc>
      </w:tr>
      <w:tr w:rsidR="00587D88" w:rsidRPr="003462F6" w14:paraId="70E961CF" w14:textId="77777777" w:rsidTr="00E10D4A">
        <w:trPr>
          <w:cantSplit/>
          <w:trHeight w:val="297"/>
        </w:trPr>
        <w:tc>
          <w:tcPr>
            <w:tcW w:w="0" w:type="auto"/>
            <w:shd w:val="clear" w:color="auto" w:fill="auto"/>
            <w:tcMar>
              <w:top w:w="57" w:type="dxa"/>
              <w:left w:w="85" w:type="dxa"/>
              <w:bottom w:w="0" w:type="dxa"/>
              <w:right w:w="85" w:type="dxa"/>
            </w:tcMar>
          </w:tcPr>
          <w:p w14:paraId="342288AD" w14:textId="233F6AE0" w:rsidR="00A210B0" w:rsidRDefault="00A210B0" w:rsidP="00E10D4A">
            <w:pPr>
              <w:pStyle w:val="Documentcontrolheading"/>
              <w:spacing w:before="40" w:after="40" w:line="240" w:lineRule="auto"/>
              <w:rPr>
                <w:rFonts w:cstheme="majorHAnsi"/>
              </w:rPr>
            </w:pPr>
            <w:r>
              <w:rPr>
                <w:rFonts w:cstheme="majorHAnsi"/>
              </w:rPr>
              <w:t>1.9</w:t>
            </w:r>
          </w:p>
        </w:tc>
        <w:tc>
          <w:tcPr>
            <w:tcW w:w="963" w:type="pct"/>
            <w:shd w:val="clear" w:color="auto" w:fill="auto"/>
          </w:tcPr>
          <w:p w14:paraId="2BE23369" w14:textId="6C2F5B57" w:rsidR="00A210B0" w:rsidRDefault="00A210B0" w:rsidP="00E10D4A">
            <w:pPr>
              <w:pStyle w:val="Documentcontrolheading"/>
              <w:spacing w:before="40" w:after="40" w:line="240" w:lineRule="auto"/>
              <w:rPr>
                <w:rFonts w:cstheme="majorHAnsi"/>
              </w:rPr>
            </w:pPr>
            <w:r>
              <w:rPr>
                <w:rFonts w:cstheme="majorHAnsi"/>
              </w:rPr>
              <w:t>1.4.8, 1.8.5</w:t>
            </w:r>
          </w:p>
        </w:tc>
        <w:tc>
          <w:tcPr>
            <w:tcW w:w="2825" w:type="pct"/>
            <w:shd w:val="clear" w:color="auto" w:fill="auto"/>
          </w:tcPr>
          <w:p w14:paraId="1FDAFF77" w14:textId="78BF931E" w:rsidR="00A210B0" w:rsidRDefault="00A210B0" w:rsidP="00E10D4A">
            <w:pPr>
              <w:pStyle w:val="Documentcontrolheading"/>
              <w:spacing w:before="40" w:after="40" w:line="240" w:lineRule="auto"/>
              <w:rPr>
                <w:rFonts w:cstheme="majorHAnsi"/>
                <w:b w:val="0"/>
                <w:sz w:val="23"/>
                <w:szCs w:val="23"/>
              </w:rPr>
            </w:pPr>
            <w:r>
              <w:rPr>
                <w:rFonts w:cstheme="majorHAnsi"/>
                <w:b w:val="0"/>
                <w:sz w:val="23"/>
                <w:szCs w:val="23"/>
              </w:rPr>
              <w:t>List format updated</w:t>
            </w:r>
          </w:p>
        </w:tc>
        <w:tc>
          <w:tcPr>
            <w:tcW w:w="897" w:type="pct"/>
            <w:shd w:val="clear" w:color="auto" w:fill="auto"/>
          </w:tcPr>
          <w:p w14:paraId="2F87342D" w14:textId="7D8919A4" w:rsidR="00A210B0" w:rsidRDefault="00A210B0" w:rsidP="00E10D4A">
            <w:pPr>
              <w:pStyle w:val="Documentcontrolheading"/>
              <w:spacing w:before="40" w:after="40" w:line="240" w:lineRule="auto"/>
              <w:rPr>
                <w:rFonts w:cstheme="majorHAnsi"/>
              </w:rPr>
            </w:pPr>
            <w:r>
              <w:rPr>
                <w:rFonts w:cstheme="majorHAnsi"/>
              </w:rPr>
              <w:t xml:space="preserve">June </w:t>
            </w:r>
            <w:r w:rsidR="00587D88">
              <w:rPr>
                <w:rFonts w:cstheme="majorHAnsi"/>
              </w:rPr>
              <w:t>2</w:t>
            </w:r>
            <w:r>
              <w:rPr>
                <w:rFonts w:cstheme="majorHAnsi"/>
              </w:rPr>
              <w:t>024</w:t>
            </w:r>
          </w:p>
        </w:tc>
      </w:tr>
      <w:tr w:rsidR="00587D88" w:rsidRPr="003462F6" w14:paraId="573232E5" w14:textId="77777777" w:rsidTr="00E10D4A">
        <w:trPr>
          <w:cantSplit/>
          <w:trHeight w:val="297"/>
        </w:trPr>
        <w:tc>
          <w:tcPr>
            <w:tcW w:w="0" w:type="auto"/>
            <w:shd w:val="clear" w:color="auto" w:fill="auto"/>
            <w:tcMar>
              <w:top w:w="57" w:type="dxa"/>
              <w:left w:w="85" w:type="dxa"/>
              <w:bottom w:w="0" w:type="dxa"/>
              <w:right w:w="85" w:type="dxa"/>
            </w:tcMar>
          </w:tcPr>
          <w:p w14:paraId="2B4BE4AA" w14:textId="77777777" w:rsidR="00A210B0" w:rsidRDefault="00A210B0" w:rsidP="00E10D4A">
            <w:pPr>
              <w:pStyle w:val="Documentcontrolheading"/>
              <w:spacing w:before="40" w:after="40" w:line="240" w:lineRule="auto"/>
              <w:rPr>
                <w:rFonts w:cstheme="majorHAnsi"/>
              </w:rPr>
            </w:pPr>
          </w:p>
        </w:tc>
        <w:tc>
          <w:tcPr>
            <w:tcW w:w="963" w:type="pct"/>
            <w:shd w:val="clear" w:color="auto" w:fill="auto"/>
          </w:tcPr>
          <w:p w14:paraId="19902520" w14:textId="29DC83C7" w:rsidR="00A210B0" w:rsidRDefault="00A210B0" w:rsidP="00E10D4A">
            <w:pPr>
              <w:pStyle w:val="Documentcontrolheading"/>
              <w:spacing w:before="40" w:after="40" w:line="240" w:lineRule="auto"/>
              <w:rPr>
                <w:rFonts w:cstheme="majorHAnsi"/>
              </w:rPr>
            </w:pPr>
            <w:r>
              <w:rPr>
                <w:rFonts w:cstheme="majorHAnsi"/>
              </w:rPr>
              <w:t>1.7.3</w:t>
            </w:r>
          </w:p>
        </w:tc>
        <w:tc>
          <w:tcPr>
            <w:tcW w:w="2825" w:type="pct"/>
            <w:shd w:val="clear" w:color="auto" w:fill="auto"/>
          </w:tcPr>
          <w:p w14:paraId="49ED0E85" w14:textId="22BF16A0" w:rsidR="00A210B0" w:rsidRDefault="00A210B0" w:rsidP="00E10D4A">
            <w:pPr>
              <w:pStyle w:val="Documentcontrolheading"/>
              <w:spacing w:before="40" w:after="40" w:line="240" w:lineRule="auto"/>
              <w:rPr>
                <w:rFonts w:cstheme="majorHAnsi"/>
                <w:b w:val="0"/>
                <w:sz w:val="23"/>
                <w:szCs w:val="23"/>
              </w:rPr>
            </w:pPr>
            <w:r>
              <w:rPr>
                <w:rFonts w:cstheme="majorHAnsi"/>
                <w:b w:val="0"/>
                <w:sz w:val="23"/>
                <w:szCs w:val="23"/>
              </w:rPr>
              <w:t>Clarification of specification</w:t>
            </w:r>
            <w:r w:rsidR="00EB67FD">
              <w:rPr>
                <w:rFonts w:cstheme="majorHAnsi"/>
                <w:b w:val="0"/>
                <w:sz w:val="23"/>
                <w:szCs w:val="23"/>
              </w:rPr>
              <w:t>s</w:t>
            </w:r>
          </w:p>
        </w:tc>
        <w:tc>
          <w:tcPr>
            <w:tcW w:w="897" w:type="pct"/>
            <w:shd w:val="clear" w:color="auto" w:fill="auto"/>
          </w:tcPr>
          <w:p w14:paraId="2652F29D" w14:textId="77777777" w:rsidR="00A210B0" w:rsidRDefault="00A210B0" w:rsidP="00E10D4A">
            <w:pPr>
              <w:pStyle w:val="Documentcontrolheading"/>
              <w:spacing w:before="40" w:after="40" w:line="240" w:lineRule="auto"/>
              <w:rPr>
                <w:rFonts w:cstheme="majorHAnsi"/>
              </w:rPr>
            </w:pPr>
          </w:p>
        </w:tc>
      </w:tr>
      <w:tr w:rsidR="00587D88" w:rsidRPr="003462F6" w14:paraId="1AFA252C" w14:textId="77777777" w:rsidTr="00E10D4A">
        <w:trPr>
          <w:cantSplit/>
          <w:trHeight w:val="297"/>
        </w:trPr>
        <w:tc>
          <w:tcPr>
            <w:tcW w:w="0" w:type="auto"/>
            <w:shd w:val="clear" w:color="auto" w:fill="auto"/>
            <w:tcMar>
              <w:top w:w="57" w:type="dxa"/>
              <w:left w:w="85" w:type="dxa"/>
              <w:bottom w:w="0" w:type="dxa"/>
              <w:right w:w="85" w:type="dxa"/>
            </w:tcMar>
          </w:tcPr>
          <w:p w14:paraId="3233CB21" w14:textId="77777777" w:rsidR="00524DAF" w:rsidRDefault="00524DAF" w:rsidP="00E10D4A">
            <w:pPr>
              <w:pStyle w:val="Documentcontrolheading"/>
              <w:spacing w:before="40" w:after="40" w:line="240" w:lineRule="auto"/>
              <w:rPr>
                <w:rFonts w:cstheme="majorHAnsi"/>
              </w:rPr>
            </w:pPr>
          </w:p>
        </w:tc>
        <w:tc>
          <w:tcPr>
            <w:tcW w:w="963" w:type="pct"/>
            <w:shd w:val="clear" w:color="auto" w:fill="auto"/>
          </w:tcPr>
          <w:p w14:paraId="0804862F" w14:textId="0522DD8C" w:rsidR="00524DAF" w:rsidRDefault="00524DAF" w:rsidP="00E10D4A">
            <w:pPr>
              <w:pStyle w:val="Documentcontrolheading"/>
              <w:spacing w:before="40" w:after="40" w:line="240" w:lineRule="auto"/>
              <w:rPr>
                <w:rFonts w:cstheme="majorHAnsi"/>
              </w:rPr>
            </w:pPr>
            <w:r>
              <w:rPr>
                <w:rFonts w:cstheme="majorHAnsi"/>
              </w:rPr>
              <w:t>Glossary</w:t>
            </w:r>
          </w:p>
        </w:tc>
        <w:tc>
          <w:tcPr>
            <w:tcW w:w="2825" w:type="pct"/>
            <w:shd w:val="clear" w:color="auto" w:fill="auto"/>
          </w:tcPr>
          <w:p w14:paraId="309C80B5" w14:textId="10FEEA27" w:rsidR="00524DAF" w:rsidRDefault="0093261C" w:rsidP="00E10D4A">
            <w:pPr>
              <w:pStyle w:val="Documentcontrolheading"/>
              <w:spacing w:before="40" w:after="40" w:line="240" w:lineRule="auto"/>
              <w:rPr>
                <w:rFonts w:cstheme="majorHAnsi"/>
                <w:b w:val="0"/>
                <w:sz w:val="23"/>
                <w:szCs w:val="23"/>
              </w:rPr>
            </w:pPr>
            <w:r>
              <w:rPr>
                <w:rFonts w:cstheme="majorHAnsi"/>
                <w:b w:val="0"/>
                <w:sz w:val="23"/>
                <w:szCs w:val="23"/>
              </w:rPr>
              <w:t>Additional</w:t>
            </w:r>
            <w:r w:rsidR="00524DAF">
              <w:rPr>
                <w:rFonts w:cstheme="majorHAnsi"/>
                <w:b w:val="0"/>
                <w:sz w:val="23"/>
                <w:szCs w:val="23"/>
              </w:rPr>
              <w:t xml:space="preserve"> terms added</w:t>
            </w:r>
          </w:p>
        </w:tc>
        <w:tc>
          <w:tcPr>
            <w:tcW w:w="897" w:type="pct"/>
            <w:shd w:val="clear" w:color="auto" w:fill="auto"/>
          </w:tcPr>
          <w:p w14:paraId="7F026C1A" w14:textId="77777777" w:rsidR="00524DAF" w:rsidRDefault="00524DAF" w:rsidP="00E10D4A">
            <w:pPr>
              <w:pStyle w:val="Documentcontrolheading"/>
              <w:spacing w:before="40" w:after="40" w:line="240" w:lineRule="auto"/>
              <w:rPr>
                <w:rFonts w:cstheme="majorHAnsi"/>
              </w:rPr>
            </w:pPr>
          </w:p>
        </w:tc>
      </w:tr>
      <w:tr w:rsidR="00587D88" w:rsidRPr="003462F6" w14:paraId="2194A13F" w14:textId="77777777" w:rsidTr="00E10D4A">
        <w:trPr>
          <w:cantSplit/>
          <w:trHeight w:val="297"/>
        </w:trPr>
        <w:tc>
          <w:tcPr>
            <w:tcW w:w="0" w:type="auto"/>
            <w:shd w:val="clear" w:color="auto" w:fill="auto"/>
            <w:tcMar>
              <w:top w:w="57" w:type="dxa"/>
              <w:left w:w="85" w:type="dxa"/>
              <w:bottom w:w="0" w:type="dxa"/>
              <w:right w:w="85" w:type="dxa"/>
            </w:tcMar>
          </w:tcPr>
          <w:p w14:paraId="048A5C4D" w14:textId="77777777" w:rsidR="003F4B24" w:rsidRDefault="003F4B24" w:rsidP="00E10D4A">
            <w:pPr>
              <w:pStyle w:val="Documentcontrolheading"/>
              <w:spacing w:before="40" w:after="40" w:line="240" w:lineRule="auto"/>
              <w:rPr>
                <w:rFonts w:cstheme="majorHAnsi"/>
              </w:rPr>
            </w:pPr>
          </w:p>
        </w:tc>
        <w:tc>
          <w:tcPr>
            <w:tcW w:w="963" w:type="pct"/>
            <w:shd w:val="clear" w:color="auto" w:fill="auto"/>
          </w:tcPr>
          <w:p w14:paraId="4B03AEC5" w14:textId="361EEF4D" w:rsidR="003F4B24" w:rsidRDefault="003F4B24" w:rsidP="00E10D4A">
            <w:pPr>
              <w:pStyle w:val="Documentcontrolheading"/>
              <w:spacing w:before="40" w:after="40" w:line="240" w:lineRule="auto"/>
              <w:rPr>
                <w:rFonts w:cstheme="majorHAnsi"/>
              </w:rPr>
            </w:pPr>
            <w:r>
              <w:rPr>
                <w:rFonts w:cstheme="majorHAnsi"/>
              </w:rPr>
              <w:t>Multiple</w:t>
            </w:r>
          </w:p>
        </w:tc>
        <w:tc>
          <w:tcPr>
            <w:tcW w:w="2825" w:type="pct"/>
            <w:shd w:val="clear" w:color="auto" w:fill="auto"/>
          </w:tcPr>
          <w:p w14:paraId="67548944" w14:textId="5A5AF33F" w:rsidR="003F4B24" w:rsidRDefault="003F4B24" w:rsidP="00E10D4A">
            <w:pPr>
              <w:pStyle w:val="Documentcontrolheading"/>
              <w:spacing w:before="40" w:after="40" w:line="240" w:lineRule="auto"/>
              <w:rPr>
                <w:rFonts w:cstheme="majorHAnsi"/>
                <w:b w:val="0"/>
                <w:sz w:val="23"/>
                <w:szCs w:val="23"/>
              </w:rPr>
            </w:pPr>
            <w:r>
              <w:rPr>
                <w:rFonts w:cstheme="majorHAnsi"/>
                <w:b w:val="0"/>
                <w:sz w:val="23"/>
                <w:szCs w:val="23"/>
              </w:rPr>
              <w:t>Specification by Example updated</w:t>
            </w:r>
          </w:p>
        </w:tc>
        <w:tc>
          <w:tcPr>
            <w:tcW w:w="897" w:type="pct"/>
            <w:shd w:val="clear" w:color="auto" w:fill="auto"/>
          </w:tcPr>
          <w:p w14:paraId="3122DD68" w14:textId="77777777" w:rsidR="003F4B24" w:rsidRDefault="003F4B24" w:rsidP="00E10D4A">
            <w:pPr>
              <w:pStyle w:val="Documentcontrolheading"/>
              <w:spacing w:before="40" w:after="40" w:line="240" w:lineRule="auto"/>
              <w:rPr>
                <w:rFonts w:cstheme="majorHAnsi"/>
              </w:rPr>
            </w:pPr>
          </w:p>
        </w:tc>
      </w:tr>
      <w:bookmarkEnd w:id="0"/>
    </w:tbl>
    <w:p w14:paraId="6A92B686" w14:textId="77777777" w:rsidR="000D16FB" w:rsidRPr="00E31145" w:rsidRDefault="004B6819" w:rsidP="00A730F4">
      <w:pPr>
        <w:rPr>
          <w:rStyle w:val="NormalGreen"/>
          <w:rFonts w:ascii="Neue Haas Grotesk Text Pro" w:hAnsi="Neue Haas Grotesk Text Pro" w:cstheme="majorHAnsi"/>
          <w:sz w:val="23"/>
          <w:szCs w:val="23"/>
        </w:rPr>
      </w:pPr>
      <w:r w:rsidRPr="00F22FE2">
        <w:br w:type="page"/>
      </w:r>
    </w:p>
    <w:bookmarkStart w:id="1" w:name="_Hlk120190781" w:displacedByCustomXml="next"/>
    <w:sdt>
      <w:sdtPr>
        <w:rPr>
          <w:b/>
          <w:sz w:val="24"/>
        </w:rPr>
        <w:id w:val="589660195"/>
        <w:docPartObj>
          <w:docPartGallery w:val="Table of Contents"/>
          <w:docPartUnique/>
        </w:docPartObj>
      </w:sdtPr>
      <w:sdtEndPr>
        <w:rPr>
          <w:b w:val="0"/>
          <w:bCs/>
        </w:rPr>
      </w:sdtEndPr>
      <w:sdtContent>
        <w:p w14:paraId="674DC2DD" w14:textId="14328D6E" w:rsidR="00621C68" w:rsidRDefault="00C11059">
          <w:pPr>
            <w:pStyle w:val="TOC3"/>
            <w:rPr>
              <w:rFonts w:asciiTheme="minorHAnsi" w:eastAsiaTheme="minorEastAsia" w:hAnsiTheme="minorHAnsi" w:cstheme="minorBidi"/>
              <w:noProof/>
              <w:kern w:val="2"/>
              <w:szCs w:val="22"/>
              <w:lang w:eastAsia="en-AU"/>
              <w14:ligatures w14:val="standardContextual"/>
            </w:rPr>
          </w:pPr>
          <w:r>
            <w:rPr>
              <w:rFonts w:eastAsiaTheme="majorEastAsia" w:cs="Arial"/>
              <w:szCs w:val="22"/>
            </w:rPr>
            <w:fldChar w:fldCharType="begin"/>
          </w:r>
          <w:r>
            <w:instrText xml:space="preserve"> TOC \o "1-3" \h \z \u </w:instrText>
          </w:r>
          <w:r>
            <w:rPr>
              <w:rFonts w:eastAsiaTheme="majorEastAsia" w:cs="Arial"/>
              <w:szCs w:val="22"/>
            </w:rPr>
            <w:fldChar w:fldCharType="separate"/>
          </w:r>
          <w:hyperlink w:anchor="_Toc144994265" w:history="1">
            <w:r w:rsidR="00621C68" w:rsidRPr="00215A00">
              <w:rPr>
                <w:rStyle w:val="Hyperlink"/>
                <w:noProof/>
                <w:shd w:val="clear" w:color="auto" w:fill="E6E6E6"/>
              </w:rPr>
              <w:t>Glossary of terms</w:t>
            </w:r>
            <w:r w:rsidR="00621C68">
              <w:rPr>
                <w:noProof/>
                <w:webHidden/>
              </w:rPr>
              <w:tab/>
            </w:r>
            <w:r w:rsidR="00621C68">
              <w:rPr>
                <w:noProof/>
                <w:webHidden/>
              </w:rPr>
              <w:fldChar w:fldCharType="begin"/>
            </w:r>
            <w:r w:rsidR="00621C68">
              <w:rPr>
                <w:noProof/>
                <w:webHidden/>
              </w:rPr>
              <w:instrText xml:space="preserve"> PAGEREF _Toc144994265 \h </w:instrText>
            </w:r>
            <w:r w:rsidR="00621C68">
              <w:rPr>
                <w:noProof/>
                <w:webHidden/>
              </w:rPr>
            </w:r>
            <w:r w:rsidR="00621C68">
              <w:rPr>
                <w:noProof/>
                <w:webHidden/>
              </w:rPr>
              <w:fldChar w:fldCharType="separate"/>
            </w:r>
            <w:r w:rsidR="00621C68">
              <w:rPr>
                <w:noProof/>
                <w:webHidden/>
              </w:rPr>
              <w:t>9</w:t>
            </w:r>
            <w:r w:rsidR="00621C68">
              <w:rPr>
                <w:noProof/>
                <w:webHidden/>
              </w:rPr>
              <w:fldChar w:fldCharType="end"/>
            </w:r>
          </w:hyperlink>
        </w:p>
        <w:p w14:paraId="2D397E1D" w14:textId="34E0F277" w:rsidR="00621C68" w:rsidRDefault="00FA25E3">
          <w:pPr>
            <w:pStyle w:val="TOC1"/>
            <w:rPr>
              <w:rFonts w:asciiTheme="minorHAnsi" w:eastAsiaTheme="minorEastAsia" w:hAnsiTheme="minorHAnsi" w:cstheme="minorBidi"/>
              <w:b w:val="0"/>
              <w:kern w:val="2"/>
              <w:sz w:val="22"/>
              <w:lang w:eastAsia="en-AU"/>
              <w14:ligatures w14:val="standardContextual"/>
            </w:rPr>
          </w:pPr>
          <w:hyperlink w:anchor="_Toc144994266" w:history="1">
            <w:r w:rsidR="00621C68" w:rsidRPr="00215A00">
              <w:rPr>
                <w:rStyle w:val="Hyperlink"/>
              </w:rPr>
              <w:t>Specification for Architectural Services</w:t>
            </w:r>
            <w:r w:rsidR="00621C68">
              <w:rPr>
                <w:webHidden/>
              </w:rPr>
              <w:tab/>
            </w:r>
            <w:r w:rsidR="00621C68">
              <w:rPr>
                <w:webHidden/>
              </w:rPr>
              <w:fldChar w:fldCharType="begin"/>
            </w:r>
            <w:r w:rsidR="00621C68">
              <w:rPr>
                <w:webHidden/>
              </w:rPr>
              <w:instrText xml:space="preserve"> PAGEREF _Toc144994266 \h </w:instrText>
            </w:r>
            <w:r w:rsidR="00621C68">
              <w:rPr>
                <w:webHidden/>
              </w:rPr>
            </w:r>
            <w:r w:rsidR="00621C68">
              <w:rPr>
                <w:webHidden/>
              </w:rPr>
              <w:fldChar w:fldCharType="separate"/>
            </w:r>
            <w:r w:rsidR="00621C68">
              <w:rPr>
                <w:webHidden/>
              </w:rPr>
              <w:t>10</w:t>
            </w:r>
            <w:r w:rsidR="00621C68">
              <w:rPr>
                <w:webHidden/>
              </w:rPr>
              <w:fldChar w:fldCharType="end"/>
            </w:r>
          </w:hyperlink>
        </w:p>
        <w:p w14:paraId="11A7F29C" w14:textId="0DC89C1F" w:rsidR="00621C68" w:rsidRDefault="00FA25E3">
          <w:pPr>
            <w:pStyle w:val="TOC1"/>
            <w:rPr>
              <w:rFonts w:asciiTheme="minorHAnsi" w:eastAsiaTheme="minorEastAsia" w:hAnsiTheme="minorHAnsi" w:cstheme="minorBidi"/>
              <w:b w:val="0"/>
              <w:kern w:val="2"/>
              <w:sz w:val="22"/>
              <w:lang w:eastAsia="en-AU"/>
              <w14:ligatures w14:val="standardContextual"/>
            </w:rPr>
          </w:pPr>
          <w:hyperlink w:anchor="_Toc144994267" w:history="1">
            <w:r w:rsidR="00621C68" w:rsidRPr="00215A00">
              <w:rPr>
                <w:rStyle w:val="Hyperlink"/>
              </w:rPr>
              <w:t>Introduction</w:t>
            </w:r>
            <w:r w:rsidR="00621C68">
              <w:rPr>
                <w:webHidden/>
              </w:rPr>
              <w:tab/>
            </w:r>
            <w:r w:rsidR="00621C68">
              <w:rPr>
                <w:webHidden/>
              </w:rPr>
              <w:fldChar w:fldCharType="begin"/>
            </w:r>
            <w:r w:rsidR="00621C68">
              <w:rPr>
                <w:webHidden/>
              </w:rPr>
              <w:instrText xml:space="preserve"> PAGEREF _Toc144994267 \h </w:instrText>
            </w:r>
            <w:r w:rsidR="00621C68">
              <w:rPr>
                <w:webHidden/>
              </w:rPr>
            </w:r>
            <w:r w:rsidR="00621C68">
              <w:rPr>
                <w:webHidden/>
              </w:rPr>
              <w:fldChar w:fldCharType="separate"/>
            </w:r>
            <w:r w:rsidR="00621C68">
              <w:rPr>
                <w:webHidden/>
              </w:rPr>
              <w:t>10</w:t>
            </w:r>
            <w:r w:rsidR="00621C68">
              <w:rPr>
                <w:webHidden/>
              </w:rPr>
              <w:fldChar w:fldCharType="end"/>
            </w:r>
          </w:hyperlink>
        </w:p>
        <w:p w14:paraId="7312F681" w14:textId="71C29FC2" w:rsidR="00621C68" w:rsidRDefault="00FA25E3">
          <w:pPr>
            <w:pStyle w:val="TOC1"/>
            <w:rPr>
              <w:rFonts w:asciiTheme="minorHAnsi" w:eastAsiaTheme="minorEastAsia" w:hAnsiTheme="minorHAnsi" w:cstheme="minorBidi"/>
              <w:b w:val="0"/>
              <w:kern w:val="2"/>
              <w:sz w:val="22"/>
              <w:lang w:eastAsia="en-AU"/>
              <w14:ligatures w14:val="standardContextual"/>
            </w:rPr>
          </w:pPr>
          <w:hyperlink w:anchor="_Toc144994268" w:history="1">
            <w:r w:rsidR="00621C68" w:rsidRPr="00215A00">
              <w:rPr>
                <w:rStyle w:val="Hyperlink"/>
              </w:rPr>
              <w:t>1</w:t>
            </w:r>
            <w:r w:rsidR="00621C68">
              <w:rPr>
                <w:rFonts w:asciiTheme="minorHAnsi" w:eastAsiaTheme="minorEastAsia" w:hAnsiTheme="minorHAnsi" w:cstheme="minorBidi"/>
                <w:b w:val="0"/>
                <w:kern w:val="2"/>
                <w:sz w:val="22"/>
                <w:lang w:eastAsia="en-AU"/>
                <w14:ligatures w14:val="standardContextual"/>
              </w:rPr>
              <w:tab/>
            </w:r>
            <w:r w:rsidR="00621C68" w:rsidRPr="00215A00">
              <w:rPr>
                <w:rStyle w:val="Hyperlink"/>
              </w:rPr>
              <w:t>General Requirements</w:t>
            </w:r>
            <w:r w:rsidR="00621C68">
              <w:rPr>
                <w:webHidden/>
              </w:rPr>
              <w:tab/>
            </w:r>
            <w:r w:rsidR="00621C68">
              <w:rPr>
                <w:webHidden/>
              </w:rPr>
              <w:fldChar w:fldCharType="begin"/>
            </w:r>
            <w:r w:rsidR="00621C68">
              <w:rPr>
                <w:webHidden/>
              </w:rPr>
              <w:instrText xml:space="preserve"> PAGEREF _Toc144994268 \h </w:instrText>
            </w:r>
            <w:r w:rsidR="00621C68">
              <w:rPr>
                <w:webHidden/>
              </w:rPr>
            </w:r>
            <w:r w:rsidR="00621C68">
              <w:rPr>
                <w:webHidden/>
              </w:rPr>
              <w:fldChar w:fldCharType="separate"/>
            </w:r>
            <w:r w:rsidR="00621C68">
              <w:rPr>
                <w:webHidden/>
              </w:rPr>
              <w:t>12</w:t>
            </w:r>
            <w:r w:rsidR="00621C68">
              <w:rPr>
                <w:webHidden/>
              </w:rPr>
              <w:fldChar w:fldCharType="end"/>
            </w:r>
          </w:hyperlink>
        </w:p>
        <w:p w14:paraId="398796AB" w14:textId="1A7952F3"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269" w:history="1">
            <w:r w:rsidR="00621C68" w:rsidRPr="00215A00">
              <w:rPr>
                <w:rStyle w:val="Hyperlink"/>
              </w:rPr>
              <w:t>1.1</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Customer liaison</w:t>
            </w:r>
            <w:r w:rsidR="00621C68">
              <w:rPr>
                <w:webHidden/>
              </w:rPr>
              <w:tab/>
            </w:r>
            <w:r w:rsidR="00621C68">
              <w:rPr>
                <w:webHidden/>
              </w:rPr>
              <w:fldChar w:fldCharType="begin"/>
            </w:r>
            <w:r w:rsidR="00621C68">
              <w:rPr>
                <w:webHidden/>
              </w:rPr>
              <w:instrText xml:space="preserve"> PAGEREF _Toc144994269 \h </w:instrText>
            </w:r>
            <w:r w:rsidR="00621C68">
              <w:rPr>
                <w:webHidden/>
              </w:rPr>
            </w:r>
            <w:r w:rsidR="00621C68">
              <w:rPr>
                <w:webHidden/>
              </w:rPr>
              <w:fldChar w:fldCharType="separate"/>
            </w:r>
            <w:r w:rsidR="00621C68">
              <w:rPr>
                <w:webHidden/>
              </w:rPr>
              <w:t>12</w:t>
            </w:r>
            <w:r w:rsidR="00621C68">
              <w:rPr>
                <w:webHidden/>
              </w:rPr>
              <w:fldChar w:fldCharType="end"/>
            </w:r>
          </w:hyperlink>
        </w:p>
        <w:p w14:paraId="21ABF5DD" w14:textId="250C97A3"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270" w:history="1">
            <w:r w:rsidR="00621C68" w:rsidRPr="00215A00">
              <w:rPr>
                <w:rStyle w:val="Hyperlink"/>
              </w:rPr>
              <w:t>1.2</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Agency specific requirements</w:t>
            </w:r>
            <w:r w:rsidR="00621C68">
              <w:rPr>
                <w:webHidden/>
              </w:rPr>
              <w:tab/>
            </w:r>
            <w:r w:rsidR="00621C68">
              <w:rPr>
                <w:webHidden/>
              </w:rPr>
              <w:fldChar w:fldCharType="begin"/>
            </w:r>
            <w:r w:rsidR="00621C68">
              <w:rPr>
                <w:webHidden/>
              </w:rPr>
              <w:instrText xml:space="preserve"> PAGEREF _Toc144994270 \h </w:instrText>
            </w:r>
            <w:r w:rsidR="00621C68">
              <w:rPr>
                <w:webHidden/>
              </w:rPr>
            </w:r>
            <w:r w:rsidR="00621C68">
              <w:rPr>
                <w:webHidden/>
              </w:rPr>
              <w:fldChar w:fldCharType="separate"/>
            </w:r>
            <w:r w:rsidR="00621C68">
              <w:rPr>
                <w:webHidden/>
              </w:rPr>
              <w:t>13</w:t>
            </w:r>
            <w:r w:rsidR="00621C68">
              <w:rPr>
                <w:webHidden/>
              </w:rPr>
              <w:fldChar w:fldCharType="end"/>
            </w:r>
          </w:hyperlink>
        </w:p>
        <w:p w14:paraId="5D03EDA9" w14:textId="543AE6FA"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271" w:history="1">
            <w:r w:rsidR="00621C68" w:rsidRPr="00215A00">
              <w:rPr>
                <w:rStyle w:val="Hyperlink"/>
                <w:bCs/>
                <w:noProof/>
                <w14:scene3d>
                  <w14:camera w14:prst="orthographicFront"/>
                  <w14:lightRig w14:rig="threePt" w14:dir="t">
                    <w14:rot w14:lat="0" w14:lon="0" w14:rev="0"/>
                  </w14:lightRig>
                </w14:scene3d>
              </w:rPr>
              <w:t>1.2.1</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Health projects</w:t>
            </w:r>
            <w:r w:rsidR="00621C68">
              <w:rPr>
                <w:noProof/>
                <w:webHidden/>
              </w:rPr>
              <w:tab/>
            </w:r>
            <w:r w:rsidR="00621C68">
              <w:rPr>
                <w:noProof/>
                <w:webHidden/>
              </w:rPr>
              <w:fldChar w:fldCharType="begin"/>
            </w:r>
            <w:r w:rsidR="00621C68">
              <w:rPr>
                <w:noProof/>
                <w:webHidden/>
              </w:rPr>
              <w:instrText xml:space="preserve"> PAGEREF _Toc144994271 \h </w:instrText>
            </w:r>
            <w:r w:rsidR="00621C68">
              <w:rPr>
                <w:noProof/>
                <w:webHidden/>
              </w:rPr>
            </w:r>
            <w:r w:rsidR="00621C68">
              <w:rPr>
                <w:noProof/>
                <w:webHidden/>
              </w:rPr>
              <w:fldChar w:fldCharType="separate"/>
            </w:r>
            <w:r w:rsidR="00621C68">
              <w:rPr>
                <w:noProof/>
                <w:webHidden/>
              </w:rPr>
              <w:t>13</w:t>
            </w:r>
            <w:r w:rsidR="00621C68">
              <w:rPr>
                <w:noProof/>
                <w:webHidden/>
              </w:rPr>
              <w:fldChar w:fldCharType="end"/>
            </w:r>
          </w:hyperlink>
        </w:p>
        <w:p w14:paraId="7AC14615" w14:textId="444E3AAB"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272" w:history="1">
            <w:r w:rsidR="00621C68" w:rsidRPr="00215A00">
              <w:rPr>
                <w:rStyle w:val="Hyperlink"/>
                <w:bCs/>
                <w:noProof/>
                <w14:scene3d>
                  <w14:camera w14:prst="orthographicFront"/>
                  <w14:lightRig w14:rig="threePt" w14:dir="t">
                    <w14:rot w14:lat="0" w14:lon="0" w14:rev="0"/>
                  </w14:lightRig>
                </w14:scene3d>
              </w:rPr>
              <w:t>1.2.2</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Education projects</w:t>
            </w:r>
            <w:r w:rsidR="00621C68">
              <w:rPr>
                <w:noProof/>
                <w:webHidden/>
              </w:rPr>
              <w:tab/>
            </w:r>
            <w:r w:rsidR="00621C68">
              <w:rPr>
                <w:noProof/>
                <w:webHidden/>
              </w:rPr>
              <w:fldChar w:fldCharType="begin"/>
            </w:r>
            <w:r w:rsidR="00621C68">
              <w:rPr>
                <w:noProof/>
                <w:webHidden/>
              </w:rPr>
              <w:instrText xml:space="preserve"> PAGEREF _Toc144994272 \h </w:instrText>
            </w:r>
            <w:r w:rsidR="00621C68">
              <w:rPr>
                <w:noProof/>
                <w:webHidden/>
              </w:rPr>
            </w:r>
            <w:r w:rsidR="00621C68">
              <w:rPr>
                <w:noProof/>
                <w:webHidden/>
              </w:rPr>
              <w:fldChar w:fldCharType="separate"/>
            </w:r>
            <w:r w:rsidR="00621C68">
              <w:rPr>
                <w:noProof/>
                <w:webHidden/>
              </w:rPr>
              <w:t>15</w:t>
            </w:r>
            <w:r w:rsidR="00621C68">
              <w:rPr>
                <w:noProof/>
                <w:webHidden/>
              </w:rPr>
              <w:fldChar w:fldCharType="end"/>
            </w:r>
          </w:hyperlink>
        </w:p>
        <w:p w14:paraId="63AA7DBA" w14:textId="5B637FE2"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273" w:history="1">
            <w:r w:rsidR="00621C68" w:rsidRPr="00215A00">
              <w:rPr>
                <w:rStyle w:val="Hyperlink"/>
                <w:bCs/>
                <w:noProof/>
                <w14:scene3d>
                  <w14:camera w14:prst="orthographicFront"/>
                  <w14:lightRig w14:rig="threePt" w14:dir="t">
                    <w14:rot w14:lat="0" w14:lon="0" w14:rev="0"/>
                  </w14:lightRig>
                </w14:scene3d>
              </w:rPr>
              <w:t>1.2.3</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Justice projects</w:t>
            </w:r>
            <w:r w:rsidR="00621C68">
              <w:rPr>
                <w:noProof/>
                <w:webHidden/>
              </w:rPr>
              <w:tab/>
            </w:r>
            <w:r w:rsidR="00621C68">
              <w:rPr>
                <w:noProof/>
                <w:webHidden/>
              </w:rPr>
              <w:fldChar w:fldCharType="begin"/>
            </w:r>
            <w:r w:rsidR="00621C68">
              <w:rPr>
                <w:noProof/>
                <w:webHidden/>
              </w:rPr>
              <w:instrText xml:space="preserve"> PAGEREF _Toc144994273 \h </w:instrText>
            </w:r>
            <w:r w:rsidR="00621C68">
              <w:rPr>
                <w:noProof/>
                <w:webHidden/>
              </w:rPr>
            </w:r>
            <w:r w:rsidR="00621C68">
              <w:rPr>
                <w:noProof/>
                <w:webHidden/>
              </w:rPr>
              <w:fldChar w:fldCharType="separate"/>
            </w:r>
            <w:r w:rsidR="00621C68">
              <w:rPr>
                <w:noProof/>
                <w:webHidden/>
              </w:rPr>
              <w:t>19</w:t>
            </w:r>
            <w:r w:rsidR="00621C68">
              <w:rPr>
                <w:noProof/>
                <w:webHidden/>
              </w:rPr>
              <w:fldChar w:fldCharType="end"/>
            </w:r>
          </w:hyperlink>
        </w:p>
        <w:p w14:paraId="1EA62A34" w14:textId="44497859"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274" w:history="1">
            <w:r w:rsidR="00621C68" w:rsidRPr="00215A00">
              <w:rPr>
                <w:rStyle w:val="Hyperlink"/>
                <w:bCs/>
                <w:noProof/>
                <w14:scene3d>
                  <w14:camera w14:prst="orthographicFront"/>
                  <w14:lightRig w14:rig="threePt" w14:dir="t">
                    <w14:rot w14:lat="0" w14:lon="0" w14:rev="0"/>
                  </w14:lightRig>
                </w14:scene3d>
              </w:rPr>
              <w:t>1.2.4</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Police projects</w:t>
            </w:r>
            <w:r w:rsidR="00621C68">
              <w:rPr>
                <w:noProof/>
                <w:webHidden/>
              </w:rPr>
              <w:tab/>
            </w:r>
            <w:r w:rsidR="00621C68">
              <w:rPr>
                <w:noProof/>
                <w:webHidden/>
              </w:rPr>
              <w:fldChar w:fldCharType="begin"/>
            </w:r>
            <w:r w:rsidR="00621C68">
              <w:rPr>
                <w:noProof/>
                <w:webHidden/>
              </w:rPr>
              <w:instrText xml:space="preserve"> PAGEREF _Toc144994274 \h </w:instrText>
            </w:r>
            <w:r w:rsidR="00621C68">
              <w:rPr>
                <w:noProof/>
                <w:webHidden/>
              </w:rPr>
            </w:r>
            <w:r w:rsidR="00621C68">
              <w:rPr>
                <w:noProof/>
                <w:webHidden/>
              </w:rPr>
              <w:fldChar w:fldCharType="separate"/>
            </w:r>
            <w:r w:rsidR="00621C68">
              <w:rPr>
                <w:noProof/>
                <w:webHidden/>
              </w:rPr>
              <w:t>19</w:t>
            </w:r>
            <w:r w:rsidR="00621C68">
              <w:rPr>
                <w:noProof/>
                <w:webHidden/>
              </w:rPr>
              <w:fldChar w:fldCharType="end"/>
            </w:r>
          </w:hyperlink>
        </w:p>
        <w:p w14:paraId="67ADDA5D" w14:textId="6C5B8AA1"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275" w:history="1">
            <w:r w:rsidR="00621C68" w:rsidRPr="00215A00">
              <w:rPr>
                <w:rStyle w:val="Hyperlink"/>
                <w:bCs/>
                <w:noProof/>
                <w14:scene3d>
                  <w14:camera w14:prst="orthographicFront"/>
                  <w14:lightRig w14:rig="threePt" w14:dir="t">
                    <w14:rot w14:lat="0" w14:lon="0" w14:rev="0"/>
                  </w14:lightRig>
                </w14:scene3d>
              </w:rPr>
              <w:t>1.2.5</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Fire and Emergency Services projects</w:t>
            </w:r>
            <w:r w:rsidR="00621C68">
              <w:rPr>
                <w:noProof/>
                <w:webHidden/>
              </w:rPr>
              <w:tab/>
            </w:r>
            <w:r w:rsidR="00621C68">
              <w:rPr>
                <w:noProof/>
                <w:webHidden/>
              </w:rPr>
              <w:fldChar w:fldCharType="begin"/>
            </w:r>
            <w:r w:rsidR="00621C68">
              <w:rPr>
                <w:noProof/>
                <w:webHidden/>
              </w:rPr>
              <w:instrText xml:space="preserve"> PAGEREF _Toc144994275 \h </w:instrText>
            </w:r>
            <w:r w:rsidR="00621C68">
              <w:rPr>
                <w:noProof/>
                <w:webHidden/>
              </w:rPr>
            </w:r>
            <w:r w:rsidR="00621C68">
              <w:rPr>
                <w:noProof/>
                <w:webHidden/>
              </w:rPr>
              <w:fldChar w:fldCharType="separate"/>
            </w:r>
            <w:r w:rsidR="00621C68">
              <w:rPr>
                <w:noProof/>
                <w:webHidden/>
              </w:rPr>
              <w:t>20</w:t>
            </w:r>
            <w:r w:rsidR="00621C68">
              <w:rPr>
                <w:noProof/>
                <w:webHidden/>
              </w:rPr>
              <w:fldChar w:fldCharType="end"/>
            </w:r>
          </w:hyperlink>
        </w:p>
        <w:p w14:paraId="139F1AF2" w14:textId="18707DB1"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276" w:history="1">
            <w:r w:rsidR="00621C68" w:rsidRPr="00215A00">
              <w:rPr>
                <w:rStyle w:val="Hyperlink"/>
              </w:rPr>
              <w:t>1.3</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Alternative design proposals</w:t>
            </w:r>
            <w:r w:rsidR="00621C68">
              <w:rPr>
                <w:webHidden/>
              </w:rPr>
              <w:tab/>
            </w:r>
            <w:r w:rsidR="00621C68">
              <w:rPr>
                <w:webHidden/>
              </w:rPr>
              <w:fldChar w:fldCharType="begin"/>
            </w:r>
            <w:r w:rsidR="00621C68">
              <w:rPr>
                <w:webHidden/>
              </w:rPr>
              <w:instrText xml:space="preserve"> PAGEREF _Toc144994276 \h </w:instrText>
            </w:r>
            <w:r w:rsidR="00621C68">
              <w:rPr>
                <w:webHidden/>
              </w:rPr>
            </w:r>
            <w:r w:rsidR="00621C68">
              <w:rPr>
                <w:webHidden/>
              </w:rPr>
              <w:fldChar w:fldCharType="separate"/>
            </w:r>
            <w:r w:rsidR="00621C68">
              <w:rPr>
                <w:webHidden/>
              </w:rPr>
              <w:t>21</w:t>
            </w:r>
            <w:r w:rsidR="00621C68">
              <w:rPr>
                <w:webHidden/>
              </w:rPr>
              <w:fldChar w:fldCharType="end"/>
            </w:r>
          </w:hyperlink>
        </w:p>
        <w:p w14:paraId="59D984BD" w14:textId="1C1C8BF0"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277" w:history="1">
            <w:r w:rsidR="00621C68" w:rsidRPr="00215A00">
              <w:rPr>
                <w:rStyle w:val="Hyperlink"/>
              </w:rPr>
              <w:t>1.4</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Policies, requirements and guidelines</w:t>
            </w:r>
            <w:r w:rsidR="00621C68">
              <w:rPr>
                <w:webHidden/>
              </w:rPr>
              <w:tab/>
            </w:r>
            <w:r w:rsidR="00621C68">
              <w:rPr>
                <w:webHidden/>
              </w:rPr>
              <w:fldChar w:fldCharType="begin"/>
            </w:r>
            <w:r w:rsidR="00621C68">
              <w:rPr>
                <w:webHidden/>
              </w:rPr>
              <w:instrText xml:space="preserve"> PAGEREF _Toc144994277 \h </w:instrText>
            </w:r>
            <w:r w:rsidR="00621C68">
              <w:rPr>
                <w:webHidden/>
              </w:rPr>
            </w:r>
            <w:r w:rsidR="00621C68">
              <w:rPr>
                <w:webHidden/>
              </w:rPr>
              <w:fldChar w:fldCharType="separate"/>
            </w:r>
            <w:r w:rsidR="00621C68">
              <w:rPr>
                <w:webHidden/>
              </w:rPr>
              <w:t>22</w:t>
            </w:r>
            <w:r w:rsidR="00621C68">
              <w:rPr>
                <w:webHidden/>
              </w:rPr>
              <w:fldChar w:fldCharType="end"/>
            </w:r>
          </w:hyperlink>
        </w:p>
        <w:p w14:paraId="08C623CD" w14:textId="7CE6055C"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278" w:history="1">
            <w:r w:rsidR="00621C68" w:rsidRPr="00215A00">
              <w:rPr>
                <w:rStyle w:val="Hyperlink"/>
                <w:bCs/>
                <w:noProof/>
                <w14:scene3d>
                  <w14:camera w14:prst="orthographicFront"/>
                  <w14:lightRig w14:rig="threePt" w14:dir="t">
                    <w14:rot w14:lat="0" w14:lon="0" w14:rev="0"/>
                  </w14:lightRig>
                </w14:scene3d>
              </w:rPr>
              <w:t>1.4.1</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WA Recovery Plan and Buy Local Policy</w:t>
            </w:r>
            <w:r w:rsidR="00621C68">
              <w:rPr>
                <w:noProof/>
                <w:webHidden/>
              </w:rPr>
              <w:tab/>
            </w:r>
            <w:r w:rsidR="00621C68">
              <w:rPr>
                <w:noProof/>
                <w:webHidden/>
              </w:rPr>
              <w:fldChar w:fldCharType="begin"/>
            </w:r>
            <w:r w:rsidR="00621C68">
              <w:rPr>
                <w:noProof/>
                <w:webHidden/>
              </w:rPr>
              <w:instrText xml:space="preserve"> PAGEREF _Toc144994278 \h </w:instrText>
            </w:r>
            <w:r w:rsidR="00621C68">
              <w:rPr>
                <w:noProof/>
                <w:webHidden/>
              </w:rPr>
            </w:r>
            <w:r w:rsidR="00621C68">
              <w:rPr>
                <w:noProof/>
                <w:webHidden/>
              </w:rPr>
              <w:fldChar w:fldCharType="separate"/>
            </w:r>
            <w:r w:rsidR="00621C68">
              <w:rPr>
                <w:noProof/>
                <w:webHidden/>
              </w:rPr>
              <w:t>22</w:t>
            </w:r>
            <w:r w:rsidR="00621C68">
              <w:rPr>
                <w:noProof/>
                <w:webHidden/>
              </w:rPr>
              <w:fldChar w:fldCharType="end"/>
            </w:r>
          </w:hyperlink>
        </w:p>
        <w:p w14:paraId="34581A7C" w14:textId="090EDF68"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279" w:history="1">
            <w:r w:rsidR="00621C68" w:rsidRPr="00215A00">
              <w:rPr>
                <w:rStyle w:val="Hyperlink"/>
                <w:bCs/>
                <w:noProof/>
                <w14:scene3d>
                  <w14:camera w14:prst="orthographicFront"/>
                  <w14:lightRig w14:rig="threePt" w14:dir="t">
                    <w14:rot w14:lat="0" w14:lon="0" w14:rev="0"/>
                  </w14:lightRig>
                </w14:scene3d>
              </w:rPr>
              <w:t>1.4.2</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Access to government sites</w:t>
            </w:r>
            <w:r w:rsidR="00621C68">
              <w:rPr>
                <w:noProof/>
                <w:webHidden/>
              </w:rPr>
              <w:tab/>
            </w:r>
            <w:r w:rsidR="00621C68">
              <w:rPr>
                <w:noProof/>
                <w:webHidden/>
              </w:rPr>
              <w:fldChar w:fldCharType="begin"/>
            </w:r>
            <w:r w:rsidR="00621C68">
              <w:rPr>
                <w:noProof/>
                <w:webHidden/>
              </w:rPr>
              <w:instrText xml:space="preserve"> PAGEREF _Toc144994279 \h </w:instrText>
            </w:r>
            <w:r w:rsidR="00621C68">
              <w:rPr>
                <w:noProof/>
                <w:webHidden/>
              </w:rPr>
            </w:r>
            <w:r w:rsidR="00621C68">
              <w:rPr>
                <w:noProof/>
                <w:webHidden/>
              </w:rPr>
              <w:fldChar w:fldCharType="separate"/>
            </w:r>
            <w:r w:rsidR="00621C68">
              <w:rPr>
                <w:noProof/>
                <w:webHidden/>
              </w:rPr>
              <w:t>23</w:t>
            </w:r>
            <w:r w:rsidR="00621C68">
              <w:rPr>
                <w:noProof/>
                <w:webHidden/>
              </w:rPr>
              <w:fldChar w:fldCharType="end"/>
            </w:r>
          </w:hyperlink>
        </w:p>
        <w:p w14:paraId="32FCC490" w14:textId="32E2E0D4"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280" w:history="1">
            <w:r w:rsidR="00621C68" w:rsidRPr="00215A00">
              <w:rPr>
                <w:rStyle w:val="Hyperlink"/>
                <w:bCs/>
                <w:noProof/>
                <w14:scene3d>
                  <w14:camera w14:prst="orthographicFront"/>
                  <w14:lightRig w14:rig="threePt" w14:dir="t">
                    <w14:rot w14:lat="0" w14:lon="0" w14:rev="0"/>
                  </w14:lightRig>
                </w14:scene3d>
              </w:rPr>
              <w:t>1.4.3</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Work at an existing premise</w:t>
            </w:r>
            <w:r w:rsidR="00621C68">
              <w:rPr>
                <w:noProof/>
                <w:webHidden/>
              </w:rPr>
              <w:tab/>
            </w:r>
            <w:r w:rsidR="00621C68">
              <w:rPr>
                <w:noProof/>
                <w:webHidden/>
              </w:rPr>
              <w:fldChar w:fldCharType="begin"/>
            </w:r>
            <w:r w:rsidR="00621C68">
              <w:rPr>
                <w:noProof/>
                <w:webHidden/>
              </w:rPr>
              <w:instrText xml:space="preserve"> PAGEREF _Toc144994280 \h </w:instrText>
            </w:r>
            <w:r w:rsidR="00621C68">
              <w:rPr>
                <w:noProof/>
                <w:webHidden/>
              </w:rPr>
            </w:r>
            <w:r w:rsidR="00621C68">
              <w:rPr>
                <w:noProof/>
                <w:webHidden/>
              </w:rPr>
              <w:fldChar w:fldCharType="separate"/>
            </w:r>
            <w:r w:rsidR="00621C68">
              <w:rPr>
                <w:noProof/>
                <w:webHidden/>
              </w:rPr>
              <w:t>23</w:t>
            </w:r>
            <w:r w:rsidR="00621C68">
              <w:rPr>
                <w:noProof/>
                <w:webHidden/>
              </w:rPr>
              <w:fldChar w:fldCharType="end"/>
            </w:r>
          </w:hyperlink>
        </w:p>
        <w:p w14:paraId="260DA706" w14:textId="2BBC4B65"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281" w:history="1">
            <w:r w:rsidR="00621C68" w:rsidRPr="00215A00">
              <w:rPr>
                <w:rStyle w:val="Hyperlink"/>
                <w:bCs/>
                <w:noProof/>
                <w14:scene3d>
                  <w14:camera w14:prst="orthographicFront"/>
                  <w14:lightRig w14:rig="threePt" w14:dir="t">
                    <w14:rot w14:lat="0" w14:lon="0" w14:rev="0"/>
                  </w14:lightRig>
                </w14:scene3d>
              </w:rPr>
              <w:t>1.4.4</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Cultural heritage</w:t>
            </w:r>
            <w:r w:rsidR="00621C68">
              <w:rPr>
                <w:noProof/>
                <w:webHidden/>
              </w:rPr>
              <w:tab/>
            </w:r>
            <w:r w:rsidR="00621C68">
              <w:rPr>
                <w:noProof/>
                <w:webHidden/>
              </w:rPr>
              <w:fldChar w:fldCharType="begin"/>
            </w:r>
            <w:r w:rsidR="00621C68">
              <w:rPr>
                <w:noProof/>
                <w:webHidden/>
              </w:rPr>
              <w:instrText xml:space="preserve"> PAGEREF _Toc144994281 \h </w:instrText>
            </w:r>
            <w:r w:rsidR="00621C68">
              <w:rPr>
                <w:noProof/>
                <w:webHidden/>
              </w:rPr>
            </w:r>
            <w:r w:rsidR="00621C68">
              <w:rPr>
                <w:noProof/>
                <w:webHidden/>
              </w:rPr>
              <w:fldChar w:fldCharType="separate"/>
            </w:r>
            <w:r w:rsidR="00621C68">
              <w:rPr>
                <w:noProof/>
                <w:webHidden/>
              </w:rPr>
              <w:t>25</w:t>
            </w:r>
            <w:r w:rsidR="00621C68">
              <w:rPr>
                <w:noProof/>
                <w:webHidden/>
              </w:rPr>
              <w:fldChar w:fldCharType="end"/>
            </w:r>
          </w:hyperlink>
        </w:p>
        <w:p w14:paraId="74CD5B6E" w14:textId="6CD4F17F"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282" w:history="1">
            <w:r w:rsidR="00621C68" w:rsidRPr="00215A00">
              <w:rPr>
                <w:rStyle w:val="Hyperlink"/>
                <w:bCs/>
                <w:noProof/>
                <w14:scene3d>
                  <w14:camera w14:prst="orthographicFront"/>
                  <w14:lightRig w14:rig="threePt" w14:dir="t">
                    <w14:rot w14:lat="0" w14:lon="0" w14:rev="0"/>
                  </w14:lightRig>
                </w14:scene3d>
              </w:rPr>
              <w:t>1.4.5</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Percent for Art</w:t>
            </w:r>
            <w:r w:rsidR="00621C68">
              <w:rPr>
                <w:noProof/>
                <w:webHidden/>
              </w:rPr>
              <w:tab/>
            </w:r>
            <w:r w:rsidR="00621C68">
              <w:rPr>
                <w:noProof/>
                <w:webHidden/>
              </w:rPr>
              <w:fldChar w:fldCharType="begin"/>
            </w:r>
            <w:r w:rsidR="00621C68">
              <w:rPr>
                <w:noProof/>
                <w:webHidden/>
              </w:rPr>
              <w:instrText xml:space="preserve"> PAGEREF _Toc144994282 \h </w:instrText>
            </w:r>
            <w:r w:rsidR="00621C68">
              <w:rPr>
                <w:noProof/>
                <w:webHidden/>
              </w:rPr>
            </w:r>
            <w:r w:rsidR="00621C68">
              <w:rPr>
                <w:noProof/>
                <w:webHidden/>
              </w:rPr>
              <w:fldChar w:fldCharType="separate"/>
            </w:r>
            <w:r w:rsidR="00621C68">
              <w:rPr>
                <w:noProof/>
                <w:webHidden/>
              </w:rPr>
              <w:t>26</w:t>
            </w:r>
            <w:r w:rsidR="00621C68">
              <w:rPr>
                <w:noProof/>
                <w:webHidden/>
              </w:rPr>
              <w:fldChar w:fldCharType="end"/>
            </w:r>
          </w:hyperlink>
        </w:p>
        <w:p w14:paraId="05398B64" w14:textId="0F1EE617"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283" w:history="1">
            <w:r w:rsidR="00621C68" w:rsidRPr="00215A00">
              <w:rPr>
                <w:rStyle w:val="Hyperlink"/>
                <w:bCs/>
                <w:noProof/>
                <w14:scene3d>
                  <w14:camera w14:prst="orthographicFront"/>
                  <w14:lightRig w14:rig="threePt" w14:dir="t">
                    <w14:rot w14:lat="0" w14:lon="0" w14:rev="0"/>
                  </w14:lightRig>
                </w14:scene3d>
              </w:rPr>
              <w:t>1.4.6</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Building quality and maintenance minimisation</w:t>
            </w:r>
            <w:r w:rsidR="00621C68">
              <w:rPr>
                <w:noProof/>
                <w:webHidden/>
              </w:rPr>
              <w:tab/>
            </w:r>
            <w:r w:rsidR="00621C68">
              <w:rPr>
                <w:noProof/>
                <w:webHidden/>
              </w:rPr>
              <w:fldChar w:fldCharType="begin"/>
            </w:r>
            <w:r w:rsidR="00621C68">
              <w:rPr>
                <w:noProof/>
                <w:webHidden/>
              </w:rPr>
              <w:instrText xml:space="preserve"> PAGEREF _Toc144994283 \h </w:instrText>
            </w:r>
            <w:r w:rsidR="00621C68">
              <w:rPr>
                <w:noProof/>
                <w:webHidden/>
              </w:rPr>
            </w:r>
            <w:r w:rsidR="00621C68">
              <w:rPr>
                <w:noProof/>
                <w:webHidden/>
              </w:rPr>
              <w:fldChar w:fldCharType="separate"/>
            </w:r>
            <w:r w:rsidR="00621C68">
              <w:rPr>
                <w:noProof/>
                <w:webHidden/>
              </w:rPr>
              <w:t>26</w:t>
            </w:r>
            <w:r w:rsidR="00621C68">
              <w:rPr>
                <w:noProof/>
                <w:webHidden/>
              </w:rPr>
              <w:fldChar w:fldCharType="end"/>
            </w:r>
          </w:hyperlink>
        </w:p>
        <w:p w14:paraId="0BA53BB2" w14:textId="0F4A4CF4"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284" w:history="1">
            <w:r w:rsidR="00621C68" w:rsidRPr="00215A00">
              <w:rPr>
                <w:rStyle w:val="Hyperlink"/>
                <w:bCs/>
                <w:noProof/>
                <w14:scene3d>
                  <w14:camera w14:prst="orthographicFront"/>
                  <w14:lightRig w14:rig="threePt" w14:dir="t">
                    <w14:rot w14:lat="0" w14:lon="0" w14:rev="0"/>
                  </w14:lightRig>
                </w14:scene3d>
              </w:rPr>
              <w:t>1.4.7</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Design, performance and technical guidelines</w:t>
            </w:r>
            <w:r w:rsidR="00621C68">
              <w:rPr>
                <w:noProof/>
                <w:webHidden/>
              </w:rPr>
              <w:tab/>
            </w:r>
            <w:r w:rsidR="00621C68">
              <w:rPr>
                <w:noProof/>
                <w:webHidden/>
              </w:rPr>
              <w:fldChar w:fldCharType="begin"/>
            </w:r>
            <w:r w:rsidR="00621C68">
              <w:rPr>
                <w:noProof/>
                <w:webHidden/>
              </w:rPr>
              <w:instrText xml:space="preserve"> PAGEREF _Toc144994284 \h </w:instrText>
            </w:r>
            <w:r w:rsidR="00621C68">
              <w:rPr>
                <w:noProof/>
                <w:webHidden/>
              </w:rPr>
            </w:r>
            <w:r w:rsidR="00621C68">
              <w:rPr>
                <w:noProof/>
                <w:webHidden/>
              </w:rPr>
              <w:fldChar w:fldCharType="separate"/>
            </w:r>
            <w:r w:rsidR="00621C68">
              <w:rPr>
                <w:noProof/>
                <w:webHidden/>
              </w:rPr>
              <w:t>27</w:t>
            </w:r>
            <w:r w:rsidR="00621C68">
              <w:rPr>
                <w:noProof/>
                <w:webHidden/>
              </w:rPr>
              <w:fldChar w:fldCharType="end"/>
            </w:r>
          </w:hyperlink>
        </w:p>
        <w:p w14:paraId="5CEFD043" w14:textId="183D9D9B"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285" w:history="1">
            <w:r w:rsidR="00621C68" w:rsidRPr="00215A00">
              <w:rPr>
                <w:rStyle w:val="Hyperlink"/>
                <w:bCs/>
                <w:noProof/>
                <w14:scene3d>
                  <w14:camera w14:prst="orthographicFront"/>
                  <w14:lightRig w14:rig="threePt" w14:dir="t">
                    <w14:rot w14:lat="0" w14:lon="0" w14:rev="0"/>
                  </w14:lightRig>
                </w14:scene3d>
              </w:rPr>
              <w:t>1.4.8</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Sustainability initiatives</w:t>
            </w:r>
            <w:r w:rsidR="00621C68">
              <w:rPr>
                <w:noProof/>
                <w:webHidden/>
              </w:rPr>
              <w:tab/>
            </w:r>
            <w:r w:rsidR="00621C68">
              <w:rPr>
                <w:noProof/>
                <w:webHidden/>
              </w:rPr>
              <w:fldChar w:fldCharType="begin"/>
            </w:r>
            <w:r w:rsidR="00621C68">
              <w:rPr>
                <w:noProof/>
                <w:webHidden/>
              </w:rPr>
              <w:instrText xml:space="preserve"> PAGEREF _Toc144994285 \h </w:instrText>
            </w:r>
            <w:r w:rsidR="00621C68">
              <w:rPr>
                <w:noProof/>
                <w:webHidden/>
              </w:rPr>
            </w:r>
            <w:r w:rsidR="00621C68">
              <w:rPr>
                <w:noProof/>
                <w:webHidden/>
              </w:rPr>
              <w:fldChar w:fldCharType="separate"/>
            </w:r>
            <w:r w:rsidR="00621C68">
              <w:rPr>
                <w:noProof/>
                <w:webHidden/>
              </w:rPr>
              <w:t>28</w:t>
            </w:r>
            <w:r w:rsidR="00621C68">
              <w:rPr>
                <w:noProof/>
                <w:webHidden/>
              </w:rPr>
              <w:fldChar w:fldCharType="end"/>
            </w:r>
          </w:hyperlink>
        </w:p>
        <w:p w14:paraId="771587CF" w14:textId="79EF5883"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286" w:history="1">
            <w:r w:rsidR="00621C68" w:rsidRPr="00215A00">
              <w:rPr>
                <w:rStyle w:val="Hyperlink"/>
                <w:bCs/>
                <w:noProof/>
                <w14:scene3d>
                  <w14:camera w14:prst="orthographicFront"/>
                  <w14:lightRig w14:rig="threePt" w14:dir="t">
                    <w14:rot w14:lat="0" w14:lon="0" w14:rev="0"/>
                  </w14:lightRig>
                </w14:scene3d>
              </w:rPr>
              <w:t>1.4.9</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Capital works signage</w:t>
            </w:r>
            <w:r w:rsidR="00621C68">
              <w:rPr>
                <w:noProof/>
                <w:webHidden/>
              </w:rPr>
              <w:tab/>
            </w:r>
            <w:r w:rsidR="00621C68">
              <w:rPr>
                <w:noProof/>
                <w:webHidden/>
              </w:rPr>
              <w:fldChar w:fldCharType="begin"/>
            </w:r>
            <w:r w:rsidR="00621C68">
              <w:rPr>
                <w:noProof/>
                <w:webHidden/>
              </w:rPr>
              <w:instrText xml:space="preserve"> PAGEREF _Toc144994286 \h </w:instrText>
            </w:r>
            <w:r w:rsidR="00621C68">
              <w:rPr>
                <w:noProof/>
                <w:webHidden/>
              </w:rPr>
            </w:r>
            <w:r w:rsidR="00621C68">
              <w:rPr>
                <w:noProof/>
                <w:webHidden/>
              </w:rPr>
              <w:fldChar w:fldCharType="separate"/>
            </w:r>
            <w:r w:rsidR="00621C68">
              <w:rPr>
                <w:noProof/>
                <w:webHidden/>
              </w:rPr>
              <w:t>33</w:t>
            </w:r>
            <w:r w:rsidR="00621C68">
              <w:rPr>
                <w:noProof/>
                <w:webHidden/>
              </w:rPr>
              <w:fldChar w:fldCharType="end"/>
            </w:r>
          </w:hyperlink>
        </w:p>
        <w:p w14:paraId="1007F881" w14:textId="1C8B2F1E"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287" w:history="1">
            <w:r w:rsidR="00621C68" w:rsidRPr="00215A00">
              <w:rPr>
                <w:rStyle w:val="Hyperlink"/>
              </w:rPr>
              <w:t>1.5</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Risk and safety management</w:t>
            </w:r>
            <w:r w:rsidR="00621C68">
              <w:rPr>
                <w:webHidden/>
              </w:rPr>
              <w:tab/>
            </w:r>
            <w:r w:rsidR="00621C68">
              <w:rPr>
                <w:webHidden/>
              </w:rPr>
              <w:fldChar w:fldCharType="begin"/>
            </w:r>
            <w:r w:rsidR="00621C68">
              <w:rPr>
                <w:webHidden/>
              </w:rPr>
              <w:instrText xml:space="preserve"> PAGEREF _Toc144994287 \h </w:instrText>
            </w:r>
            <w:r w:rsidR="00621C68">
              <w:rPr>
                <w:webHidden/>
              </w:rPr>
            </w:r>
            <w:r w:rsidR="00621C68">
              <w:rPr>
                <w:webHidden/>
              </w:rPr>
              <w:fldChar w:fldCharType="separate"/>
            </w:r>
            <w:r w:rsidR="00621C68">
              <w:rPr>
                <w:webHidden/>
              </w:rPr>
              <w:t>36</w:t>
            </w:r>
            <w:r w:rsidR="00621C68">
              <w:rPr>
                <w:webHidden/>
              </w:rPr>
              <w:fldChar w:fldCharType="end"/>
            </w:r>
          </w:hyperlink>
        </w:p>
        <w:p w14:paraId="1CD51A59" w14:textId="6A282E92"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288" w:history="1">
            <w:r w:rsidR="00621C68" w:rsidRPr="00215A00">
              <w:rPr>
                <w:rStyle w:val="Hyperlink"/>
                <w:bCs/>
                <w:noProof/>
                <w14:scene3d>
                  <w14:camera w14:prst="orthographicFront"/>
                  <w14:lightRig w14:rig="threePt" w14:dir="t">
                    <w14:rot w14:lat="0" w14:lon="0" w14:rev="0"/>
                  </w14:lightRig>
                </w14:scene3d>
              </w:rPr>
              <w:t>1.5.1</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Facility management consultation</w:t>
            </w:r>
            <w:r w:rsidR="00621C68">
              <w:rPr>
                <w:noProof/>
                <w:webHidden/>
              </w:rPr>
              <w:tab/>
            </w:r>
            <w:r w:rsidR="00621C68">
              <w:rPr>
                <w:noProof/>
                <w:webHidden/>
              </w:rPr>
              <w:fldChar w:fldCharType="begin"/>
            </w:r>
            <w:r w:rsidR="00621C68">
              <w:rPr>
                <w:noProof/>
                <w:webHidden/>
              </w:rPr>
              <w:instrText xml:space="preserve"> PAGEREF _Toc144994288 \h </w:instrText>
            </w:r>
            <w:r w:rsidR="00621C68">
              <w:rPr>
                <w:noProof/>
                <w:webHidden/>
              </w:rPr>
            </w:r>
            <w:r w:rsidR="00621C68">
              <w:rPr>
                <w:noProof/>
                <w:webHidden/>
              </w:rPr>
              <w:fldChar w:fldCharType="separate"/>
            </w:r>
            <w:r w:rsidR="00621C68">
              <w:rPr>
                <w:noProof/>
                <w:webHidden/>
              </w:rPr>
              <w:t>36</w:t>
            </w:r>
            <w:r w:rsidR="00621C68">
              <w:rPr>
                <w:noProof/>
                <w:webHidden/>
              </w:rPr>
              <w:fldChar w:fldCharType="end"/>
            </w:r>
          </w:hyperlink>
        </w:p>
        <w:p w14:paraId="366085A0" w14:textId="028A2C27"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289" w:history="1">
            <w:r w:rsidR="00621C68" w:rsidRPr="00215A00">
              <w:rPr>
                <w:rStyle w:val="Hyperlink"/>
                <w:bCs/>
                <w:noProof/>
                <w14:scene3d>
                  <w14:camera w14:prst="orthographicFront"/>
                  <w14:lightRig w14:rig="threePt" w14:dir="t">
                    <w14:rot w14:lat="0" w14:lon="0" w14:rev="0"/>
                  </w14:lightRig>
                </w14:scene3d>
              </w:rPr>
              <w:t>1.5.2</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Risk management plan</w:t>
            </w:r>
            <w:r w:rsidR="00621C68">
              <w:rPr>
                <w:noProof/>
                <w:webHidden/>
              </w:rPr>
              <w:tab/>
            </w:r>
            <w:r w:rsidR="00621C68">
              <w:rPr>
                <w:noProof/>
                <w:webHidden/>
              </w:rPr>
              <w:fldChar w:fldCharType="begin"/>
            </w:r>
            <w:r w:rsidR="00621C68">
              <w:rPr>
                <w:noProof/>
                <w:webHidden/>
              </w:rPr>
              <w:instrText xml:space="preserve"> PAGEREF _Toc144994289 \h </w:instrText>
            </w:r>
            <w:r w:rsidR="00621C68">
              <w:rPr>
                <w:noProof/>
                <w:webHidden/>
              </w:rPr>
            </w:r>
            <w:r w:rsidR="00621C68">
              <w:rPr>
                <w:noProof/>
                <w:webHidden/>
              </w:rPr>
              <w:fldChar w:fldCharType="separate"/>
            </w:r>
            <w:r w:rsidR="00621C68">
              <w:rPr>
                <w:noProof/>
                <w:webHidden/>
              </w:rPr>
              <w:t>36</w:t>
            </w:r>
            <w:r w:rsidR="00621C68">
              <w:rPr>
                <w:noProof/>
                <w:webHidden/>
              </w:rPr>
              <w:fldChar w:fldCharType="end"/>
            </w:r>
          </w:hyperlink>
        </w:p>
        <w:p w14:paraId="2FF314EE" w14:textId="0090C23C"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290" w:history="1">
            <w:r w:rsidR="00621C68" w:rsidRPr="00215A00">
              <w:rPr>
                <w:rStyle w:val="Hyperlink"/>
                <w:bCs/>
                <w:noProof/>
                <w14:scene3d>
                  <w14:camera w14:prst="orthographicFront"/>
                  <w14:lightRig w14:rig="threePt" w14:dir="t">
                    <w14:rot w14:lat="0" w14:lon="0" w14:rev="0"/>
                  </w14:lightRig>
                </w14:scene3d>
              </w:rPr>
              <w:t>1.5.3</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Design safety report</w:t>
            </w:r>
            <w:r w:rsidR="00621C68">
              <w:rPr>
                <w:noProof/>
                <w:webHidden/>
              </w:rPr>
              <w:tab/>
            </w:r>
            <w:r w:rsidR="00621C68">
              <w:rPr>
                <w:noProof/>
                <w:webHidden/>
              </w:rPr>
              <w:fldChar w:fldCharType="begin"/>
            </w:r>
            <w:r w:rsidR="00621C68">
              <w:rPr>
                <w:noProof/>
                <w:webHidden/>
              </w:rPr>
              <w:instrText xml:space="preserve"> PAGEREF _Toc144994290 \h </w:instrText>
            </w:r>
            <w:r w:rsidR="00621C68">
              <w:rPr>
                <w:noProof/>
                <w:webHidden/>
              </w:rPr>
            </w:r>
            <w:r w:rsidR="00621C68">
              <w:rPr>
                <w:noProof/>
                <w:webHidden/>
              </w:rPr>
              <w:fldChar w:fldCharType="separate"/>
            </w:r>
            <w:r w:rsidR="00621C68">
              <w:rPr>
                <w:noProof/>
                <w:webHidden/>
              </w:rPr>
              <w:t>37</w:t>
            </w:r>
            <w:r w:rsidR="00621C68">
              <w:rPr>
                <w:noProof/>
                <w:webHidden/>
              </w:rPr>
              <w:fldChar w:fldCharType="end"/>
            </w:r>
          </w:hyperlink>
        </w:p>
        <w:p w14:paraId="1B76C515" w14:textId="6CFFE49C"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291" w:history="1">
            <w:r w:rsidR="00621C68" w:rsidRPr="00215A00">
              <w:rPr>
                <w:rStyle w:val="Hyperlink"/>
              </w:rPr>
              <w:t>1.6</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Design and/or documentation reviews</w:t>
            </w:r>
            <w:r w:rsidR="00621C68">
              <w:rPr>
                <w:webHidden/>
              </w:rPr>
              <w:tab/>
            </w:r>
            <w:r w:rsidR="00621C68">
              <w:rPr>
                <w:webHidden/>
              </w:rPr>
              <w:fldChar w:fldCharType="begin"/>
            </w:r>
            <w:r w:rsidR="00621C68">
              <w:rPr>
                <w:webHidden/>
              </w:rPr>
              <w:instrText xml:space="preserve"> PAGEREF _Toc144994291 \h </w:instrText>
            </w:r>
            <w:r w:rsidR="00621C68">
              <w:rPr>
                <w:webHidden/>
              </w:rPr>
            </w:r>
            <w:r w:rsidR="00621C68">
              <w:rPr>
                <w:webHidden/>
              </w:rPr>
              <w:fldChar w:fldCharType="separate"/>
            </w:r>
            <w:r w:rsidR="00621C68">
              <w:rPr>
                <w:webHidden/>
              </w:rPr>
              <w:t>38</w:t>
            </w:r>
            <w:r w:rsidR="00621C68">
              <w:rPr>
                <w:webHidden/>
              </w:rPr>
              <w:fldChar w:fldCharType="end"/>
            </w:r>
          </w:hyperlink>
        </w:p>
        <w:p w14:paraId="36736935" w14:textId="72B32482"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292" w:history="1">
            <w:r w:rsidR="00621C68" w:rsidRPr="00215A00">
              <w:rPr>
                <w:rStyle w:val="Hyperlink"/>
                <w:bCs/>
                <w:noProof/>
                <w14:scene3d>
                  <w14:camera w14:prst="orthographicFront"/>
                  <w14:lightRig w14:rig="threePt" w14:dir="t">
                    <w14:rot w14:lat="0" w14:lon="0" w14:rev="0"/>
                  </w14:lightRig>
                </w14:scene3d>
              </w:rPr>
              <w:t>1.6.1</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Guidance</w:t>
            </w:r>
            <w:r w:rsidR="00621C68">
              <w:rPr>
                <w:noProof/>
                <w:webHidden/>
              </w:rPr>
              <w:tab/>
            </w:r>
            <w:r w:rsidR="00621C68">
              <w:rPr>
                <w:noProof/>
                <w:webHidden/>
              </w:rPr>
              <w:fldChar w:fldCharType="begin"/>
            </w:r>
            <w:r w:rsidR="00621C68">
              <w:rPr>
                <w:noProof/>
                <w:webHidden/>
              </w:rPr>
              <w:instrText xml:space="preserve"> PAGEREF _Toc144994292 \h </w:instrText>
            </w:r>
            <w:r w:rsidR="00621C68">
              <w:rPr>
                <w:noProof/>
                <w:webHidden/>
              </w:rPr>
            </w:r>
            <w:r w:rsidR="00621C68">
              <w:rPr>
                <w:noProof/>
                <w:webHidden/>
              </w:rPr>
              <w:fldChar w:fldCharType="separate"/>
            </w:r>
            <w:r w:rsidR="00621C68">
              <w:rPr>
                <w:noProof/>
                <w:webHidden/>
              </w:rPr>
              <w:t>38</w:t>
            </w:r>
            <w:r w:rsidR="00621C68">
              <w:rPr>
                <w:noProof/>
                <w:webHidden/>
              </w:rPr>
              <w:fldChar w:fldCharType="end"/>
            </w:r>
          </w:hyperlink>
        </w:p>
        <w:p w14:paraId="0497E109" w14:textId="1758A69A"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293" w:history="1">
            <w:r w:rsidR="00621C68" w:rsidRPr="00215A00">
              <w:rPr>
                <w:rStyle w:val="Hyperlink"/>
                <w:bCs/>
                <w:noProof/>
                <w14:scene3d>
                  <w14:camera w14:prst="orthographicFront"/>
                  <w14:lightRig w14:rig="threePt" w14:dir="t">
                    <w14:rot w14:lat="0" w14:lon="0" w14:rev="0"/>
                  </w14:lightRig>
                </w14:scene3d>
              </w:rPr>
              <w:t>1.6.2</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Building &amp; Technical Services review</w:t>
            </w:r>
            <w:r w:rsidR="00621C68">
              <w:rPr>
                <w:noProof/>
                <w:webHidden/>
              </w:rPr>
              <w:tab/>
            </w:r>
            <w:r w:rsidR="00621C68">
              <w:rPr>
                <w:noProof/>
                <w:webHidden/>
              </w:rPr>
              <w:fldChar w:fldCharType="begin"/>
            </w:r>
            <w:r w:rsidR="00621C68">
              <w:rPr>
                <w:noProof/>
                <w:webHidden/>
              </w:rPr>
              <w:instrText xml:space="preserve"> PAGEREF _Toc144994293 \h </w:instrText>
            </w:r>
            <w:r w:rsidR="00621C68">
              <w:rPr>
                <w:noProof/>
                <w:webHidden/>
              </w:rPr>
            </w:r>
            <w:r w:rsidR="00621C68">
              <w:rPr>
                <w:noProof/>
                <w:webHidden/>
              </w:rPr>
              <w:fldChar w:fldCharType="separate"/>
            </w:r>
            <w:r w:rsidR="00621C68">
              <w:rPr>
                <w:noProof/>
                <w:webHidden/>
              </w:rPr>
              <w:t>39</w:t>
            </w:r>
            <w:r w:rsidR="00621C68">
              <w:rPr>
                <w:noProof/>
                <w:webHidden/>
              </w:rPr>
              <w:fldChar w:fldCharType="end"/>
            </w:r>
          </w:hyperlink>
        </w:p>
        <w:p w14:paraId="51A0D462" w14:textId="732731EC"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294" w:history="1">
            <w:r w:rsidR="00621C68" w:rsidRPr="00215A00">
              <w:rPr>
                <w:rStyle w:val="Hyperlink"/>
                <w:bCs/>
                <w:noProof/>
                <w14:scene3d>
                  <w14:camera w14:prst="orthographicFront"/>
                  <w14:lightRig w14:rig="threePt" w14:dir="t">
                    <w14:rot w14:lat="0" w14:lon="0" w14:rev="0"/>
                  </w14:lightRig>
                </w14:scene3d>
              </w:rPr>
              <w:t>1.6.3</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State Design Review Panel</w:t>
            </w:r>
            <w:r w:rsidR="00621C68">
              <w:rPr>
                <w:noProof/>
                <w:webHidden/>
              </w:rPr>
              <w:tab/>
            </w:r>
            <w:r w:rsidR="00621C68">
              <w:rPr>
                <w:noProof/>
                <w:webHidden/>
              </w:rPr>
              <w:fldChar w:fldCharType="begin"/>
            </w:r>
            <w:r w:rsidR="00621C68">
              <w:rPr>
                <w:noProof/>
                <w:webHidden/>
              </w:rPr>
              <w:instrText xml:space="preserve"> PAGEREF _Toc144994294 \h </w:instrText>
            </w:r>
            <w:r w:rsidR="00621C68">
              <w:rPr>
                <w:noProof/>
                <w:webHidden/>
              </w:rPr>
            </w:r>
            <w:r w:rsidR="00621C68">
              <w:rPr>
                <w:noProof/>
                <w:webHidden/>
              </w:rPr>
              <w:fldChar w:fldCharType="separate"/>
            </w:r>
            <w:r w:rsidR="00621C68">
              <w:rPr>
                <w:noProof/>
                <w:webHidden/>
              </w:rPr>
              <w:t>41</w:t>
            </w:r>
            <w:r w:rsidR="00621C68">
              <w:rPr>
                <w:noProof/>
                <w:webHidden/>
              </w:rPr>
              <w:fldChar w:fldCharType="end"/>
            </w:r>
          </w:hyperlink>
        </w:p>
        <w:p w14:paraId="2200A3B2" w14:textId="67D40281"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295" w:history="1">
            <w:r w:rsidR="00621C68" w:rsidRPr="00215A00">
              <w:rPr>
                <w:rStyle w:val="Hyperlink"/>
                <w:bCs/>
                <w:noProof/>
                <w14:scene3d>
                  <w14:camera w14:prst="orthographicFront"/>
                  <w14:lightRig w14:rig="threePt" w14:dir="t">
                    <w14:rot w14:lat="0" w14:lon="0" w14:rev="0"/>
                  </w14:lightRig>
                </w14:scene3d>
              </w:rPr>
              <w:t>1.6.4</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Office of Government Architect Design Review</w:t>
            </w:r>
            <w:r w:rsidR="00621C68">
              <w:rPr>
                <w:noProof/>
                <w:webHidden/>
              </w:rPr>
              <w:tab/>
            </w:r>
            <w:r w:rsidR="00621C68">
              <w:rPr>
                <w:noProof/>
                <w:webHidden/>
              </w:rPr>
              <w:fldChar w:fldCharType="begin"/>
            </w:r>
            <w:r w:rsidR="00621C68">
              <w:rPr>
                <w:noProof/>
                <w:webHidden/>
              </w:rPr>
              <w:instrText xml:space="preserve"> PAGEREF _Toc144994295 \h </w:instrText>
            </w:r>
            <w:r w:rsidR="00621C68">
              <w:rPr>
                <w:noProof/>
                <w:webHidden/>
              </w:rPr>
            </w:r>
            <w:r w:rsidR="00621C68">
              <w:rPr>
                <w:noProof/>
                <w:webHidden/>
              </w:rPr>
              <w:fldChar w:fldCharType="separate"/>
            </w:r>
            <w:r w:rsidR="00621C68">
              <w:rPr>
                <w:noProof/>
                <w:webHidden/>
              </w:rPr>
              <w:t>42</w:t>
            </w:r>
            <w:r w:rsidR="00621C68">
              <w:rPr>
                <w:noProof/>
                <w:webHidden/>
              </w:rPr>
              <w:fldChar w:fldCharType="end"/>
            </w:r>
          </w:hyperlink>
        </w:p>
        <w:p w14:paraId="0D94B351" w14:textId="603B2D2C"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296" w:history="1">
            <w:r w:rsidR="00621C68" w:rsidRPr="00215A00">
              <w:rPr>
                <w:rStyle w:val="Hyperlink"/>
              </w:rPr>
              <w:t>1.7</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Document format and quality control</w:t>
            </w:r>
            <w:r w:rsidR="00621C68">
              <w:rPr>
                <w:webHidden/>
              </w:rPr>
              <w:tab/>
            </w:r>
            <w:r w:rsidR="00621C68">
              <w:rPr>
                <w:webHidden/>
              </w:rPr>
              <w:fldChar w:fldCharType="begin"/>
            </w:r>
            <w:r w:rsidR="00621C68">
              <w:rPr>
                <w:webHidden/>
              </w:rPr>
              <w:instrText xml:space="preserve"> PAGEREF _Toc144994296 \h </w:instrText>
            </w:r>
            <w:r w:rsidR="00621C68">
              <w:rPr>
                <w:webHidden/>
              </w:rPr>
            </w:r>
            <w:r w:rsidR="00621C68">
              <w:rPr>
                <w:webHidden/>
              </w:rPr>
              <w:fldChar w:fldCharType="separate"/>
            </w:r>
            <w:r w:rsidR="00621C68">
              <w:rPr>
                <w:webHidden/>
              </w:rPr>
              <w:t>42</w:t>
            </w:r>
            <w:r w:rsidR="00621C68">
              <w:rPr>
                <w:webHidden/>
              </w:rPr>
              <w:fldChar w:fldCharType="end"/>
            </w:r>
          </w:hyperlink>
        </w:p>
        <w:p w14:paraId="1CAFE120" w14:textId="007F9959"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297" w:history="1">
            <w:r w:rsidR="00621C68" w:rsidRPr="00215A00">
              <w:rPr>
                <w:rStyle w:val="Hyperlink"/>
                <w:bCs/>
                <w:noProof/>
                <w14:scene3d>
                  <w14:camera w14:prst="orthographicFront"/>
                  <w14:lightRig w14:rig="threePt" w14:dir="t">
                    <w14:rot w14:lat="0" w14:lon="0" w14:rev="0"/>
                  </w14:lightRig>
                </w14:scene3d>
              </w:rPr>
              <w:t>1.7.1</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Documents provided by the Principal</w:t>
            </w:r>
            <w:r w:rsidR="00621C68">
              <w:rPr>
                <w:noProof/>
                <w:webHidden/>
              </w:rPr>
              <w:tab/>
            </w:r>
            <w:r w:rsidR="00621C68">
              <w:rPr>
                <w:noProof/>
                <w:webHidden/>
              </w:rPr>
              <w:fldChar w:fldCharType="begin"/>
            </w:r>
            <w:r w:rsidR="00621C68">
              <w:rPr>
                <w:noProof/>
                <w:webHidden/>
              </w:rPr>
              <w:instrText xml:space="preserve"> PAGEREF _Toc144994297 \h </w:instrText>
            </w:r>
            <w:r w:rsidR="00621C68">
              <w:rPr>
                <w:noProof/>
                <w:webHidden/>
              </w:rPr>
            </w:r>
            <w:r w:rsidR="00621C68">
              <w:rPr>
                <w:noProof/>
                <w:webHidden/>
              </w:rPr>
              <w:fldChar w:fldCharType="separate"/>
            </w:r>
            <w:r w:rsidR="00621C68">
              <w:rPr>
                <w:noProof/>
                <w:webHidden/>
              </w:rPr>
              <w:t>42</w:t>
            </w:r>
            <w:r w:rsidR="00621C68">
              <w:rPr>
                <w:noProof/>
                <w:webHidden/>
              </w:rPr>
              <w:fldChar w:fldCharType="end"/>
            </w:r>
          </w:hyperlink>
        </w:p>
        <w:p w14:paraId="225C5308" w14:textId="37AA53CB"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298" w:history="1">
            <w:r w:rsidR="00621C68" w:rsidRPr="00215A00">
              <w:rPr>
                <w:rStyle w:val="Hyperlink"/>
                <w:bCs/>
                <w:noProof/>
                <w14:scene3d>
                  <w14:camera w14:prst="orthographicFront"/>
                  <w14:lightRig w14:rig="threePt" w14:dir="t">
                    <w14:rot w14:lat="0" w14:lon="0" w14:rev="0"/>
                  </w14:lightRig>
                </w14:scene3d>
              </w:rPr>
              <w:t>1.7.2</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Drawing format requirements</w:t>
            </w:r>
            <w:r w:rsidR="00621C68">
              <w:rPr>
                <w:noProof/>
                <w:webHidden/>
              </w:rPr>
              <w:tab/>
            </w:r>
            <w:r w:rsidR="00621C68">
              <w:rPr>
                <w:noProof/>
                <w:webHidden/>
              </w:rPr>
              <w:fldChar w:fldCharType="begin"/>
            </w:r>
            <w:r w:rsidR="00621C68">
              <w:rPr>
                <w:noProof/>
                <w:webHidden/>
              </w:rPr>
              <w:instrText xml:space="preserve"> PAGEREF _Toc144994298 \h </w:instrText>
            </w:r>
            <w:r w:rsidR="00621C68">
              <w:rPr>
                <w:noProof/>
                <w:webHidden/>
              </w:rPr>
            </w:r>
            <w:r w:rsidR="00621C68">
              <w:rPr>
                <w:noProof/>
                <w:webHidden/>
              </w:rPr>
              <w:fldChar w:fldCharType="separate"/>
            </w:r>
            <w:r w:rsidR="00621C68">
              <w:rPr>
                <w:noProof/>
                <w:webHidden/>
              </w:rPr>
              <w:t>43</w:t>
            </w:r>
            <w:r w:rsidR="00621C68">
              <w:rPr>
                <w:noProof/>
                <w:webHidden/>
              </w:rPr>
              <w:fldChar w:fldCharType="end"/>
            </w:r>
          </w:hyperlink>
        </w:p>
        <w:p w14:paraId="4AEA1B8B" w14:textId="671A9CFB"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299" w:history="1">
            <w:r w:rsidR="00621C68" w:rsidRPr="00215A00">
              <w:rPr>
                <w:rStyle w:val="Hyperlink"/>
                <w:bCs/>
                <w:noProof/>
                <w14:scene3d>
                  <w14:camera w14:prst="orthographicFront"/>
                  <w14:lightRig w14:rig="threePt" w14:dir="t">
                    <w14:rot w14:lat="0" w14:lon="0" w14:rev="0"/>
                  </w14:lightRig>
                </w14:scene3d>
              </w:rPr>
              <w:t>1.7.3</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Specification requirements</w:t>
            </w:r>
            <w:r w:rsidR="00621C68">
              <w:rPr>
                <w:noProof/>
                <w:webHidden/>
              </w:rPr>
              <w:tab/>
            </w:r>
            <w:r w:rsidR="00621C68">
              <w:rPr>
                <w:noProof/>
                <w:webHidden/>
              </w:rPr>
              <w:fldChar w:fldCharType="begin"/>
            </w:r>
            <w:r w:rsidR="00621C68">
              <w:rPr>
                <w:noProof/>
                <w:webHidden/>
              </w:rPr>
              <w:instrText xml:space="preserve"> PAGEREF _Toc144994299 \h </w:instrText>
            </w:r>
            <w:r w:rsidR="00621C68">
              <w:rPr>
                <w:noProof/>
                <w:webHidden/>
              </w:rPr>
            </w:r>
            <w:r w:rsidR="00621C68">
              <w:rPr>
                <w:noProof/>
                <w:webHidden/>
              </w:rPr>
              <w:fldChar w:fldCharType="separate"/>
            </w:r>
            <w:r w:rsidR="00621C68">
              <w:rPr>
                <w:noProof/>
                <w:webHidden/>
              </w:rPr>
              <w:t>44</w:t>
            </w:r>
            <w:r w:rsidR="00621C68">
              <w:rPr>
                <w:noProof/>
                <w:webHidden/>
              </w:rPr>
              <w:fldChar w:fldCharType="end"/>
            </w:r>
          </w:hyperlink>
        </w:p>
        <w:p w14:paraId="122F81D5" w14:textId="053F0748"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00" w:history="1">
            <w:r w:rsidR="00621C68" w:rsidRPr="00215A00">
              <w:rPr>
                <w:rStyle w:val="Hyperlink"/>
                <w:bCs/>
                <w:noProof/>
                <w14:scene3d>
                  <w14:camera w14:prst="orthographicFront"/>
                  <w14:lightRig w14:rig="threePt" w14:dir="t">
                    <w14:rot w14:lat="0" w14:lon="0" w14:rev="0"/>
                  </w14:lightRig>
                </w14:scene3d>
              </w:rPr>
              <w:t>1.7.4</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Building Information Modelling (BIM) requirements</w:t>
            </w:r>
            <w:r w:rsidR="00621C68">
              <w:rPr>
                <w:noProof/>
                <w:webHidden/>
              </w:rPr>
              <w:tab/>
            </w:r>
            <w:r w:rsidR="00621C68">
              <w:rPr>
                <w:noProof/>
                <w:webHidden/>
              </w:rPr>
              <w:fldChar w:fldCharType="begin"/>
            </w:r>
            <w:r w:rsidR="00621C68">
              <w:rPr>
                <w:noProof/>
                <w:webHidden/>
              </w:rPr>
              <w:instrText xml:space="preserve"> PAGEREF _Toc144994300 \h </w:instrText>
            </w:r>
            <w:r w:rsidR="00621C68">
              <w:rPr>
                <w:noProof/>
                <w:webHidden/>
              </w:rPr>
            </w:r>
            <w:r w:rsidR="00621C68">
              <w:rPr>
                <w:noProof/>
                <w:webHidden/>
              </w:rPr>
              <w:fldChar w:fldCharType="separate"/>
            </w:r>
            <w:r w:rsidR="00621C68">
              <w:rPr>
                <w:noProof/>
                <w:webHidden/>
              </w:rPr>
              <w:t>46</w:t>
            </w:r>
            <w:r w:rsidR="00621C68">
              <w:rPr>
                <w:noProof/>
                <w:webHidden/>
              </w:rPr>
              <w:fldChar w:fldCharType="end"/>
            </w:r>
          </w:hyperlink>
        </w:p>
        <w:p w14:paraId="43949628" w14:textId="7BC90EAF"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01" w:history="1">
            <w:r w:rsidR="00621C68" w:rsidRPr="00215A00">
              <w:rPr>
                <w:rStyle w:val="Hyperlink"/>
                <w:bCs/>
                <w:noProof/>
                <w14:scene3d>
                  <w14:camera w14:prst="orthographicFront"/>
                  <w14:lightRig w14:rig="threePt" w14:dir="t">
                    <w14:rot w14:lat="0" w14:lon="0" w14:rev="0"/>
                  </w14:lightRig>
                </w14:scene3d>
              </w:rPr>
              <w:t>1.7.5</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Quality control</w:t>
            </w:r>
            <w:r w:rsidR="00621C68">
              <w:rPr>
                <w:noProof/>
                <w:webHidden/>
              </w:rPr>
              <w:tab/>
            </w:r>
            <w:r w:rsidR="00621C68">
              <w:rPr>
                <w:noProof/>
                <w:webHidden/>
              </w:rPr>
              <w:fldChar w:fldCharType="begin"/>
            </w:r>
            <w:r w:rsidR="00621C68">
              <w:rPr>
                <w:noProof/>
                <w:webHidden/>
              </w:rPr>
              <w:instrText xml:space="preserve"> PAGEREF _Toc144994301 \h </w:instrText>
            </w:r>
            <w:r w:rsidR="00621C68">
              <w:rPr>
                <w:noProof/>
                <w:webHidden/>
              </w:rPr>
            </w:r>
            <w:r w:rsidR="00621C68">
              <w:rPr>
                <w:noProof/>
                <w:webHidden/>
              </w:rPr>
              <w:fldChar w:fldCharType="separate"/>
            </w:r>
            <w:r w:rsidR="00621C68">
              <w:rPr>
                <w:noProof/>
                <w:webHidden/>
              </w:rPr>
              <w:t>47</w:t>
            </w:r>
            <w:r w:rsidR="00621C68">
              <w:rPr>
                <w:noProof/>
                <w:webHidden/>
              </w:rPr>
              <w:fldChar w:fldCharType="end"/>
            </w:r>
          </w:hyperlink>
        </w:p>
        <w:p w14:paraId="365144D7" w14:textId="179A3148"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02" w:history="1">
            <w:r w:rsidR="00621C68" w:rsidRPr="00215A00">
              <w:rPr>
                <w:rStyle w:val="Hyperlink"/>
                <w:bCs/>
                <w:noProof/>
                <w14:scene3d>
                  <w14:camera w14:prst="orthographicFront"/>
                  <w14:lightRig w14:rig="threePt" w14:dir="t">
                    <w14:rot w14:lat="0" w14:lon="0" w14:rev="0"/>
                  </w14:lightRig>
                </w14:scene3d>
              </w:rPr>
              <w:t>1.7.6</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Retention of documents</w:t>
            </w:r>
            <w:r w:rsidR="00621C68">
              <w:rPr>
                <w:noProof/>
                <w:webHidden/>
              </w:rPr>
              <w:tab/>
            </w:r>
            <w:r w:rsidR="00621C68">
              <w:rPr>
                <w:noProof/>
                <w:webHidden/>
              </w:rPr>
              <w:fldChar w:fldCharType="begin"/>
            </w:r>
            <w:r w:rsidR="00621C68">
              <w:rPr>
                <w:noProof/>
                <w:webHidden/>
              </w:rPr>
              <w:instrText xml:space="preserve"> PAGEREF _Toc144994302 \h </w:instrText>
            </w:r>
            <w:r w:rsidR="00621C68">
              <w:rPr>
                <w:noProof/>
                <w:webHidden/>
              </w:rPr>
            </w:r>
            <w:r w:rsidR="00621C68">
              <w:rPr>
                <w:noProof/>
                <w:webHidden/>
              </w:rPr>
              <w:fldChar w:fldCharType="separate"/>
            </w:r>
            <w:r w:rsidR="00621C68">
              <w:rPr>
                <w:noProof/>
                <w:webHidden/>
              </w:rPr>
              <w:t>47</w:t>
            </w:r>
            <w:r w:rsidR="00621C68">
              <w:rPr>
                <w:noProof/>
                <w:webHidden/>
              </w:rPr>
              <w:fldChar w:fldCharType="end"/>
            </w:r>
          </w:hyperlink>
        </w:p>
        <w:p w14:paraId="66CAAA72" w14:textId="2A35C13E"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03" w:history="1">
            <w:r w:rsidR="00621C68" w:rsidRPr="00215A00">
              <w:rPr>
                <w:rStyle w:val="Hyperlink"/>
                <w:bCs/>
                <w:noProof/>
                <w14:scene3d>
                  <w14:camera w14:prst="orthographicFront"/>
                  <w14:lightRig w14:rig="threePt" w14:dir="t">
                    <w14:rot w14:lat="0" w14:lon="0" w14:rev="0"/>
                  </w14:lightRig>
                </w14:scene3d>
              </w:rPr>
              <w:t>1.7.7</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Consents and attestations</w:t>
            </w:r>
            <w:r w:rsidR="00621C68">
              <w:rPr>
                <w:noProof/>
                <w:webHidden/>
              </w:rPr>
              <w:tab/>
            </w:r>
            <w:r w:rsidR="00621C68">
              <w:rPr>
                <w:noProof/>
                <w:webHidden/>
              </w:rPr>
              <w:fldChar w:fldCharType="begin"/>
            </w:r>
            <w:r w:rsidR="00621C68">
              <w:rPr>
                <w:noProof/>
                <w:webHidden/>
              </w:rPr>
              <w:instrText xml:space="preserve"> PAGEREF _Toc144994303 \h </w:instrText>
            </w:r>
            <w:r w:rsidR="00621C68">
              <w:rPr>
                <w:noProof/>
                <w:webHidden/>
              </w:rPr>
            </w:r>
            <w:r w:rsidR="00621C68">
              <w:rPr>
                <w:noProof/>
                <w:webHidden/>
              </w:rPr>
              <w:fldChar w:fldCharType="separate"/>
            </w:r>
            <w:r w:rsidR="00621C68">
              <w:rPr>
                <w:noProof/>
                <w:webHidden/>
              </w:rPr>
              <w:t>47</w:t>
            </w:r>
            <w:r w:rsidR="00621C68">
              <w:rPr>
                <w:noProof/>
                <w:webHidden/>
              </w:rPr>
              <w:fldChar w:fldCharType="end"/>
            </w:r>
          </w:hyperlink>
        </w:p>
        <w:p w14:paraId="07F9B60D" w14:textId="0FC370D9"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04" w:history="1">
            <w:r w:rsidR="00621C68" w:rsidRPr="00215A00">
              <w:rPr>
                <w:rStyle w:val="Hyperlink"/>
              </w:rPr>
              <w:t>1.8</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Deliverable and reporting requirements</w:t>
            </w:r>
            <w:r w:rsidR="00621C68">
              <w:rPr>
                <w:webHidden/>
              </w:rPr>
              <w:tab/>
            </w:r>
            <w:r w:rsidR="00621C68">
              <w:rPr>
                <w:webHidden/>
              </w:rPr>
              <w:fldChar w:fldCharType="begin"/>
            </w:r>
            <w:r w:rsidR="00621C68">
              <w:rPr>
                <w:webHidden/>
              </w:rPr>
              <w:instrText xml:space="preserve"> PAGEREF _Toc144994304 \h </w:instrText>
            </w:r>
            <w:r w:rsidR="00621C68">
              <w:rPr>
                <w:webHidden/>
              </w:rPr>
            </w:r>
            <w:r w:rsidR="00621C68">
              <w:rPr>
                <w:webHidden/>
              </w:rPr>
              <w:fldChar w:fldCharType="separate"/>
            </w:r>
            <w:r w:rsidR="00621C68">
              <w:rPr>
                <w:webHidden/>
              </w:rPr>
              <w:t>50</w:t>
            </w:r>
            <w:r w:rsidR="00621C68">
              <w:rPr>
                <w:webHidden/>
              </w:rPr>
              <w:fldChar w:fldCharType="end"/>
            </w:r>
          </w:hyperlink>
        </w:p>
        <w:p w14:paraId="11C9D403" w14:textId="4797FC93"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05" w:history="1">
            <w:r w:rsidR="00621C68" w:rsidRPr="00215A00">
              <w:rPr>
                <w:rStyle w:val="Hyperlink"/>
                <w:bCs/>
                <w:noProof/>
                <w14:scene3d>
                  <w14:camera w14:prst="orthographicFront"/>
                  <w14:lightRig w14:rig="threePt" w14:dir="t">
                    <w14:rot w14:lat="0" w14:lon="0" w14:rev="0"/>
                  </w14:lightRig>
                </w14:scene3d>
              </w:rPr>
              <w:t>1.8.1</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Project progress reporting</w:t>
            </w:r>
            <w:r w:rsidR="00621C68">
              <w:rPr>
                <w:noProof/>
                <w:webHidden/>
              </w:rPr>
              <w:tab/>
            </w:r>
            <w:r w:rsidR="00621C68">
              <w:rPr>
                <w:noProof/>
                <w:webHidden/>
              </w:rPr>
              <w:fldChar w:fldCharType="begin"/>
            </w:r>
            <w:r w:rsidR="00621C68">
              <w:rPr>
                <w:noProof/>
                <w:webHidden/>
              </w:rPr>
              <w:instrText xml:space="preserve"> PAGEREF _Toc144994305 \h </w:instrText>
            </w:r>
            <w:r w:rsidR="00621C68">
              <w:rPr>
                <w:noProof/>
                <w:webHidden/>
              </w:rPr>
            </w:r>
            <w:r w:rsidR="00621C68">
              <w:rPr>
                <w:noProof/>
                <w:webHidden/>
              </w:rPr>
              <w:fldChar w:fldCharType="separate"/>
            </w:r>
            <w:r w:rsidR="00621C68">
              <w:rPr>
                <w:noProof/>
                <w:webHidden/>
              </w:rPr>
              <w:t>50</w:t>
            </w:r>
            <w:r w:rsidR="00621C68">
              <w:rPr>
                <w:noProof/>
                <w:webHidden/>
              </w:rPr>
              <w:fldChar w:fldCharType="end"/>
            </w:r>
          </w:hyperlink>
        </w:p>
        <w:p w14:paraId="06D72EEA" w14:textId="081E8CE0"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06" w:history="1">
            <w:r w:rsidR="00621C68" w:rsidRPr="00215A00">
              <w:rPr>
                <w:rStyle w:val="Hyperlink"/>
                <w:bCs/>
                <w:noProof/>
                <w14:scene3d>
                  <w14:camera w14:prst="orthographicFront"/>
                  <w14:lightRig w14:rig="threePt" w14:dir="t">
                    <w14:rot w14:lat="0" w14:lon="0" w14:rev="0"/>
                  </w14:lightRig>
                </w14:scene3d>
              </w:rPr>
              <w:t>1.8.2</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Deliverables reporting</w:t>
            </w:r>
            <w:r w:rsidR="00621C68">
              <w:rPr>
                <w:noProof/>
                <w:webHidden/>
              </w:rPr>
              <w:tab/>
            </w:r>
            <w:r w:rsidR="00621C68">
              <w:rPr>
                <w:noProof/>
                <w:webHidden/>
              </w:rPr>
              <w:fldChar w:fldCharType="begin"/>
            </w:r>
            <w:r w:rsidR="00621C68">
              <w:rPr>
                <w:noProof/>
                <w:webHidden/>
              </w:rPr>
              <w:instrText xml:space="preserve"> PAGEREF _Toc144994306 \h </w:instrText>
            </w:r>
            <w:r w:rsidR="00621C68">
              <w:rPr>
                <w:noProof/>
                <w:webHidden/>
              </w:rPr>
            </w:r>
            <w:r w:rsidR="00621C68">
              <w:rPr>
                <w:noProof/>
                <w:webHidden/>
              </w:rPr>
              <w:fldChar w:fldCharType="separate"/>
            </w:r>
            <w:r w:rsidR="00621C68">
              <w:rPr>
                <w:noProof/>
                <w:webHidden/>
              </w:rPr>
              <w:t>50</w:t>
            </w:r>
            <w:r w:rsidR="00621C68">
              <w:rPr>
                <w:noProof/>
                <w:webHidden/>
              </w:rPr>
              <w:fldChar w:fldCharType="end"/>
            </w:r>
          </w:hyperlink>
        </w:p>
        <w:p w14:paraId="082F86DA" w14:textId="3EB2AA90"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07" w:history="1">
            <w:r w:rsidR="00621C68" w:rsidRPr="00215A00">
              <w:rPr>
                <w:rStyle w:val="Hyperlink"/>
                <w:bCs/>
                <w:noProof/>
                <w14:scene3d>
                  <w14:camera w14:prst="orthographicFront"/>
                  <w14:lightRig w14:rig="threePt" w14:dir="t">
                    <w14:rot w14:lat="0" w14:lon="0" w14:rev="0"/>
                  </w14:lightRig>
                </w14:scene3d>
              </w:rPr>
              <w:t>1.8.3</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Schematic design reporting</w:t>
            </w:r>
            <w:r w:rsidR="00621C68">
              <w:rPr>
                <w:noProof/>
                <w:webHidden/>
              </w:rPr>
              <w:tab/>
            </w:r>
            <w:r w:rsidR="00621C68">
              <w:rPr>
                <w:noProof/>
                <w:webHidden/>
              </w:rPr>
              <w:fldChar w:fldCharType="begin"/>
            </w:r>
            <w:r w:rsidR="00621C68">
              <w:rPr>
                <w:noProof/>
                <w:webHidden/>
              </w:rPr>
              <w:instrText xml:space="preserve"> PAGEREF _Toc144994307 \h </w:instrText>
            </w:r>
            <w:r w:rsidR="00621C68">
              <w:rPr>
                <w:noProof/>
                <w:webHidden/>
              </w:rPr>
            </w:r>
            <w:r w:rsidR="00621C68">
              <w:rPr>
                <w:noProof/>
                <w:webHidden/>
              </w:rPr>
              <w:fldChar w:fldCharType="separate"/>
            </w:r>
            <w:r w:rsidR="00621C68">
              <w:rPr>
                <w:noProof/>
                <w:webHidden/>
              </w:rPr>
              <w:t>51</w:t>
            </w:r>
            <w:r w:rsidR="00621C68">
              <w:rPr>
                <w:noProof/>
                <w:webHidden/>
              </w:rPr>
              <w:fldChar w:fldCharType="end"/>
            </w:r>
          </w:hyperlink>
        </w:p>
        <w:p w14:paraId="22550362" w14:textId="65BC5C06"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08" w:history="1">
            <w:r w:rsidR="00621C68" w:rsidRPr="00215A00">
              <w:rPr>
                <w:rStyle w:val="Hyperlink"/>
                <w:bCs/>
                <w:noProof/>
                <w14:scene3d>
                  <w14:camera w14:prst="orthographicFront"/>
                  <w14:lightRig w14:rig="threePt" w14:dir="t">
                    <w14:rot w14:lat="0" w14:lon="0" w14:rev="0"/>
                  </w14:lightRig>
                </w14:scene3d>
              </w:rPr>
              <w:t>1.8.4</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Design development reporting</w:t>
            </w:r>
            <w:r w:rsidR="00621C68">
              <w:rPr>
                <w:noProof/>
                <w:webHidden/>
              </w:rPr>
              <w:tab/>
            </w:r>
            <w:r w:rsidR="00621C68">
              <w:rPr>
                <w:noProof/>
                <w:webHidden/>
              </w:rPr>
              <w:fldChar w:fldCharType="begin"/>
            </w:r>
            <w:r w:rsidR="00621C68">
              <w:rPr>
                <w:noProof/>
                <w:webHidden/>
              </w:rPr>
              <w:instrText xml:space="preserve"> PAGEREF _Toc144994308 \h </w:instrText>
            </w:r>
            <w:r w:rsidR="00621C68">
              <w:rPr>
                <w:noProof/>
                <w:webHidden/>
              </w:rPr>
            </w:r>
            <w:r w:rsidR="00621C68">
              <w:rPr>
                <w:noProof/>
                <w:webHidden/>
              </w:rPr>
              <w:fldChar w:fldCharType="separate"/>
            </w:r>
            <w:r w:rsidR="00621C68">
              <w:rPr>
                <w:noProof/>
                <w:webHidden/>
              </w:rPr>
              <w:t>53</w:t>
            </w:r>
            <w:r w:rsidR="00621C68">
              <w:rPr>
                <w:noProof/>
                <w:webHidden/>
              </w:rPr>
              <w:fldChar w:fldCharType="end"/>
            </w:r>
          </w:hyperlink>
        </w:p>
        <w:p w14:paraId="326F8432" w14:textId="309D846C"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09" w:history="1">
            <w:r w:rsidR="00621C68" w:rsidRPr="00215A00">
              <w:rPr>
                <w:rStyle w:val="Hyperlink"/>
                <w:bCs/>
                <w:noProof/>
                <w14:scene3d>
                  <w14:camera w14:prst="orthographicFront"/>
                  <w14:lightRig w14:rig="threePt" w14:dir="t">
                    <w14:rot w14:lat="0" w14:lon="0" w14:rev="0"/>
                  </w14:lightRig>
                </w14:scene3d>
              </w:rPr>
              <w:t>1.8.5</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Contract documentation/tender estimate reporting</w:t>
            </w:r>
            <w:r w:rsidR="00621C68">
              <w:rPr>
                <w:noProof/>
                <w:webHidden/>
              </w:rPr>
              <w:tab/>
            </w:r>
            <w:r w:rsidR="00621C68">
              <w:rPr>
                <w:noProof/>
                <w:webHidden/>
              </w:rPr>
              <w:fldChar w:fldCharType="begin"/>
            </w:r>
            <w:r w:rsidR="00621C68">
              <w:rPr>
                <w:noProof/>
                <w:webHidden/>
              </w:rPr>
              <w:instrText xml:space="preserve"> PAGEREF _Toc144994309 \h </w:instrText>
            </w:r>
            <w:r w:rsidR="00621C68">
              <w:rPr>
                <w:noProof/>
                <w:webHidden/>
              </w:rPr>
            </w:r>
            <w:r w:rsidR="00621C68">
              <w:rPr>
                <w:noProof/>
                <w:webHidden/>
              </w:rPr>
              <w:fldChar w:fldCharType="separate"/>
            </w:r>
            <w:r w:rsidR="00621C68">
              <w:rPr>
                <w:noProof/>
                <w:webHidden/>
              </w:rPr>
              <w:t>56</w:t>
            </w:r>
            <w:r w:rsidR="00621C68">
              <w:rPr>
                <w:noProof/>
                <w:webHidden/>
              </w:rPr>
              <w:fldChar w:fldCharType="end"/>
            </w:r>
          </w:hyperlink>
        </w:p>
        <w:p w14:paraId="7B2F317A" w14:textId="3B4A63C8"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10" w:history="1">
            <w:r w:rsidR="00621C68" w:rsidRPr="00215A00">
              <w:rPr>
                <w:rStyle w:val="Hyperlink"/>
                <w:bCs/>
                <w:noProof/>
                <w14:scene3d>
                  <w14:camera w14:prst="orthographicFront"/>
                  <w14:lightRig w14:rig="threePt" w14:dir="t">
                    <w14:rot w14:lat="0" w14:lon="0" w14:rev="0"/>
                  </w14:lightRig>
                </w14:scene3d>
              </w:rPr>
              <w:t>1.8.6</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Contract administration reporting</w:t>
            </w:r>
            <w:r w:rsidR="00621C68">
              <w:rPr>
                <w:noProof/>
                <w:webHidden/>
              </w:rPr>
              <w:tab/>
            </w:r>
            <w:r w:rsidR="00621C68">
              <w:rPr>
                <w:noProof/>
                <w:webHidden/>
              </w:rPr>
              <w:fldChar w:fldCharType="begin"/>
            </w:r>
            <w:r w:rsidR="00621C68">
              <w:rPr>
                <w:noProof/>
                <w:webHidden/>
              </w:rPr>
              <w:instrText xml:space="preserve"> PAGEREF _Toc144994310 \h </w:instrText>
            </w:r>
            <w:r w:rsidR="00621C68">
              <w:rPr>
                <w:noProof/>
                <w:webHidden/>
              </w:rPr>
            </w:r>
            <w:r w:rsidR="00621C68">
              <w:rPr>
                <w:noProof/>
                <w:webHidden/>
              </w:rPr>
              <w:fldChar w:fldCharType="separate"/>
            </w:r>
            <w:r w:rsidR="00621C68">
              <w:rPr>
                <w:noProof/>
                <w:webHidden/>
              </w:rPr>
              <w:t>58</w:t>
            </w:r>
            <w:r w:rsidR="00621C68">
              <w:rPr>
                <w:noProof/>
                <w:webHidden/>
              </w:rPr>
              <w:fldChar w:fldCharType="end"/>
            </w:r>
          </w:hyperlink>
        </w:p>
        <w:p w14:paraId="5C8A01D1" w14:textId="30304B8C"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11" w:history="1">
            <w:r w:rsidR="00621C68" w:rsidRPr="00215A00">
              <w:rPr>
                <w:rStyle w:val="Hyperlink"/>
                <w:bCs/>
                <w:noProof/>
                <w14:scene3d>
                  <w14:camera w14:prst="orthographicFront"/>
                  <w14:lightRig w14:rig="threePt" w14:dir="t">
                    <w14:rot w14:lat="0" w14:lon="0" w14:rev="0"/>
                  </w14:lightRig>
                </w14:scene3d>
              </w:rPr>
              <w:t>1.8.7</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Practical completion reporting</w:t>
            </w:r>
            <w:r w:rsidR="00621C68">
              <w:rPr>
                <w:noProof/>
                <w:webHidden/>
              </w:rPr>
              <w:tab/>
            </w:r>
            <w:r w:rsidR="00621C68">
              <w:rPr>
                <w:noProof/>
                <w:webHidden/>
              </w:rPr>
              <w:fldChar w:fldCharType="begin"/>
            </w:r>
            <w:r w:rsidR="00621C68">
              <w:rPr>
                <w:noProof/>
                <w:webHidden/>
              </w:rPr>
              <w:instrText xml:space="preserve"> PAGEREF _Toc144994311 \h </w:instrText>
            </w:r>
            <w:r w:rsidR="00621C68">
              <w:rPr>
                <w:noProof/>
                <w:webHidden/>
              </w:rPr>
            </w:r>
            <w:r w:rsidR="00621C68">
              <w:rPr>
                <w:noProof/>
                <w:webHidden/>
              </w:rPr>
              <w:fldChar w:fldCharType="separate"/>
            </w:r>
            <w:r w:rsidR="00621C68">
              <w:rPr>
                <w:noProof/>
                <w:webHidden/>
              </w:rPr>
              <w:t>60</w:t>
            </w:r>
            <w:r w:rsidR="00621C68">
              <w:rPr>
                <w:noProof/>
                <w:webHidden/>
              </w:rPr>
              <w:fldChar w:fldCharType="end"/>
            </w:r>
          </w:hyperlink>
        </w:p>
        <w:p w14:paraId="3574895D" w14:textId="01F42922"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12" w:history="1">
            <w:r w:rsidR="00621C68" w:rsidRPr="00215A00">
              <w:rPr>
                <w:rStyle w:val="Hyperlink"/>
                <w:bCs/>
                <w:noProof/>
                <w14:scene3d>
                  <w14:camera w14:prst="orthographicFront"/>
                  <w14:lightRig w14:rig="threePt" w14:dir="t">
                    <w14:rot w14:lat="0" w14:lon="0" w14:rev="0"/>
                  </w14:lightRig>
                </w14:scene3d>
              </w:rPr>
              <w:t>1.8.8</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Certification at Practical Completion reporting</w:t>
            </w:r>
            <w:r w:rsidR="00621C68">
              <w:rPr>
                <w:noProof/>
                <w:webHidden/>
              </w:rPr>
              <w:tab/>
            </w:r>
            <w:r w:rsidR="00621C68">
              <w:rPr>
                <w:noProof/>
                <w:webHidden/>
              </w:rPr>
              <w:fldChar w:fldCharType="begin"/>
            </w:r>
            <w:r w:rsidR="00621C68">
              <w:rPr>
                <w:noProof/>
                <w:webHidden/>
              </w:rPr>
              <w:instrText xml:space="preserve"> PAGEREF _Toc144994312 \h </w:instrText>
            </w:r>
            <w:r w:rsidR="00621C68">
              <w:rPr>
                <w:noProof/>
                <w:webHidden/>
              </w:rPr>
            </w:r>
            <w:r w:rsidR="00621C68">
              <w:rPr>
                <w:noProof/>
                <w:webHidden/>
              </w:rPr>
              <w:fldChar w:fldCharType="separate"/>
            </w:r>
            <w:r w:rsidR="00621C68">
              <w:rPr>
                <w:noProof/>
                <w:webHidden/>
              </w:rPr>
              <w:t>63</w:t>
            </w:r>
            <w:r w:rsidR="00621C68">
              <w:rPr>
                <w:noProof/>
                <w:webHidden/>
              </w:rPr>
              <w:fldChar w:fldCharType="end"/>
            </w:r>
          </w:hyperlink>
        </w:p>
        <w:p w14:paraId="52C697D7" w14:textId="5EC2CFC5"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13" w:history="1">
            <w:r w:rsidR="00621C68" w:rsidRPr="00215A00">
              <w:rPr>
                <w:rStyle w:val="Hyperlink"/>
                <w:bCs/>
                <w:noProof/>
                <w14:scene3d>
                  <w14:camera w14:prst="orthographicFront"/>
                  <w14:lightRig w14:rig="threePt" w14:dir="t">
                    <w14:rot w14:lat="0" w14:lon="0" w14:rev="0"/>
                  </w14:lightRig>
                </w14:scene3d>
              </w:rPr>
              <w:t>1.8.9</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Final Completion reporting</w:t>
            </w:r>
            <w:r w:rsidR="00621C68">
              <w:rPr>
                <w:noProof/>
                <w:webHidden/>
              </w:rPr>
              <w:tab/>
            </w:r>
            <w:r w:rsidR="00621C68">
              <w:rPr>
                <w:noProof/>
                <w:webHidden/>
              </w:rPr>
              <w:fldChar w:fldCharType="begin"/>
            </w:r>
            <w:r w:rsidR="00621C68">
              <w:rPr>
                <w:noProof/>
                <w:webHidden/>
              </w:rPr>
              <w:instrText xml:space="preserve"> PAGEREF _Toc144994313 \h </w:instrText>
            </w:r>
            <w:r w:rsidR="00621C68">
              <w:rPr>
                <w:noProof/>
                <w:webHidden/>
              </w:rPr>
            </w:r>
            <w:r w:rsidR="00621C68">
              <w:rPr>
                <w:noProof/>
                <w:webHidden/>
              </w:rPr>
              <w:fldChar w:fldCharType="separate"/>
            </w:r>
            <w:r w:rsidR="00621C68">
              <w:rPr>
                <w:noProof/>
                <w:webHidden/>
              </w:rPr>
              <w:t>64</w:t>
            </w:r>
            <w:r w:rsidR="00621C68">
              <w:rPr>
                <w:noProof/>
                <w:webHidden/>
              </w:rPr>
              <w:fldChar w:fldCharType="end"/>
            </w:r>
          </w:hyperlink>
        </w:p>
        <w:p w14:paraId="27BBF1E4" w14:textId="2841360F"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14" w:history="1">
            <w:r w:rsidR="00621C68" w:rsidRPr="00215A00">
              <w:rPr>
                <w:rStyle w:val="Hyperlink"/>
              </w:rPr>
              <w:t>1.9</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Handover requirements</w:t>
            </w:r>
            <w:r w:rsidR="00621C68">
              <w:rPr>
                <w:webHidden/>
              </w:rPr>
              <w:tab/>
            </w:r>
            <w:r w:rsidR="00621C68">
              <w:rPr>
                <w:webHidden/>
              </w:rPr>
              <w:fldChar w:fldCharType="begin"/>
            </w:r>
            <w:r w:rsidR="00621C68">
              <w:rPr>
                <w:webHidden/>
              </w:rPr>
              <w:instrText xml:space="preserve"> PAGEREF _Toc144994314 \h </w:instrText>
            </w:r>
            <w:r w:rsidR="00621C68">
              <w:rPr>
                <w:webHidden/>
              </w:rPr>
            </w:r>
            <w:r w:rsidR="00621C68">
              <w:rPr>
                <w:webHidden/>
              </w:rPr>
              <w:fldChar w:fldCharType="separate"/>
            </w:r>
            <w:r w:rsidR="00621C68">
              <w:rPr>
                <w:webHidden/>
              </w:rPr>
              <w:t>64</w:t>
            </w:r>
            <w:r w:rsidR="00621C68">
              <w:rPr>
                <w:webHidden/>
              </w:rPr>
              <w:fldChar w:fldCharType="end"/>
            </w:r>
          </w:hyperlink>
        </w:p>
        <w:p w14:paraId="703B890C" w14:textId="35022F56"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15" w:history="1">
            <w:r w:rsidR="00621C68" w:rsidRPr="00215A00">
              <w:rPr>
                <w:rStyle w:val="Hyperlink"/>
              </w:rPr>
              <w:t>1.10</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Payments process</w:t>
            </w:r>
            <w:r w:rsidR="00621C68">
              <w:rPr>
                <w:webHidden/>
              </w:rPr>
              <w:tab/>
            </w:r>
            <w:r w:rsidR="00621C68">
              <w:rPr>
                <w:webHidden/>
              </w:rPr>
              <w:fldChar w:fldCharType="begin"/>
            </w:r>
            <w:r w:rsidR="00621C68">
              <w:rPr>
                <w:webHidden/>
              </w:rPr>
              <w:instrText xml:space="preserve"> PAGEREF _Toc144994315 \h </w:instrText>
            </w:r>
            <w:r w:rsidR="00621C68">
              <w:rPr>
                <w:webHidden/>
              </w:rPr>
            </w:r>
            <w:r w:rsidR="00621C68">
              <w:rPr>
                <w:webHidden/>
              </w:rPr>
              <w:fldChar w:fldCharType="separate"/>
            </w:r>
            <w:r w:rsidR="00621C68">
              <w:rPr>
                <w:webHidden/>
              </w:rPr>
              <w:t>67</w:t>
            </w:r>
            <w:r w:rsidR="00621C68">
              <w:rPr>
                <w:webHidden/>
              </w:rPr>
              <w:fldChar w:fldCharType="end"/>
            </w:r>
          </w:hyperlink>
        </w:p>
        <w:p w14:paraId="37058DAB" w14:textId="23A4E632"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16" w:history="1">
            <w:r w:rsidR="00621C68" w:rsidRPr="00215A00">
              <w:rPr>
                <w:rStyle w:val="Hyperlink"/>
                <w:bCs/>
                <w:noProof/>
                <w14:scene3d>
                  <w14:camera w14:prst="orthographicFront"/>
                  <w14:lightRig w14:rig="threePt" w14:dir="t">
                    <w14:rot w14:lat="0" w14:lon="0" w14:rev="0"/>
                  </w14:lightRig>
                </w14:scene3d>
              </w:rPr>
              <w:t>1.10.1</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Building contractor payments</w:t>
            </w:r>
            <w:r w:rsidR="00621C68">
              <w:rPr>
                <w:noProof/>
                <w:webHidden/>
              </w:rPr>
              <w:tab/>
            </w:r>
            <w:r w:rsidR="00621C68">
              <w:rPr>
                <w:noProof/>
                <w:webHidden/>
              </w:rPr>
              <w:fldChar w:fldCharType="begin"/>
            </w:r>
            <w:r w:rsidR="00621C68">
              <w:rPr>
                <w:noProof/>
                <w:webHidden/>
              </w:rPr>
              <w:instrText xml:space="preserve"> PAGEREF _Toc144994316 \h </w:instrText>
            </w:r>
            <w:r w:rsidR="00621C68">
              <w:rPr>
                <w:noProof/>
                <w:webHidden/>
              </w:rPr>
            </w:r>
            <w:r w:rsidR="00621C68">
              <w:rPr>
                <w:noProof/>
                <w:webHidden/>
              </w:rPr>
              <w:fldChar w:fldCharType="separate"/>
            </w:r>
            <w:r w:rsidR="00621C68">
              <w:rPr>
                <w:noProof/>
                <w:webHidden/>
              </w:rPr>
              <w:t>68</w:t>
            </w:r>
            <w:r w:rsidR="00621C68">
              <w:rPr>
                <w:noProof/>
                <w:webHidden/>
              </w:rPr>
              <w:fldChar w:fldCharType="end"/>
            </w:r>
          </w:hyperlink>
        </w:p>
        <w:p w14:paraId="6B1899C8" w14:textId="5FDE52BE"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17" w:history="1">
            <w:r w:rsidR="00621C68" w:rsidRPr="00215A00">
              <w:rPr>
                <w:rStyle w:val="Hyperlink"/>
                <w:bCs/>
                <w:noProof/>
                <w14:scene3d>
                  <w14:camera w14:prst="orthographicFront"/>
                  <w14:lightRig w14:rig="threePt" w14:dir="t">
                    <w14:rot w14:lat="0" w14:lon="0" w14:rev="0"/>
                  </w14:lightRig>
                </w14:scene3d>
              </w:rPr>
              <w:t>1.10.2</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Project bank accounts</w:t>
            </w:r>
            <w:r w:rsidR="00621C68">
              <w:rPr>
                <w:noProof/>
                <w:webHidden/>
              </w:rPr>
              <w:tab/>
            </w:r>
            <w:r w:rsidR="00621C68">
              <w:rPr>
                <w:noProof/>
                <w:webHidden/>
              </w:rPr>
              <w:fldChar w:fldCharType="begin"/>
            </w:r>
            <w:r w:rsidR="00621C68">
              <w:rPr>
                <w:noProof/>
                <w:webHidden/>
              </w:rPr>
              <w:instrText xml:space="preserve"> PAGEREF _Toc144994317 \h </w:instrText>
            </w:r>
            <w:r w:rsidR="00621C68">
              <w:rPr>
                <w:noProof/>
                <w:webHidden/>
              </w:rPr>
            </w:r>
            <w:r w:rsidR="00621C68">
              <w:rPr>
                <w:noProof/>
                <w:webHidden/>
              </w:rPr>
              <w:fldChar w:fldCharType="separate"/>
            </w:r>
            <w:r w:rsidR="00621C68">
              <w:rPr>
                <w:noProof/>
                <w:webHidden/>
              </w:rPr>
              <w:t>68</w:t>
            </w:r>
            <w:r w:rsidR="00621C68">
              <w:rPr>
                <w:noProof/>
                <w:webHidden/>
              </w:rPr>
              <w:fldChar w:fldCharType="end"/>
            </w:r>
          </w:hyperlink>
        </w:p>
        <w:p w14:paraId="29D0847F" w14:textId="44C9D4E8" w:rsidR="00621C68" w:rsidRDefault="00FA25E3">
          <w:pPr>
            <w:pStyle w:val="TOC1"/>
            <w:rPr>
              <w:rFonts w:asciiTheme="minorHAnsi" w:eastAsiaTheme="minorEastAsia" w:hAnsiTheme="minorHAnsi" w:cstheme="minorBidi"/>
              <w:b w:val="0"/>
              <w:kern w:val="2"/>
              <w:sz w:val="22"/>
              <w:lang w:eastAsia="en-AU"/>
              <w14:ligatures w14:val="standardContextual"/>
            </w:rPr>
          </w:pPr>
          <w:hyperlink w:anchor="_Toc144994318" w:history="1">
            <w:r w:rsidR="00621C68" w:rsidRPr="00215A00">
              <w:rPr>
                <w:rStyle w:val="Hyperlink"/>
              </w:rPr>
              <w:t>2</w:t>
            </w:r>
            <w:r w:rsidR="00621C68">
              <w:rPr>
                <w:rFonts w:asciiTheme="minorHAnsi" w:eastAsiaTheme="minorEastAsia" w:hAnsiTheme="minorHAnsi" w:cstheme="minorBidi"/>
                <w:b w:val="0"/>
                <w:kern w:val="2"/>
                <w:sz w:val="22"/>
                <w:lang w:eastAsia="en-AU"/>
                <w14:ligatures w14:val="standardContextual"/>
              </w:rPr>
              <w:tab/>
            </w:r>
            <w:r w:rsidR="00621C68" w:rsidRPr="00215A00">
              <w:rPr>
                <w:rStyle w:val="Hyperlink"/>
              </w:rPr>
              <w:t>Permits, Authority and Regulatory Requirements</w:t>
            </w:r>
            <w:r w:rsidR="00621C68">
              <w:rPr>
                <w:webHidden/>
              </w:rPr>
              <w:tab/>
            </w:r>
            <w:r w:rsidR="00621C68">
              <w:rPr>
                <w:webHidden/>
              </w:rPr>
              <w:fldChar w:fldCharType="begin"/>
            </w:r>
            <w:r w:rsidR="00621C68">
              <w:rPr>
                <w:webHidden/>
              </w:rPr>
              <w:instrText xml:space="preserve"> PAGEREF _Toc144994318 \h </w:instrText>
            </w:r>
            <w:r w:rsidR="00621C68">
              <w:rPr>
                <w:webHidden/>
              </w:rPr>
            </w:r>
            <w:r w:rsidR="00621C68">
              <w:rPr>
                <w:webHidden/>
              </w:rPr>
              <w:fldChar w:fldCharType="separate"/>
            </w:r>
            <w:r w:rsidR="00621C68">
              <w:rPr>
                <w:webHidden/>
              </w:rPr>
              <w:t>71</w:t>
            </w:r>
            <w:r w:rsidR="00621C68">
              <w:rPr>
                <w:webHidden/>
              </w:rPr>
              <w:fldChar w:fldCharType="end"/>
            </w:r>
          </w:hyperlink>
        </w:p>
        <w:p w14:paraId="3F77B2E9" w14:textId="53834018"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19" w:history="1">
            <w:r w:rsidR="00621C68" w:rsidRPr="00215A00">
              <w:rPr>
                <w:rStyle w:val="Hyperlink"/>
              </w:rPr>
              <w:t>2.1</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Local government consultation</w:t>
            </w:r>
            <w:r w:rsidR="00621C68">
              <w:rPr>
                <w:webHidden/>
              </w:rPr>
              <w:tab/>
            </w:r>
            <w:r w:rsidR="00621C68">
              <w:rPr>
                <w:webHidden/>
              </w:rPr>
              <w:fldChar w:fldCharType="begin"/>
            </w:r>
            <w:r w:rsidR="00621C68">
              <w:rPr>
                <w:webHidden/>
              </w:rPr>
              <w:instrText xml:space="preserve"> PAGEREF _Toc144994319 \h </w:instrText>
            </w:r>
            <w:r w:rsidR="00621C68">
              <w:rPr>
                <w:webHidden/>
              </w:rPr>
            </w:r>
            <w:r w:rsidR="00621C68">
              <w:rPr>
                <w:webHidden/>
              </w:rPr>
              <w:fldChar w:fldCharType="separate"/>
            </w:r>
            <w:r w:rsidR="00621C68">
              <w:rPr>
                <w:webHidden/>
              </w:rPr>
              <w:t>71</w:t>
            </w:r>
            <w:r w:rsidR="00621C68">
              <w:rPr>
                <w:webHidden/>
              </w:rPr>
              <w:fldChar w:fldCharType="end"/>
            </w:r>
          </w:hyperlink>
        </w:p>
        <w:p w14:paraId="6E176604" w14:textId="12BB2A91"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20" w:history="1">
            <w:r w:rsidR="00621C68" w:rsidRPr="00215A00">
              <w:rPr>
                <w:rStyle w:val="Hyperlink"/>
              </w:rPr>
              <w:t>2.2</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Development Approval</w:t>
            </w:r>
            <w:r w:rsidR="00621C68">
              <w:rPr>
                <w:webHidden/>
              </w:rPr>
              <w:tab/>
            </w:r>
            <w:r w:rsidR="00621C68">
              <w:rPr>
                <w:webHidden/>
              </w:rPr>
              <w:fldChar w:fldCharType="begin"/>
            </w:r>
            <w:r w:rsidR="00621C68">
              <w:rPr>
                <w:webHidden/>
              </w:rPr>
              <w:instrText xml:space="preserve"> PAGEREF _Toc144994320 \h </w:instrText>
            </w:r>
            <w:r w:rsidR="00621C68">
              <w:rPr>
                <w:webHidden/>
              </w:rPr>
            </w:r>
            <w:r w:rsidR="00621C68">
              <w:rPr>
                <w:webHidden/>
              </w:rPr>
              <w:fldChar w:fldCharType="separate"/>
            </w:r>
            <w:r w:rsidR="00621C68">
              <w:rPr>
                <w:webHidden/>
              </w:rPr>
              <w:t>71</w:t>
            </w:r>
            <w:r w:rsidR="00621C68">
              <w:rPr>
                <w:webHidden/>
              </w:rPr>
              <w:fldChar w:fldCharType="end"/>
            </w:r>
          </w:hyperlink>
        </w:p>
        <w:p w14:paraId="12B18B56" w14:textId="3211FB7A"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21" w:history="1">
            <w:r w:rsidR="00621C68" w:rsidRPr="00215A00">
              <w:rPr>
                <w:rStyle w:val="Hyperlink"/>
              </w:rPr>
              <w:t>2.3</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Development Approval - Delegated Authority</w:t>
            </w:r>
            <w:r w:rsidR="00621C68">
              <w:rPr>
                <w:webHidden/>
              </w:rPr>
              <w:tab/>
            </w:r>
            <w:r w:rsidR="00621C68">
              <w:rPr>
                <w:webHidden/>
              </w:rPr>
              <w:fldChar w:fldCharType="begin"/>
            </w:r>
            <w:r w:rsidR="00621C68">
              <w:rPr>
                <w:webHidden/>
              </w:rPr>
              <w:instrText xml:space="preserve"> PAGEREF _Toc144994321 \h </w:instrText>
            </w:r>
            <w:r w:rsidR="00621C68">
              <w:rPr>
                <w:webHidden/>
              </w:rPr>
            </w:r>
            <w:r w:rsidR="00621C68">
              <w:rPr>
                <w:webHidden/>
              </w:rPr>
              <w:fldChar w:fldCharType="separate"/>
            </w:r>
            <w:r w:rsidR="00621C68">
              <w:rPr>
                <w:webHidden/>
              </w:rPr>
              <w:t>74</w:t>
            </w:r>
            <w:r w:rsidR="00621C68">
              <w:rPr>
                <w:webHidden/>
              </w:rPr>
              <w:fldChar w:fldCharType="end"/>
            </w:r>
          </w:hyperlink>
        </w:p>
        <w:p w14:paraId="403B1AAA" w14:textId="044FDF15"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22" w:history="1">
            <w:r w:rsidR="00621C68" w:rsidRPr="00215A00">
              <w:rPr>
                <w:rStyle w:val="Hyperlink"/>
                <w:bCs/>
                <w:noProof/>
                <w14:scene3d>
                  <w14:camera w14:prst="orthographicFront"/>
                  <w14:lightRig w14:rig="threePt" w14:dir="t">
                    <w14:rot w14:lat="0" w14:lon="0" w14:rev="0"/>
                  </w14:lightRig>
                </w14:scene3d>
              </w:rPr>
              <w:t>2.3.1</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Primary Schools in the MRS Area</w:t>
            </w:r>
            <w:r w:rsidR="00621C68">
              <w:rPr>
                <w:noProof/>
                <w:webHidden/>
              </w:rPr>
              <w:tab/>
            </w:r>
            <w:r w:rsidR="00621C68">
              <w:rPr>
                <w:noProof/>
                <w:webHidden/>
              </w:rPr>
              <w:fldChar w:fldCharType="begin"/>
            </w:r>
            <w:r w:rsidR="00621C68">
              <w:rPr>
                <w:noProof/>
                <w:webHidden/>
              </w:rPr>
              <w:instrText xml:space="preserve"> PAGEREF _Toc144994322 \h </w:instrText>
            </w:r>
            <w:r w:rsidR="00621C68">
              <w:rPr>
                <w:noProof/>
                <w:webHidden/>
              </w:rPr>
            </w:r>
            <w:r w:rsidR="00621C68">
              <w:rPr>
                <w:noProof/>
                <w:webHidden/>
              </w:rPr>
              <w:fldChar w:fldCharType="separate"/>
            </w:r>
            <w:r w:rsidR="00621C68">
              <w:rPr>
                <w:noProof/>
                <w:webHidden/>
              </w:rPr>
              <w:t>74</w:t>
            </w:r>
            <w:r w:rsidR="00621C68">
              <w:rPr>
                <w:noProof/>
                <w:webHidden/>
              </w:rPr>
              <w:fldChar w:fldCharType="end"/>
            </w:r>
          </w:hyperlink>
        </w:p>
        <w:p w14:paraId="367ABCFB" w14:textId="0FAD84F3"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23" w:history="1">
            <w:r w:rsidR="00621C68" w:rsidRPr="00215A00">
              <w:rPr>
                <w:rStyle w:val="Hyperlink"/>
                <w:bCs/>
                <w:noProof/>
                <w14:scene3d>
                  <w14:camera w14:prst="orthographicFront"/>
                  <w14:lightRig w14:rig="threePt" w14:dir="t">
                    <w14:rot w14:lat="0" w14:lon="0" w14:rev="0"/>
                  </w14:lightRig>
                </w14:scene3d>
              </w:rPr>
              <w:t>2.3.2</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Other public works</w:t>
            </w:r>
            <w:r w:rsidR="00621C68">
              <w:rPr>
                <w:noProof/>
                <w:webHidden/>
              </w:rPr>
              <w:tab/>
            </w:r>
            <w:r w:rsidR="00621C68">
              <w:rPr>
                <w:noProof/>
                <w:webHidden/>
              </w:rPr>
              <w:fldChar w:fldCharType="begin"/>
            </w:r>
            <w:r w:rsidR="00621C68">
              <w:rPr>
                <w:noProof/>
                <w:webHidden/>
              </w:rPr>
              <w:instrText xml:space="preserve"> PAGEREF _Toc144994323 \h </w:instrText>
            </w:r>
            <w:r w:rsidR="00621C68">
              <w:rPr>
                <w:noProof/>
                <w:webHidden/>
              </w:rPr>
            </w:r>
            <w:r w:rsidR="00621C68">
              <w:rPr>
                <w:noProof/>
                <w:webHidden/>
              </w:rPr>
              <w:fldChar w:fldCharType="separate"/>
            </w:r>
            <w:r w:rsidR="00621C68">
              <w:rPr>
                <w:noProof/>
                <w:webHidden/>
              </w:rPr>
              <w:t>75</w:t>
            </w:r>
            <w:r w:rsidR="00621C68">
              <w:rPr>
                <w:noProof/>
                <w:webHidden/>
              </w:rPr>
              <w:fldChar w:fldCharType="end"/>
            </w:r>
          </w:hyperlink>
        </w:p>
        <w:p w14:paraId="1DB0BF21" w14:textId="490BBCBD"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24" w:history="1">
            <w:r w:rsidR="00621C68" w:rsidRPr="00215A00">
              <w:rPr>
                <w:rStyle w:val="Hyperlink"/>
              </w:rPr>
              <w:t>2.4</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Development Approval - When not required</w:t>
            </w:r>
            <w:r w:rsidR="00621C68">
              <w:rPr>
                <w:webHidden/>
              </w:rPr>
              <w:tab/>
            </w:r>
            <w:r w:rsidR="00621C68">
              <w:rPr>
                <w:webHidden/>
              </w:rPr>
              <w:fldChar w:fldCharType="begin"/>
            </w:r>
            <w:r w:rsidR="00621C68">
              <w:rPr>
                <w:webHidden/>
              </w:rPr>
              <w:instrText xml:space="preserve"> PAGEREF _Toc144994324 \h </w:instrText>
            </w:r>
            <w:r w:rsidR="00621C68">
              <w:rPr>
                <w:webHidden/>
              </w:rPr>
            </w:r>
            <w:r w:rsidR="00621C68">
              <w:rPr>
                <w:webHidden/>
              </w:rPr>
              <w:fldChar w:fldCharType="separate"/>
            </w:r>
            <w:r w:rsidR="00621C68">
              <w:rPr>
                <w:webHidden/>
              </w:rPr>
              <w:t>75</w:t>
            </w:r>
            <w:r w:rsidR="00621C68">
              <w:rPr>
                <w:webHidden/>
              </w:rPr>
              <w:fldChar w:fldCharType="end"/>
            </w:r>
          </w:hyperlink>
        </w:p>
        <w:p w14:paraId="20A11594" w14:textId="13DB57F7"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25" w:history="1">
            <w:r w:rsidR="00621C68" w:rsidRPr="00215A00">
              <w:rPr>
                <w:rStyle w:val="Hyperlink"/>
              </w:rPr>
              <w:t>2.5</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Permits</w:t>
            </w:r>
            <w:r w:rsidR="00621C68">
              <w:rPr>
                <w:webHidden/>
              </w:rPr>
              <w:tab/>
            </w:r>
            <w:r w:rsidR="00621C68">
              <w:rPr>
                <w:webHidden/>
              </w:rPr>
              <w:fldChar w:fldCharType="begin"/>
            </w:r>
            <w:r w:rsidR="00621C68">
              <w:rPr>
                <w:webHidden/>
              </w:rPr>
              <w:instrText xml:space="preserve"> PAGEREF _Toc144994325 \h </w:instrText>
            </w:r>
            <w:r w:rsidR="00621C68">
              <w:rPr>
                <w:webHidden/>
              </w:rPr>
            </w:r>
            <w:r w:rsidR="00621C68">
              <w:rPr>
                <w:webHidden/>
              </w:rPr>
              <w:fldChar w:fldCharType="separate"/>
            </w:r>
            <w:r w:rsidR="00621C68">
              <w:rPr>
                <w:webHidden/>
              </w:rPr>
              <w:t>76</w:t>
            </w:r>
            <w:r w:rsidR="00621C68">
              <w:rPr>
                <w:webHidden/>
              </w:rPr>
              <w:fldChar w:fldCharType="end"/>
            </w:r>
          </w:hyperlink>
        </w:p>
        <w:p w14:paraId="5EC59845" w14:textId="41251569"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26" w:history="1">
            <w:r w:rsidR="00621C68" w:rsidRPr="00215A00">
              <w:rPr>
                <w:rStyle w:val="Hyperlink"/>
              </w:rPr>
              <w:t>2.6</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Permit Authority</w:t>
            </w:r>
            <w:r w:rsidR="00621C68">
              <w:rPr>
                <w:webHidden/>
              </w:rPr>
              <w:tab/>
            </w:r>
            <w:r w:rsidR="00621C68">
              <w:rPr>
                <w:webHidden/>
              </w:rPr>
              <w:fldChar w:fldCharType="begin"/>
            </w:r>
            <w:r w:rsidR="00621C68">
              <w:rPr>
                <w:webHidden/>
              </w:rPr>
              <w:instrText xml:space="preserve"> PAGEREF _Toc144994326 \h </w:instrText>
            </w:r>
            <w:r w:rsidR="00621C68">
              <w:rPr>
                <w:webHidden/>
              </w:rPr>
            </w:r>
            <w:r w:rsidR="00621C68">
              <w:rPr>
                <w:webHidden/>
              </w:rPr>
              <w:fldChar w:fldCharType="separate"/>
            </w:r>
            <w:r w:rsidR="00621C68">
              <w:rPr>
                <w:webHidden/>
              </w:rPr>
              <w:t>76</w:t>
            </w:r>
            <w:r w:rsidR="00621C68">
              <w:rPr>
                <w:webHidden/>
              </w:rPr>
              <w:fldChar w:fldCharType="end"/>
            </w:r>
          </w:hyperlink>
        </w:p>
        <w:p w14:paraId="5D6F702C" w14:textId="41A5F34B"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27" w:history="1">
            <w:r w:rsidR="00621C68" w:rsidRPr="00215A00">
              <w:rPr>
                <w:rStyle w:val="Hyperlink"/>
                <w:bCs/>
                <w:noProof/>
                <w14:scene3d>
                  <w14:camera w14:prst="orthographicFront"/>
                  <w14:lightRig w14:rig="threePt" w14:dir="t">
                    <w14:rot w14:lat="0" w14:lon="0" w14:rev="0"/>
                  </w14:lightRig>
                </w14:scene3d>
              </w:rPr>
              <w:t>2.6.1</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Indemnity</w:t>
            </w:r>
            <w:r w:rsidR="00621C68">
              <w:rPr>
                <w:noProof/>
                <w:webHidden/>
              </w:rPr>
              <w:tab/>
            </w:r>
            <w:r w:rsidR="00621C68">
              <w:rPr>
                <w:noProof/>
                <w:webHidden/>
              </w:rPr>
              <w:fldChar w:fldCharType="begin"/>
            </w:r>
            <w:r w:rsidR="00621C68">
              <w:rPr>
                <w:noProof/>
                <w:webHidden/>
              </w:rPr>
              <w:instrText xml:space="preserve"> PAGEREF _Toc144994327 \h </w:instrText>
            </w:r>
            <w:r w:rsidR="00621C68">
              <w:rPr>
                <w:noProof/>
                <w:webHidden/>
              </w:rPr>
            </w:r>
            <w:r w:rsidR="00621C68">
              <w:rPr>
                <w:noProof/>
                <w:webHidden/>
              </w:rPr>
              <w:fldChar w:fldCharType="separate"/>
            </w:r>
            <w:r w:rsidR="00621C68">
              <w:rPr>
                <w:noProof/>
                <w:webHidden/>
              </w:rPr>
              <w:t>77</w:t>
            </w:r>
            <w:r w:rsidR="00621C68">
              <w:rPr>
                <w:noProof/>
                <w:webHidden/>
              </w:rPr>
              <w:fldChar w:fldCharType="end"/>
            </w:r>
          </w:hyperlink>
        </w:p>
        <w:p w14:paraId="172F3169" w14:textId="50F73DEA"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28" w:history="1">
            <w:r w:rsidR="00621C68" w:rsidRPr="00215A00">
              <w:rPr>
                <w:rStyle w:val="Hyperlink"/>
              </w:rPr>
              <w:t>2.7</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Independent building surveyors</w:t>
            </w:r>
            <w:r w:rsidR="00621C68">
              <w:rPr>
                <w:webHidden/>
              </w:rPr>
              <w:tab/>
            </w:r>
            <w:r w:rsidR="00621C68">
              <w:rPr>
                <w:webHidden/>
              </w:rPr>
              <w:fldChar w:fldCharType="begin"/>
            </w:r>
            <w:r w:rsidR="00621C68">
              <w:rPr>
                <w:webHidden/>
              </w:rPr>
              <w:instrText xml:space="preserve"> PAGEREF _Toc144994328 \h </w:instrText>
            </w:r>
            <w:r w:rsidR="00621C68">
              <w:rPr>
                <w:webHidden/>
              </w:rPr>
            </w:r>
            <w:r w:rsidR="00621C68">
              <w:rPr>
                <w:webHidden/>
              </w:rPr>
              <w:fldChar w:fldCharType="separate"/>
            </w:r>
            <w:r w:rsidR="00621C68">
              <w:rPr>
                <w:webHidden/>
              </w:rPr>
              <w:t>77</w:t>
            </w:r>
            <w:r w:rsidR="00621C68">
              <w:rPr>
                <w:webHidden/>
              </w:rPr>
              <w:fldChar w:fldCharType="end"/>
            </w:r>
          </w:hyperlink>
        </w:p>
        <w:p w14:paraId="0887526E" w14:textId="06FB1D0B"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29" w:history="1">
            <w:r w:rsidR="00621C68" w:rsidRPr="00215A00">
              <w:rPr>
                <w:rStyle w:val="Hyperlink"/>
              </w:rPr>
              <w:t>2.8</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Building Act requirements - Compliance</w:t>
            </w:r>
            <w:r w:rsidR="00621C68">
              <w:rPr>
                <w:webHidden/>
              </w:rPr>
              <w:tab/>
            </w:r>
            <w:r w:rsidR="00621C68">
              <w:rPr>
                <w:webHidden/>
              </w:rPr>
              <w:fldChar w:fldCharType="begin"/>
            </w:r>
            <w:r w:rsidR="00621C68">
              <w:rPr>
                <w:webHidden/>
              </w:rPr>
              <w:instrText xml:space="preserve"> PAGEREF _Toc144994329 \h </w:instrText>
            </w:r>
            <w:r w:rsidR="00621C68">
              <w:rPr>
                <w:webHidden/>
              </w:rPr>
            </w:r>
            <w:r w:rsidR="00621C68">
              <w:rPr>
                <w:webHidden/>
              </w:rPr>
              <w:fldChar w:fldCharType="separate"/>
            </w:r>
            <w:r w:rsidR="00621C68">
              <w:rPr>
                <w:webHidden/>
              </w:rPr>
              <w:t>78</w:t>
            </w:r>
            <w:r w:rsidR="00621C68">
              <w:rPr>
                <w:webHidden/>
              </w:rPr>
              <w:fldChar w:fldCharType="end"/>
            </w:r>
          </w:hyperlink>
        </w:p>
        <w:p w14:paraId="4A71EBCD" w14:textId="3050AABD"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30" w:history="1">
            <w:r w:rsidR="00621C68" w:rsidRPr="00215A00">
              <w:rPr>
                <w:rStyle w:val="Hyperlink"/>
              </w:rPr>
              <w:t>2.9</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Universal access requirements</w:t>
            </w:r>
            <w:r w:rsidR="00621C68">
              <w:rPr>
                <w:webHidden/>
              </w:rPr>
              <w:tab/>
            </w:r>
            <w:r w:rsidR="00621C68">
              <w:rPr>
                <w:webHidden/>
              </w:rPr>
              <w:fldChar w:fldCharType="begin"/>
            </w:r>
            <w:r w:rsidR="00621C68">
              <w:rPr>
                <w:webHidden/>
              </w:rPr>
              <w:instrText xml:space="preserve"> PAGEREF _Toc144994330 \h </w:instrText>
            </w:r>
            <w:r w:rsidR="00621C68">
              <w:rPr>
                <w:webHidden/>
              </w:rPr>
            </w:r>
            <w:r w:rsidR="00621C68">
              <w:rPr>
                <w:webHidden/>
              </w:rPr>
              <w:fldChar w:fldCharType="separate"/>
            </w:r>
            <w:r w:rsidR="00621C68">
              <w:rPr>
                <w:webHidden/>
              </w:rPr>
              <w:t>80</w:t>
            </w:r>
            <w:r w:rsidR="00621C68">
              <w:rPr>
                <w:webHidden/>
              </w:rPr>
              <w:fldChar w:fldCharType="end"/>
            </w:r>
          </w:hyperlink>
        </w:p>
        <w:p w14:paraId="0F6FE6E6" w14:textId="74E3099D"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31" w:history="1">
            <w:r w:rsidR="00621C68" w:rsidRPr="00215A00">
              <w:rPr>
                <w:rStyle w:val="Hyperlink"/>
              </w:rPr>
              <w:t>2.10</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Public Building requirements</w:t>
            </w:r>
            <w:r w:rsidR="00621C68">
              <w:rPr>
                <w:webHidden/>
              </w:rPr>
              <w:tab/>
            </w:r>
            <w:r w:rsidR="00621C68">
              <w:rPr>
                <w:webHidden/>
              </w:rPr>
              <w:fldChar w:fldCharType="begin"/>
            </w:r>
            <w:r w:rsidR="00621C68">
              <w:rPr>
                <w:webHidden/>
              </w:rPr>
              <w:instrText xml:space="preserve"> PAGEREF _Toc144994331 \h </w:instrText>
            </w:r>
            <w:r w:rsidR="00621C68">
              <w:rPr>
                <w:webHidden/>
              </w:rPr>
            </w:r>
            <w:r w:rsidR="00621C68">
              <w:rPr>
                <w:webHidden/>
              </w:rPr>
              <w:fldChar w:fldCharType="separate"/>
            </w:r>
            <w:r w:rsidR="00621C68">
              <w:rPr>
                <w:webHidden/>
              </w:rPr>
              <w:t>80</w:t>
            </w:r>
            <w:r w:rsidR="00621C68">
              <w:rPr>
                <w:webHidden/>
              </w:rPr>
              <w:fldChar w:fldCharType="end"/>
            </w:r>
          </w:hyperlink>
        </w:p>
        <w:p w14:paraId="52F9CDB6" w14:textId="324A07F6"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32" w:history="1">
            <w:r w:rsidR="00621C68" w:rsidRPr="00215A00">
              <w:rPr>
                <w:rStyle w:val="Hyperlink"/>
              </w:rPr>
              <w:t>2.11</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Brief defined performance solutions</w:t>
            </w:r>
            <w:r w:rsidR="00621C68">
              <w:rPr>
                <w:webHidden/>
              </w:rPr>
              <w:tab/>
            </w:r>
            <w:r w:rsidR="00621C68">
              <w:rPr>
                <w:webHidden/>
              </w:rPr>
              <w:fldChar w:fldCharType="begin"/>
            </w:r>
            <w:r w:rsidR="00621C68">
              <w:rPr>
                <w:webHidden/>
              </w:rPr>
              <w:instrText xml:space="preserve"> PAGEREF _Toc144994332 \h </w:instrText>
            </w:r>
            <w:r w:rsidR="00621C68">
              <w:rPr>
                <w:webHidden/>
              </w:rPr>
            </w:r>
            <w:r w:rsidR="00621C68">
              <w:rPr>
                <w:webHidden/>
              </w:rPr>
              <w:fldChar w:fldCharType="separate"/>
            </w:r>
            <w:r w:rsidR="00621C68">
              <w:rPr>
                <w:webHidden/>
              </w:rPr>
              <w:t>80</w:t>
            </w:r>
            <w:r w:rsidR="00621C68">
              <w:rPr>
                <w:webHidden/>
              </w:rPr>
              <w:fldChar w:fldCharType="end"/>
            </w:r>
          </w:hyperlink>
        </w:p>
        <w:p w14:paraId="545595E2" w14:textId="08C4273B"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33" w:history="1">
            <w:r w:rsidR="00621C68" w:rsidRPr="00215A00">
              <w:rPr>
                <w:rStyle w:val="Hyperlink"/>
              </w:rPr>
              <w:t>2.12</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Variations, incomplete and unauthorised works</w:t>
            </w:r>
            <w:r w:rsidR="00621C68">
              <w:rPr>
                <w:webHidden/>
              </w:rPr>
              <w:tab/>
            </w:r>
            <w:r w:rsidR="00621C68">
              <w:rPr>
                <w:webHidden/>
              </w:rPr>
              <w:fldChar w:fldCharType="begin"/>
            </w:r>
            <w:r w:rsidR="00621C68">
              <w:rPr>
                <w:webHidden/>
              </w:rPr>
              <w:instrText xml:space="preserve"> PAGEREF _Toc144994333 \h </w:instrText>
            </w:r>
            <w:r w:rsidR="00621C68">
              <w:rPr>
                <w:webHidden/>
              </w:rPr>
            </w:r>
            <w:r w:rsidR="00621C68">
              <w:rPr>
                <w:webHidden/>
              </w:rPr>
              <w:fldChar w:fldCharType="separate"/>
            </w:r>
            <w:r w:rsidR="00621C68">
              <w:rPr>
                <w:webHidden/>
              </w:rPr>
              <w:t>80</w:t>
            </w:r>
            <w:r w:rsidR="00621C68">
              <w:rPr>
                <w:webHidden/>
              </w:rPr>
              <w:fldChar w:fldCharType="end"/>
            </w:r>
          </w:hyperlink>
        </w:p>
        <w:p w14:paraId="7263E5FA" w14:textId="4D371585" w:rsidR="00621C68" w:rsidRDefault="00FA25E3">
          <w:pPr>
            <w:pStyle w:val="TOC1"/>
            <w:rPr>
              <w:rFonts w:asciiTheme="minorHAnsi" w:eastAsiaTheme="minorEastAsia" w:hAnsiTheme="minorHAnsi" w:cstheme="minorBidi"/>
              <w:b w:val="0"/>
              <w:kern w:val="2"/>
              <w:sz w:val="22"/>
              <w:lang w:eastAsia="en-AU"/>
              <w14:ligatures w14:val="standardContextual"/>
            </w:rPr>
          </w:pPr>
          <w:hyperlink w:anchor="_Toc144994334" w:history="1">
            <w:r w:rsidR="00621C68" w:rsidRPr="00215A00">
              <w:rPr>
                <w:rStyle w:val="Hyperlink"/>
              </w:rPr>
              <w:t>3</w:t>
            </w:r>
            <w:r w:rsidR="00621C68">
              <w:rPr>
                <w:rFonts w:asciiTheme="minorHAnsi" w:eastAsiaTheme="minorEastAsia" w:hAnsiTheme="minorHAnsi" w:cstheme="minorBidi"/>
                <w:b w:val="0"/>
                <w:kern w:val="2"/>
                <w:sz w:val="22"/>
                <w:lang w:eastAsia="en-AU"/>
                <w14:ligatures w14:val="standardContextual"/>
              </w:rPr>
              <w:tab/>
            </w:r>
            <w:r w:rsidR="00621C68" w:rsidRPr="00215A00">
              <w:rPr>
                <w:rStyle w:val="Hyperlink"/>
              </w:rPr>
              <w:t>Secondary and Subconsultants</w:t>
            </w:r>
            <w:r w:rsidR="00621C68">
              <w:rPr>
                <w:webHidden/>
              </w:rPr>
              <w:tab/>
            </w:r>
            <w:r w:rsidR="00621C68">
              <w:rPr>
                <w:webHidden/>
              </w:rPr>
              <w:fldChar w:fldCharType="begin"/>
            </w:r>
            <w:r w:rsidR="00621C68">
              <w:rPr>
                <w:webHidden/>
              </w:rPr>
              <w:instrText xml:space="preserve"> PAGEREF _Toc144994334 \h </w:instrText>
            </w:r>
            <w:r w:rsidR="00621C68">
              <w:rPr>
                <w:webHidden/>
              </w:rPr>
            </w:r>
            <w:r w:rsidR="00621C68">
              <w:rPr>
                <w:webHidden/>
              </w:rPr>
              <w:fldChar w:fldCharType="separate"/>
            </w:r>
            <w:r w:rsidR="00621C68">
              <w:rPr>
                <w:webHidden/>
              </w:rPr>
              <w:t>82</w:t>
            </w:r>
            <w:r w:rsidR="00621C68">
              <w:rPr>
                <w:webHidden/>
              </w:rPr>
              <w:fldChar w:fldCharType="end"/>
            </w:r>
          </w:hyperlink>
        </w:p>
        <w:p w14:paraId="7D7A90B7" w14:textId="2076CA88"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35" w:history="1">
            <w:r w:rsidR="00621C68" w:rsidRPr="00215A00">
              <w:rPr>
                <w:rStyle w:val="Hyperlink"/>
              </w:rPr>
              <w:t>3.1</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Engagement of secondary consultants</w:t>
            </w:r>
            <w:r w:rsidR="00621C68">
              <w:rPr>
                <w:webHidden/>
              </w:rPr>
              <w:tab/>
            </w:r>
            <w:r w:rsidR="00621C68">
              <w:rPr>
                <w:webHidden/>
              </w:rPr>
              <w:fldChar w:fldCharType="begin"/>
            </w:r>
            <w:r w:rsidR="00621C68">
              <w:rPr>
                <w:webHidden/>
              </w:rPr>
              <w:instrText xml:space="preserve"> PAGEREF _Toc144994335 \h </w:instrText>
            </w:r>
            <w:r w:rsidR="00621C68">
              <w:rPr>
                <w:webHidden/>
              </w:rPr>
            </w:r>
            <w:r w:rsidR="00621C68">
              <w:rPr>
                <w:webHidden/>
              </w:rPr>
              <w:fldChar w:fldCharType="separate"/>
            </w:r>
            <w:r w:rsidR="00621C68">
              <w:rPr>
                <w:webHidden/>
              </w:rPr>
              <w:t>82</w:t>
            </w:r>
            <w:r w:rsidR="00621C68">
              <w:rPr>
                <w:webHidden/>
              </w:rPr>
              <w:fldChar w:fldCharType="end"/>
            </w:r>
          </w:hyperlink>
        </w:p>
        <w:p w14:paraId="620EC812" w14:textId="62272386"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36" w:history="1">
            <w:r w:rsidR="00621C68" w:rsidRPr="00215A00">
              <w:rPr>
                <w:rStyle w:val="Hyperlink"/>
                <w:bCs/>
                <w:noProof/>
                <w14:scene3d>
                  <w14:camera w14:prst="orthographicFront"/>
                  <w14:lightRig w14:rig="threePt" w14:dir="t">
                    <w14:rot w14:lat="0" w14:lon="0" w14:rev="0"/>
                  </w14:lightRig>
                </w14:scene3d>
              </w:rPr>
              <w:t>3.1.1</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Cost Management/Quantity Surveyor</w:t>
            </w:r>
            <w:r w:rsidR="00621C68">
              <w:rPr>
                <w:noProof/>
                <w:webHidden/>
              </w:rPr>
              <w:tab/>
            </w:r>
            <w:r w:rsidR="00621C68">
              <w:rPr>
                <w:noProof/>
                <w:webHidden/>
              </w:rPr>
              <w:fldChar w:fldCharType="begin"/>
            </w:r>
            <w:r w:rsidR="00621C68">
              <w:rPr>
                <w:noProof/>
                <w:webHidden/>
              </w:rPr>
              <w:instrText xml:space="preserve"> PAGEREF _Toc144994336 \h </w:instrText>
            </w:r>
            <w:r w:rsidR="00621C68">
              <w:rPr>
                <w:noProof/>
                <w:webHidden/>
              </w:rPr>
            </w:r>
            <w:r w:rsidR="00621C68">
              <w:rPr>
                <w:noProof/>
                <w:webHidden/>
              </w:rPr>
              <w:fldChar w:fldCharType="separate"/>
            </w:r>
            <w:r w:rsidR="00621C68">
              <w:rPr>
                <w:noProof/>
                <w:webHidden/>
              </w:rPr>
              <w:t>83</w:t>
            </w:r>
            <w:r w:rsidR="00621C68">
              <w:rPr>
                <w:noProof/>
                <w:webHidden/>
              </w:rPr>
              <w:fldChar w:fldCharType="end"/>
            </w:r>
          </w:hyperlink>
        </w:p>
        <w:p w14:paraId="6C1E43A9" w14:textId="1264904A"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37" w:history="1">
            <w:r w:rsidR="00621C68" w:rsidRPr="00215A00">
              <w:rPr>
                <w:rStyle w:val="Hyperlink"/>
                <w:bCs/>
                <w:noProof/>
                <w14:scene3d>
                  <w14:camera w14:prst="orthographicFront"/>
                  <w14:lightRig w14:rig="threePt" w14:dir="t">
                    <w14:rot w14:lat="0" w14:lon="0" w14:rev="0"/>
                  </w14:lightRig>
                </w14:scene3d>
              </w:rPr>
              <w:t>3.1.2</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Time programming and management</w:t>
            </w:r>
            <w:r w:rsidR="00621C68">
              <w:rPr>
                <w:noProof/>
                <w:webHidden/>
              </w:rPr>
              <w:tab/>
            </w:r>
            <w:r w:rsidR="00621C68">
              <w:rPr>
                <w:noProof/>
                <w:webHidden/>
              </w:rPr>
              <w:fldChar w:fldCharType="begin"/>
            </w:r>
            <w:r w:rsidR="00621C68">
              <w:rPr>
                <w:noProof/>
                <w:webHidden/>
              </w:rPr>
              <w:instrText xml:space="preserve"> PAGEREF _Toc144994337 \h </w:instrText>
            </w:r>
            <w:r w:rsidR="00621C68">
              <w:rPr>
                <w:noProof/>
                <w:webHidden/>
              </w:rPr>
            </w:r>
            <w:r w:rsidR="00621C68">
              <w:rPr>
                <w:noProof/>
                <w:webHidden/>
              </w:rPr>
              <w:fldChar w:fldCharType="separate"/>
            </w:r>
            <w:r w:rsidR="00621C68">
              <w:rPr>
                <w:noProof/>
                <w:webHidden/>
              </w:rPr>
              <w:t>84</w:t>
            </w:r>
            <w:r w:rsidR="00621C68">
              <w:rPr>
                <w:noProof/>
                <w:webHidden/>
              </w:rPr>
              <w:fldChar w:fldCharType="end"/>
            </w:r>
          </w:hyperlink>
        </w:p>
        <w:p w14:paraId="6016A487" w14:textId="28B5A8CC"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38" w:history="1">
            <w:r w:rsidR="00621C68" w:rsidRPr="00215A00">
              <w:rPr>
                <w:rStyle w:val="Hyperlink"/>
              </w:rPr>
              <w:t>3.2</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Engagement of subconsultants</w:t>
            </w:r>
            <w:r w:rsidR="00621C68">
              <w:rPr>
                <w:webHidden/>
              </w:rPr>
              <w:tab/>
            </w:r>
            <w:r w:rsidR="00621C68">
              <w:rPr>
                <w:webHidden/>
              </w:rPr>
              <w:fldChar w:fldCharType="begin"/>
            </w:r>
            <w:r w:rsidR="00621C68">
              <w:rPr>
                <w:webHidden/>
              </w:rPr>
              <w:instrText xml:space="preserve"> PAGEREF _Toc144994338 \h </w:instrText>
            </w:r>
            <w:r w:rsidR="00621C68">
              <w:rPr>
                <w:webHidden/>
              </w:rPr>
            </w:r>
            <w:r w:rsidR="00621C68">
              <w:rPr>
                <w:webHidden/>
              </w:rPr>
              <w:fldChar w:fldCharType="separate"/>
            </w:r>
            <w:r w:rsidR="00621C68">
              <w:rPr>
                <w:webHidden/>
              </w:rPr>
              <w:t>84</w:t>
            </w:r>
            <w:r w:rsidR="00621C68">
              <w:rPr>
                <w:webHidden/>
              </w:rPr>
              <w:fldChar w:fldCharType="end"/>
            </w:r>
          </w:hyperlink>
        </w:p>
        <w:p w14:paraId="5FB2ABE1" w14:textId="6D92550A"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39" w:history="1">
            <w:r w:rsidR="00621C68" w:rsidRPr="00215A00">
              <w:rPr>
                <w:rStyle w:val="Hyperlink"/>
                <w:bCs/>
                <w:noProof/>
                <w14:scene3d>
                  <w14:camera w14:prst="orthographicFront"/>
                  <w14:lightRig w14:rig="threePt" w14:dir="t">
                    <w14:rot w14:lat="0" w14:lon="0" w14:rev="0"/>
                  </w14:lightRig>
                </w14:scene3d>
              </w:rPr>
              <w:t>3.2.1</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General conditions of engagement</w:t>
            </w:r>
            <w:r w:rsidR="00621C68">
              <w:rPr>
                <w:noProof/>
                <w:webHidden/>
              </w:rPr>
              <w:tab/>
            </w:r>
            <w:r w:rsidR="00621C68">
              <w:rPr>
                <w:noProof/>
                <w:webHidden/>
              </w:rPr>
              <w:fldChar w:fldCharType="begin"/>
            </w:r>
            <w:r w:rsidR="00621C68">
              <w:rPr>
                <w:noProof/>
                <w:webHidden/>
              </w:rPr>
              <w:instrText xml:space="preserve"> PAGEREF _Toc144994339 \h </w:instrText>
            </w:r>
            <w:r w:rsidR="00621C68">
              <w:rPr>
                <w:noProof/>
                <w:webHidden/>
              </w:rPr>
            </w:r>
            <w:r w:rsidR="00621C68">
              <w:rPr>
                <w:noProof/>
                <w:webHidden/>
              </w:rPr>
              <w:fldChar w:fldCharType="separate"/>
            </w:r>
            <w:r w:rsidR="00621C68">
              <w:rPr>
                <w:noProof/>
                <w:webHidden/>
              </w:rPr>
              <w:t>84</w:t>
            </w:r>
            <w:r w:rsidR="00621C68">
              <w:rPr>
                <w:noProof/>
                <w:webHidden/>
              </w:rPr>
              <w:fldChar w:fldCharType="end"/>
            </w:r>
          </w:hyperlink>
        </w:p>
        <w:p w14:paraId="6478B299" w14:textId="76792AAA"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40" w:history="1">
            <w:r w:rsidR="00621C68" w:rsidRPr="00215A00">
              <w:rPr>
                <w:rStyle w:val="Hyperlink"/>
                <w:bCs/>
                <w:noProof/>
                <w14:scene3d>
                  <w14:camera w14:prst="orthographicFront"/>
                  <w14:lightRig w14:rig="threePt" w14:dir="t">
                    <w14:rot w14:lat="0" w14:lon="0" w14:rev="0"/>
                  </w14:lightRig>
                </w14:scene3d>
              </w:rPr>
              <w:t>3.2.2</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Energy use monitoring and reporting</w:t>
            </w:r>
            <w:r w:rsidR="00621C68">
              <w:rPr>
                <w:noProof/>
                <w:webHidden/>
              </w:rPr>
              <w:tab/>
            </w:r>
            <w:r w:rsidR="00621C68">
              <w:rPr>
                <w:noProof/>
                <w:webHidden/>
              </w:rPr>
              <w:fldChar w:fldCharType="begin"/>
            </w:r>
            <w:r w:rsidR="00621C68">
              <w:rPr>
                <w:noProof/>
                <w:webHidden/>
              </w:rPr>
              <w:instrText xml:space="preserve"> PAGEREF _Toc144994340 \h </w:instrText>
            </w:r>
            <w:r w:rsidR="00621C68">
              <w:rPr>
                <w:noProof/>
                <w:webHidden/>
              </w:rPr>
            </w:r>
            <w:r w:rsidR="00621C68">
              <w:rPr>
                <w:noProof/>
                <w:webHidden/>
              </w:rPr>
              <w:fldChar w:fldCharType="separate"/>
            </w:r>
            <w:r w:rsidR="00621C68">
              <w:rPr>
                <w:noProof/>
                <w:webHidden/>
              </w:rPr>
              <w:t>86</w:t>
            </w:r>
            <w:r w:rsidR="00621C68">
              <w:rPr>
                <w:noProof/>
                <w:webHidden/>
              </w:rPr>
              <w:fldChar w:fldCharType="end"/>
            </w:r>
          </w:hyperlink>
        </w:p>
        <w:p w14:paraId="05688BF3" w14:textId="1867E964"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41" w:history="1">
            <w:r w:rsidR="00621C68" w:rsidRPr="00215A00">
              <w:rPr>
                <w:rStyle w:val="Hyperlink"/>
                <w:bCs/>
                <w:noProof/>
                <w14:scene3d>
                  <w14:camera w14:prst="orthographicFront"/>
                  <w14:lightRig w14:rig="threePt" w14:dir="t">
                    <w14:rot w14:lat="0" w14:lon="0" w14:rev="0"/>
                  </w14:lightRig>
                </w14:scene3d>
              </w:rPr>
              <w:t>3.2.3</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Subconsultant responsibilities</w:t>
            </w:r>
            <w:r w:rsidR="00621C68">
              <w:rPr>
                <w:noProof/>
                <w:webHidden/>
              </w:rPr>
              <w:tab/>
            </w:r>
            <w:r w:rsidR="00621C68">
              <w:rPr>
                <w:noProof/>
                <w:webHidden/>
              </w:rPr>
              <w:fldChar w:fldCharType="begin"/>
            </w:r>
            <w:r w:rsidR="00621C68">
              <w:rPr>
                <w:noProof/>
                <w:webHidden/>
              </w:rPr>
              <w:instrText xml:space="preserve"> PAGEREF _Toc144994341 \h </w:instrText>
            </w:r>
            <w:r w:rsidR="00621C68">
              <w:rPr>
                <w:noProof/>
                <w:webHidden/>
              </w:rPr>
            </w:r>
            <w:r w:rsidR="00621C68">
              <w:rPr>
                <w:noProof/>
                <w:webHidden/>
              </w:rPr>
              <w:fldChar w:fldCharType="separate"/>
            </w:r>
            <w:r w:rsidR="00621C68">
              <w:rPr>
                <w:noProof/>
                <w:webHidden/>
              </w:rPr>
              <w:t>88</w:t>
            </w:r>
            <w:r w:rsidR="00621C68">
              <w:rPr>
                <w:noProof/>
                <w:webHidden/>
              </w:rPr>
              <w:fldChar w:fldCharType="end"/>
            </w:r>
          </w:hyperlink>
        </w:p>
        <w:p w14:paraId="16CDA021" w14:textId="2F8933E1"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42" w:history="1">
            <w:r w:rsidR="00621C68" w:rsidRPr="00215A00">
              <w:rPr>
                <w:rStyle w:val="Hyperlink"/>
              </w:rPr>
              <w:t>3.3</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Management of secondary &amp; subconsultants</w:t>
            </w:r>
            <w:r w:rsidR="00621C68">
              <w:rPr>
                <w:webHidden/>
              </w:rPr>
              <w:tab/>
            </w:r>
            <w:r w:rsidR="00621C68">
              <w:rPr>
                <w:webHidden/>
              </w:rPr>
              <w:fldChar w:fldCharType="begin"/>
            </w:r>
            <w:r w:rsidR="00621C68">
              <w:rPr>
                <w:webHidden/>
              </w:rPr>
              <w:instrText xml:space="preserve"> PAGEREF _Toc144994342 \h </w:instrText>
            </w:r>
            <w:r w:rsidR="00621C68">
              <w:rPr>
                <w:webHidden/>
              </w:rPr>
            </w:r>
            <w:r w:rsidR="00621C68">
              <w:rPr>
                <w:webHidden/>
              </w:rPr>
              <w:fldChar w:fldCharType="separate"/>
            </w:r>
            <w:r w:rsidR="00621C68">
              <w:rPr>
                <w:webHidden/>
              </w:rPr>
              <w:t>88</w:t>
            </w:r>
            <w:r w:rsidR="00621C68">
              <w:rPr>
                <w:webHidden/>
              </w:rPr>
              <w:fldChar w:fldCharType="end"/>
            </w:r>
          </w:hyperlink>
        </w:p>
        <w:p w14:paraId="6984C3F7" w14:textId="79CA9047"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43" w:history="1">
            <w:r w:rsidR="00621C68" w:rsidRPr="00215A00">
              <w:rPr>
                <w:rStyle w:val="Hyperlink"/>
              </w:rPr>
              <w:t>3.4</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Typical scope of sub consultancy services</w:t>
            </w:r>
            <w:r w:rsidR="00621C68">
              <w:rPr>
                <w:webHidden/>
              </w:rPr>
              <w:tab/>
            </w:r>
            <w:r w:rsidR="00621C68">
              <w:rPr>
                <w:webHidden/>
              </w:rPr>
              <w:fldChar w:fldCharType="begin"/>
            </w:r>
            <w:r w:rsidR="00621C68">
              <w:rPr>
                <w:webHidden/>
              </w:rPr>
              <w:instrText xml:space="preserve"> PAGEREF _Toc144994343 \h </w:instrText>
            </w:r>
            <w:r w:rsidR="00621C68">
              <w:rPr>
                <w:webHidden/>
              </w:rPr>
            </w:r>
            <w:r w:rsidR="00621C68">
              <w:rPr>
                <w:webHidden/>
              </w:rPr>
              <w:fldChar w:fldCharType="separate"/>
            </w:r>
            <w:r w:rsidR="00621C68">
              <w:rPr>
                <w:webHidden/>
              </w:rPr>
              <w:t>89</w:t>
            </w:r>
            <w:r w:rsidR="00621C68">
              <w:rPr>
                <w:webHidden/>
              </w:rPr>
              <w:fldChar w:fldCharType="end"/>
            </w:r>
          </w:hyperlink>
        </w:p>
        <w:p w14:paraId="255EBA7E" w14:textId="416D65FF"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44" w:history="1">
            <w:r w:rsidR="00621C68" w:rsidRPr="00215A00">
              <w:rPr>
                <w:rStyle w:val="Hyperlink"/>
                <w:bCs/>
                <w:noProof/>
                <w14:scene3d>
                  <w14:camera w14:prst="orthographicFront"/>
                  <w14:lightRig w14:rig="threePt" w14:dir="t">
                    <w14:rot w14:lat="0" w14:lon="0" w14:rev="0"/>
                  </w14:lightRig>
                </w14:scene3d>
              </w:rPr>
              <w:t>3.4.1</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Structural engineer</w:t>
            </w:r>
            <w:r w:rsidR="00621C68">
              <w:rPr>
                <w:noProof/>
                <w:webHidden/>
              </w:rPr>
              <w:tab/>
            </w:r>
            <w:r w:rsidR="00621C68">
              <w:rPr>
                <w:noProof/>
                <w:webHidden/>
              </w:rPr>
              <w:fldChar w:fldCharType="begin"/>
            </w:r>
            <w:r w:rsidR="00621C68">
              <w:rPr>
                <w:noProof/>
                <w:webHidden/>
              </w:rPr>
              <w:instrText xml:space="preserve"> PAGEREF _Toc144994344 \h </w:instrText>
            </w:r>
            <w:r w:rsidR="00621C68">
              <w:rPr>
                <w:noProof/>
                <w:webHidden/>
              </w:rPr>
            </w:r>
            <w:r w:rsidR="00621C68">
              <w:rPr>
                <w:noProof/>
                <w:webHidden/>
              </w:rPr>
              <w:fldChar w:fldCharType="separate"/>
            </w:r>
            <w:r w:rsidR="00621C68">
              <w:rPr>
                <w:noProof/>
                <w:webHidden/>
              </w:rPr>
              <w:t>89</w:t>
            </w:r>
            <w:r w:rsidR="00621C68">
              <w:rPr>
                <w:noProof/>
                <w:webHidden/>
              </w:rPr>
              <w:fldChar w:fldCharType="end"/>
            </w:r>
          </w:hyperlink>
        </w:p>
        <w:p w14:paraId="3E252C7F" w14:textId="74D2614C"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45" w:history="1">
            <w:r w:rsidR="00621C68" w:rsidRPr="00215A00">
              <w:rPr>
                <w:rStyle w:val="Hyperlink"/>
                <w:bCs/>
                <w:noProof/>
                <w14:scene3d>
                  <w14:camera w14:prst="orthographicFront"/>
                  <w14:lightRig w14:rig="threePt" w14:dir="t">
                    <w14:rot w14:lat="0" w14:lon="0" w14:rev="0"/>
                  </w14:lightRig>
                </w14:scene3d>
              </w:rPr>
              <w:t>3.4.2</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Civil engineer</w:t>
            </w:r>
            <w:r w:rsidR="00621C68">
              <w:rPr>
                <w:noProof/>
                <w:webHidden/>
              </w:rPr>
              <w:tab/>
            </w:r>
            <w:r w:rsidR="00621C68">
              <w:rPr>
                <w:noProof/>
                <w:webHidden/>
              </w:rPr>
              <w:fldChar w:fldCharType="begin"/>
            </w:r>
            <w:r w:rsidR="00621C68">
              <w:rPr>
                <w:noProof/>
                <w:webHidden/>
              </w:rPr>
              <w:instrText xml:space="preserve"> PAGEREF _Toc144994345 \h </w:instrText>
            </w:r>
            <w:r w:rsidR="00621C68">
              <w:rPr>
                <w:noProof/>
                <w:webHidden/>
              </w:rPr>
            </w:r>
            <w:r w:rsidR="00621C68">
              <w:rPr>
                <w:noProof/>
                <w:webHidden/>
              </w:rPr>
              <w:fldChar w:fldCharType="separate"/>
            </w:r>
            <w:r w:rsidR="00621C68">
              <w:rPr>
                <w:noProof/>
                <w:webHidden/>
              </w:rPr>
              <w:t>96</w:t>
            </w:r>
            <w:r w:rsidR="00621C68">
              <w:rPr>
                <w:noProof/>
                <w:webHidden/>
              </w:rPr>
              <w:fldChar w:fldCharType="end"/>
            </w:r>
          </w:hyperlink>
        </w:p>
        <w:p w14:paraId="3328CADF" w14:textId="064A2B34"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46" w:history="1">
            <w:r w:rsidR="00621C68" w:rsidRPr="00215A00">
              <w:rPr>
                <w:rStyle w:val="Hyperlink"/>
                <w:bCs/>
                <w:noProof/>
                <w14:scene3d>
                  <w14:camera w14:prst="orthographicFront"/>
                  <w14:lightRig w14:rig="threePt" w14:dir="t">
                    <w14:rot w14:lat="0" w14:lon="0" w14:rev="0"/>
                  </w14:lightRig>
                </w14:scene3d>
              </w:rPr>
              <w:t>3.4.3</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Mechanical consultant</w:t>
            </w:r>
            <w:r w:rsidR="00621C68">
              <w:rPr>
                <w:noProof/>
                <w:webHidden/>
              </w:rPr>
              <w:tab/>
            </w:r>
            <w:r w:rsidR="00621C68">
              <w:rPr>
                <w:noProof/>
                <w:webHidden/>
              </w:rPr>
              <w:fldChar w:fldCharType="begin"/>
            </w:r>
            <w:r w:rsidR="00621C68">
              <w:rPr>
                <w:noProof/>
                <w:webHidden/>
              </w:rPr>
              <w:instrText xml:space="preserve"> PAGEREF _Toc144994346 \h </w:instrText>
            </w:r>
            <w:r w:rsidR="00621C68">
              <w:rPr>
                <w:noProof/>
                <w:webHidden/>
              </w:rPr>
            </w:r>
            <w:r w:rsidR="00621C68">
              <w:rPr>
                <w:noProof/>
                <w:webHidden/>
              </w:rPr>
              <w:fldChar w:fldCharType="separate"/>
            </w:r>
            <w:r w:rsidR="00621C68">
              <w:rPr>
                <w:noProof/>
                <w:webHidden/>
              </w:rPr>
              <w:t>97</w:t>
            </w:r>
            <w:r w:rsidR="00621C68">
              <w:rPr>
                <w:noProof/>
                <w:webHidden/>
              </w:rPr>
              <w:fldChar w:fldCharType="end"/>
            </w:r>
          </w:hyperlink>
        </w:p>
        <w:p w14:paraId="3EFB9278" w14:textId="0797DC6F"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47" w:history="1">
            <w:r w:rsidR="00621C68" w:rsidRPr="00215A00">
              <w:rPr>
                <w:rStyle w:val="Hyperlink"/>
                <w:bCs/>
                <w:noProof/>
                <w14:scene3d>
                  <w14:camera w14:prst="orthographicFront"/>
                  <w14:lightRig w14:rig="threePt" w14:dir="t">
                    <w14:rot w14:lat="0" w14:lon="0" w14:rev="0"/>
                  </w14:lightRig>
                </w14:scene3d>
              </w:rPr>
              <w:t>3.4.4</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Electrical consultant</w:t>
            </w:r>
            <w:r w:rsidR="00621C68">
              <w:rPr>
                <w:noProof/>
                <w:webHidden/>
              </w:rPr>
              <w:tab/>
            </w:r>
            <w:r w:rsidR="00621C68">
              <w:rPr>
                <w:noProof/>
                <w:webHidden/>
              </w:rPr>
              <w:fldChar w:fldCharType="begin"/>
            </w:r>
            <w:r w:rsidR="00621C68">
              <w:rPr>
                <w:noProof/>
                <w:webHidden/>
              </w:rPr>
              <w:instrText xml:space="preserve"> PAGEREF _Toc144994347 \h </w:instrText>
            </w:r>
            <w:r w:rsidR="00621C68">
              <w:rPr>
                <w:noProof/>
                <w:webHidden/>
              </w:rPr>
            </w:r>
            <w:r w:rsidR="00621C68">
              <w:rPr>
                <w:noProof/>
                <w:webHidden/>
              </w:rPr>
              <w:fldChar w:fldCharType="separate"/>
            </w:r>
            <w:r w:rsidR="00621C68">
              <w:rPr>
                <w:noProof/>
                <w:webHidden/>
              </w:rPr>
              <w:t>99</w:t>
            </w:r>
            <w:r w:rsidR="00621C68">
              <w:rPr>
                <w:noProof/>
                <w:webHidden/>
              </w:rPr>
              <w:fldChar w:fldCharType="end"/>
            </w:r>
          </w:hyperlink>
        </w:p>
        <w:p w14:paraId="542EEE0B" w14:textId="0860B88A"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48" w:history="1">
            <w:r w:rsidR="00621C68" w:rsidRPr="00215A00">
              <w:rPr>
                <w:rStyle w:val="Hyperlink"/>
                <w:bCs/>
                <w:noProof/>
                <w14:scene3d>
                  <w14:camera w14:prst="orthographicFront"/>
                  <w14:lightRig w14:rig="threePt" w14:dir="t">
                    <w14:rot w14:lat="0" w14:lon="0" w14:rev="0"/>
                  </w14:lightRig>
                </w14:scene3d>
              </w:rPr>
              <w:t>3.4.5</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Hydraulic consultant</w:t>
            </w:r>
            <w:r w:rsidR="00621C68">
              <w:rPr>
                <w:noProof/>
                <w:webHidden/>
              </w:rPr>
              <w:tab/>
            </w:r>
            <w:r w:rsidR="00621C68">
              <w:rPr>
                <w:noProof/>
                <w:webHidden/>
              </w:rPr>
              <w:fldChar w:fldCharType="begin"/>
            </w:r>
            <w:r w:rsidR="00621C68">
              <w:rPr>
                <w:noProof/>
                <w:webHidden/>
              </w:rPr>
              <w:instrText xml:space="preserve"> PAGEREF _Toc144994348 \h </w:instrText>
            </w:r>
            <w:r w:rsidR="00621C68">
              <w:rPr>
                <w:noProof/>
                <w:webHidden/>
              </w:rPr>
            </w:r>
            <w:r w:rsidR="00621C68">
              <w:rPr>
                <w:noProof/>
                <w:webHidden/>
              </w:rPr>
              <w:fldChar w:fldCharType="separate"/>
            </w:r>
            <w:r w:rsidR="00621C68">
              <w:rPr>
                <w:noProof/>
                <w:webHidden/>
              </w:rPr>
              <w:t>101</w:t>
            </w:r>
            <w:r w:rsidR="00621C68">
              <w:rPr>
                <w:noProof/>
                <w:webHidden/>
              </w:rPr>
              <w:fldChar w:fldCharType="end"/>
            </w:r>
          </w:hyperlink>
        </w:p>
        <w:p w14:paraId="276EFDC8" w14:textId="5765A2D6"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49" w:history="1">
            <w:r w:rsidR="00621C68" w:rsidRPr="00215A00">
              <w:rPr>
                <w:rStyle w:val="Hyperlink"/>
                <w:bCs/>
                <w:noProof/>
                <w14:scene3d>
                  <w14:camera w14:prst="orthographicFront"/>
                  <w14:lightRig w14:rig="threePt" w14:dir="t">
                    <w14:rot w14:lat="0" w14:lon="0" w14:rev="0"/>
                  </w14:lightRig>
                </w14:scene3d>
              </w:rPr>
              <w:t>3.4.6</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Fire services consultant</w:t>
            </w:r>
            <w:r w:rsidR="00621C68">
              <w:rPr>
                <w:noProof/>
                <w:webHidden/>
              </w:rPr>
              <w:tab/>
            </w:r>
            <w:r w:rsidR="00621C68">
              <w:rPr>
                <w:noProof/>
                <w:webHidden/>
              </w:rPr>
              <w:fldChar w:fldCharType="begin"/>
            </w:r>
            <w:r w:rsidR="00621C68">
              <w:rPr>
                <w:noProof/>
                <w:webHidden/>
              </w:rPr>
              <w:instrText xml:space="preserve"> PAGEREF _Toc144994349 \h </w:instrText>
            </w:r>
            <w:r w:rsidR="00621C68">
              <w:rPr>
                <w:noProof/>
                <w:webHidden/>
              </w:rPr>
            </w:r>
            <w:r w:rsidR="00621C68">
              <w:rPr>
                <w:noProof/>
                <w:webHidden/>
              </w:rPr>
              <w:fldChar w:fldCharType="separate"/>
            </w:r>
            <w:r w:rsidR="00621C68">
              <w:rPr>
                <w:noProof/>
                <w:webHidden/>
              </w:rPr>
              <w:t>103</w:t>
            </w:r>
            <w:r w:rsidR="00621C68">
              <w:rPr>
                <w:noProof/>
                <w:webHidden/>
              </w:rPr>
              <w:fldChar w:fldCharType="end"/>
            </w:r>
          </w:hyperlink>
        </w:p>
        <w:p w14:paraId="680A96B4" w14:textId="6CFD7972"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50" w:history="1">
            <w:r w:rsidR="00621C68" w:rsidRPr="00215A00">
              <w:rPr>
                <w:rStyle w:val="Hyperlink"/>
                <w:bCs/>
                <w:noProof/>
                <w14:scene3d>
                  <w14:camera w14:prst="orthographicFront"/>
                  <w14:lightRig w14:rig="threePt" w14:dir="t">
                    <w14:rot w14:lat="0" w14:lon="0" w14:rev="0"/>
                  </w14:lightRig>
                </w14:scene3d>
              </w:rPr>
              <w:t>3.4.7</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Vertical transportation</w:t>
            </w:r>
            <w:r w:rsidR="00621C68">
              <w:rPr>
                <w:noProof/>
                <w:webHidden/>
              </w:rPr>
              <w:tab/>
            </w:r>
            <w:r w:rsidR="00621C68">
              <w:rPr>
                <w:noProof/>
                <w:webHidden/>
              </w:rPr>
              <w:fldChar w:fldCharType="begin"/>
            </w:r>
            <w:r w:rsidR="00621C68">
              <w:rPr>
                <w:noProof/>
                <w:webHidden/>
              </w:rPr>
              <w:instrText xml:space="preserve"> PAGEREF _Toc144994350 \h </w:instrText>
            </w:r>
            <w:r w:rsidR="00621C68">
              <w:rPr>
                <w:noProof/>
                <w:webHidden/>
              </w:rPr>
            </w:r>
            <w:r w:rsidR="00621C68">
              <w:rPr>
                <w:noProof/>
                <w:webHidden/>
              </w:rPr>
              <w:fldChar w:fldCharType="separate"/>
            </w:r>
            <w:r w:rsidR="00621C68">
              <w:rPr>
                <w:noProof/>
                <w:webHidden/>
              </w:rPr>
              <w:t>104</w:t>
            </w:r>
            <w:r w:rsidR="00621C68">
              <w:rPr>
                <w:noProof/>
                <w:webHidden/>
              </w:rPr>
              <w:fldChar w:fldCharType="end"/>
            </w:r>
          </w:hyperlink>
        </w:p>
        <w:p w14:paraId="7944684E" w14:textId="001B6F26"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51" w:history="1">
            <w:r w:rsidR="00621C68" w:rsidRPr="00215A00">
              <w:rPr>
                <w:rStyle w:val="Hyperlink"/>
                <w:bCs/>
                <w:noProof/>
                <w14:scene3d>
                  <w14:camera w14:prst="orthographicFront"/>
                  <w14:lightRig w14:rig="threePt" w14:dir="t">
                    <w14:rot w14:lat="0" w14:lon="0" w14:rev="0"/>
                  </w14:lightRig>
                </w14:scene3d>
              </w:rPr>
              <w:t>3.4.8</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Height safety and access management</w:t>
            </w:r>
            <w:r w:rsidR="00621C68">
              <w:rPr>
                <w:noProof/>
                <w:webHidden/>
              </w:rPr>
              <w:tab/>
            </w:r>
            <w:r w:rsidR="00621C68">
              <w:rPr>
                <w:noProof/>
                <w:webHidden/>
              </w:rPr>
              <w:fldChar w:fldCharType="begin"/>
            </w:r>
            <w:r w:rsidR="00621C68">
              <w:rPr>
                <w:noProof/>
                <w:webHidden/>
              </w:rPr>
              <w:instrText xml:space="preserve"> PAGEREF _Toc144994351 \h </w:instrText>
            </w:r>
            <w:r w:rsidR="00621C68">
              <w:rPr>
                <w:noProof/>
                <w:webHidden/>
              </w:rPr>
            </w:r>
            <w:r w:rsidR="00621C68">
              <w:rPr>
                <w:noProof/>
                <w:webHidden/>
              </w:rPr>
              <w:fldChar w:fldCharType="separate"/>
            </w:r>
            <w:r w:rsidR="00621C68">
              <w:rPr>
                <w:noProof/>
                <w:webHidden/>
              </w:rPr>
              <w:t>106</w:t>
            </w:r>
            <w:r w:rsidR="00621C68">
              <w:rPr>
                <w:noProof/>
                <w:webHidden/>
              </w:rPr>
              <w:fldChar w:fldCharType="end"/>
            </w:r>
          </w:hyperlink>
        </w:p>
        <w:p w14:paraId="50626E46" w14:textId="6228EF30"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52" w:history="1">
            <w:r w:rsidR="00621C68" w:rsidRPr="00215A00">
              <w:rPr>
                <w:rStyle w:val="Hyperlink"/>
                <w:bCs/>
                <w:noProof/>
                <w14:scene3d>
                  <w14:camera w14:prst="orthographicFront"/>
                  <w14:lightRig w14:rig="threePt" w14:dir="t">
                    <w14:rot w14:lat="0" w14:lon="0" w14:rev="0"/>
                  </w14:lightRig>
                </w14:scene3d>
              </w:rPr>
              <w:t>3.4.9</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Asbestos/Hazardous materials consultant</w:t>
            </w:r>
            <w:r w:rsidR="00621C68">
              <w:rPr>
                <w:noProof/>
                <w:webHidden/>
              </w:rPr>
              <w:tab/>
            </w:r>
            <w:r w:rsidR="00621C68">
              <w:rPr>
                <w:noProof/>
                <w:webHidden/>
              </w:rPr>
              <w:fldChar w:fldCharType="begin"/>
            </w:r>
            <w:r w:rsidR="00621C68">
              <w:rPr>
                <w:noProof/>
                <w:webHidden/>
              </w:rPr>
              <w:instrText xml:space="preserve"> PAGEREF _Toc144994352 \h </w:instrText>
            </w:r>
            <w:r w:rsidR="00621C68">
              <w:rPr>
                <w:noProof/>
                <w:webHidden/>
              </w:rPr>
            </w:r>
            <w:r w:rsidR="00621C68">
              <w:rPr>
                <w:noProof/>
                <w:webHidden/>
              </w:rPr>
              <w:fldChar w:fldCharType="separate"/>
            </w:r>
            <w:r w:rsidR="00621C68">
              <w:rPr>
                <w:noProof/>
                <w:webHidden/>
              </w:rPr>
              <w:t>108</w:t>
            </w:r>
            <w:r w:rsidR="00621C68">
              <w:rPr>
                <w:noProof/>
                <w:webHidden/>
              </w:rPr>
              <w:fldChar w:fldCharType="end"/>
            </w:r>
          </w:hyperlink>
        </w:p>
        <w:p w14:paraId="6B2D49AB" w14:textId="7A52A89C"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53" w:history="1">
            <w:r w:rsidR="00621C68" w:rsidRPr="00215A00">
              <w:rPr>
                <w:rStyle w:val="Hyperlink"/>
                <w:bCs/>
                <w:noProof/>
                <w14:scene3d>
                  <w14:camera w14:prst="orthographicFront"/>
                  <w14:lightRig w14:rig="threePt" w14:dir="t">
                    <w14:rot w14:lat="0" w14:lon="0" w14:rev="0"/>
                  </w14:lightRig>
                </w14:scene3d>
              </w:rPr>
              <w:t>3.4.10</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Landscape architect</w:t>
            </w:r>
            <w:r w:rsidR="00621C68">
              <w:rPr>
                <w:noProof/>
                <w:webHidden/>
              </w:rPr>
              <w:tab/>
            </w:r>
            <w:r w:rsidR="00621C68">
              <w:rPr>
                <w:noProof/>
                <w:webHidden/>
              </w:rPr>
              <w:fldChar w:fldCharType="begin"/>
            </w:r>
            <w:r w:rsidR="00621C68">
              <w:rPr>
                <w:noProof/>
                <w:webHidden/>
              </w:rPr>
              <w:instrText xml:space="preserve"> PAGEREF _Toc144994353 \h </w:instrText>
            </w:r>
            <w:r w:rsidR="00621C68">
              <w:rPr>
                <w:noProof/>
                <w:webHidden/>
              </w:rPr>
            </w:r>
            <w:r w:rsidR="00621C68">
              <w:rPr>
                <w:noProof/>
                <w:webHidden/>
              </w:rPr>
              <w:fldChar w:fldCharType="separate"/>
            </w:r>
            <w:r w:rsidR="00621C68">
              <w:rPr>
                <w:noProof/>
                <w:webHidden/>
              </w:rPr>
              <w:t>108</w:t>
            </w:r>
            <w:r w:rsidR="00621C68">
              <w:rPr>
                <w:noProof/>
                <w:webHidden/>
              </w:rPr>
              <w:fldChar w:fldCharType="end"/>
            </w:r>
          </w:hyperlink>
        </w:p>
        <w:p w14:paraId="437027F2" w14:textId="36514E7F"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54" w:history="1">
            <w:r w:rsidR="00621C68" w:rsidRPr="00215A00">
              <w:rPr>
                <w:rStyle w:val="Hyperlink"/>
                <w:bCs/>
                <w:noProof/>
                <w14:scene3d>
                  <w14:camera w14:prst="orthographicFront"/>
                  <w14:lightRig w14:rig="threePt" w14:dir="t">
                    <w14:rot w14:lat="0" w14:lon="0" w14:rev="0"/>
                  </w14:lightRig>
                </w14:scene3d>
              </w:rPr>
              <w:t>3.4.11</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Irrigation consultant</w:t>
            </w:r>
            <w:r w:rsidR="00621C68">
              <w:rPr>
                <w:noProof/>
                <w:webHidden/>
              </w:rPr>
              <w:tab/>
            </w:r>
            <w:r w:rsidR="00621C68">
              <w:rPr>
                <w:noProof/>
                <w:webHidden/>
              </w:rPr>
              <w:fldChar w:fldCharType="begin"/>
            </w:r>
            <w:r w:rsidR="00621C68">
              <w:rPr>
                <w:noProof/>
                <w:webHidden/>
              </w:rPr>
              <w:instrText xml:space="preserve"> PAGEREF _Toc144994354 \h </w:instrText>
            </w:r>
            <w:r w:rsidR="00621C68">
              <w:rPr>
                <w:noProof/>
                <w:webHidden/>
              </w:rPr>
            </w:r>
            <w:r w:rsidR="00621C68">
              <w:rPr>
                <w:noProof/>
                <w:webHidden/>
              </w:rPr>
              <w:fldChar w:fldCharType="separate"/>
            </w:r>
            <w:r w:rsidR="00621C68">
              <w:rPr>
                <w:noProof/>
                <w:webHidden/>
              </w:rPr>
              <w:t>110</w:t>
            </w:r>
            <w:r w:rsidR="00621C68">
              <w:rPr>
                <w:noProof/>
                <w:webHidden/>
              </w:rPr>
              <w:fldChar w:fldCharType="end"/>
            </w:r>
          </w:hyperlink>
        </w:p>
        <w:p w14:paraId="40B94E73" w14:textId="2D000683"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55" w:history="1">
            <w:r w:rsidR="00621C68" w:rsidRPr="00215A00">
              <w:rPr>
                <w:rStyle w:val="Hyperlink"/>
                <w:bCs/>
                <w:noProof/>
                <w14:scene3d>
                  <w14:camera w14:prst="orthographicFront"/>
                  <w14:lightRig w14:rig="threePt" w14:dir="t">
                    <w14:rot w14:lat="0" w14:lon="0" w14:rev="0"/>
                  </w14:lightRig>
                </w14:scene3d>
              </w:rPr>
              <w:t>3.4.12</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Security consultant</w:t>
            </w:r>
            <w:r w:rsidR="00621C68">
              <w:rPr>
                <w:noProof/>
                <w:webHidden/>
              </w:rPr>
              <w:tab/>
            </w:r>
            <w:r w:rsidR="00621C68">
              <w:rPr>
                <w:noProof/>
                <w:webHidden/>
              </w:rPr>
              <w:fldChar w:fldCharType="begin"/>
            </w:r>
            <w:r w:rsidR="00621C68">
              <w:rPr>
                <w:noProof/>
                <w:webHidden/>
              </w:rPr>
              <w:instrText xml:space="preserve"> PAGEREF _Toc144994355 \h </w:instrText>
            </w:r>
            <w:r w:rsidR="00621C68">
              <w:rPr>
                <w:noProof/>
                <w:webHidden/>
              </w:rPr>
            </w:r>
            <w:r w:rsidR="00621C68">
              <w:rPr>
                <w:noProof/>
                <w:webHidden/>
              </w:rPr>
              <w:fldChar w:fldCharType="separate"/>
            </w:r>
            <w:r w:rsidR="00621C68">
              <w:rPr>
                <w:noProof/>
                <w:webHidden/>
              </w:rPr>
              <w:t>111</w:t>
            </w:r>
            <w:r w:rsidR="00621C68">
              <w:rPr>
                <w:noProof/>
                <w:webHidden/>
              </w:rPr>
              <w:fldChar w:fldCharType="end"/>
            </w:r>
          </w:hyperlink>
        </w:p>
        <w:p w14:paraId="20035BF5" w14:textId="2506AAFA"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56" w:history="1">
            <w:r w:rsidR="00621C68" w:rsidRPr="00215A00">
              <w:rPr>
                <w:rStyle w:val="Hyperlink"/>
                <w:bCs/>
                <w:noProof/>
                <w14:scene3d>
                  <w14:camera w14:prst="orthographicFront"/>
                  <w14:lightRig w14:rig="threePt" w14:dir="t">
                    <w14:rot w14:lat="0" w14:lon="0" w14:rev="0"/>
                  </w14:lightRig>
                </w14:scene3d>
              </w:rPr>
              <w:t>3.4.13</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Acoustic and/or building envelope consultant</w:t>
            </w:r>
            <w:r w:rsidR="00621C68">
              <w:rPr>
                <w:noProof/>
                <w:webHidden/>
              </w:rPr>
              <w:tab/>
            </w:r>
            <w:r w:rsidR="00621C68">
              <w:rPr>
                <w:noProof/>
                <w:webHidden/>
              </w:rPr>
              <w:fldChar w:fldCharType="begin"/>
            </w:r>
            <w:r w:rsidR="00621C68">
              <w:rPr>
                <w:noProof/>
                <w:webHidden/>
              </w:rPr>
              <w:instrText xml:space="preserve"> PAGEREF _Toc144994356 \h </w:instrText>
            </w:r>
            <w:r w:rsidR="00621C68">
              <w:rPr>
                <w:noProof/>
                <w:webHidden/>
              </w:rPr>
            </w:r>
            <w:r w:rsidR="00621C68">
              <w:rPr>
                <w:noProof/>
                <w:webHidden/>
              </w:rPr>
              <w:fldChar w:fldCharType="separate"/>
            </w:r>
            <w:r w:rsidR="00621C68">
              <w:rPr>
                <w:noProof/>
                <w:webHidden/>
              </w:rPr>
              <w:t>113</w:t>
            </w:r>
            <w:r w:rsidR="00621C68">
              <w:rPr>
                <w:noProof/>
                <w:webHidden/>
              </w:rPr>
              <w:fldChar w:fldCharType="end"/>
            </w:r>
          </w:hyperlink>
        </w:p>
        <w:p w14:paraId="3BEB991A" w14:textId="0C630EB5"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57" w:history="1">
            <w:r w:rsidR="00621C68" w:rsidRPr="00215A00">
              <w:rPr>
                <w:rStyle w:val="Hyperlink"/>
                <w:bCs/>
                <w:noProof/>
                <w14:scene3d>
                  <w14:camera w14:prst="orthographicFront"/>
                  <w14:lightRig w14:rig="threePt" w14:dir="t">
                    <w14:rot w14:lat="0" w14:lon="0" w14:rev="0"/>
                  </w14:lightRig>
                </w14:scene3d>
              </w:rPr>
              <w:t>3.4.14</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Sustainability consultant</w:t>
            </w:r>
            <w:r w:rsidR="00621C68">
              <w:rPr>
                <w:noProof/>
                <w:webHidden/>
              </w:rPr>
              <w:tab/>
            </w:r>
            <w:r w:rsidR="00621C68">
              <w:rPr>
                <w:noProof/>
                <w:webHidden/>
              </w:rPr>
              <w:fldChar w:fldCharType="begin"/>
            </w:r>
            <w:r w:rsidR="00621C68">
              <w:rPr>
                <w:noProof/>
                <w:webHidden/>
              </w:rPr>
              <w:instrText xml:space="preserve"> PAGEREF _Toc144994357 \h </w:instrText>
            </w:r>
            <w:r w:rsidR="00621C68">
              <w:rPr>
                <w:noProof/>
                <w:webHidden/>
              </w:rPr>
            </w:r>
            <w:r w:rsidR="00621C68">
              <w:rPr>
                <w:noProof/>
                <w:webHidden/>
              </w:rPr>
              <w:fldChar w:fldCharType="separate"/>
            </w:r>
            <w:r w:rsidR="00621C68">
              <w:rPr>
                <w:noProof/>
                <w:webHidden/>
              </w:rPr>
              <w:t>114</w:t>
            </w:r>
            <w:r w:rsidR="00621C68">
              <w:rPr>
                <w:noProof/>
                <w:webHidden/>
              </w:rPr>
              <w:fldChar w:fldCharType="end"/>
            </w:r>
          </w:hyperlink>
        </w:p>
        <w:p w14:paraId="585D3EC7" w14:textId="2F7A54D9" w:rsidR="00621C68" w:rsidRDefault="00FA25E3">
          <w:pPr>
            <w:pStyle w:val="TOC1"/>
            <w:rPr>
              <w:rFonts w:asciiTheme="minorHAnsi" w:eastAsiaTheme="minorEastAsia" w:hAnsiTheme="minorHAnsi" w:cstheme="minorBidi"/>
              <w:b w:val="0"/>
              <w:kern w:val="2"/>
              <w:sz w:val="22"/>
              <w:lang w:eastAsia="en-AU"/>
              <w14:ligatures w14:val="standardContextual"/>
            </w:rPr>
          </w:pPr>
          <w:hyperlink w:anchor="_Toc144994358" w:history="1">
            <w:r w:rsidR="00621C68" w:rsidRPr="00215A00">
              <w:rPr>
                <w:rStyle w:val="Hyperlink"/>
              </w:rPr>
              <w:t>4</w:t>
            </w:r>
            <w:r w:rsidR="00621C68">
              <w:rPr>
                <w:rFonts w:asciiTheme="minorHAnsi" w:eastAsiaTheme="minorEastAsia" w:hAnsiTheme="minorHAnsi" w:cstheme="minorBidi"/>
                <w:b w:val="0"/>
                <w:kern w:val="2"/>
                <w:sz w:val="22"/>
                <w:lang w:eastAsia="en-AU"/>
                <w14:ligatures w14:val="standardContextual"/>
              </w:rPr>
              <w:tab/>
            </w:r>
            <w:r w:rsidR="00621C68" w:rsidRPr="00215A00">
              <w:rPr>
                <w:rStyle w:val="Hyperlink"/>
              </w:rPr>
              <w:t xml:space="preserve">Heritage Works – Typical scope of services </w:t>
            </w:r>
            <w:r w:rsidR="00621C68">
              <w:rPr>
                <w:webHidden/>
              </w:rPr>
              <w:tab/>
            </w:r>
            <w:r w:rsidR="00621C68">
              <w:rPr>
                <w:webHidden/>
              </w:rPr>
              <w:fldChar w:fldCharType="begin"/>
            </w:r>
            <w:r w:rsidR="00621C68">
              <w:rPr>
                <w:webHidden/>
              </w:rPr>
              <w:instrText xml:space="preserve"> PAGEREF _Toc144994358 \h </w:instrText>
            </w:r>
            <w:r w:rsidR="00621C68">
              <w:rPr>
                <w:webHidden/>
              </w:rPr>
            </w:r>
            <w:r w:rsidR="00621C68">
              <w:rPr>
                <w:webHidden/>
              </w:rPr>
              <w:fldChar w:fldCharType="separate"/>
            </w:r>
            <w:r w:rsidR="00621C68">
              <w:rPr>
                <w:webHidden/>
              </w:rPr>
              <w:t>115</w:t>
            </w:r>
            <w:r w:rsidR="00621C68">
              <w:rPr>
                <w:webHidden/>
              </w:rPr>
              <w:fldChar w:fldCharType="end"/>
            </w:r>
          </w:hyperlink>
        </w:p>
        <w:p w14:paraId="0C3E4B50" w14:textId="45687527"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59" w:history="1">
            <w:r w:rsidR="00621C68" w:rsidRPr="00215A00">
              <w:rPr>
                <w:rStyle w:val="Hyperlink"/>
              </w:rPr>
              <w:t>4.1</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General requirements</w:t>
            </w:r>
            <w:r w:rsidR="00621C68">
              <w:rPr>
                <w:webHidden/>
              </w:rPr>
              <w:tab/>
            </w:r>
            <w:r w:rsidR="00621C68">
              <w:rPr>
                <w:webHidden/>
              </w:rPr>
              <w:fldChar w:fldCharType="begin"/>
            </w:r>
            <w:r w:rsidR="00621C68">
              <w:rPr>
                <w:webHidden/>
              </w:rPr>
              <w:instrText xml:space="preserve"> PAGEREF _Toc144994359 \h </w:instrText>
            </w:r>
            <w:r w:rsidR="00621C68">
              <w:rPr>
                <w:webHidden/>
              </w:rPr>
            </w:r>
            <w:r w:rsidR="00621C68">
              <w:rPr>
                <w:webHidden/>
              </w:rPr>
              <w:fldChar w:fldCharType="separate"/>
            </w:r>
            <w:r w:rsidR="00621C68">
              <w:rPr>
                <w:webHidden/>
              </w:rPr>
              <w:t>115</w:t>
            </w:r>
            <w:r w:rsidR="00621C68">
              <w:rPr>
                <w:webHidden/>
              </w:rPr>
              <w:fldChar w:fldCharType="end"/>
            </w:r>
          </w:hyperlink>
        </w:p>
        <w:p w14:paraId="4CDBE892" w14:textId="7C5EE4E1"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60" w:history="1">
            <w:r w:rsidR="00621C68" w:rsidRPr="00215A00">
              <w:rPr>
                <w:rStyle w:val="Hyperlink"/>
              </w:rPr>
              <w:t>4.2</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Conservation planning and advisory works</w:t>
            </w:r>
            <w:r w:rsidR="00621C68">
              <w:rPr>
                <w:webHidden/>
              </w:rPr>
              <w:tab/>
            </w:r>
            <w:r w:rsidR="00621C68">
              <w:rPr>
                <w:webHidden/>
              </w:rPr>
              <w:fldChar w:fldCharType="begin"/>
            </w:r>
            <w:r w:rsidR="00621C68">
              <w:rPr>
                <w:webHidden/>
              </w:rPr>
              <w:instrText xml:space="preserve"> PAGEREF _Toc144994360 \h </w:instrText>
            </w:r>
            <w:r w:rsidR="00621C68">
              <w:rPr>
                <w:webHidden/>
              </w:rPr>
            </w:r>
            <w:r w:rsidR="00621C68">
              <w:rPr>
                <w:webHidden/>
              </w:rPr>
              <w:fldChar w:fldCharType="separate"/>
            </w:r>
            <w:r w:rsidR="00621C68">
              <w:rPr>
                <w:webHidden/>
              </w:rPr>
              <w:t>115</w:t>
            </w:r>
            <w:r w:rsidR="00621C68">
              <w:rPr>
                <w:webHidden/>
              </w:rPr>
              <w:fldChar w:fldCharType="end"/>
            </w:r>
          </w:hyperlink>
        </w:p>
        <w:p w14:paraId="2B75FED5" w14:textId="0EFB543F"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61" w:history="1">
            <w:r w:rsidR="00621C68" w:rsidRPr="00215A00">
              <w:rPr>
                <w:rStyle w:val="Hyperlink"/>
              </w:rPr>
              <w:t>4.3</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Conservation building works</w:t>
            </w:r>
            <w:r w:rsidR="00621C68">
              <w:rPr>
                <w:webHidden/>
              </w:rPr>
              <w:tab/>
            </w:r>
            <w:r w:rsidR="00621C68">
              <w:rPr>
                <w:webHidden/>
              </w:rPr>
              <w:fldChar w:fldCharType="begin"/>
            </w:r>
            <w:r w:rsidR="00621C68">
              <w:rPr>
                <w:webHidden/>
              </w:rPr>
              <w:instrText xml:space="preserve"> PAGEREF _Toc144994361 \h </w:instrText>
            </w:r>
            <w:r w:rsidR="00621C68">
              <w:rPr>
                <w:webHidden/>
              </w:rPr>
            </w:r>
            <w:r w:rsidR="00621C68">
              <w:rPr>
                <w:webHidden/>
              </w:rPr>
              <w:fldChar w:fldCharType="separate"/>
            </w:r>
            <w:r w:rsidR="00621C68">
              <w:rPr>
                <w:webHidden/>
              </w:rPr>
              <w:t>116</w:t>
            </w:r>
            <w:r w:rsidR="00621C68">
              <w:rPr>
                <w:webHidden/>
              </w:rPr>
              <w:fldChar w:fldCharType="end"/>
            </w:r>
          </w:hyperlink>
        </w:p>
        <w:p w14:paraId="68BE0A64" w14:textId="41EF648D" w:rsidR="00621C68" w:rsidRDefault="00FA25E3">
          <w:pPr>
            <w:pStyle w:val="TOC1"/>
            <w:rPr>
              <w:rFonts w:asciiTheme="minorHAnsi" w:eastAsiaTheme="minorEastAsia" w:hAnsiTheme="minorHAnsi" w:cstheme="minorBidi"/>
              <w:b w:val="0"/>
              <w:kern w:val="2"/>
              <w:sz w:val="22"/>
              <w:lang w:eastAsia="en-AU"/>
              <w14:ligatures w14:val="standardContextual"/>
            </w:rPr>
          </w:pPr>
          <w:hyperlink w:anchor="_Toc144994362" w:history="1">
            <w:r w:rsidR="00621C68" w:rsidRPr="00215A00">
              <w:rPr>
                <w:rStyle w:val="Hyperlink"/>
              </w:rPr>
              <w:t>5</w:t>
            </w:r>
            <w:r w:rsidR="00621C68">
              <w:rPr>
                <w:rFonts w:asciiTheme="minorHAnsi" w:eastAsiaTheme="minorEastAsia" w:hAnsiTheme="minorHAnsi" w:cstheme="minorBidi"/>
                <w:b w:val="0"/>
                <w:kern w:val="2"/>
                <w:sz w:val="22"/>
                <w:lang w:eastAsia="en-AU"/>
                <w14:ligatures w14:val="standardContextual"/>
              </w:rPr>
              <w:tab/>
            </w:r>
            <w:r w:rsidR="00621C68" w:rsidRPr="00215A00">
              <w:rPr>
                <w:rStyle w:val="Hyperlink"/>
              </w:rPr>
              <w:t>Works – Typical scope of service</w:t>
            </w:r>
            <w:r w:rsidR="00621C68">
              <w:rPr>
                <w:webHidden/>
              </w:rPr>
              <w:tab/>
            </w:r>
            <w:r w:rsidR="00621C68">
              <w:rPr>
                <w:webHidden/>
              </w:rPr>
              <w:fldChar w:fldCharType="begin"/>
            </w:r>
            <w:r w:rsidR="00621C68">
              <w:rPr>
                <w:webHidden/>
              </w:rPr>
              <w:instrText xml:space="preserve"> PAGEREF _Toc144994362 \h </w:instrText>
            </w:r>
            <w:r w:rsidR="00621C68">
              <w:rPr>
                <w:webHidden/>
              </w:rPr>
            </w:r>
            <w:r w:rsidR="00621C68">
              <w:rPr>
                <w:webHidden/>
              </w:rPr>
              <w:fldChar w:fldCharType="separate"/>
            </w:r>
            <w:r w:rsidR="00621C68">
              <w:rPr>
                <w:webHidden/>
              </w:rPr>
              <w:t>118</w:t>
            </w:r>
            <w:r w:rsidR="00621C68">
              <w:rPr>
                <w:webHidden/>
              </w:rPr>
              <w:fldChar w:fldCharType="end"/>
            </w:r>
          </w:hyperlink>
        </w:p>
        <w:p w14:paraId="5DA19670" w14:textId="3DBC47AD"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63" w:history="1">
            <w:r w:rsidR="00621C68" w:rsidRPr="00215A00">
              <w:rPr>
                <w:rStyle w:val="Hyperlink"/>
              </w:rPr>
              <w:t>5.1</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General requirements</w:t>
            </w:r>
            <w:r w:rsidR="00621C68">
              <w:rPr>
                <w:webHidden/>
              </w:rPr>
              <w:tab/>
            </w:r>
            <w:r w:rsidR="00621C68">
              <w:rPr>
                <w:webHidden/>
              </w:rPr>
              <w:fldChar w:fldCharType="begin"/>
            </w:r>
            <w:r w:rsidR="00621C68">
              <w:rPr>
                <w:webHidden/>
              </w:rPr>
              <w:instrText xml:space="preserve"> PAGEREF _Toc144994363 \h </w:instrText>
            </w:r>
            <w:r w:rsidR="00621C68">
              <w:rPr>
                <w:webHidden/>
              </w:rPr>
            </w:r>
            <w:r w:rsidR="00621C68">
              <w:rPr>
                <w:webHidden/>
              </w:rPr>
              <w:fldChar w:fldCharType="separate"/>
            </w:r>
            <w:r w:rsidR="00621C68">
              <w:rPr>
                <w:webHidden/>
              </w:rPr>
              <w:t>118</w:t>
            </w:r>
            <w:r w:rsidR="00621C68">
              <w:rPr>
                <w:webHidden/>
              </w:rPr>
              <w:fldChar w:fldCharType="end"/>
            </w:r>
          </w:hyperlink>
        </w:p>
        <w:p w14:paraId="1B15270C" w14:textId="389F2F56"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64" w:history="1">
            <w:r w:rsidR="00621C68" w:rsidRPr="00215A00">
              <w:rPr>
                <w:rStyle w:val="Hyperlink"/>
              </w:rPr>
              <w:t>5.2</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Scope of services</w:t>
            </w:r>
            <w:r w:rsidR="00621C68">
              <w:rPr>
                <w:webHidden/>
              </w:rPr>
              <w:tab/>
            </w:r>
            <w:r w:rsidR="00621C68">
              <w:rPr>
                <w:webHidden/>
              </w:rPr>
              <w:fldChar w:fldCharType="begin"/>
            </w:r>
            <w:r w:rsidR="00621C68">
              <w:rPr>
                <w:webHidden/>
              </w:rPr>
              <w:instrText xml:space="preserve"> PAGEREF _Toc144994364 \h </w:instrText>
            </w:r>
            <w:r w:rsidR="00621C68">
              <w:rPr>
                <w:webHidden/>
              </w:rPr>
            </w:r>
            <w:r w:rsidR="00621C68">
              <w:rPr>
                <w:webHidden/>
              </w:rPr>
              <w:fldChar w:fldCharType="separate"/>
            </w:r>
            <w:r w:rsidR="00621C68">
              <w:rPr>
                <w:webHidden/>
              </w:rPr>
              <w:t>118</w:t>
            </w:r>
            <w:r w:rsidR="00621C68">
              <w:rPr>
                <w:webHidden/>
              </w:rPr>
              <w:fldChar w:fldCharType="end"/>
            </w:r>
          </w:hyperlink>
        </w:p>
        <w:p w14:paraId="1587C177" w14:textId="63A8CC99"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65" w:history="1">
            <w:r w:rsidR="00621C68" w:rsidRPr="00215A00">
              <w:rPr>
                <w:rStyle w:val="Hyperlink"/>
              </w:rPr>
              <w:t>5.3</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 xml:space="preserve">Project Definition Plan (PDP) </w:t>
            </w:r>
            <w:r w:rsidR="00621C68">
              <w:rPr>
                <w:webHidden/>
              </w:rPr>
              <w:tab/>
            </w:r>
            <w:r w:rsidR="00621C68">
              <w:rPr>
                <w:webHidden/>
              </w:rPr>
              <w:fldChar w:fldCharType="begin"/>
            </w:r>
            <w:r w:rsidR="00621C68">
              <w:rPr>
                <w:webHidden/>
              </w:rPr>
              <w:instrText xml:space="preserve"> PAGEREF _Toc144994365 \h </w:instrText>
            </w:r>
            <w:r w:rsidR="00621C68">
              <w:rPr>
                <w:webHidden/>
              </w:rPr>
            </w:r>
            <w:r w:rsidR="00621C68">
              <w:rPr>
                <w:webHidden/>
              </w:rPr>
              <w:fldChar w:fldCharType="separate"/>
            </w:r>
            <w:r w:rsidR="00621C68">
              <w:rPr>
                <w:webHidden/>
              </w:rPr>
              <w:t>122</w:t>
            </w:r>
            <w:r w:rsidR="00621C68">
              <w:rPr>
                <w:webHidden/>
              </w:rPr>
              <w:fldChar w:fldCharType="end"/>
            </w:r>
          </w:hyperlink>
        </w:p>
        <w:p w14:paraId="1415BE5C" w14:textId="116992CE"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66" w:history="1">
            <w:r w:rsidR="00621C68" w:rsidRPr="00215A00">
              <w:rPr>
                <w:rStyle w:val="Hyperlink"/>
                <w:bCs/>
                <w:noProof/>
                <w14:scene3d>
                  <w14:camera w14:prst="orthographicFront"/>
                  <w14:lightRig w14:rig="threePt" w14:dir="t">
                    <w14:rot w14:lat="0" w14:lon="0" w14:rev="0"/>
                  </w14:lightRig>
                </w14:scene3d>
              </w:rPr>
              <w:t>5.3.1</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Brief finalisation</w:t>
            </w:r>
            <w:r w:rsidR="00621C68">
              <w:rPr>
                <w:noProof/>
                <w:webHidden/>
              </w:rPr>
              <w:tab/>
            </w:r>
            <w:r w:rsidR="00621C68">
              <w:rPr>
                <w:noProof/>
                <w:webHidden/>
              </w:rPr>
              <w:fldChar w:fldCharType="begin"/>
            </w:r>
            <w:r w:rsidR="00621C68">
              <w:rPr>
                <w:noProof/>
                <w:webHidden/>
              </w:rPr>
              <w:instrText xml:space="preserve"> PAGEREF _Toc144994366 \h </w:instrText>
            </w:r>
            <w:r w:rsidR="00621C68">
              <w:rPr>
                <w:noProof/>
                <w:webHidden/>
              </w:rPr>
            </w:r>
            <w:r w:rsidR="00621C68">
              <w:rPr>
                <w:noProof/>
                <w:webHidden/>
              </w:rPr>
              <w:fldChar w:fldCharType="separate"/>
            </w:r>
            <w:r w:rsidR="00621C68">
              <w:rPr>
                <w:noProof/>
                <w:webHidden/>
              </w:rPr>
              <w:t>123</w:t>
            </w:r>
            <w:r w:rsidR="00621C68">
              <w:rPr>
                <w:noProof/>
                <w:webHidden/>
              </w:rPr>
              <w:fldChar w:fldCharType="end"/>
            </w:r>
          </w:hyperlink>
        </w:p>
        <w:p w14:paraId="213497E1" w14:textId="28771547"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67" w:history="1">
            <w:r w:rsidR="00621C68" w:rsidRPr="00215A00">
              <w:rPr>
                <w:rStyle w:val="Hyperlink"/>
              </w:rPr>
              <w:t>5.4</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 xml:space="preserve">Brief development </w:t>
            </w:r>
            <w:r w:rsidR="00621C68">
              <w:rPr>
                <w:webHidden/>
              </w:rPr>
              <w:tab/>
            </w:r>
            <w:r w:rsidR="00621C68">
              <w:rPr>
                <w:webHidden/>
              </w:rPr>
              <w:fldChar w:fldCharType="begin"/>
            </w:r>
            <w:r w:rsidR="00621C68">
              <w:rPr>
                <w:webHidden/>
              </w:rPr>
              <w:instrText xml:space="preserve"> PAGEREF _Toc144994367 \h </w:instrText>
            </w:r>
            <w:r w:rsidR="00621C68">
              <w:rPr>
                <w:webHidden/>
              </w:rPr>
            </w:r>
            <w:r w:rsidR="00621C68">
              <w:rPr>
                <w:webHidden/>
              </w:rPr>
              <w:fldChar w:fldCharType="separate"/>
            </w:r>
            <w:r w:rsidR="00621C68">
              <w:rPr>
                <w:webHidden/>
              </w:rPr>
              <w:t>125</w:t>
            </w:r>
            <w:r w:rsidR="00621C68">
              <w:rPr>
                <w:webHidden/>
              </w:rPr>
              <w:fldChar w:fldCharType="end"/>
            </w:r>
          </w:hyperlink>
        </w:p>
        <w:p w14:paraId="79B35F03" w14:textId="498BCB2A"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68" w:history="1">
            <w:r w:rsidR="00621C68" w:rsidRPr="00215A00">
              <w:rPr>
                <w:rStyle w:val="Hyperlink"/>
              </w:rPr>
              <w:t>5.5</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 xml:space="preserve">Schematic Design </w:t>
            </w:r>
            <w:r w:rsidR="00621C68">
              <w:rPr>
                <w:webHidden/>
              </w:rPr>
              <w:tab/>
            </w:r>
            <w:r w:rsidR="00621C68">
              <w:rPr>
                <w:webHidden/>
              </w:rPr>
              <w:fldChar w:fldCharType="begin"/>
            </w:r>
            <w:r w:rsidR="00621C68">
              <w:rPr>
                <w:webHidden/>
              </w:rPr>
              <w:instrText xml:space="preserve"> PAGEREF _Toc144994368 \h </w:instrText>
            </w:r>
            <w:r w:rsidR="00621C68">
              <w:rPr>
                <w:webHidden/>
              </w:rPr>
            </w:r>
            <w:r w:rsidR="00621C68">
              <w:rPr>
                <w:webHidden/>
              </w:rPr>
              <w:fldChar w:fldCharType="separate"/>
            </w:r>
            <w:r w:rsidR="00621C68">
              <w:rPr>
                <w:webHidden/>
              </w:rPr>
              <w:t>126</w:t>
            </w:r>
            <w:r w:rsidR="00621C68">
              <w:rPr>
                <w:webHidden/>
              </w:rPr>
              <w:fldChar w:fldCharType="end"/>
            </w:r>
          </w:hyperlink>
        </w:p>
        <w:p w14:paraId="7150F2D8" w14:textId="07A62D4D"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69" w:history="1">
            <w:r w:rsidR="00621C68" w:rsidRPr="00215A00">
              <w:rPr>
                <w:rStyle w:val="Hyperlink"/>
              </w:rPr>
              <w:t>5.6</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 xml:space="preserve">Design Development </w:t>
            </w:r>
            <w:r w:rsidR="00621C68">
              <w:rPr>
                <w:webHidden/>
              </w:rPr>
              <w:tab/>
            </w:r>
            <w:r w:rsidR="00621C68">
              <w:rPr>
                <w:webHidden/>
              </w:rPr>
              <w:fldChar w:fldCharType="begin"/>
            </w:r>
            <w:r w:rsidR="00621C68">
              <w:rPr>
                <w:webHidden/>
              </w:rPr>
              <w:instrText xml:space="preserve"> PAGEREF _Toc144994369 \h </w:instrText>
            </w:r>
            <w:r w:rsidR="00621C68">
              <w:rPr>
                <w:webHidden/>
              </w:rPr>
            </w:r>
            <w:r w:rsidR="00621C68">
              <w:rPr>
                <w:webHidden/>
              </w:rPr>
              <w:fldChar w:fldCharType="separate"/>
            </w:r>
            <w:r w:rsidR="00621C68">
              <w:rPr>
                <w:webHidden/>
              </w:rPr>
              <w:t>128</w:t>
            </w:r>
            <w:r w:rsidR="00621C68">
              <w:rPr>
                <w:webHidden/>
              </w:rPr>
              <w:fldChar w:fldCharType="end"/>
            </w:r>
          </w:hyperlink>
        </w:p>
        <w:p w14:paraId="498132F1" w14:textId="4ABCA21C"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70" w:history="1">
            <w:r w:rsidR="00621C68" w:rsidRPr="00215A00">
              <w:rPr>
                <w:rStyle w:val="Hyperlink"/>
              </w:rPr>
              <w:t>5.7</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 xml:space="preserve">Schematic design &amp; Design development - Single stage </w:t>
            </w:r>
            <w:r w:rsidR="00621C68">
              <w:rPr>
                <w:webHidden/>
              </w:rPr>
              <w:tab/>
            </w:r>
            <w:r w:rsidR="00621C68">
              <w:rPr>
                <w:webHidden/>
              </w:rPr>
              <w:fldChar w:fldCharType="begin"/>
            </w:r>
            <w:r w:rsidR="00621C68">
              <w:rPr>
                <w:webHidden/>
              </w:rPr>
              <w:instrText xml:space="preserve"> PAGEREF _Toc144994370 \h </w:instrText>
            </w:r>
            <w:r w:rsidR="00621C68">
              <w:rPr>
                <w:webHidden/>
              </w:rPr>
            </w:r>
            <w:r w:rsidR="00621C68">
              <w:rPr>
                <w:webHidden/>
              </w:rPr>
              <w:fldChar w:fldCharType="separate"/>
            </w:r>
            <w:r w:rsidR="00621C68">
              <w:rPr>
                <w:webHidden/>
              </w:rPr>
              <w:t>130</w:t>
            </w:r>
            <w:r w:rsidR="00621C68">
              <w:rPr>
                <w:webHidden/>
              </w:rPr>
              <w:fldChar w:fldCharType="end"/>
            </w:r>
          </w:hyperlink>
        </w:p>
        <w:p w14:paraId="7C8C25BB" w14:textId="60A1BCDC"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71" w:history="1">
            <w:r w:rsidR="00621C68" w:rsidRPr="00215A00">
              <w:rPr>
                <w:rStyle w:val="Hyperlink"/>
              </w:rPr>
              <w:t>5.8</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 xml:space="preserve">Contract Documentation </w:t>
            </w:r>
            <w:r w:rsidR="00621C68">
              <w:rPr>
                <w:webHidden/>
              </w:rPr>
              <w:tab/>
            </w:r>
            <w:r w:rsidR="00621C68">
              <w:rPr>
                <w:webHidden/>
              </w:rPr>
              <w:fldChar w:fldCharType="begin"/>
            </w:r>
            <w:r w:rsidR="00621C68">
              <w:rPr>
                <w:webHidden/>
              </w:rPr>
              <w:instrText xml:space="preserve"> PAGEREF _Toc144994371 \h </w:instrText>
            </w:r>
            <w:r w:rsidR="00621C68">
              <w:rPr>
                <w:webHidden/>
              </w:rPr>
            </w:r>
            <w:r w:rsidR="00621C68">
              <w:rPr>
                <w:webHidden/>
              </w:rPr>
              <w:fldChar w:fldCharType="separate"/>
            </w:r>
            <w:r w:rsidR="00621C68">
              <w:rPr>
                <w:webHidden/>
              </w:rPr>
              <w:t>133</w:t>
            </w:r>
            <w:r w:rsidR="00621C68">
              <w:rPr>
                <w:webHidden/>
              </w:rPr>
              <w:fldChar w:fldCharType="end"/>
            </w:r>
          </w:hyperlink>
        </w:p>
        <w:p w14:paraId="27908380" w14:textId="0D5C0027"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72" w:history="1">
            <w:r w:rsidR="00621C68" w:rsidRPr="00215A00">
              <w:rPr>
                <w:rStyle w:val="Hyperlink"/>
                <w:bCs/>
                <w:noProof/>
                <w14:scene3d>
                  <w14:camera w14:prst="orthographicFront"/>
                  <w14:lightRig w14:rig="threePt" w14:dir="t">
                    <w14:rot w14:lat="0" w14:lon="0" w14:rev="0"/>
                  </w14:lightRig>
                </w14:scene3d>
              </w:rPr>
              <w:t>5.8.1</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Documentation requirements</w:t>
            </w:r>
            <w:r w:rsidR="00621C68">
              <w:rPr>
                <w:noProof/>
                <w:webHidden/>
              </w:rPr>
              <w:tab/>
            </w:r>
            <w:r w:rsidR="00621C68">
              <w:rPr>
                <w:noProof/>
                <w:webHidden/>
              </w:rPr>
              <w:fldChar w:fldCharType="begin"/>
            </w:r>
            <w:r w:rsidR="00621C68">
              <w:rPr>
                <w:noProof/>
                <w:webHidden/>
              </w:rPr>
              <w:instrText xml:space="preserve"> PAGEREF _Toc144994372 \h </w:instrText>
            </w:r>
            <w:r w:rsidR="00621C68">
              <w:rPr>
                <w:noProof/>
                <w:webHidden/>
              </w:rPr>
            </w:r>
            <w:r w:rsidR="00621C68">
              <w:rPr>
                <w:noProof/>
                <w:webHidden/>
              </w:rPr>
              <w:fldChar w:fldCharType="separate"/>
            </w:r>
            <w:r w:rsidR="00621C68">
              <w:rPr>
                <w:noProof/>
                <w:webHidden/>
              </w:rPr>
              <w:t>133</w:t>
            </w:r>
            <w:r w:rsidR="00621C68">
              <w:rPr>
                <w:noProof/>
                <w:webHidden/>
              </w:rPr>
              <w:fldChar w:fldCharType="end"/>
            </w:r>
          </w:hyperlink>
        </w:p>
        <w:p w14:paraId="6E11960C" w14:textId="211E242A"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73" w:history="1">
            <w:r w:rsidR="00621C68" w:rsidRPr="00215A00">
              <w:rPr>
                <w:rStyle w:val="Hyperlink"/>
                <w:bCs/>
                <w:noProof/>
                <w14:scene3d>
                  <w14:camera w14:prst="orthographicFront"/>
                  <w14:lightRig w14:rig="threePt" w14:dir="t">
                    <w14:rot w14:lat="0" w14:lon="0" w14:rev="0"/>
                  </w14:lightRig>
                </w14:scene3d>
              </w:rPr>
              <w:t>5.8.2</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Consultant attestation</w:t>
            </w:r>
            <w:r w:rsidR="00621C68">
              <w:rPr>
                <w:noProof/>
                <w:webHidden/>
              </w:rPr>
              <w:tab/>
            </w:r>
            <w:r w:rsidR="00621C68">
              <w:rPr>
                <w:noProof/>
                <w:webHidden/>
              </w:rPr>
              <w:fldChar w:fldCharType="begin"/>
            </w:r>
            <w:r w:rsidR="00621C68">
              <w:rPr>
                <w:noProof/>
                <w:webHidden/>
              </w:rPr>
              <w:instrText xml:space="preserve"> PAGEREF _Toc144994373 \h </w:instrText>
            </w:r>
            <w:r w:rsidR="00621C68">
              <w:rPr>
                <w:noProof/>
                <w:webHidden/>
              </w:rPr>
            </w:r>
            <w:r w:rsidR="00621C68">
              <w:rPr>
                <w:noProof/>
                <w:webHidden/>
              </w:rPr>
              <w:fldChar w:fldCharType="separate"/>
            </w:r>
            <w:r w:rsidR="00621C68">
              <w:rPr>
                <w:noProof/>
                <w:webHidden/>
              </w:rPr>
              <w:t>135</w:t>
            </w:r>
            <w:r w:rsidR="00621C68">
              <w:rPr>
                <w:noProof/>
                <w:webHidden/>
              </w:rPr>
              <w:fldChar w:fldCharType="end"/>
            </w:r>
          </w:hyperlink>
        </w:p>
        <w:p w14:paraId="33B62E51" w14:textId="70CA9A1B"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74" w:history="1">
            <w:r w:rsidR="00621C68" w:rsidRPr="00215A00">
              <w:rPr>
                <w:rStyle w:val="Hyperlink"/>
                <w:bCs/>
                <w:noProof/>
                <w14:scene3d>
                  <w14:camera w14:prst="orthographicFront"/>
                  <w14:lightRig w14:rig="threePt" w14:dir="t">
                    <w14:rot w14:lat="0" w14:lon="0" w14:rev="0"/>
                  </w14:lightRig>
                </w14:scene3d>
              </w:rPr>
              <w:t>5.8.3</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Tender documentation requirements</w:t>
            </w:r>
            <w:r w:rsidR="00621C68">
              <w:rPr>
                <w:noProof/>
                <w:webHidden/>
              </w:rPr>
              <w:tab/>
            </w:r>
            <w:r w:rsidR="00621C68">
              <w:rPr>
                <w:noProof/>
                <w:webHidden/>
              </w:rPr>
              <w:fldChar w:fldCharType="begin"/>
            </w:r>
            <w:r w:rsidR="00621C68">
              <w:rPr>
                <w:noProof/>
                <w:webHidden/>
              </w:rPr>
              <w:instrText xml:space="preserve"> PAGEREF _Toc144994374 \h </w:instrText>
            </w:r>
            <w:r w:rsidR="00621C68">
              <w:rPr>
                <w:noProof/>
                <w:webHidden/>
              </w:rPr>
            </w:r>
            <w:r w:rsidR="00621C68">
              <w:rPr>
                <w:noProof/>
                <w:webHidden/>
              </w:rPr>
              <w:fldChar w:fldCharType="separate"/>
            </w:r>
            <w:r w:rsidR="00621C68">
              <w:rPr>
                <w:noProof/>
                <w:webHidden/>
              </w:rPr>
              <w:t>135</w:t>
            </w:r>
            <w:r w:rsidR="00621C68">
              <w:rPr>
                <w:noProof/>
                <w:webHidden/>
              </w:rPr>
              <w:fldChar w:fldCharType="end"/>
            </w:r>
          </w:hyperlink>
        </w:p>
        <w:p w14:paraId="6F1B98E3" w14:textId="7DF7D14E"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75" w:history="1">
            <w:r w:rsidR="00621C68" w:rsidRPr="00215A00">
              <w:rPr>
                <w:rStyle w:val="Hyperlink"/>
                <w:bCs/>
                <w:noProof/>
                <w14:scene3d>
                  <w14:camera w14:prst="orthographicFront"/>
                  <w14:lightRig w14:rig="threePt" w14:dir="t">
                    <w14:rot w14:lat="0" w14:lon="0" w14:rev="0"/>
                  </w14:lightRig>
                </w14:scene3d>
              </w:rPr>
              <w:t>5.8.4</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Electronic tender documents</w:t>
            </w:r>
            <w:r w:rsidR="00621C68">
              <w:rPr>
                <w:noProof/>
                <w:webHidden/>
              </w:rPr>
              <w:tab/>
            </w:r>
            <w:r w:rsidR="00621C68">
              <w:rPr>
                <w:noProof/>
                <w:webHidden/>
              </w:rPr>
              <w:fldChar w:fldCharType="begin"/>
            </w:r>
            <w:r w:rsidR="00621C68">
              <w:rPr>
                <w:noProof/>
                <w:webHidden/>
              </w:rPr>
              <w:instrText xml:space="preserve"> PAGEREF _Toc144994375 \h </w:instrText>
            </w:r>
            <w:r w:rsidR="00621C68">
              <w:rPr>
                <w:noProof/>
                <w:webHidden/>
              </w:rPr>
            </w:r>
            <w:r w:rsidR="00621C68">
              <w:rPr>
                <w:noProof/>
                <w:webHidden/>
              </w:rPr>
              <w:fldChar w:fldCharType="separate"/>
            </w:r>
            <w:r w:rsidR="00621C68">
              <w:rPr>
                <w:noProof/>
                <w:webHidden/>
              </w:rPr>
              <w:t>137</w:t>
            </w:r>
            <w:r w:rsidR="00621C68">
              <w:rPr>
                <w:noProof/>
                <w:webHidden/>
              </w:rPr>
              <w:fldChar w:fldCharType="end"/>
            </w:r>
          </w:hyperlink>
        </w:p>
        <w:p w14:paraId="10C536E7" w14:textId="3CA0A087"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76" w:history="1">
            <w:r w:rsidR="00621C68" w:rsidRPr="00215A00">
              <w:rPr>
                <w:rStyle w:val="Hyperlink"/>
              </w:rPr>
              <w:t>5.9</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Tender</w:t>
            </w:r>
            <w:r w:rsidR="00621C68">
              <w:rPr>
                <w:webHidden/>
              </w:rPr>
              <w:tab/>
            </w:r>
            <w:r w:rsidR="00621C68">
              <w:rPr>
                <w:webHidden/>
              </w:rPr>
              <w:fldChar w:fldCharType="begin"/>
            </w:r>
            <w:r w:rsidR="00621C68">
              <w:rPr>
                <w:webHidden/>
              </w:rPr>
              <w:instrText xml:space="preserve"> PAGEREF _Toc144994376 \h </w:instrText>
            </w:r>
            <w:r w:rsidR="00621C68">
              <w:rPr>
                <w:webHidden/>
              </w:rPr>
            </w:r>
            <w:r w:rsidR="00621C68">
              <w:rPr>
                <w:webHidden/>
              </w:rPr>
              <w:fldChar w:fldCharType="separate"/>
            </w:r>
            <w:r w:rsidR="00621C68">
              <w:rPr>
                <w:webHidden/>
              </w:rPr>
              <w:t>137</w:t>
            </w:r>
            <w:r w:rsidR="00621C68">
              <w:rPr>
                <w:webHidden/>
              </w:rPr>
              <w:fldChar w:fldCharType="end"/>
            </w:r>
          </w:hyperlink>
        </w:p>
        <w:p w14:paraId="78D7E7E6" w14:textId="2804D769"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77" w:history="1">
            <w:r w:rsidR="00621C68" w:rsidRPr="00215A00">
              <w:rPr>
                <w:rStyle w:val="Hyperlink"/>
              </w:rPr>
              <w:t>5.10</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 xml:space="preserve">Contract administration – Including Superintendent’s Representative role </w:t>
            </w:r>
            <w:r w:rsidR="00621C68">
              <w:rPr>
                <w:webHidden/>
              </w:rPr>
              <w:tab/>
            </w:r>
            <w:r w:rsidR="00621C68">
              <w:rPr>
                <w:webHidden/>
              </w:rPr>
              <w:fldChar w:fldCharType="begin"/>
            </w:r>
            <w:r w:rsidR="00621C68">
              <w:rPr>
                <w:webHidden/>
              </w:rPr>
              <w:instrText xml:space="preserve"> PAGEREF _Toc144994377 \h </w:instrText>
            </w:r>
            <w:r w:rsidR="00621C68">
              <w:rPr>
                <w:webHidden/>
              </w:rPr>
            </w:r>
            <w:r w:rsidR="00621C68">
              <w:rPr>
                <w:webHidden/>
              </w:rPr>
              <w:fldChar w:fldCharType="separate"/>
            </w:r>
            <w:r w:rsidR="00621C68">
              <w:rPr>
                <w:webHidden/>
              </w:rPr>
              <w:t>138</w:t>
            </w:r>
            <w:r w:rsidR="00621C68">
              <w:rPr>
                <w:webHidden/>
              </w:rPr>
              <w:fldChar w:fldCharType="end"/>
            </w:r>
          </w:hyperlink>
        </w:p>
        <w:p w14:paraId="0DE8544D" w14:textId="4EC43B08"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78" w:history="1">
            <w:r w:rsidR="00621C68" w:rsidRPr="00215A00">
              <w:rPr>
                <w:rStyle w:val="Hyperlink"/>
                <w:bCs/>
                <w:noProof/>
                <w14:scene3d>
                  <w14:camera w14:prst="orthographicFront"/>
                  <w14:lightRig w14:rig="threePt" w14:dir="t">
                    <w14:rot w14:lat="0" w14:lon="0" w14:rev="0"/>
                  </w14:lightRig>
                </w14:scene3d>
              </w:rPr>
              <w:t>5.10.1</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Approvals from the Principal’s Representative</w:t>
            </w:r>
            <w:r w:rsidR="00621C68">
              <w:rPr>
                <w:noProof/>
                <w:webHidden/>
              </w:rPr>
              <w:tab/>
            </w:r>
            <w:r w:rsidR="00621C68">
              <w:rPr>
                <w:noProof/>
                <w:webHidden/>
              </w:rPr>
              <w:fldChar w:fldCharType="begin"/>
            </w:r>
            <w:r w:rsidR="00621C68">
              <w:rPr>
                <w:noProof/>
                <w:webHidden/>
              </w:rPr>
              <w:instrText xml:space="preserve"> PAGEREF _Toc144994378 \h </w:instrText>
            </w:r>
            <w:r w:rsidR="00621C68">
              <w:rPr>
                <w:noProof/>
                <w:webHidden/>
              </w:rPr>
            </w:r>
            <w:r w:rsidR="00621C68">
              <w:rPr>
                <w:noProof/>
                <w:webHidden/>
              </w:rPr>
              <w:fldChar w:fldCharType="separate"/>
            </w:r>
            <w:r w:rsidR="00621C68">
              <w:rPr>
                <w:noProof/>
                <w:webHidden/>
              </w:rPr>
              <w:t>141</w:t>
            </w:r>
            <w:r w:rsidR="00621C68">
              <w:rPr>
                <w:noProof/>
                <w:webHidden/>
              </w:rPr>
              <w:fldChar w:fldCharType="end"/>
            </w:r>
          </w:hyperlink>
        </w:p>
        <w:p w14:paraId="24F6B743" w14:textId="07CA195E"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79" w:history="1">
            <w:r w:rsidR="00621C68" w:rsidRPr="00215A00">
              <w:rPr>
                <w:rStyle w:val="Hyperlink"/>
                <w:bCs/>
                <w:noProof/>
                <w14:scene3d>
                  <w14:camera w14:prst="orthographicFront"/>
                  <w14:lightRig w14:rig="threePt" w14:dir="t">
                    <w14:rot w14:lat="0" w14:lon="0" w14:rev="0"/>
                  </w14:lightRig>
                </w14:scene3d>
              </w:rPr>
              <w:t>5.10.2</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Site safety coordination meeting</w:t>
            </w:r>
            <w:r w:rsidR="00621C68">
              <w:rPr>
                <w:noProof/>
                <w:webHidden/>
              </w:rPr>
              <w:tab/>
            </w:r>
            <w:r w:rsidR="00621C68">
              <w:rPr>
                <w:noProof/>
                <w:webHidden/>
              </w:rPr>
              <w:fldChar w:fldCharType="begin"/>
            </w:r>
            <w:r w:rsidR="00621C68">
              <w:rPr>
                <w:noProof/>
                <w:webHidden/>
              </w:rPr>
              <w:instrText xml:space="preserve"> PAGEREF _Toc144994379 \h </w:instrText>
            </w:r>
            <w:r w:rsidR="00621C68">
              <w:rPr>
                <w:noProof/>
                <w:webHidden/>
              </w:rPr>
            </w:r>
            <w:r w:rsidR="00621C68">
              <w:rPr>
                <w:noProof/>
                <w:webHidden/>
              </w:rPr>
              <w:fldChar w:fldCharType="separate"/>
            </w:r>
            <w:r w:rsidR="00621C68">
              <w:rPr>
                <w:noProof/>
                <w:webHidden/>
              </w:rPr>
              <w:t>142</w:t>
            </w:r>
            <w:r w:rsidR="00621C68">
              <w:rPr>
                <w:noProof/>
                <w:webHidden/>
              </w:rPr>
              <w:fldChar w:fldCharType="end"/>
            </w:r>
          </w:hyperlink>
        </w:p>
        <w:p w14:paraId="27E13C0A" w14:textId="10B8AE08"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80" w:history="1">
            <w:r w:rsidR="00621C68" w:rsidRPr="00215A00">
              <w:rPr>
                <w:rStyle w:val="Hyperlink"/>
                <w:bCs/>
                <w:noProof/>
                <w14:scene3d>
                  <w14:camera w14:prst="orthographicFront"/>
                  <w14:lightRig w14:rig="threePt" w14:dir="t">
                    <w14:rot w14:lat="0" w14:lon="0" w14:rev="0"/>
                  </w14:lightRig>
                </w14:scene3d>
              </w:rPr>
              <w:t>5.10.3</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Site meetings</w:t>
            </w:r>
            <w:r w:rsidR="00621C68">
              <w:rPr>
                <w:noProof/>
                <w:webHidden/>
              </w:rPr>
              <w:tab/>
            </w:r>
            <w:r w:rsidR="00621C68">
              <w:rPr>
                <w:noProof/>
                <w:webHidden/>
              </w:rPr>
              <w:fldChar w:fldCharType="begin"/>
            </w:r>
            <w:r w:rsidR="00621C68">
              <w:rPr>
                <w:noProof/>
                <w:webHidden/>
              </w:rPr>
              <w:instrText xml:space="preserve"> PAGEREF _Toc144994380 \h </w:instrText>
            </w:r>
            <w:r w:rsidR="00621C68">
              <w:rPr>
                <w:noProof/>
                <w:webHidden/>
              </w:rPr>
            </w:r>
            <w:r w:rsidR="00621C68">
              <w:rPr>
                <w:noProof/>
                <w:webHidden/>
              </w:rPr>
              <w:fldChar w:fldCharType="separate"/>
            </w:r>
            <w:r w:rsidR="00621C68">
              <w:rPr>
                <w:noProof/>
                <w:webHidden/>
              </w:rPr>
              <w:t>143</w:t>
            </w:r>
            <w:r w:rsidR="00621C68">
              <w:rPr>
                <w:noProof/>
                <w:webHidden/>
              </w:rPr>
              <w:fldChar w:fldCharType="end"/>
            </w:r>
          </w:hyperlink>
        </w:p>
        <w:p w14:paraId="06C9160A" w14:textId="4A6EE670"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81" w:history="1">
            <w:r w:rsidR="00621C68" w:rsidRPr="00215A00">
              <w:rPr>
                <w:rStyle w:val="Hyperlink"/>
                <w:bCs/>
                <w:noProof/>
                <w14:scene3d>
                  <w14:camera w14:prst="orthographicFront"/>
                  <w14:lightRig w14:rig="threePt" w14:dir="t">
                    <w14:rot w14:lat="0" w14:lon="0" w14:rev="0"/>
                  </w14:lightRig>
                </w14:scene3d>
              </w:rPr>
              <w:t>5.10.4</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Site visits</w:t>
            </w:r>
            <w:r w:rsidR="00621C68">
              <w:rPr>
                <w:noProof/>
                <w:webHidden/>
              </w:rPr>
              <w:tab/>
            </w:r>
            <w:r w:rsidR="00621C68">
              <w:rPr>
                <w:noProof/>
                <w:webHidden/>
              </w:rPr>
              <w:fldChar w:fldCharType="begin"/>
            </w:r>
            <w:r w:rsidR="00621C68">
              <w:rPr>
                <w:noProof/>
                <w:webHidden/>
              </w:rPr>
              <w:instrText xml:space="preserve"> PAGEREF _Toc144994381 \h </w:instrText>
            </w:r>
            <w:r w:rsidR="00621C68">
              <w:rPr>
                <w:noProof/>
                <w:webHidden/>
              </w:rPr>
            </w:r>
            <w:r w:rsidR="00621C68">
              <w:rPr>
                <w:noProof/>
                <w:webHidden/>
              </w:rPr>
              <w:fldChar w:fldCharType="separate"/>
            </w:r>
            <w:r w:rsidR="00621C68">
              <w:rPr>
                <w:noProof/>
                <w:webHidden/>
              </w:rPr>
              <w:t>144</w:t>
            </w:r>
            <w:r w:rsidR="00621C68">
              <w:rPr>
                <w:noProof/>
                <w:webHidden/>
              </w:rPr>
              <w:fldChar w:fldCharType="end"/>
            </w:r>
          </w:hyperlink>
        </w:p>
        <w:p w14:paraId="6B5F3F45" w14:textId="571435E1"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82" w:history="1">
            <w:r w:rsidR="00621C68" w:rsidRPr="00215A00">
              <w:rPr>
                <w:rStyle w:val="Hyperlink"/>
                <w:bCs/>
                <w:noProof/>
                <w14:scene3d>
                  <w14:camera w14:prst="orthographicFront"/>
                  <w14:lightRig w14:rig="threePt" w14:dir="t">
                    <w14:rot w14:lat="0" w14:lon="0" w14:rev="0"/>
                  </w14:lightRig>
                </w14:scene3d>
              </w:rPr>
              <w:t>5.10.5</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 xml:space="preserve">Certifying of payments to building works’ contractors </w:t>
            </w:r>
            <w:r w:rsidR="00621C68">
              <w:rPr>
                <w:noProof/>
                <w:webHidden/>
              </w:rPr>
              <w:tab/>
            </w:r>
            <w:r w:rsidR="00621C68">
              <w:rPr>
                <w:noProof/>
                <w:webHidden/>
              </w:rPr>
              <w:fldChar w:fldCharType="begin"/>
            </w:r>
            <w:r w:rsidR="00621C68">
              <w:rPr>
                <w:noProof/>
                <w:webHidden/>
              </w:rPr>
              <w:instrText xml:space="preserve"> PAGEREF _Toc144994382 \h </w:instrText>
            </w:r>
            <w:r w:rsidR="00621C68">
              <w:rPr>
                <w:noProof/>
                <w:webHidden/>
              </w:rPr>
            </w:r>
            <w:r w:rsidR="00621C68">
              <w:rPr>
                <w:noProof/>
                <w:webHidden/>
              </w:rPr>
              <w:fldChar w:fldCharType="separate"/>
            </w:r>
            <w:r w:rsidR="00621C68">
              <w:rPr>
                <w:noProof/>
                <w:webHidden/>
              </w:rPr>
              <w:t>145</w:t>
            </w:r>
            <w:r w:rsidR="00621C68">
              <w:rPr>
                <w:noProof/>
                <w:webHidden/>
              </w:rPr>
              <w:fldChar w:fldCharType="end"/>
            </w:r>
          </w:hyperlink>
        </w:p>
        <w:p w14:paraId="400B1867" w14:textId="3DDFEE09"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83" w:history="1">
            <w:r w:rsidR="00621C68" w:rsidRPr="00215A00">
              <w:rPr>
                <w:rStyle w:val="Hyperlink"/>
                <w:bCs/>
                <w:noProof/>
                <w14:scene3d>
                  <w14:camera w14:prst="orthographicFront"/>
                  <w14:lightRig w14:rig="threePt" w14:dir="t">
                    <w14:rot w14:lat="0" w14:lon="0" w14:rev="0"/>
                  </w14:lightRig>
                </w14:scene3d>
              </w:rPr>
              <w:t>5.10.6</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Testing of services</w:t>
            </w:r>
            <w:r w:rsidR="00621C68">
              <w:rPr>
                <w:noProof/>
                <w:webHidden/>
              </w:rPr>
              <w:tab/>
            </w:r>
            <w:r w:rsidR="00621C68">
              <w:rPr>
                <w:noProof/>
                <w:webHidden/>
              </w:rPr>
              <w:fldChar w:fldCharType="begin"/>
            </w:r>
            <w:r w:rsidR="00621C68">
              <w:rPr>
                <w:noProof/>
                <w:webHidden/>
              </w:rPr>
              <w:instrText xml:space="preserve"> PAGEREF _Toc144994383 \h </w:instrText>
            </w:r>
            <w:r w:rsidR="00621C68">
              <w:rPr>
                <w:noProof/>
                <w:webHidden/>
              </w:rPr>
            </w:r>
            <w:r w:rsidR="00621C68">
              <w:rPr>
                <w:noProof/>
                <w:webHidden/>
              </w:rPr>
              <w:fldChar w:fldCharType="separate"/>
            </w:r>
            <w:r w:rsidR="00621C68">
              <w:rPr>
                <w:noProof/>
                <w:webHidden/>
              </w:rPr>
              <w:t>146</w:t>
            </w:r>
            <w:r w:rsidR="00621C68">
              <w:rPr>
                <w:noProof/>
                <w:webHidden/>
              </w:rPr>
              <w:fldChar w:fldCharType="end"/>
            </w:r>
          </w:hyperlink>
        </w:p>
        <w:p w14:paraId="04B3F546" w14:textId="465AFD92"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84" w:history="1">
            <w:r w:rsidR="00621C68" w:rsidRPr="00215A00">
              <w:rPr>
                <w:rStyle w:val="Hyperlink"/>
                <w:rFonts w:cstheme="majorHAnsi"/>
                <w:bCs/>
                <w:noProof/>
                <w14:scene3d>
                  <w14:camera w14:prst="orthographicFront"/>
                  <w14:lightRig w14:rig="threePt" w14:dir="t">
                    <w14:rot w14:lat="0" w14:lon="0" w14:rev="0"/>
                  </w14:lightRig>
                </w14:scene3d>
              </w:rPr>
              <w:t>5.10.7</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Practical Completion and project handover</w:t>
            </w:r>
            <w:r w:rsidR="00621C68">
              <w:rPr>
                <w:noProof/>
                <w:webHidden/>
              </w:rPr>
              <w:tab/>
            </w:r>
            <w:r w:rsidR="00621C68">
              <w:rPr>
                <w:noProof/>
                <w:webHidden/>
              </w:rPr>
              <w:fldChar w:fldCharType="begin"/>
            </w:r>
            <w:r w:rsidR="00621C68">
              <w:rPr>
                <w:noProof/>
                <w:webHidden/>
              </w:rPr>
              <w:instrText xml:space="preserve"> PAGEREF _Toc144994384 \h </w:instrText>
            </w:r>
            <w:r w:rsidR="00621C68">
              <w:rPr>
                <w:noProof/>
                <w:webHidden/>
              </w:rPr>
            </w:r>
            <w:r w:rsidR="00621C68">
              <w:rPr>
                <w:noProof/>
                <w:webHidden/>
              </w:rPr>
              <w:fldChar w:fldCharType="separate"/>
            </w:r>
            <w:r w:rsidR="00621C68">
              <w:rPr>
                <w:noProof/>
                <w:webHidden/>
              </w:rPr>
              <w:t>146</w:t>
            </w:r>
            <w:r w:rsidR="00621C68">
              <w:rPr>
                <w:noProof/>
                <w:webHidden/>
              </w:rPr>
              <w:fldChar w:fldCharType="end"/>
            </w:r>
          </w:hyperlink>
        </w:p>
        <w:p w14:paraId="06D52758" w14:textId="050C3562"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85" w:history="1">
            <w:r w:rsidR="00621C68" w:rsidRPr="00215A00">
              <w:rPr>
                <w:rStyle w:val="Hyperlink"/>
                <w:bCs/>
                <w:noProof/>
                <w14:scene3d>
                  <w14:camera w14:prst="orthographicFront"/>
                  <w14:lightRig w14:rig="threePt" w14:dir="t">
                    <w14:rot w14:lat="0" w14:lon="0" w14:rev="0"/>
                  </w14:lightRig>
                </w14:scene3d>
              </w:rPr>
              <w:t>5.10.8</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Post occupancy training</w:t>
            </w:r>
            <w:r w:rsidR="00621C68">
              <w:rPr>
                <w:noProof/>
                <w:webHidden/>
              </w:rPr>
              <w:tab/>
            </w:r>
            <w:r w:rsidR="00621C68">
              <w:rPr>
                <w:noProof/>
                <w:webHidden/>
              </w:rPr>
              <w:fldChar w:fldCharType="begin"/>
            </w:r>
            <w:r w:rsidR="00621C68">
              <w:rPr>
                <w:noProof/>
                <w:webHidden/>
              </w:rPr>
              <w:instrText xml:space="preserve"> PAGEREF _Toc144994385 \h </w:instrText>
            </w:r>
            <w:r w:rsidR="00621C68">
              <w:rPr>
                <w:noProof/>
                <w:webHidden/>
              </w:rPr>
            </w:r>
            <w:r w:rsidR="00621C68">
              <w:rPr>
                <w:noProof/>
                <w:webHidden/>
              </w:rPr>
              <w:fldChar w:fldCharType="separate"/>
            </w:r>
            <w:r w:rsidR="00621C68">
              <w:rPr>
                <w:noProof/>
                <w:webHidden/>
              </w:rPr>
              <w:t>147</w:t>
            </w:r>
            <w:r w:rsidR="00621C68">
              <w:rPr>
                <w:noProof/>
                <w:webHidden/>
              </w:rPr>
              <w:fldChar w:fldCharType="end"/>
            </w:r>
          </w:hyperlink>
        </w:p>
        <w:p w14:paraId="3A531530" w14:textId="03949A12"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86" w:history="1">
            <w:r w:rsidR="00621C68" w:rsidRPr="00215A00">
              <w:rPr>
                <w:rStyle w:val="Hyperlink"/>
                <w:bCs/>
                <w:noProof/>
                <w14:scene3d>
                  <w14:camera w14:prst="orthographicFront"/>
                  <w14:lightRig w14:rig="threePt" w14:dir="t">
                    <w14:rot w14:lat="0" w14:lon="0" w14:rev="0"/>
                  </w14:lightRig>
                </w14:scene3d>
              </w:rPr>
              <w:t>5.10.9</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Building tuning during DLP</w:t>
            </w:r>
            <w:r w:rsidR="00621C68">
              <w:rPr>
                <w:noProof/>
                <w:webHidden/>
              </w:rPr>
              <w:tab/>
            </w:r>
            <w:r w:rsidR="00621C68">
              <w:rPr>
                <w:noProof/>
                <w:webHidden/>
              </w:rPr>
              <w:fldChar w:fldCharType="begin"/>
            </w:r>
            <w:r w:rsidR="00621C68">
              <w:rPr>
                <w:noProof/>
                <w:webHidden/>
              </w:rPr>
              <w:instrText xml:space="preserve"> PAGEREF _Toc144994386 \h </w:instrText>
            </w:r>
            <w:r w:rsidR="00621C68">
              <w:rPr>
                <w:noProof/>
                <w:webHidden/>
              </w:rPr>
            </w:r>
            <w:r w:rsidR="00621C68">
              <w:rPr>
                <w:noProof/>
                <w:webHidden/>
              </w:rPr>
              <w:fldChar w:fldCharType="separate"/>
            </w:r>
            <w:r w:rsidR="00621C68">
              <w:rPr>
                <w:noProof/>
                <w:webHidden/>
              </w:rPr>
              <w:t>147</w:t>
            </w:r>
            <w:r w:rsidR="00621C68">
              <w:rPr>
                <w:noProof/>
                <w:webHidden/>
              </w:rPr>
              <w:fldChar w:fldCharType="end"/>
            </w:r>
          </w:hyperlink>
        </w:p>
        <w:p w14:paraId="2060B173" w14:textId="24A4028B"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87" w:history="1">
            <w:r w:rsidR="00621C68" w:rsidRPr="00215A00">
              <w:rPr>
                <w:rStyle w:val="Hyperlink"/>
                <w:bCs/>
                <w:noProof/>
                <w14:scene3d>
                  <w14:camera w14:prst="orthographicFront"/>
                  <w14:lightRig w14:rig="threePt" w14:dir="t">
                    <w14:rot w14:lat="0" w14:lon="0" w14:rev="0"/>
                  </w14:lightRig>
                </w14:scene3d>
              </w:rPr>
              <w:t>5.10.10</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Energy use reporting - Prior Final Certificate</w:t>
            </w:r>
            <w:r w:rsidR="00621C68">
              <w:rPr>
                <w:noProof/>
                <w:webHidden/>
              </w:rPr>
              <w:tab/>
            </w:r>
            <w:r w:rsidR="00621C68">
              <w:rPr>
                <w:noProof/>
                <w:webHidden/>
              </w:rPr>
              <w:fldChar w:fldCharType="begin"/>
            </w:r>
            <w:r w:rsidR="00621C68">
              <w:rPr>
                <w:noProof/>
                <w:webHidden/>
              </w:rPr>
              <w:instrText xml:space="preserve"> PAGEREF _Toc144994387 \h </w:instrText>
            </w:r>
            <w:r w:rsidR="00621C68">
              <w:rPr>
                <w:noProof/>
                <w:webHidden/>
              </w:rPr>
            </w:r>
            <w:r w:rsidR="00621C68">
              <w:rPr>
                <w:noProof/>
                <w:webHidden/>
              </w:rPr>
              <w:fldChar w:fldCharType="separate"/>
            </w:r>
            <w:r w:rsidR="00621C68">
              <w:rPr>
                <w:noProof/>
                <w:webHidden/>
              </w:rPr>
              <w:t>148</w:t>
            </w:r>
            <w:r w:rsidR="00621C68">
              <w:rPr>
                <w:noProof/>
                <w:webHidden/>
              </w:rPr>
              <w:fldChar w:fldCharType="end"/>
            </w:r>
          </w:hyperlink>
        </w:p>
        <w:p w14:paraId="3884488B" w14:textId="16A300E2"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88" w:history="1">
            <w:r w:rsidR="00621C68" w:rsidRPr="00215A00">
              <w:rPr>
                <w:rStyle w:val="Hyperlink"/>
                <w:bCs/>
                <w:noProof/>
                <w14:scene3d>
                  <w14:camera w14:prst="orthographicFront"/>
                  <w14:lightRig w14:rig="threePt" w14:dir="t">
                    <w14:rot w14:lat="0" w14:lon="0" w14:rev="0"/>
                  </w14:lightRig>
                </w14:scene3d>
              </w:rPr>
              <w:t>5.10.11</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Defects’ liability period</w:t>
            </w:r>
            <w:r w:rsidR="00621C68">
              <w:rPr>
                <w:noProof/>
                <w:webHidden/>
              </w:rPr>
              <w:tab/>
            </w:r>
            <w:r w:rsidR="00621C68">
              <w:rPr>
                <w:noProof/>
                <w:webHidden/>
              </w:rPr>
              <w:fldChar w:fldCharType="begin"/>
            </w:r>
            <w:r w:rsidR="00621C68">
              <w:rPr>
                <w:noProof/>
                <w:webHidden/>
              </w:rPr>
              <w:instrText xml:space="preserve"> PAGEREF _Toc144994388 \h </w:instrText>
            </w:r>
            <w:r w:rsidR="00621C68">
              <w:rPr>
                <w:noProof/>
                <w:webHidden/>
              </w:rPr>
            </w:r>
            <w:r w:rsidR="00621C68">
              <w:rPr>
                <w:noProof/>
                <w:webHidden/>
              </w:rPr>
              <w:fldChar w:fldCharType="separate"/>
            </w:r>
            <w:r w:rsidR="00621C68">
              <w:rPr>
                <w:noProof/>
                <w:webHidden/>
              </w:rPr>
              <w:t>148</w:t>
            </w:r>
            <w:r w:rsidR="00621C68">
              <w:rPr>
                <w:noProof/>
                <w:webHidden/>
              </w:rPr>
              <w:fldChar w:fldCharType="end"/>
            </w:r>
          </w:hyperlink>
        </w:p>
        <w:p w14:paraId="45DFC613" w14:textId="5348FD75"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89" w:history="1">
            <w:r w:rsidR="00621C68" w:rsidRPr="00215A00">
              <w:rPr>
                <w:rStyle w:val="Hyperlink"/>
                <w:bCs/>
                <w:noProof/>
                <w14:scene3d>
                  <w14:camera w14:prst="orthographicFront"/>
                  <w14:lightRig w14:rig="threePt" w14:dir="t">
                    <w14:rot w14:lat="0" w14:lon="0" w14:rev="0"/>
                  </w14:lightRig>
                </w14:scene3d>
              </w:rPr>
              <w:t>5.10.12</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Discretion to reduce security</w:t>
            </w:r>
            <w:r w:rsidR="00621C68">
              <w:rPr>
                <w:noProof/>
                <w:webHidden/>
              </w:rPr>
              <w:tab/>
            </w:r>
            <w:r w:rsidR="00621C68">
              <w:rPr>
                <w:noProof/>
                <w:webHidden/>
              </w:rPr>
              <w:fldChar w:fldCharType="begin"/>
            </w:r>
            <w:r w:rsidR="00621C68">
              <w:rPr>
                <w:noProof/>
                <w:webHidden/>
              </w:rPr>
              <w:instrText xml:space="preserve"> PAGEREF _Toc144994389 \h </w:instrText>
            </w:r>
            <w:r w:rsidR="00621C68">
              <w:rPr>
                <w:noProof/>
                <w:webHidden/>
              </w:rPr>
            </w:r>
            <w:r w:rsidR="00621C68">
              <w:rPr>
                <w:noProof/>
                <w:webHidden/>
              </w:rPr>
              <w:fldChar w:fldCharType="separate"/>
            </w:r>
            <w:r w:rsidR="00621C68">
              <w:rPr>
                <w:noProof/>
                <w:webHidden/>
              </w:rPr>
              <w:t>149</w:t>
            </w:r>
            <w:r w:rsidR="00621C68">
              <w:rPr>
                <w:noProof/>
                <w:webHidden/>
              </w:rPr>
              <w:fldChar w:fldCharType="end"/>
            </w:r>
          </w:hyperlink>
        </w:p>
        <w:p w14:paraId="34BEAEFB" w14:textId="670E9D18"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90" w:history="1">
            <w:r w:rsidR="00621C68" w:rsidRPr="00215A00">
              <w:rPr>
                <w:rStyle w:val="Hyperlink"/>
              </w:rPr>
              <w:t>5.11</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 xml:space="preserve">Contract Administration – Excluding Superintendent’s Representative </w:t>
            </w:r>
            <w:r w:rsidR="00621C68">
              <w:rPr>
                <w:webHidden/>
              </w:rPr>
              <w:tab/>
            </w:r>
            <w:r w:rsidR="00621C68">
              <w:rPr>
                <w:webHidden/>
              </w:rPr>
              <w:fldChar w:fldCharType="begin"/>
            </w:r>
            <w:r w:rsidR="00621C68">
              <w:rPr>
                <w:webHidden/>
              </w:rPr>
              <w:instrText xml:space="preserve"> PAGEREF _Toc144994390 \h </w:instrText>
            </w:r>
            <w:r w:rsidR="00621C68">
              <w:rPr>
                <w:webHidden/>
              </w:rPr>
            </w:r>
            <w:r w:rsidR="00621C68">
              <w:rPr>
                <w:webHidden/>
              </w:rPr>
              <w:fldChar w:fldCharType="separate"/>
            </w:r>
            <w:r w:rsidR="00621C68">
              <w:rPr>
                <w:webHidden/>
              </w:rPr>
              <w:t>149</w:t>
            </w:r>
            <w:r w:rsidR="00621C68">
              <w:rPr>
                <w:webHidden/>
              </w:rPr>
              <w:fldChar w:fldCharType="end"/>
            </w:r>
          </w:hyperlink>
        </w:p>
        <w:p w14:paraId="124B9220" w14:textId="1CB1625A"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91" w:history="1">
            <w:r w:rsidR="00621C68" w:rsidRPr="00215A00">
              <w:rPr>
                <w:rStyle w:val="Hyperlink"/>
                <w:bCs/>
                <w:noProof/>
                <w14:scene3d>
                  <w14:camera w14:prst="orthographicFront"/>
                  <w14:lightRig w14:rig="threePt" w14:dir="t">
                    <w14:rot w14:lat="0" w14:lon="0" w14:rev="0"/>
                  </w14:lightRig>
                </w14:scene3d>
              </w:rPr>
              <w:t>5.11.1</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Site visits</w:t>
            </w:r>
            <w:r w:rsidR="00621C68">
              <w:rPr>
                <w:noProof/>
                <w:webHidden/>
              </w:rPr>
              <w:tab/>
            </w:r>
            <w:r w:rsidR="00621C68">
              <w:rPr>
                <w:noProof/>
                <w:webHidden/>
              </w:rPr>
              <w:fldChar w:fldCharType="begin"/>
            </w:r>
            <w:r w:rsidR="00621C68">
              <w:rPr>
                <w:noProof/>
                <w:webHidden/>
              </w:rPr>
              <w:instrText xml:space="preserve"> PAGEREF _Toc144994391 \h </w:instrText>
            </w:r>
            <w:r w:rsidR="00621C68">
              <w:rPr>
                <w:noProof/>
                <w:webHidden/>
              </w:rPr>
            </w:r>
            <w:r w:rsidR="00621C68">
              <w:rPr>
                <w:noProof/>
                <w:webHidden/>
              </w:rPr>
              <w:fldChar w:fldCharType="separate"/>
            </w:r>
            <w:r w:rsidR="00621C68">
              <w:rPr>
                <w:noProof/>
                <w:webHidden/>
              </w:rPr>
              <w:t>153</w:t>
            </w:r>
            <w:r w:rsidR="00621C68">
              <w:rPr>
                <w:noProof/>
                <w:webHidden/>
              </w:rPr>
              <w:fldChar w:fldCharType="end"/>
            </w:r>
          </w:hyperlink>
        </w:p>
        <w:p w14:paraId="78319F47" w14:textId="680287A3"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92" w:history="1">
            <w:r w:rsidR="00621C68" w:rsidRPr="00215A00">
              <w:rPr>
                <w:rStyle w:val="Hyperlink"/>
                <w:bCs/>
                <w:noProof/>
                <w14:scene3d>
                  <w14:camera w14:prst="orthographicFront"/>
                  <w14:lightRig w14:rig="threePt" w14:dir="t">
                    <w14:rot w14:lat="0" w14:lon="0" w14:rev="0"/>
                  </w14:lightRig>
                </w14:scene3d>
              </w:rPr>
              <w:t>5.11.2</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Testing of services</w:t>
            </w:r>
            <w:r w:rsidR="00621C68">
              <w:rPr>
                <w:noProof/>
                <w:webHidden/>
              </w:rPr>
              <w:tab/>
            </w:r>
            <w:r w:rsidR="00621C68">
              <w:rPr>
                <w:noProof/>
                <w:webHidden/>
              </w:rPr>
              <w:fldChar w:fldCharType="begin"/>
            </w:r>
            <w:r w:rsidR="00621C68">
              <w:rPr>
                <w:noProof/>
                <w:webHidden/>
              </w:rPr>
              <w:instrText xml:space="preserve"> PAGEREF _Toc144994392 \h </w:instrText>
            </w:r>
            <w:r w:rsidR="00621C68">
              <w:rPr>
                <w:noProof/>
                <w:webHidden/>
              </w:rPr>
            </w:r>
            <w:r w:rsidR="00621C68">
              <w:rPr>
                <w:noProof/>
                <w:webHidden/>
              </w:rPr>
              <w:fldChar w:fldCharType="separate"/>
            </w:r>
            <w:r w:rsidR="00621C68">
              <w:rPr>
                <w:noProof/>
                <w:webHidden/>
              </w:rPr>
              <w:t>154</w:t>
            </w:r>
            <w:r w:rsidR="00621C68">
              <w:rPr>
                <w:noProof/>
                <w:webHidden/>
              </w:rPr>
              <w:fldChar w:fldCharType="end"/>
            </w:r>
          </w:hyperlink>
        </w:p>
        <w:p w14:paraId="22B855D7" w14:textId="63F279A2"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93" w:history="1">
            <w:r w:rsidR="00621C68" w:rsidRPr="00215A00">
              <w:rPr>
                <w:rStyle w:val="Hyperlink"/>
                <w:rFonts w:cstheme="majorHAnsi"/>
                <w:bCs/>
                <w:noProof/>
                <w14:scene3d>
                  <w14:camera w14:prst="orthographicFront"/>
                  <w14:lightRig w14:rig="threePt" w14:dir="t">
                    <w14:rot w14:lat="0" w14:lon="0" w14:rev="0"/>
                  </w14:lightRig>
                </w14:scene3d>
              </w:rPr>
              <w:t>5.11.3</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Practical Completion and project handover</w:t>
            </w:r>
            <w:r w:rsidR="00621C68">
              <w:rPr>
                <w:noProof/>
                <w:webHidden/>
              </w:rPr>
              <w:tab/>
            </w:r>
            <w:r w:rsidR="00621C68">
              <w:rPr>
                <w:noProof/>
                <w:webHidden/>
              </w:rPr>
              <w:fldChar w:fldCharType="begin"/>
            </w:r>
            <w:r w:rsidR="00621C68">
              <w:rPr>
                <w:noProof/>
                <w:webHidden/>
              </w:rPr>
              <w:instrText xml:space="preserve"> PAGEREF _Toc144994393 \h </w:instrText>
            </w:r>
            <w:r w:rsidR="00621C68">
              <w:rPr>
                <w:noProof/>
                <w:webHidden/>
              </w:rPr>
            </w:r>
            <w:r w:rsidR="00621C68">
              <w:rPr>
                <w:noProof/>
                <w:webHidden/>
              </w:rPr>
              <w:fldChar w:fldCharType="separate"/>
            </w:r>
            <w:r w:rsidR="00621C68">
              <w:rPr>
                <w:noProof/>
                <w:webHidden/>
              </w:rPr>
              <w:t>155</w:t>
            </w:r>
            <w:r w:rsidR="00621C68">
              <w:rPr>
                <w:noProof/>
                <w:webHidden/>
              </w:rPr>
              <w:fldChar w:fldCharType="end"/>
            </w:r>
          </w:hyperlink>
        </w:p>
        <w:p w14:paraId="14C1D414" w14:textId="57A1D58F"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94" w:history="1">
            <w:r w:rsidR="00621C68" w:rsidRPr="00215A00">
              <w:rPr>
                <w:rStyle w:val="Hyperlink"/>
                <w:bCs/>
                <w:noProof/>
                <w14:scene3d>
                  <w14:camera w14:prst="orthographicFront"/>
                  <w14:lightRig w14:rig="threePt" w14:dir="t">
                    <w14:rot w14:lat="0" w14:lon="0" w14:rev="0"/>
                  </w14:lightRig>
                </w14:scene3d>
              </w:rPr>
              <w:t>5.11.4</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Building tuning during DLP</w:t>
            </w:r>
            <w:r w:rsidR="00621C68">
              <w:rPr>
                <w:noProof/>
                <w:webHidden/>
              </w:rPr>
              <w:tab/>
            </w:r>
            <w:r w:rsidR="00621C68">
              <w:rPr>
                <w:noProof/>
                <w:webHidden/>
              </w:rPr>
              <w:fldChar w:fldCharType="begin"/>
            </w:r>
            <w:r w:rsidR="00621C68">
              <w:rPr>
                <w:noProof/>
                <w:webHidden/>
              </w:rPr>
              <w:instrText xml:space="preserve"> PAGEREF _Toc144994394 \h </w:instrText>
            </w:r>
            <w:r w:rsidR="00621C68">
              <w:rPr>
                <w:noProof/>
                <w:webHidden/>
              </w:rPr>
            </w:r>
            <w:r w:rsidR="00621C68">
              <w:rPr>
                <w:noProof/>
                <w:webHidden/>
              </w:rPr>
              <w:fldChar w:fldCharType="separate"/>
            </w:r>
            <w:r w:rsidR="00621C68">
              <w:rPr>
                <w:noProof/>
                <w:webHidden/>
              </w:rPr>
              <w:t>155</w:t>
            </w:r>
            <w:r w:rsidR="00621C68">
              <w:rPr>
                <w:noProof/>
                <w:webHidden/>
              </w:rPr>
              <w:fldChar w:fldCharType="end"/>
            </w:r>
          </w:hyperlink>
        </w:p>
        <w:p w14:paraId="6AF1B4DE" w14:textId="64AF6AF3"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95" w:history="1">
            <w:r w:rsidR="00621C68" w:rsidRPr="00215A00">
              <w:rPr>
                <w:rStyle w:val="Hyperlink"/>
                <w:bCs/>
                <w:noProof/>
                <w14:scene3d>
                  <w14:camera w14:prst="orthographicFront"/>
                  <w14:lightRig w14:rig="threePt" w14:dir="t">
                    <w14:rot w14:lat="0" w14:lon="0" w14:rev="0"/>
                  </w14:lightRig>
                </w14:scene3d>
              </w:rPr>
              <w:t>5.11.5</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Energy use reporting - Prior to Final Certificate</w:t>
            </w:r>
            <w:r w:rsidR="00621C68">
              <w:rPr>
                <w:noProof/>
                <w:webHidden/>
              </w:rPr>
              <w:tab/>
            </w:r>
            <w:r w:rsidR="00621C68">
              <w:rPr>
                <w:noProof/>
                <w:webHidden/>
              </w:rPr>
              <w:fldChar w:fldCharType="begin"/>
            </w:r>
            <w:r w:rsidR="00621C68">
              <w:rPr>
                <w:noProof/>
                <w:webHidden/>
              </w:rPr>
              <w:instrText xml:space="preserve"> PAGEREF _Toc144994395 \h </w:instrText>
            </w:r>
            <w:r w:rsidR="00621C68">
              <w:rPr>
                <w:noProof/>
                <w:webHidden/>
              </w:rPr>
            </w:r>
            <w:r w:rsidR="00621C68">
              <w:rPr>
                <w:noProof/>
                <w:webHidden/>
              </w:rPr>
              <w:fldChar w:fldCharType="separate"/>
            </w:r>
            <w:r w:rsidR="00621C68">
              <w:rPr>
                <w:noProof/>
                <w:webHidden/>
              </w:rPr>
              <w:t>156</w:t>
            </w:r>
            <w:r w:rsidR="00621C68">
              <w:rPr>
                <w:noProof/>
                <w:webHidden/>
              </w:rPr>
              <w:fldChar w:fldCharType="end"/>
            </w:r>
          </w:hyperlink>
        </w:p>
        <w:p w14:paraId="55B48BED" w14:textId="354466BD"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96" w:history="1">
            <w:r w:rsidR="00621C68" w:rsidRPr="00215A00">
              <w:rPr>
                <w:rStyle w:val="Hyperlink"/>
                <w:bCs/>
                <w:noProof/>
                <w14:scene3d>
                  <w14:camera w14:prst="orthographicFront"/>
                  <w14:lightRig w14:rig="threePt" w14:dir="t">
                    <w14:rot w14:lat="0" w14:lon="0" w14:rev="0"/>
                  </w14:lightRig>
                </w14:scene3d>
              </w:rPr>
              <w:t>5.11.6</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Defects’ liability period (DLP)</w:t>
            </w:r>
            <w:r w:rsidR="00621C68">
              <w:rPr>
                <w:noProof/>
                <w:webHidden/>
              </w:rPr>
              <w:tab/>
            </w:r>
            <w:r w:rsidR="00621C68">
              <w:rPr>
                <w:noProof/>
                <w:webHidden/>
              </w:rPr>
              <w:fldChar w:fldCharType="begin"/>
            </w:r>
            <w:r w:rsidR="00621C68">
              <w:rPr>
                <w:noProof/>
                <w:webHidden/>
              </w:rPr>
              <w:instrText xml:space="preserve"> PAGEREF _Toc144994396 \h </w:instrText>
            </w:r>
            <w:r w:rsidR="00621C68">
              <w:rPr>
                <w:noProof/>
                <w:webHidden/>
              </w:rPr>
            </w:r>
            <w:r w:rsidR="00621C68">
              <w:rPr>
                <w:noProof/>
                <w:webHidden/>
              </w:rPr>
              <w:fldChar w:fldCharType="separate"/>
            </w:r>
            <w:r w:rsidR="00621C68">
              <w:rPr>
                <w:noProof/>
                <w:webHidden/>
              </w:rPr>
              <w:t>156</w:t>
            </w:r>
            <w:r w:rsidR="00621C68">
              <w:rPr>
                <w:noProof/>
                <w:webHidden/>
              </w:rPr>
              <w:fldChar w:fldCharType="end"/>
            </w:r>
          </w:hyperlink>
        </w:p>
        <w:p w14:paraId="0A68F6DE" w14:textId="38A445D1"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397" w:history="1">
            <w:r w:rsidR="00621C68" w:rsidRPr="00215A00">
              <w:rPr>
                <w:rStyle w:val="Hyperlink"/>
              </w:rPr>
              <w:t>5.12</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 xml:space="preserve">Contract administration – Independent Superintendent’s Representative role </w:t>
            </w:r>
            <w:r w:rsidR="00621C68">
              <w:rPr>
                <w:webHidden/>
              </w:rPr>
              <w:tab/>
            </w:r>
            <w:r w:rsidR="00621C68">
              <w:rPr>
                <w:webHidden/>
              </w:rPr>
              <w:fldChar w:fldCharType="begin"/>
            </w:r>
            <w:r w:rsidR="00621C68">
              <w:rPr>
                <w:webHidden/>
              </w:rPr>
              <w:instrText xml:space="preserve"> PAGEREF _Toc144994397 \h </w:instrText>
            </w:r>
            <w:r w:rsidR="00621C68">
              <w:rPr>
                <w:webHidden/>
              </w:rPr>
            </w:r>
            <w:r w:rsidR="00621C68">
              <w:rPr>
                <w:webHidden/>
              </w:rPr>
              <w:fldChar w:fldCharType="separate"/>
            </w:r>
            <w:r w:rsidR="00621C68">
              <w:rPr>
                <w:webHidden/>
              </w:rPr>
              <w:t>157</w:t>
            </w:r>
            <w:r w:rsidR="00621C68">
              <w:rPr>
                <w:webHidden/>
              </w:rPr>
              <w:fldChar w:fldCharType="end"/>
            </w:r>
          </w:hyperlink>
        </w:p>
        <w:p w14:paraId="77D3481C" w14:textId="57B0FE33"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98" w:history="1">
            <w:r w:rsidR="00621C68" w:rsidRPr="00215A00">
              <w:rPr>
                <w:rStyle w:val="Hyperlink"/>
                <w:bCs/>
                <w:noProof/>
                <w14:scene3d>
                  <w14:camera w14:prst="orthographicFront"/>
                  <w14:lightRig w14:rig="threePt" w14:dir="t">
                    <w14:rot w14:lat="0" w14:lon="0" w14:rev="0"/>
                  </w14:lightRig>
                </w14:scene3d>
              </w:rPr>
              <w:t>5.12.1</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Approvals from the Principal’s Representative</w:t>
            </w:r>
            <w:r w:rsidR="00621C68">
              <w:rPr>
                <w:noProof/>
                <w:webHidden/>
              </w:rPr>
              <w:tab/>
            </w:r>
            <w:r w:rsidR="00621C68">
              <w:rPr>
                <w:noProof/>
                <w:webHidden/>
              </w:rPr>
              <w:fldChar w:fldCharType="begin"/>
            </w:r>
            <w:r w:rsidR="00621C68">
              <w:rPr>
                <w:noProof/>
                <w:webHidden/>
              </w:rPr>
              <w:instrText xml:space="preserve"> PAGEREF _Toc144994398 \h </w:instrText>
            </w:r>
            <w:r w:rsidR="00621C68">
              <w:rPr>
                <w:noProof/>
                <w:webHidden/>
              </w:rPr>
            </w:r>
            <w:r w:rsidR="00621C68">
              <w:rPr>
                <w:noProof/>
                <w:webHidden/>
              </w:rPr>
              <w:fldChar w:fldCharType="separate"/>
            </w:r>
            <w:r w:rsidR="00621C68">
              <w:rPr>
                <w:noProof/>
                <w:webHidden/>
              </w:rPr>
              <w:t>160</w:t>
            </w:r>
            <w:r w:rsidR="00621C68">
              <w:rPr>
                <w:noProof/>
                <w:webHidden/>
              </w:rPr>
              <w:fldChar w:fldCharType="end"/>
            </w:r>
          </w:hyperlink>
        </w:p>
        <w:p w14:paraId="7F82537A" w14:textId="79D32422"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399" w:history="1">
            <w:r w:rsidR="00621C68" w:rsidRPr="00215A00">
              <w:rPr>
                <w:rStyle w:val="Hyperlink"/>
                <w:bCs/>
                <w:noProof/>
                <w14:scene3d>
                  <w14:camera w14:prst="orthographicFront"/>
                  <w14:lightRig w14:rig="threePt" w14:dir="t">
                    <w14:rot w14:lat="0" w14:lon="0" w14:rev="0"/>
                  </w14:lightRig>
                </w14:scene3d>
              </w:rPr>
              <w:t>5.12.2</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Site safety coordination meeting</w:t>
            </w:r>
            <w:r w:rsidR="00621C68">
              <w:rPr>
                <w:noProof/>
                <w:webHidden/>
              </w:rPr>
              <w:tab/>
            </w:r>
            <w:r w:rsidR="00621C68">
              <w:rPr>
                <w:noProof/>
                <w:webHidden/>
              </w:rPr>
              <w:fldChar w:fldCharType="begin"/>
            </w:r>
            <w:r w:rsidR="00621C68">
              <w:rPr>
                <w:noProof/>
                <w:webHidden/>
              </w:rPr>
              <w:instrText xml:space="preserve"> PAGEREF _Toc144994399 \h </w:instrText>
            </w:r>
            <w:r w:rsidR="00621C68">
              <w:rPr>
                <w:noProof/>
                <w:webHidden/>
              </w:rPr>
            </w:r>
            <w:r w:rsidR="00621C68">
              <w:rPr>
                <w:noProof/>
                <w:webHidden/>
              </w:rPr>
              <w:fldChar w:fldCharType="separate"/>
            </w:r>
            <w:r w:rsidR="00621C68">
              <w:rPr>
                <w:noProof/>
                <w:webHidden/>
              </w:rPr>
              <w:t>160</w:t>
            </w:r>
            <w:r w:rsidR="00621C68">
              <w:rPr>
                <w:noProof/>
                <w:webHidden/>
              </w:rPr>
              <w:fldChar w:fldCharType="end"/>
            </w:r>
          </w:hyperlink>
        </w:p>
        <w:p w14:paraId="45C97285" w14:textId="2FD26A75"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400" w:history="1">
            <w:r w:rsidR="00621C68" w:rsidRPr="00215A00">
              <w:rPr>
                <w:rStyle w:val="Hyperlink"/>
                <w:bCs/>
                <w:noProof/>
                <w14:scene3d>
                  <w14:camera w14:prst="orthographicFront"/>
                  <w14:lightRig w14:rig="threePt" w14:dir="t">
                    <w14:rot w14:lat="0" w14:lon="0" w14:rev="0"/>
                  </w14:lightRig>
                </w14:scene3d>
              </w:rPr>
              <w:t>5.12.3</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Site meetings</w:t>
            </w:r>
            <w:r w:rsidR="00621C68">
              <w:rPr>
                <w:noProof/>
                <w:webHidden/>
              </w:rPr>
              <w:tab/>
            </w:r>
            <w:r w:rsidR="00621C68">
              <w:rPr>
                <w:noProof/>
                <w:webHidden/>
              </w:rPr>
              <w:fldChar w:fldCharType="begin"/>
            </w:r>
            <w:r w:rsidR="00621C68">
              <w:rPr>
                <w:noProof/>
                <w:webHidden/>
              </w:rPr>
              <w:instrText xml:space="preserve"> PAGEREF _Toc144994400 \h </w:instrText>
            </w:r>
            <w:r w:rsidR="00621C68">
              <w:rPr>
                <w:noProof/>
                <w:webHidden/>
              </w:rPr>
            </w:r>
            <w:r w:rsidR="00621C68">
              <w:rPr>
                <w:noProof/>
                <w:webHidden/>
              </w:rPr>
              <w:fldChar w:fldCharType="separate"/>
            </w:r>
            <w:r w:rsidR="00621C68">
              <w:rPr>
                <w:noProof/>
                <w:webHidden/>
              </w:rPr>
              <w:t>161</w:t>
            </w:r>
            <w:r w:rsidR="00621C68">
              <w:rPr>
                <w:noProof/>
                <w:webHidden/>
              </w:rPr>
              <w:fldChar w:fldCharType="end"/>
            </w:r>
          </w:hyperlink>
        </w:p>
        <w:p w14:paraId="5C3B3441" w14:textId="125BCE06"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401" w:history="1">
            <w:r w:rsidR="00621C68" w:rsidRPr="00215A00">
              <w:rPr>
                <w:rStyle w:val="Hyperlink"/>
                <w:bCs/>
                <w:noProof/>
                <w14:scene3d>
                  <w14:camera w14:prst="orthographicFront"/>
                  <w14:lightRig w14:rig="threePt" w14:dir="t">
                    <w14:rot w14:lat="0" w14:lon="0" w14:rev="0"/>
                  </w14:lightRig>
                </w14:scene3d>
              </w:rPr>
              <w:t>5.12.4</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Site visits</w:t>
            </w:r>
            <w:r w:rsidR="00621C68">
              <w:rPr>
                <w:noProof/>
                <w:webHidden/>
              </w:rPr>
              <w:tab/>
            </w:r>
            <w:r w:rsidR="00621C68">
              <w:rPr>
                <w:noProof/>
                <w:webHidden/>
              </w:rPr>
              <w:fldChar w:fldCharType="begin"/>
            </w:r>
            <w:r w:rsidR="00621C68">
              <w:rPr>
                <w:noProof/>
                <w:webHidden/>
              </w:rPr>
              <w:instrText xml:space="preserve"> PAGEREF _Toc144994401 \h </w:instrText>
            </w:r>
            <w:r w:rsidR="00621C68">
              <w:rPr>
                <w:noProof/>
                <w:webHidden/>
              </w:rPr>
            </w:r>
            <w:r w:rsidR="00621C68">
              <w:rPr>
                <w:noProof/>
                <w:webHidden/>
              </w:rPr>
              <w:fldChar w:fldCharType="separate"/>
            </w:r>
            <w:r w:rsidR="00621C68">
              <w:rPr>
                <w:noProof/>
                <w:webHidden/>
              </w:rPr>
              <w:t>162</w:t>
            </w:r>
            <w:r w:rsidR="00621C68">
              <w:rPr>
                <w:noProof/>
                <w:webHidden/>
              </w:rPr>
              <w:fldChar w:fldCharType="end"/>
            </w:r>
          </w:hyperlink>
        </w:p>
        <w:p w14:paraId="66507694" w14:textId="6296E4F2"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402" w:history="1">
            <w:r w:rsidR="00621C68" w:rsidRPr="00215A00">
              <w:rPr>
                <w:rStyle w:val="Hyperlink"/>
                <w:bCs/>
                <w:noProof/>
                <w14:scene3d>
                  <w14:camera w14:prst="orthographicFront"/>
                  <w14:lightRig w14:rig="threePt" w14:dir="t">
                    <w14:rot w14:lat="0" w14:lon="0" w14:rev="0"/>
                  </w14:lightRig>
                </w14:scene3d>
              </w:rPr>
              <w:t>5.12.5</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Certifying of payments to Contractors</w:t>
            </w:r>
            <w:r w:rsidR="00621C68" w:rsidRPr="00215A00">
              <w:rPr>
                <w:rStyle w:val="Hyperlink"/>
                <w:bCs/>
                <w:noProof/>
              </w:rPr>
              <w:t xml:space="preserve"> </w:t>
            </w:r>
            <w:r w:rsidR="00621C68">
              <w:rPr>
                <w:noProof/>
                <w:webHidden/>
              </w:rPr>
              <w:tab/>
            </w:r>
            <w:r w:rsidR="00621C68">
              <w:rPr>
                <w:noProof/>
                <w:webHidden/>
              </w:rPr>
              <w:fldChar w:fldCharType="begin"/>
            </w:r>
            <w:r w:rsidR="00621C68">
              <w:rPr>
                <w:noProof/>
                <w:webHidden/>
              </w:rPr>
              <w:instrText xml:space="preserve"> PAGEREF _Toc144994402 \h </w:instrText>
            </w:r>
            <w:r w:rsidR="00621C68">
              <w:rPr>
                <w:noProof/>
                <w:webHidden/>
              </w:rPr>
            </w:r>
            <w:r w:rsidR="00621C68">
              <w:rPr>
                <w:noProof/>
                <w:webHidden/>
              </w:rPr>
              <w:fldChar w:fldCharType="separate"/>
            </w:r>
            <w:r w:rsidR="00621C68">
              <w:rPr>
                <w:noProof/>
                <w:webHidden/>
              </w:rPr>
              <w:t>163</w:t>
            </w:r>
            <w:r w:rsidR="00621C68">
              <w:rPr>
                <w:noProof/>
                <w:webHidden/>
              </w:rPr>
              <w:fldChar w:fldCharType="end"/>
            </w:r>
          </w:hyperlink>
        </w:p>
        <w:p w14:paraId="37E20B38" w14:textId="26F76727"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403" w:history="1">
            <w:r w:rsidR="00621C68" w:rsidRPr="00215A00">
              <w:rPr>
                <w:rStyle w:val="Hyperlink"/>
                <w:bCs/>
                <w:noProof/>
                <w14:scene3d>
                  <w14:camera w14:prst="orthographicFront"/>
                  <w14:lightRig w14:rig="threePt" w14:dir="t">
                    <w14:rot w14:lat="0" w14:lon="0" w14:rev="0"/>
                  </w14:lightRig>
                </w14:scene3d>
              </w:rPr>
              <w:t>5.12.6</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Testing of services</w:t>
            </w:r>
            <w:r w:rsidR="00621C68">
              <w:rPr>
                <w:noProof/>
                <w:webHidden/>
              </w:rPr>
              <w:tab/>
            </w:r>
            <w:r w:rsidR="00621C68">
              <w:rPr>
                <w:noProof/>
                <w:webHidden/>
              </w:rPr>
              <w:fldChar w:fldCharType="begin"/>
            </w:r>
            <w:r w:rsidR="00621C68">
              <w:rPr>
                <w:noProof/>
                <w:webHidden/>
              </w:rPr>
              <w:instrText xml:space="preserve"> PAGEREF _Toc144994403 \h </w:instrText>
            </w:r>
            <w:r w:rsidR="00621C68">
              <w:rPr>
                <w:noProof/>
                <w:webHidden/>
              </w:rPr>
            </w:r>
            <w:r w:rsidR="00621C68">
              <w:rPr>
                <w:noProof/>
                <w:webHidden/>
              </w:rPr>
              <w:fldChar w:fldCharType="separate"/>
            </w:r>
            <w:r w:rsidR="00621C68">
              <w:rPr>
                <w:noProof/>
                <w:webHidden/>
              </w:rPr>
              <w:t>164</w:t>
            </w:r>
            <w:r w:rsidR="00621C68">
              <w:rPr>
                <w:noProof/>
                <w:webHidden/>
              </w:rPr>
              <w:fldChar w:fldCharType="end"/>
            </w:r>
          </w:hyperlink>
        </w:p>
        <w:p w14:paraId="75D53C0E" w14:textId="581EE038"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404" w:history="1">
            <w:r w:rsidR="00621C68" w:rsidRPr="00215A00">
              <w:rPr>
                <w:rStyle w:val="Hyperlink"/>
                <w:bCs/>
                <w:noProof/>
                <w14:scene3d>
                  <w14:camera w14:prst="orthographicFront"/>
                  <w14:lightRig w14:rig="threePt" w14:dir="t">
                    <w14:rot w14:lat="0" w14:lon="0" w14:rev="0"/>
                  </w14:lightRig>
                </w14:scene3d>
              </w:rPr>
              <w:t>5.12.7</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Post-occupancy training</w:t>
            </w:r>
            <w:r w:rsidR="00621C68">
              <w:rPr>
                <w:noProof/>
                <w:webHidden/>
              </w:rPr>
              <w:tab/>
            </w:r>
            <w:r w:rsidR="00621C68">
              <w:rPr>
                <w:noProof/>
                <w:webHidden/>
              </w:rPr>
              <w:fldChar w:fldCharType="begin"/>
            </w:r>
            <w:r w:rsidR="00621C68">
              <w:rPr>
                <w:noProof/>
                <w:webHidden/>
              </w:rPr>
              <w:instrText xml:space="preserve"> PAGEREF _Toc144994404 \h </w:instrText>
            </w:r>
            <w:r w:rsidR="00621C68">
              <w:rPr>
                <w:noProof/>
                <w:webHidden/>
              </w:rPr>
            </w:r>
            <w:r w:rsidR="00621C68">
              <w:rPr>
                <w:noProof/>
                <w:webHidden/>
              </w:rPr>
              <w:fldChar w:fldCharType="separate"/>
            </w:r>
            <w:r w:rsidR="00621C68">
              <w:rPr>
                <w:noProof/>
                <w:webHidden/>
              </w:rPr>
              <w:t>164</w:t>
            </w:r>
            <w:r w:rsidR="00621C68">
              <w:rPr>
                <w:noProof/>
                <w:webHidden/>
              </w:rPr>
              <w:fldChar w:fldCharType="end"/>
            </w:r>
          </w:hyperlink>
        </w:p>
        <w:p w14:paraId="106DE7B0" w14:textId="399BA282"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405" w:history="1">
            <w:r w:rsidR="00621C68" w:rsidRPr="00215A00">
              <w:rPr>
                <w:rStyle w:val="Hyperlink"/>
                <w:bCs/>
                <w:noProof/>
                <w14:scene3d>
                  <w14:camera w14:prst="orthographicFront"/>
                  <w14:lightRig w14:rig="threePt" w14:dir="t">
                    <w14:rot w14:lat="0" w14:lon="0" w14:rev="0"/>
                  </w14:lightRig>
                </w14:scene3d>
              </w:rPr>
              <w:t>5.12.8</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Building tuning during DLP</w:t>
            </w:r>
            <w:r w:rsidR="00621C68">
              <w:rPr>
                <w:noProof/>
                <w:webHidden/>
              </w:rPr>
              <w:tab/>
            </w:r>
            <w:r w:rsidR="00621C68">
              <w:rPr>
                <w:noProof/>
                <w:webHidden/>
              </w:rPr>
              <w:fldChar w:fldCharType="begin"/>
            </w:r>
            <w:r w:rsidR="00621C68">
              <w:rPr>
                <w:noProof/>
                <w:webHidden/>
              </w:rPr>
              <w:instrText xml:space="preserve"> PAGEREF _Toc144994405 \h </w:instrText>
            </w:r>
            <w:r w:rsidR="00621C68">
              <w:rPr>
                <w:noProof/>
                <w:webHidden/>
              </w:rPr>
            </w:r>
            <w:r w:rsidR="00621C68">
              <w:rPr>
                <w:noProof/>
                <w:webHidden/>
              </w:rPr>
              <w:fldChar w:fldCharType="separate"/>
            </w:r>
            <w:r w:rsidR="00621C68">
              <w:rPr>
                <w:noProof/>
                <w:webHidden/>
              </w:rPr>
              <w:t>165</w:t>
            </w:r>
            <w:r w:rsidR="00621C68">
              <w:rPr>
                <w:noProof/>
                <w:webHidden/>
              </w:rPr>
              <w:fldChar w:fldCharType="end"/>
            </w:r>
          </w:hyperlink>
        </w:p>
        <w:p w14:paraId="635E157D" w14:textId="2219A7D8"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406" w:history="1">
            <w:r w:rsidR="00621C68" w:rsidRPr="00215A00">
              <w:rPr>
                <w:rStyle w:val="Hyperlink"/>
                <w:bCs/>
                <w:noProof/>
                <w14:scene3d>
                  <w14:camera w14:prst="orthographicFront"/>
                  <w14:lightRig w14:rig="threePt" w14:dir="t">
                    <w14:rot w14:lat="0" w14:lon="0" w14:rev="0"/>
                  </w14:lightRig>
                </w14:scene3d>
              </w:rPr>
              <w:t>5.12.9</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Energy use reporting - Prior to Final Certificate</w:t>
            </w:r>
            <w:r w:rsidR="00621C68">
              <w:rPr>
                <w:noProof/>
                <w:webHidden/>
              </w:rPr>
              <w:tab/>
            </w:r>
            <w:r w:rsidR="00621C68">
              <w:rPr>
                <w:noProof/>
                <w:webHidden/>
              </w:rPr>
              <w:fldChar w:fldCharType="begin"/>
            </w:r>
            <w:r w:rsidR="00621C68">
              <w:rPr>
                <w:noProof/>
                <w:webHidden/>
              </w:rPr>
              <w:instrText xml:space="preserve"> PAGEREF _Toc144994406 \h </w:instrText>
            </w:r>
            <w:r w:rsidR="00621C68">
              <w:rPr>
                <w:noProof/>
                <w:webHidden/>
              </w:rPr>
            </w:r>
            <w:r w:rsidR="00621C68">
              <w:rPr>
                <w:noProof/>
                <w:webHidden/>
              </w:rPr>
              <w:fldChar w:fldCharType="separate"/>
            </w:r>
            <w:r w:rsidR="00621C68">
              <w:rPr>
                <w:noProof/>
                <w:webHidden/>
              </w:rPr>
              <w:t>165</w:t>
            </w:r>
            <w:r w:rsidR="00621C68">
              <w:rPr>
                <w:noProof/>
                <w:webHidden/>
              </w:rPr>
              <w:fldChar w:fldCharType="end"/>
            </w:r>
          </w:hyperlink>
        </w:p>
        <w:p w14:paraId="2B6B5259" w14:textId="35FD03FA"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407" w:history="1">
            <w:r w:rsidR="00621C68" w:rsidRPr="00215A00">
              <w:rPr>
                <w:rStyle w:val="Hyperlink"/>
                <w:bCs/>
                <w:noProof/>
                <w14:scene3d>
                  <w14:camera w14:prst="orthographicFront"/>
                  <w14:lightRig w14:rig="threePt" w14:dir="t">
                    <w14:rot w14:lat="0" w14:lon="0" w14:rev="0"/>
                  </w14:lightRig>
                </w14:scene3d>
              </w:rPr>
              <w:t>5.12.10</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Defects’ liability period (DLP)</w:t>
            </w:r>
            <w:r w:rsidR="00621C68">
              <w:rPr>
                <w:noProof/>
                <w:webHidden/>
              </w:rPr>
              <w:tab/>
            </w:r>
            <w:r w:rsidR="00621C68">
              <w:rPr>
                <w:noProof/>
                <w:webHidden/>
              </w:rPr>
              <w:fldChar w:fldCharType="begin"/>
            </w:r>
            <w:r w:rsidR="00621C68">
              <w:rPr>
                <w:noProof/>
                <w:webHidden/>
              </w:rPr>
              <w:instrText xml:space="preserve"> PAGEREF _Toc144994407 \h </w:instrText>
            </w:r>
            <w:r w:rsidR="00621C68">
              <w:rPr>
                <w:noProof/>
                <w:webHidden/>
              </w:rPr>
            </w:r>
            <w:r w:rsidR="00621C68">
              <w:rPr>
                <w:noProof/>
                <w:webHidden/>
              </w:rPr>
              <w:fldChar w:fldCharType="separate"/>
            </w:r>
            <w:r w:rsidR="00621C68">
              <w:rPr>
                <w:noProof/>
                <w:webHidden/>
              </w:rPr>
              <w:t>166</w:t>
            </w:r>
            <w:r w:rsidR="00621C68">
              <w:rPr>
                <w:noProof/>
                <w:webHidden/>
              </w:rPr>
              <w:fldChar w:fldCharType="end"/>
            </w:r>
          </w:hyperlink>
        </w:p>
        <w:p w14:paraId="4F42F66D" w14:textId="62DB8BB0"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408" w:history="1">
            <w:r w:rsidR="00621C68" w:rsidRPr="00215A00">
              <w:rPr>
                <w:rStyle w:val="Hyperlink"/>
              </w:rPr>
              <w:t>5.13</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Deliverables</w:t>
            </w:r>
            <w:r w:rsidR="00621C68">
              <w:rPr>
                <w:webHidden/>
              </w:rPr>
              <w:tab/>
            </w:r>
            <w:r w:rsidR="00621C68">
              <w:rPr>
                <w:webHidden/>
              </w:rPr>
              <w:fldChar w:fldCharType="begin"/>
            </w:r>
            <w:r w:rsidR="00621C68">
              <w:rPr>
                <w:webHidden/>
              </w:rPr>
              <w:instrText xml:space="preserve"> PAGEREF _Toc144994408 \h </w:instrText>
            </w:r>
            <w:r w:rsidR="00621C68">
              <w:rPr>
                <w:webHidden/>
              </w:rPr>
            </w:r>
            <w:r w:rsidR="00621C68">
              <w:rPr>
                <w:webHidden/>
              </w:rPr>
              <w:fldChar w:fldCharType="separate"/>
            </w:r>
            <w:r w:rsidR="00621C68">
              <w:rPr>
                <w:webHidden/>
              </w:rPr>
              <w:t>166</w:t>
            </w:r>
            <w:r w:rsidR="00621C68">
              <w:rPr>
                <w:webHidden/>
              </w:rPr>
              <w:fldChar w:fldCharType="end"/>
            </w:r>
          </w:hyperlink>
        </w:p>
        <w:p w14:paraId="56F4821F" w14:textId="4AD165B3" w:rsidR="00621C68" w:rsidRDefault="00FA25E3">
          <w:pPr>
            <w:pStyle w:val="TOC1"/>
            <w:rPr>
              <w:rFonts w:asciiTheme="minorHAnsi" w:eastAsiaTheme="minorEastAsia" w:hAnsiTheme="minorHAnsi" w:cstheme="minorBidi"/>
              <w:b w:val="0"/>
              <w:kern w:val="2"/>
              <w:sz w:val="22"/>
              <w:lang w:eastAsia="en-AU"/>
              <w14:ligatures w14:val="standardContextual"/>
            </w:rPr>
          </w:pPr>
          <w:hyperlink w:anchor="_Toc144994409" w:history="1">
            <w:r w:rsidR="00621C68" w:rsidRPr="00215A00">
              <w:rPr>
                <w:rStyle w:val="Hyperlink"/>
              </w:rPr>
              <w:t>6</w:t>
            </w:r>
            <w:r w:rsidR="00621C68">
              <w:rPr>
                <w:rFonts w:asciiTheme="minorHAnsi" w:eastAsiaTheme="minorEastAsia" w:hAnsiTheme="minorHAnsi" w:cstheme="minorBidi"/>
                <w:b w:val="0"/>
                <w:kern w:val="2"/>
                <w:sz w:val="22"/>
                <w:lang w:eastAsia="en-AU"/>
                <w14:ligatures w14:val="standardContextual"/>
              </w:rPr>
              <w:tab/>
            </w:r>
            <w:r w:rsidR="00621C68" w:rsidRPr="00215A00">
              <w:rPr>
                <w:rStyle w:val="Hyperlink"/>
              </w:rPr>
              <w:t>Loose furniture &amp; equipment - Procurement services</w:t>
            </w:r>
            <w:r w:rsidR="00621C68">
              <w:rPr>
                <w:webHidden/>
              </w:rPr>
              <w:tab/>
            </w:r>
            <w:r w:rsidR="00621C68">
              <w:rPr>
                <w:webHidden/>
              </w:rPr>
              <w:fldChar w:fldCharType="begin"/>
            </w:r>
            <w:r w:rsidR="00621C68">
              <w:rPr>
                <w:webHidden/>
              </w:rPr>
              <w:instrText xml:space="preserve"> PAGEREF _Toc144994409 \h </w:instrText>
            </w:r>
            <w:r w:rsidR="00621C68">
              <w:rPr>
                <w:webHidden/>
              </w:rPr>
            </w:r>
            <w:r w:rsidR="00621C68">
              <w:rPr>
                <w:webHidden/>
              </w:rPr>
              <w:fldChar w:fldCharType="separate"/>
            </w:r>
            <w:r w:rsidR="00621C68">
              <w:rPr>
                <w:webHidden/>
              </w:rPr>
              <w:t>168</w:t>
            </w:r>
            <w:r w:rsidR="00621C68">
              <w:rPr>
                <w:webHidden/>
              </w:rPr>
              <w:fldChar w:fldCharType="end"/>
            </w:r>
          </w:hyperlink>
        </w:p>
        <w:p w14:paraId="7D30C6E2" w14:textId="217F4909"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410" w:history="1">
            <w:r w:rsidR="00621C68" w:rsidRPr="00215A00">
              <w:rPr>
                <w:rStyle w:val="Hyperlink"/>
              </w:rPr>
              <w:t>6.1</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Loose furniture and equipment</w:t>
            </w:r>
            <w:r w:rsidR="00621C68">
              <w:rPr>
                <w:webHidden/>
              </w:rPr>
              <w:tab/>
            </w:r>
            <w:r w:rsidR="00621C68">
              <w:rPr>
                <w:webHidden/>
              </w:rPr>
              <w:fldChar w:fldCharType="begin"/>
            </w:r>
            <w:r w:rsidR="00621C68">
              <w:rPr>
                <w:webHidden/>
              </w:rPr>
              <w:instrText xml:space="preserve"> PAGEREF _Toc144994410 \h </w:instrText>
            </w:r>
            <w:r w:rsidR="00621C68">
              <w:rPr>
                <w:webHidden/>
              </w:rPr>
            </w:r>
            <w:r w:rsidR="00621C68">
              <w:rPr>
                <w:webHidden/>
              </w:rPr>
              <w:fldChar w:fldCharType="separate"/>
            </w:r>
            <w:r w:rsidR="00621C68">
              <w:rPr>
                <w:webHidden/>
              </w:rPr>
              <w:t>168</w:t>
            </w:r>
            <w:r w:rsidR="00621C68">
              <w:rPr>
                <w:webHidden/>
              </w:rPr>
              <w:fldChar w:fldCharType="end"/>
            </w:r>
          </w:hyperlink>
        </w:p>
        <w:p w14:paraId="534AD452" w14:textId="76510002"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411" w:history="1">
            <w:r w:rsidR="00621C68" w:rsidRPr="00215A00">
              <w:rPr>
                <w:rStyle w:val="Hyperlink"/>
                <w:bCs/>
                <w:noProof/>
                <w14:scene3d>
                  <w14:camera w14:prst="orthographicFront"/>
                  <w14:lightRig w14:rig="threePt" w14:dir="t">
                    <w14:rot w14:lat="0" w14:lon="0" w14:rev="0"/>
                  </w14:lightRig>
                </w14:scene3d>
              </w:rPr>
              <w:t>6.1.1</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Identifying Customer Agency’s requirements</w:t>
            </w:r>
            <w:r w:rsidR="00621C68">
              <w:rPr>
                <w:noProof/>
                <w:webHidden/>
              </w:rPr>
              <w:tab/>
            </w:r>
            <w:r w:rsidR="00621C68">
              <w:rPr>
                <w:noProof/>
                <w:webHidden/>
              </w:rPr>
              <w:fldChar w:fldCharType="begin"/>
            </w:r>
            <w:r w:rsidR="00621C68">
              <w:rPr>
                <w:noProof/>
                <w:webHidden/>
              </w:rPr>
              <w:instrText xml:space="preserve"> PAGEREF _Toc144994411 \h </w:instrText>
            </w:r>
            <w:r w:rsidR="00621C68">
              <w:rPr>
                <w:noProof/>
                <w:webHidden/>
              </w:rPr>
            </w:r>
            <w:r w:rsidR="00621C68">
              <w:rPr>
                <w:noProof/>
                <w:webHidden/>
              </w:rPr>
              <w:fldChar w:fldCharType="separate"/>
            </w:r>
            <w:r w:rsidR="00621C68">
              <w:rPr>
                <w:noProof/>
                <w:webHidden/>
              </w:rPr>
              <w:t>168</w:t>
            </w:r>
            <w:r w:rsidR="00621C68">
              <w:rPr>
                <w:noProof/>
                <w:webHidden/>
              </w:rPr>
              <w:fldChar w:fldCharType="end"/>
            </w:r>
          </w:hyperlink>
        </w:p>
        <w:p w14:paraId="78C03051" w14:textId="4DB7726A"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412" w:history="1">
            <w:r w:rsidR="00621C68" w:rsidRPr="00215A00">
              <w:rPr>
                <w:rStyle w:val="Hyperlink"/>
                <w:bCs/>
                <w:noProof/>
                <w14:scene3d>
                  <w14:camera w14:prst="orthographicFront"/>
                  <w14:lightRig w14:rig="threePt" w14:dir="t">
                    <w14:rot w14:lat="0" w14:lon="0" w14:rev="0"/>
                  </w14:lightRig>
                </w14:scene3d>
              </w:rPr>
              <w:t>6.1.2</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Documentation, scheduling and estimating</w:t>
            </w:r>
            <w:r w:rsidR="00621C68">
              <w:rPr>
                <w:noProof/>
                <w:webHidden/>
              </w:rPr>
              <w:tab/>
            </w:r>
            <w:r w:rsidR="00621C68">
              <w:rPr>
                <w:noProof/>
                <w:webHidden/>
              </w:rPr>
              <w:fldChar w:fldCharType="begin"/>
            </w:r>
            <w:r w:rsidR="00621C68">
              <w:rPr>
                <w:noProof/>
                <w:webHidden/>
              </w:rPr>
              <w:instrText xml:space="preserve"> PAGEREF _Toc144994412 \h </w:instrText>
            </w:r>
            <w:r w:rsidR="00621C68">
              <w:rPr>
                <w:noProof/>
                <w:webHidden/>
              </w:rPr>
            </w:r>
            <w:r w:rsidR="00621C68">
              <w:rPr>
                <w:noProof/>
                <w:webHidden/>
              </w:rPr>
              <w:fldChar w:fldCharType="separate"/>
            </w:r>
            <w:r w:rsidR="00621C68">
              <w:rPr>
                <w:noProof/>
                <w:webHidden/>
              </w:rPr>
              <w:t>168</w:t>
            </w:r>
            <w:r w:rsidR="00621C68">
              <w:rPr>
                <w:noProof/>
                <w:webHidden/>
              </w:rPr>
              <w:fldChar w:fldCharType="end"/>
            </w:r>
          </w:hyperlink>
        </w:p>
        <w:p w14:paraId="000A8E2A" w14:textId="71A264C6"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413" w:history="1">
            <w:r w:rsidR="00621C68" w:rsidRPr="00215A00">
              <w:rPr>
                <w:rStyle w:val="Hyperlink"/>
                <w:bCs/>
                <w:noProof/>
                <w14:scene3d>
                  <w14:camera w14:prst="orthographicFront"/>
                  <w14:lightRig w14:rig="threePt" w14:dir="t">
                    <w14:rot w14:lat="0" w14:lon="0" w14:rev="0"/>
                  </w14:lightRig>
                </w14:scene3d>
              </w:rPr>
              <w:t>6.1.3</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Supporting and arranging purchases</w:t>
            </w:r>
            <w:r w:rsidR="00621C68">
              <w:rPr>
                <w:noProof/>
                <w:webHidden/>
              </w:rPr>
              <w:tab/>
            </w:r>
            <w:r w:rsidR="00621C68">
              <w:rPr>
                <w:noProof/>
                <w:webHidden/>
              </w:rPr>
              <w:fldChar w:fldCharType="begin"/>
            </w:r>
            <w:r w:rsidR="00621C68">
              <w:rPr>
                <w:noProof/>
                <w:webHidden/>
              </w:rPr>
              <w:instrText xml:space="preserve"> PAGEREF _Toc144994413 \h </w:instrText>
            </w:r>
            <w:r w:rsidR="00621C68">
              <w:rPr>
                <w:noProof/>
                <w:webHidden/>
              </w:rPr>
            </w:r>
            <w:r w:rsidR="00621C68">
              <w:rPr>
                <w:noProof/>
                <w:webHidden/>
              </w:rPr>
              <w:fldChar w:fldCharType="separate"/>
            </w:r>
            <w:r w:rsidR="00621C68">
              <w:rPr>
                <w:noProof/>
                <w:webHidden/>
              </w:rPr>
              <w:t>169</w:t>
            </w:r>
            <w:r w:rsidR="00621C68">
              <w:rPr>
                <w:noProof/>
                <w:webHidden/>
              </w:rPr>
              <w:fldChar w:fldCharType="end"/>
            </w:r>
          </w:hyperlink>
        </w:p>
        <w:p w14:paraId="2FFC82C1" w14:textId="56D4177E"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414" w:history="1">
            <w:r w:rsidR="00621C68" w:rsidRPr="00215A00">
              <w:rPr>
                <w:rStyle w:val="Hyperlink"/>
                <w:bCs/>
                <w:noProof/>
                <w14:scene3d>
                  <w14:camera w14:prst="orthographicFront"/>
                  <w14:lightRig w14:rig="threePt" w14:dir="t">
                    <w14:rot w14:lat="0" w14:lon="0" w14:rev="0"/>
                  </w14:lightRig>
                </w14:scene3d>
              </w:rPr>
              <w:t>6.1.4</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Supervision of the supply and installation</w:t>
            </w:r>
            <w:r w:rsidR="00621C68">
              <w:rPr>
                <w:noProof/>
                <w:webHidden/>
              </w:rPr>
              <w:tab/>
            </w:r>
            <w:r w:rsidR="00621C68">
              <w:rPr>
                <w:noProof/>
                <w:webHidden/>
              </w:rPr>
              <w:fldChar w:fldCharType="begin"/>
            </w:r>
            <w:r w:rsidR="00621C68">
              <w:rPr>
                <w:noProof/>
                <w:webHidden/>
              </w:rPr>
              <w:instrText xml:space="preserve"> PAGEREF _Toc144994414 \h </w:instrText>
            </w:r>
            <w:r w:rsidR="00621C68">
              <w:rPr>
                <w:noProof/>
                <w:webHidden/>
              </w:rPr>
            </w:r>
            <w:r w:rsidR="00621C68">
              <w:rPr>
                <w:noProof/>
                <w:webHidden/>
              </w:rPr>
              <w:fldChar w:fldCharType="separate"/>
            </w:r>
            <w:r w:rsidR="00621C68">
              <w:rPr>
                <w:noProof/>
                <w:webHidden/>
              </w:rPr>
              <w:t>170</w:t>
            </w:r>
            <w:r w:rsidR="00621C68">
              <w:rPr>
                <w:noProof/>
                <w:webHidden/>
              </w:rPr>
              <w:fldChar w:fldCharType="end"/>
            </w:r>
          </w:hyperlink>
        </w:p>
        <w:p w14:paraId="0530E103" w14:textId="41A5C884"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415" w:history="1">
            <w:r w:rsidR="00621C68" w:rsidRPr="00215A00">
              <w:rPr>
                <w:rStyle w:val="Hyperlink"/>
              </w:rPr>
              <w:t>6.2</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Warehousing and delivery services</w:t>
            </w:r>
            <w:r w:rsidR="00621C68">
              <w:rPr>
                <w:webHidden/>
              </w:rPr>
              <w:tab/>
            </w:r>
            <w:r w:rsidR="00621C68">
              <w:rPr>
                <w:webHidden/>
              </w:rPr>
              <w:fldChar w:fldCharType="begin"/>
            </w:r>
            <w:r w:rsidR="00621C68">
              <w:rPr>
                <w:webHidden/>
              </w:rPr>
              <w:instrText xml:space="preserve"> PAGEREF _Toc144994415 \h </w:instrText>
            </w:r>
            <w:r w:rsidR="00621C68">
              <w:rPr>
                <w:webHidden/>
              </w:rPr>
            </w:r>
            <w:r w:rsidR="00621C68">
              <w:rPr>
                <w:webHidden/>
              </w:rPr>
              <w:fldChar w:fldCharType="separate"/>
            </w:r>
            <w:r w:rsidR="00621C68">
              <w:rPr>
                <w:webHidden/>
              </w:rPr>
              <w:t>171</w:t>
            </w:r>
            <w:r w:rsidR="00621C68">
              <w:rPr>
                <w:webHidden/>
              </w:rPr>
              <w:fldChar w:fldCharType="end"/>
            </w:r>
          </w:hyperlink>
        </w:p>
        <w:p w14:paraId="3F34E85D" w14:textId="2771BE03"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416" w:history="1">
            <w:r w:rsidR="00621C68" w:rsidRPr="00215A00">
              <w:rPr>
                <w:rStyle w:val="Hyperlink"/>
              </w:rPr>
              <w:t>6.3</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Principal’s Representative’s function</w:t>
            </w:r>
            <w:r w:rsidR="00621C68">
              <w:rPr>
                <w:webHidden/>
              </w:rPr>
              <w:tab/>
            </w:r>
            <w:r w:rsidR="00621C68">
              <w:rPr>
                <w:webHidden/>
              </w:rPr>
              <w:fldChar w:fldCharType="begin"/>
            </w:r>
            <w:r w:rsidR="00621C68">
              <w:rPr>
                <w:webHidden/>
              </w:rPr>
              <w:instrText xml:space="preserve"> PAGEREF _Toc144994416 \h </w:instrText>
            </w:r>
            <w:r w:rsidR="00621C68">
              <w:rPr>
                <w:webHidden/>
              </w:rPr>
            </w:r>
            <w:r w:rsidR="00621C68">
              <w:rPr>
                <w:webHidden/>
              </w:rPr>
              <w:fldChar w:fldCharType="separate"/>
            </w:r>
            <w:r w:rsidR="00621C68">
              <w:rPr>
                <w:webHidden/>
              </w:rPr>
              <w:t>172</w:t>
            </w:r>
            <w:r w:rsidR="00621C68">
              <w:rPr>
                <w:webHidden/>
              </w:rPr>
              <w:fldChar w:fldCharType="end"/>
            </w:r>
          </w:hyperlink>
        </w:p>
        <w:p w14:paraId="6BC2FB12" w14:textId="5FEF9553"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417" w:history="1">
            <w:r w:rsidR="00621C68" w:rsidRPr="00215A00">
              <w:rPr>
                <w:rStyle w:val="Hyperlink"/>
              </w:rPr>
              <w:t>6.4</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Common Use Arrangements (CUA’s)</w:t>
            </w:r>
            <w:r w:rsidR="00621C68">
              <w:rPr>
                <w:webHidden/>
              </w:rPr>
              <w:tab/>
            </w:r>
            <w:r w:rsidR="00621C68">
              <w:rPr>
                <w:webHidden/>
              </w:rPr>
              <w:fldChar w:fldCharType="begin"/>
            </w:r>
            <w:r w:rsidR="00621C68">
              <w:rPr>
                <w:webHidden/>
              </w:rPr>
              <w:instrText xml:space="preserve"> PAGEREF _Toc144994417 \h </w:instrText>
            </w:r>
            <w:r w:rsidR="00621C68">
              <w:rPr>
                <w:webHidden/>
              </w:rPr>
            </w:r>
            <w:r w:rsidR="00621C68">
              <w:rPr>
                <w:webHidden/>
              </w:rPr>
              <w:fldChar w:fldCharType="separate"/>
            </w:r>
            <w:r w:rsidR="00621C68">
              <w:rPr>
                <w:webHidden/>
              </w:rPr>
              <w:t>172</w:t>
            </w:r>
            <w:r w:rsidR="00621C68">
              <w:rPr>
                <w:webHidden/>
              </w:rPr>
              <w:fldChar w:fldCharType="end"/>
            </w:r>
          </w:hyperlink>
        </w:p>
        <w:p w14:paraId="3226BFBA" w14:textId="31F15B3C"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418" w:history="1">
            <w:r w:rsidR="00621C68" w:rsidRPr="00215A00">
              <w:rPr>
                <w:rStyle w:val="Hyperlink"/>
                <w:bCs/>
                <w:noProof/>
                <w14:scene3d>
                  <w14:camera w14:prst="orthographicFront"/>
                  <w14:lightRig w14:rig="threePt" w14:dir="t">
                    <w14:rot w14:lat="0" w14:lon="0" w14:rev="0"/>
                  </w14:lightRig>
                </w14:scene3d>
              </w:rPr>
              <w:t>6.4.1</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Office and classroom furniture</w:t>
            </w:r>
            <w:r w:rsidR="00621C68">
              <w:rPr>
                <w:noProof/>
                <w:webHidden/>
              </w:rPr>
              <w:tab/>
            </w:r>
            <w:r w:rsidR="00621C68">
              <w:rPr>
                <w:noProof/>
                <w:webHidden/>
              </w:rPr>
              <w:fldChar w:fldCharType="begin"/>
            </w:r>
            <w:r w:rsidR="00621C68">
              <w:rPr>
                <w:noProof/>
                <w:webHidden/>
              </w:rPr>
              <w:instrText xml:space="preserve"> PAGEREF _Toc144994418 \h </w:instrText>
            </w:r>
            <w:r w:rsidR="00621C68">
              <w:rPr>
                <w:noProof/>
                <w:webHidden/>
              </w:rPr>
            </w:r>
            <w:r w:rsidR="00621C68">
              <w:rPr>
                <w:noProof/>
                <w:webHidden/>
              </w:rPr>
              <w:fldChar w:fldCharType="separate"/>
            </w:r>
            <w:r w:rsidR="00621C68">
              <w:rPr>
                <w:noProof/>
                <w:webHidden/>
              </w:rPr>
              <w:t>173</w:t>
            </w:r>
            <w:r w:rsidR="00621C68">
              <w:rPr>
                <w:noProof/>
                <w:webHidden/>
              </w:rPr>
              <w:fldChar w:fldCharType="end"/>
            </w:r>
          </w:hyperlink>
        </w:p>
        <w:p w14:paraId="1396027D" w14:textId="6B7EAF69"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419" w:history="1">
            <w:r w:rsidR="00621C68" w:rsidRPr="00215A00">
              <w:rPr>
                <w:rStyle w:val="Hyperlink"/>
                <w:bCs/>
                <w:noProof/>
                <w14:scene3d>
                  <w14:camera w14:prst="orthographicFront"/>
                  <w14:lightRig w14:rig="threePt" w14:dir="t">
                    <w14:rot w14:lat="0" w14:lon="0" w14:rev="0"/>
                  </w14:lightRig>
                </w14:scene3d>
              </w:rPr>
              <w:t>6.4.2</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Removalist services</w:t>
            </w:r>
            <w:r w:rsidR="00621C68">
              <w:rPr>
                <w:noProof/>
                <w:webHidden/>
              </w:rPr>
              <w:tab/>
            </w:r>
            <w:r w:rsidR="00621C68">
              <w:rPr>
                <w:noProof/>
                <w:webHidden/>
              </w:rPr>
              <w:fldChar w:fldCharType="begin"/>
            </w:r>
            <w:r w:rsidR="00621C68">
              <w:rPr>
                <w:noProof/>
                <w:webHidden/>
              </w:rPr>
              <w:instrText xml:space="preserve"> PAGEREF _Toc144994419 \h </w:instrText>
            </w:r>
            <w:r w:rsidR="00621C68">
              <w:rPr>
                <w:noProof/>
                <w:webHidden/>
              </w:rPr>
            </w:r>
            <w:r w:rsidR="00621C68">
              <w:rPr>
                <w:noProof/>
                <w:webHidden/>
              </w:rPr>
              <w:fldChar w:fldCharType="separate"/>
            </w:r>
            <w:r w:rsidR="00621C68">
              <w:rPr>
                <w:noProof/>
                <w:webHidden/>
              </w:rPr>
              <w:t>173</w:t>
            </w:r>
            <w:r w:rsidR="00621C68">
              <w:rPr>
                <w:noProof/>
                <w:webHidden/>
              </w:rPr>
              <w:fldChar w:fldCharType="end"/>
            </w:r>
          </w:hyperlink>
        </w:p>
        <w:p w14:paraId="7CEA268F" w14:textId="0CFD0F59"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420" w:history="1">
            <w:r w:rsidR="00621C68" w:rsidRPr="00215A00">
              <w:rPr>
                <w:rStyle w:val="Hyperlink"/>
                <w:bCs/>
                <w:noProof/>
                <w14:scene3d>
                  <w14:camera w14:prst="orthographicFront"/>
                  <w14:lightRig w14:rig="threePt" w14:dir="t">
                    <w14:rot w14:lat="0" w14:lon="0" w14:rev="0"/>
                  </w14:lightRig>
                </w14:scene3d>
              </w:rPr>
              <w:t>6.4.3</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Transport services – Freight and courier</w:t>
            </w:r>
            <w:r w:rsidR="00621C68">
              <w:rPr>
                <w:noProof/>
                <w:webHidden/>
              </w:rPr>
              <w:tab/>
            </w:r>
            <w:r w:rsidR="00621C68">
              <w:rPr>
                <w:noProof/>
                <w:webHidden/>
              </w:rPr>
              <w:fldChar w:fldCharType="begin"/>
            </w:r>
            <w:r w:rsidR="00621C68">
              <w:rPr>
                <w:noProof/>
                <w:webHidden/>
              </w:rPr>
              <w:instrText xml:space="preserve"> PAGEREF _Toc144994420 \h </w:instrText>
            </w:r>
            <w:r w:rsidR="00621C68">
              <w:rPr>
                <w:noProof/>
                <w:webHidden/>
              </w:rPr>
            </w:r>
            <w:r w:rsidR="00621C68">
              <w:rPr>
                <w:noProof/>
                <w:webHidden/>
              </w:rPr>
              <w:fldChar w:fldCharType="separate"/>
            </w:r>
            <w:r w:rsidR="00621C68">
              <w:rPr>
                <w:noProof/>
                <w:webHidden/>
              </w:rPr>
              <w:t>174</w:t>
            </w:r>
            <w:r w:rsidR="00621C68">
              <w:rPr>
                <w:noProof/>
                <w:webHidden/>
              </w:rPr>
              <w:fldChar w:fldCharType="end"/>
            </w:r>
          </w:hyperlink>
        </w:p>
        <w:p w14:paraId="3DD64225" w14:textId="7899747B" w:rsidR="00621C68" w:rsidRDefault="00FA25E3">
          <w:pPr>
            <w:pStyle w:val="TOC1"/>
            <w:rPr>
              <w:rFonts w:asciiTheme="minorHAnsi" w:eastAsiaTheme="minorEastAsia" w:hAnsiTheme="minorHAnsi" w:cstheme="minorBidi"/>
              <w:b w:val="0"/>
              <w:kern w:val="2"/>
              <w:sz w:val="22"/>
              <w:lang w:eastAsia="en-AU"/>
              <w14:ligatures w14:val="standardContextual"/>
            </w:rPr>
          </w:pPr>
          <w:hyperlink w:anchor="_Toc144994421" w:history="1">
            <w:r w:rsidR="00621C68" w:rsidRPr="00215A00">
              <w:rPr>
                <w:rStyle w:val="Hyperlink"/>
              </w:rPr>
              <w:t>7</w:t>
            </w:r>
            <w:r w:rsidR="00621C68">
              <w:rPr>
                <w:rFonts w:asciiTheme="minorHAnsi" w:eastAsiaTheme="minorEastAsia" w:hAnsiTheme="minorHAnsi" w:cstheme="minorBidi"/>
                <w:b w:val="0"/>
                <w:kern w:val="2"/>
                <w:sz w:val="22"/>
                <w:lang w:eastAsia="en-AU"/>
                <w14:ligatures w14:val="standardContextual"/>
              </w:rPr>
              <w:tab/>
            </w:r>
            <w:r w:rsidR="00621C68" w:rsidRPr="00215A00">
              <w:rPr>
                <w:rStyle w:val="Hyperlink"/>
              </w:rPr>
              <w:t>Appendices</w:t>
            </w:r>
            <w:r w:rsidR="00621C68">
              <w:rPr>
                <w:webHidden/>
              </w:rPr>
              <w:tab/>
            </w:r>
            <w:r w:rsidR="00621C68">
              <w:rPr>
                <w:webHidden/>
              </w:rPr>
              <w:fldChar w:fldCharType="begin"/>
            </w:r>
            <w:r w:rsidR="00621C68">
              <w:rPr>
                <w:webHidden/>
              </w:rPr>
              <w:instrText xml:space="preserve"> PAGEREF _Toc144994421 \h </w:instrText>
            </w:r>
            <w:r w:rsidR="00621C68">
              <w:rPr>
                <w:webHidden/>
              </w:rPr>
            </w:r>
            <w:r w:rsidR="00621C68">
              <w:rPr>
                <w:webHidden/>
              </w:rPr>
              <w:fldChar w:fldCharType="separate"/>
            </w:r>
            <w:r w:rsidR="00621C68">
              <w:rPr>
                <w:webHidden/>
              </w:rPr>
              <w:t>175</w:t>
            </w:r>
            <w:r w:rsidR="00621C68">
              <w:rPr>
                <w:webHidden/>
              </w:rPr>
              <w:fldChar w:fldCharType="end"/>
            </w:r>
          </w:hyperlink>
        </w:p>
        <w:p w14:paraId="5FB46B91" w14:textId="4CD0E150"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422" w:history="1">
            <w:r w:rsidR="00621C68" w:rsidRPr="00215A00">
              <w:rPr>
                <w:rStyle w:val="Hyperlink"/>
              </w:rPr>
              <w:t>7.1</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Development Application submission report - Template</w:t>
            </w:r>
            <w:r w:rsidR="00621C68">
              <w:rPr>
                <w:webHidden/>
              </w:rPr>
              <w:tab/>
            </w:r>
            <w:r w:rsidR="00621C68">
              <w:rPr>
                <w:webHidden/>
              </w:rPr>
              <w:fldChar w:fldCharType="begin"/>
            </w:r>
            <w:r w:rsidR="00621C68">
              <w:rPr>
                <w:webHidden/>
              </w:rPr>
              <w:instrText xml:space="preserve"> PAGEREF _Toc144994422 \h </w:instrText>
            </w:r>
            <w:r w:rsidR="00621C68">
              <w:rPr>
                <w:webHidden/>
              </w:rPr>
            </w:r>
            <w:r w:rsidR="00621C68">
              <w:rPr>
                <w:webHidden/>
              </w:rPr>
              <w:fldChar w:fldCharType="separate"/>
            </w:r>
            <w:r w:rsidR="00621C68">
              <w:rPr>
                <w:webHidden/>
              </w:rPr>
              <w:t>175</w:t>
            </w:r>
            <w:r w:rsidR="00621C68">
              <w:rPr>
                <w:webHidden/>
              </w:rPr>
              <w:fldChar w:fldCharType="end"/>
            </w:r>
          </w:hyperlink>
        </w:p>
        <w:p w14:paraId="278F899F" w14:textId="4F4F99F1"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423" w:history="1">
            <w:r w:rsidR="00621C68" w:rsidRPr="00215A00">
              <w:rPr>
                <w:rStyle w:val="Hyperlink"/>
                <w:rFonts w:cstheme="majorHAnsi"/>
              </w:rPr>
              <w:t>7.2</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Schedule of Deliverables – Works: Architectural Services</w:t>
            </w:r>
            <w:r w:rsidR="00621C68">
              <w:rPr>
                <w:webHidden/>
              </w:rPr>
              <w:tab/>
            </w:r>
            <w:r w:rsidR="00621C68">
              <w:rPr>
                <w:webHidden/>
              </w:rPr>
              <w:fldChar w:fldCharType="begin"/>
            </w:r>
            <w:r w:rsidR="00621C68">
              <w:rPr>
                <w:webHidden/>
              </w:rPr>
              <w:instrText xml:space="preserve"> PAGEREF _Toc144994423 \h </w:instrText>
            </w:r>
            <w:r w:rsidR="00621C68">
              <w:rPr>
                <w:webHidden/>
              </w:rPr>
            </w:r>
            <w:r w:rsidR="00621C68">
              <w:rPr>
                <w:webHidden/>
              </w:rPr>
              <w:fldChar w:fldCharType="separate"/>
            </w:r>
            <w:r w:rsidR="00621C68">
              <w:rPr>
                <w:webHidden/>
              </w:rPr>
              <w:t>177</w:t>
            </w:r>
            <w:r w:rsidR="00621C68">
              <w:rPr>
                <w:webHidden/>
              </w:rPr>
              <w:fldChar w:fldCharType="end"/>
            </w:r>
          </w:hyperlink>
        </w:p>
        <w:p w14:paraId="489F5A79" w14:textId="36E1D6C6"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424" w:history="1">
            <w:r w:rsidR="00621C68" w:rsidRPr="00215A00">
              <w:rPr>
                <w:rStyle w:val="Hyperlink"/>
                <w:bCs/>
                <w:noProof/>
                <w14:scene3d>
                  <w14:camera w14:prst="orthographicFront"/>
                  <w14:lightRig w14:rig="threePt" w14:dir="t">
                    <w14:rot w14:lat="0" w14:lon="0" w14:rev="0"/>
                  </w14:lightRig>
                </w14:scene3d>
              </w:rPr>
              <w:t>7.2.1</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Brief preparation</w:t>
            </w:r>
            <w:r w:rsidR="00621C68">
              <w:rPr>
                <w:noProof/>
                <w:webHidden/>
              </w:rPr>
              <w:tab/>
            </w:r>
            <w:r w:rsidR="00621C68">
              <w:rPr>
                <w:noProof/>
                <w:webHidden/>
              </w:rPr>
              <w:fldChar w:fldCharType="begin"/>
            </w:r>
            <w:r w:rsidR="00621C68">
              <w:rPr>
                <w:noProof/>
                <w:webHidden/>
              </w:rPr>
              <w:instrText xml:space="preserve"> PAGEREF _Toc144994424 \h </w:instrText>
            </w:r>
            <w:r w:rsidR="00621C68">
              <w:rPr>
                <w:noProof/>
                <w:webHidden/>
              </w:rPr>
            </w:r>
            <w:r w:rsidR="00621C68">
              <w:rPr>
                <w:noProof/>
                <w:webHidden/>
              </w:rPr>
              <w:fldChar w:fldCharType="separate"/>
            </w:r>
            <w:r w:rsidR="00621C68">
              <w:rPr>
                <w:noProof/>
                <w:webHidden/>
              </w:rPr>
              <w:t>178</w:t>
            </w:r>
            <w:r w:rsidR="00621C68">
              <w:rPr>
                <w:noProof/>
                <w:webHidden/>
              </w:rPr>
              <w:fldChar w:fldCharType="end"/>
            </w:r>
          </w:hyperlink>
        </w:p>
        <w:p w14:paraId="245EB943" w14:textId="5675A33D"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425" w:history="1">
            <w:r w:rsidR="00621C68" w:rsidRPr="00215A00">
              <w:rPr>
                <w:rStyle w:val="Hyperlink"/>
                <w:bCs/>
                <w:noProof/>
                <w14:scene3d>
                  <w14:camera w14:prst="orthographicFront"/>
                  <w14:lightRig w14:rig="threePt" w14:dir="t">
                    <w14:rot w14:lat="0" w14:lon="0" w14:rev="0"/>
                  </w14:lightRig>
                </w14:scene3d>
              </w:rPr>
              <w:t>7.2.2</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Schematic Design</w:t>
            </w:r>
            <w:r w:rsidR="00621C68">
              <w:rPr>
                <w:noProof/>
                <w:webHidden/>
              </w:rPr>
              <w:tab/>
            </w:r>
            <w:r w:rsidR="00621C68">
              <w:rPr>
                <w:noProof/>
                <w:webHidden/>
              </w:rPr>
              <w:fldChar w:fldCharType="begin"/>
            </w:r>
            <w:r w:rsidR="00621C68">
              <w:rPr>
                <w:noProof/>
                <w:webHidden/>
              </w:rPr>
              <w:instrText xml:space="preserve"> PAGEREF _Toc144994425 \h </w:instrText>
            </w:r>
            <w:r w:rsidR="00621C68">
              <w:rPr>
                <w:noProof/>
                <w:webHidden/>
              </w:rPr>
            </w:r>
            <w:r w:rsidR="00621C68">
              <w:rPr>
                <w:noProof/>
                <w:webHidden/>
              </w:rPr>
              <w:fldChar w:fldCharType="separate"/>
            </w:r>
            <w:r w:rsidR="00621C68">
              <w:rPr>
                <w:noProof/>
                <w:webHidden/>
              </w:rPr>
              <w:t>179</w:t>
            </w:r>
            <w:r w:rsidR="00621C68">
              <w:rPr>
                <w:noProof/>
                <w:webHidden/>
              </w:rPr>
              <w:fldChar w:fldCharType="end"/>
            </w:r>
          </w:hyperlink>
        </w:p>
        <w:p w14:paraId="60F608FE" w14:textId="35263B59"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426" w:history="1">
            <w:r w:rsidR="00621C68" w:rsidRPr="00215A00">
              <w:rPr>
                <w:rStyle w:val="Hyperlink"/>
                <w:bCs/>
                <w:noProof/>
                <w14:scene3d>
                  <w14:camera w14:prst="orthographicFront"/>
                  <w14:lightRig w14:rig="threePt" w14:dir="t">
                    <w14:rot w14:lat="0" w14:lon="0" w14:rev="0"/>
                  </w14:lightRig>
                </w14:scene3d>
              </w:rPr>
              <w:t>7.2.3</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bCs/>
                <w:noProof/>
              </w:rPr>
              <w:t>Design</w:t>
            </w:r>
            <w:r w:rsidR="00621C68" w:rsidRPr="00215A00">
              <w:rPr>
                <w:rStyle w:val="Hyperlink"/>
                <w:noProof/>
              </w:rPr>
              <w:t xml:space="preserve"> Development</w:t>
            </w:r>
            <w:r w:rsidR="00621C68">
              <w:rPr>
                <w:noProof/>
                <w:webHidden/>
              </w:rPr>
              <w:tab/>
            </w:r>
            <w:r w:rsidR="00621C68">
              <w:rPr>
                <w:noProof/>
                <w:webHidden/>
              </w:rPr>
              <w:fldChar w:fldCharType="begin"/>
            </w:r>
            <w:r w:rsidR="00621C68">
              <w:rPr>
                <w:noProof/>
                <w:webHidden/>
              </w:rPr>
              <w:instrText xml:space="preserve"> PAGEREF _Toc144994426 \h </w:instrText>
            </w:r>
            <w:r w:rsidR="00621C68">
              <w:rPr>
                <w:noProof/>
                <w:webHidden/>
              </w:rPr>
            </w:r>
            <w:r w:rsidR="00621C68">
              <w:rPr>
                <w:noProof/>
                <w:webHidden/>
              </w:rPr>
              <w:fldChar w:fldCharType="separate"/>
            </w:r>
            <w:r w:rsidR="00621C68">
              <w:rPr>
                <w:noProof/>
                <w:webHidden/>
              </w:rPr>
              <w:t>180</w:t>
            </w:r>
            <w:r w:rsidR="00621C68">
              <w:rPr>
                <w:noProof/>
                <w:webHidden/>
              </w:rPr>
              <w:fldChar w:fldCharType="end"/>
            </w:r>
          </w:hyperlink>
        </w:p>
        <w:p w14:paraId="59C3E751" w14:textId="155A2429"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427" w:history="1">
            <w:r w:rsidR="00621C68" w:rsidRPr="00215A00">
              <w:rPr>
                <w:rStyle w:val="Hyperlink"/>
                <w:bCs/>
                <w:noProof/>
                <w14:scene3d>
                  <w14:camera w14:prst="orthographicFront"/>
                  <w14:lightRig w14:rig="threePt" w14:dir="t">
                    <w14:rot w14:lat="0" w14:lon="0" w14:rev="0"/>
                  </w14:lightRig>
                </w14:scene3d>
              </w:rPr>
              <w:t>7.2.4</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Contract Documentation</w:t>
            </w:r>
            <w:r w:rsidR="00621C68">
              <w:rPr>
                <w:noProof/>
                <w:webHidden/>
              </w:rPr>
              <w:tab/>
            </w:r>
            <w:r w:rsidR="00621C68">
              <w:rPr>
                <w:noProof/>
                <w:webHidden/>
              </w:rPr>
              <w:fldChar w:fldCharType="begin"/>
            </w:r>
            <w:r w:rsidR="00621C68">
              <w:rPr>
                <w:noProof/>
                <w:webHidden/>
              </w:rPr>
              <w:instrText xml:space="preserve"> PAGEREF _Toc144994427 \h </w:instrText>
            </w:r>
            <w:r w:rsidR="00621C68">
              <w:rPr>
                <w:noProof/>
                <w:webHidden/>
              </w:rPr>
            </w:r>
            <w:r w:rsidR="00621C68">
              <w:rPr>
                <w:noProof/>
                <w:webHidden/>
              </w:rPr>
              <w:fldChar w:fldCharType="separate"/>
            </w:r>
            <w:r w:rsidR="00621C68">
              <w:rPr>
                <w:noProof/>
                <w:webHidden/>
              </w:rPr>
              <w:t>181</w:t>
            </w:r>
            <w:r w:rsidR="00621C68">
              <w:rPr>
                <w:noProof/>
                <w:webHidden/>
              </w:rPr>
              <w:fldChar w:fldCharType="end"/>
            </w:r>
          </w:hyperlink>
        </w:p>
        <w:p w14:paraId="4B8DEF9B" w14:textId="0922D218"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428" w:history="1">
            <w:r w:rsidR="00621C68" w:rsidRPr="00215A00">
              <w:rPr>
                <w:rStyle w:val="Hyperlink"/>
                <w:bCs/>
                <w:noProof/>
                <w14:scene3d>
                  <w14:camera w14:prst="orthographicFront"/>
                  <w14:lightRig w14:rig="threePt" w14:dir="t">
                    <w14:rot w14:lat="0" w14:lon="0" w14:rev="0"/>
                  </w14:lightRig>
                </w14:scene3d>
              </w:rPr>
              <w:t>7.2.5</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Tender</w:t>
            </w:r>
            <w:r w:rsidR="00621C68">
              <w:rPr>
                <w:noProof/>
                <w:webHidden/>
              </w:rPr>
              <w:tab/>
            </w:r>
            <w:r w:rsidR="00621C68">
              <w:rPr>
                <w:noProof/>
                <w:webHidden/>
              </w:rPr>
              <w:fldChar w:fldCharType="begin"/>
            </w:r>
            <w:r w:rsidR="00621C68">
              <w:rPr>
                <w:noProof/>
                <w:webHidden/>
              </w:rPr>
              <w:instrText xml:space="preserve"> PAGEREF _Toc144994428 \h </w:instrText>
            </w:r>
            <w:r w:rsidR="00621C68">
              <w:rPr>
                <w:noProof/>
                <w:webHidden/>
              </w:rPr>
            </w:r>
            <w:r w:rsidR="00621C68">
              <w:rPr>
                <w:noProof/>
                <w:webHidden/>
              </w:rPr>
              <w:fldChar w:fldCharType="separate"/>
            </w:r>
            <w:r w:rsidR="00621C68">
              <w:rPr>
                <w:noProof/>
                <w:webHidden/>
              </w:rPr>
              <w:t>183</w:t>
            </w:r>
            <w:r w:rsidR="00621C68">
              <w:rPr>
                <w:noProof/>
                <w:webHidden/>
              </w:rPr>
              <w:fldChar w:fldCharType="end"/>
            </w:r>
          </w:hyperlink>
        </w:p>
        <w:p w14:paraId="1F2DFDB4" w14:textId="4B4E0136" w:rsidR="00621C68" w:rsidRDefault="00FA25E3">
          <w:pPr>
            <w:pStyle w:val="TOC3"/>
            <w:rPr>
              <w:rFonts w:asciiTheme="minorHAnsi" w:eastAsiaTheme="minorEastAsia" w:hAnsiTheme="minorHAnsi" w:cstheme="minorBidi"/>
              <w:noProof/>
              <w:kern w:val="2"/>
              <w:szCs w:val="22"/>
              <w:lang w:eastAsia="en-AU"/>
              <w14:ligatures w14:val="standardContextual"/>
            </w:rPr>
          </w:pPr>
          <w:hyperlink w:anchor="_Toc144994429" w:history="1">
            <w:r w:rsidR="00621C68" w:rsidRPr="00215A00">
              <w:rPr>
                <w:rStyle w:val="Hyperlink"/>
                <w:bCs/>
                <w:noProof/>
                <w14:scene3d>
                  <w14:camera w14:prst="orthographicFront"/>
                  <w14:lightRig w14:rig="threePt" w14:dir="t">
                    <w14:rot w14:lat="0" w14:lon="0" w14:rev="0"/>
                  </w14:lightRig>
                </w14:scene3d>
              </w:rPr>
              <w:t>7.2.6</w:t>
            </w:r>
            <w:r w:rsidR="00621C68">
              <w:rPr>
                <w:rFonts w:asciiTheme="minorHAnsi" w:eastAsiaTheme="minorEastAsia" w:hAnsiTheme="minorHAnsi" w:cstheme="minorBidi"/>
                <w:noProof/>
                <w:kern w:val="2"/>
                <w:szCs w:val="22"/>
                <w:lang w:eastAsia="en-AU"/>
                <w14:ligatures w14:val="standardContextual"/>
              </w:rPr>
              <w:tab/>
            </w:r>
            <w:r w:rsidR="00621C68" w:rsidRPr="00215A00">
              <w:rPr>
                <w:rStyle w:val="Hyperlink"/>
                <w:noProof/>
              </w:rPr>
              <w:t>Contract Administration / DLP</w:t>
            </w:r>
            <w:r w:rsidR="00621C68">
              <w:rPr>
                <w:noProof/>
                <w:webHidden/>
              </w:rPr>
              <w:tab/>
            </w:r>
            <w:r w:rsidR="00621C68">
              <w:rPr>
                <w:noProof/>
                <w:webHidden/>
              </w:rPr>
              <w:fldChar w:fldCharType="begin"/>
            </w:r>
            <w:r w:rsidR="00621C68">
              <w:rPr>
                <w:noProof/>
                <w:webHidden/>
              </w:rPr>
              <w:instrText xml:space="preserve"> PAGEREF _Toc144994429 \h </w:instrText>
            </w:r>
            <w:r w:rsidR="00621C68">
              <w:rPr>
                <w:noProof/>
                <w:webHidden/>
              </w:rPr>
            </w:r>
            <w:r w:rsidR="00621C68">
              <w:rPr>
                <w:noProof/>
                <w:webHidden/>
              </w:rPr>
              <w:fldChar w:fldCharType="separate"/>
            </w:r>
            <w:r w:rsidR="00621C68">
              <w:rPr>
                <w:noProof/>
                <w:webHidden/>
              </w:rPr>
              <w:t>184</w:t>
            </w:r>
            <w:r w:rsidR="00621C68">
              <w:rPr>
                <w:noProof/>
                <w:webHidden/>
              </w:rPr>
              <w:fldChar w:fldCharType="end"/>
            </w:r>
          </w:hyperlink>
        </w:p>
        <w:p w14:paraId="426AA78D" w14:textId="3EF04FDE"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430" w:history="1">
            <w:r w:rsidR="00621C68" w:rsidRPr="00215A00">
              <w:rPr>
                <w:rStyle w:val="Hyperlink"/>
                <w:rFonts w:cstheme="majorHAnsi"/>
              </w:rPr>
              <w:t>7.3</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Building equipment maintenance / replacement schedule</w:t>
            </w:r>
            <w:r w:rsidR="00621C68">
              <w:rPr>
                <w:webHidden/>
              </w:rPr>
              <w:tab/>
            </w:r>
            <w:r w:rsidR="00621C68">
              <w:rPr>
                <w:webHidden/>
              </w:rPr>
              <w:fldChar w:fldCharType="begin"/>
            </w:r>
            <w:r w:rsidR="00621C68">
              <w:rPr>
                <w:webHidden/>
              </w:rPr>
              <w:instrText xml:space="preserve"> PAGEREF _Toc144994430 \h </w:instrText>
            </w:r>
            <w:r w:rsidR="00621C68">
              <w:rPr>
                <w:webHidden/>
              </w:rPr>
            </w:r>
            <w:r w:rsidR="00621C68">
              <w:rPr>
                <w:webHidden/>
              </w:rPr>
              <w:fldChar w:fldCharType="separate"/>
            </w:r>
            <w:r w:rsidR="00621C68">
              <w:rPr>
                <w:webHidden/>
              </w:rPr>
              <w:t>188</w:t>
            </w:r>
            <w:r w:rsidR="00621C68">
              <w:rPr>
                <w:webHidden/>
              </w:rPr>
              <w:fldChar w:fldCharType="end"/>
            </w:r>
          </w:hyperlink>
        </w:p>
        <w:p w14:paraId="10AA98CD" w14:textId="40C85496"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431" w:history="1">
            <w:r w:rsidR="00621C68" w:rsidRPr="00215A00">
              <w:rPr>
                <w:rStyle w:val="Hyperlink"/>
              </w:rPr>
              <w:t>7.4</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Consent for Attribution by Employee</w:t>
            </w:r>
            <w:r w:rsidR="00621C68">
              <w:rPr>
                <w:webHidden/>
              </w:rPr>
              <w:tab/>
            </w:r>
            <w:r w:rsidR="00621C68">
              <w:rPr>
                <w:webHidden/>
              </w:rPr>
              <w:fldChar w:fldCharType="begin"/>
            </w:r>
            <w:r w:rsidR="00621C68">
              <w:rPr>
                <w:webHidden/>
              </w:rPr>
              <w:instrText xml:space="preserve"> PAGEREF _Toc144994431 \h </w:instrText>
            </w:r>
            <w:r w:rsidR="00621C68">
              <w:rPr>
                <w:webHidden/>
              </w:rPr>
            </w:r>
            <w:r w:rsidR="00621C68">
              <w:rPr>
                <w:webHidden/>
              </w:rPr>
              <w:fldChar w:fldCharType="separate"/>
            </w:r>
            <w:r w:rsidR="00621C68">
              <w:rPr>
                <w:webHidden/>
              </w:rPr>
              <w:t>189</w:t>
            </w:r>
            <w:r w:rsidR="00621C68">
              <w:rPr>
                <w:webHidden/>
              </w:rPr>
              <w:fldChar w:fldCharType="end"/>
            </w:r>
          </w:hyperlink>
        </w:p>
        <w:p w14:paraId="7BB4BC5F" w14:textId="796D7572" w:rsidR="00621C68" w:rsidRDefault="00FA25E3">
          <w:pPr>
            <w:pStyle w:val="TOC2"/>
            <w:rPr>
              <w:rFonts w:asciiTheme="minorHAnsi" w:eastAsiaTheme="minorEastAsia" w:hAnsiTheme="minorHAnsi" w:cstheme="minorBidi"/>
              <w:kern w:val="2"/>
              <w:szCs w:val="22"/>
              <w:lang w:eastAsia="en-AU"/>
              <w14:ligatures w14:val="standardContextual"/>
            </w:rPr>
          </w:pPr>
          <w:hyperlink w:anchor="_Toc144994432" w:history="1">
            <w:r w:rsidR="00621C68" w:rsidRPr="00215A00">
              <w:rPr>
                <w:rStyle w:val="Hyperlink"/>
                <w:rFonts w:cstheme="majorHAnsi"/>
              </w:rPr>
              <w:t>7.5</w:t>
            </w:r>
            <w:r w:rsidR="00621C68">
              <w:rPr>
                <w:rFonts w:asciiTheme="minorHAnsi" w:eastAsiaTheme="minorEastAsia" w:hAnsiTheme="minorHAnsi" w:cstheme="minorBidi"/>
                <w:kern w:val="2"/>
                <w:szCs w:val="22"/>
                <w:lang w:eastAsia="en-AU"/>
                <w14:ligatures w14:val="standardContextual"/>
              </w:rPr>
              <w:tab/>
            </w:r>
            <w:r w:rsidR="00621C68" w:rsidRPr="00215A00">
              <w:rPr>
                <w:rStyle w:val="Hyperlink"/>
              </w:rPr>
              <w:t>Consent for Attribution by the Architect</w:t>
            </w:r>
            <w:r w:rsidR="00621C68">
              <w:rPr>
                <w:webHidden/>
              </w:rPr>
              <w:tab/>
            </w:r>
            <w:r w:rsidR="00621C68">
              <w:rPr>
                <w:webHidden/>
              </w:rPr>
              <w:fldChar w:fldCharType="begin"/>
            </w:r>
            <w:r w:rsidR="00621C68">
              <w:rPr>
                <w:webHidden/>
              </w:rPr>
              <w:instrText xml:space="preserve"> PAGEREF _Toc144994432 \h </w:instrText>
            </w:r>
            <w:r w:rsidR="00621C68">
              <w:rPr>
                <w:webHidden/>
              </w:rPr>
            </w:r>
            <w:r w:rsidR="00621C68">
              <w:rPr>
                <w:webHidden/>
              </w:rPr>
              <w:fldChar w:fldCharType="separate"/>
            </w:r>
            <w:r w:rsidR="00621C68">
              <w:rPr>
                <w:webHidden/>
              </w:rPr>
              <w:t>190</w:t>
            </w:r>
            <w:r w:rsidR="00621C68">
              <w:rPr>
                <w:webHidden/>
              </w:rPr>
              <w:fldChar w:fldCharType="end"/>
            </w:r>
          </w:hyperlink>
        </w:p>
        <w:p w14:paraId="7030619A" w14:textId="5FAB88CA" w:rsidR="00C11059" w:rsidRDefault="00C11059">
          <w:r>
            <w:rPr>
              <w:b/>
              <w:bCs/>
              <w:noProof/>
            </w:rPr>
            <w:fldChar w:fldCharType="end"/>
          </w:r>
        </w:p>
      </w:sdtContent>
    </w:sdt>
    <w:bookmarkEnd w:id="1"/>
    <w:p w14:paraId="0722DE18" w14:textId="0A01D0F4" w:rsidR="00497F8F" w:rsidRDefault="00497F8F" w:rsidP="0006701A">
      <w:pPr>
        <w:pStyle w:val="Heading3"/>
        <w:rPr>
          <w:noProof/>
          <w:shd w:val="clear" w:color="auto" w:fill="E6E6E6"/>
        </w:rPr>
      </w:pPr>
      <w:r>
        <w:rPr>
          <w:noProof/>
          <w:shd w:val="clear" w:color="auto" w:fill="E6E6E6"/>
        </w:rPr>
        <w:br w:type="page"/>
      </w:r>
    </w:p>
    <w:p w14:paraId="2E46AEDE" w14:textId="67271442" w:rsidR="00891083" w:rsidRPr="009C6235" w:rsidRDefault="00E409B1" w:rsidP="0006701A">
      <w:pPr>
        <w:pStyle w:val="Heading3"/>
        <w:numPr>
          <w:ilvl w:val="0"/>
          <w:numId w:val="0"/>
        </w:numPr>
        <w:rPr>
          <w:noProof/>
          <w:shd w:val="clear" w:color="auto" w:fill="E6E6E6"/>
        </w:rPr>
      </w:pPr>
      <w:bookmarkStart w:id="2" w:name="_Toc139284739"/>
      <w:bookmarkStart w:id="3" w:name="_Toc144994265"/>
      <w:r w:rsidRPr="009C6235">
        <w:rPr>
          <w:noProof/>
          <w:shd w:val="clear" w:color="auto" w:fill="E6E6E6"/>
        </w:rPr>
        <w:lastRenderedPageBreak/>
        <w:t xml:space="preserve">Glossary of </w:t>
      </w:r>
      <w:r w:rsidR="00E02135" w:rsidRPr="009C6235">
        <w:rPr>
          <w:noProof/>
          <w:shd w:val="clear" w:color="auto" w:fill="E6E6E6"/>
        </w:rPr>
        <w:t>terms</w:t>
      </w:r>
      <w:bookmarkEnd w:id="2"/>
      <w:bookmarkEnd w:id="3"/>
      <w:r w:rsidR="00FE1276" w:rsidRPr="009C6235">
        <w:rPr>
          <w:noProof/>
          <w:shd w:val="clear" w:color="auto" w:fill="E6E6E6"/>
        </w:rPr>
        <w:t xml:space="preserve"> </w:t>
      </w:r>
    </w:p>
    <w:p w14:paraId="0F4A45F7" w14:textId="77777777" w:rsidR="008072F4" w:rsidRDefault="008072F4">
      <w:pPr>
        <w:spacing w:after="0"/>
        <w:rPr>
          <w:rFonts w:cstheme="majorHAnsi"/>
          <w:noProof/>
        </w:rPr>
      </w:pPr>
    </w:p>
    <w:tbl>
      <w:tblPr>
        <w:tblStyle w:val="TableGrid"/>
        <w:tblW w:w="0" w:type="auto"/>
        <w:tblLook w:val="04A0" w:firstRow="1" w:lastRow="0" w:firstColumn="1" w:lastColumn="0" w:noHBand="0" w:noVBand="1"/>
      </w:tblPr>
      <w:tblGrid>
        <w:gridCol w:w="4106"/>
        <w:gridCol w:w="4525"/>
      </w:tblGrid>
      <w:tr w:rsidR="008072F4" w:rsidRPr="00FE1276" w14:paraId="713169FE" w14:textId="77777777" w:rsidTr="00152A89">
        <w:tc>
          <w:tcPr>
            <w:tcW w:w="8631" w:type="dxa"/>
            <w:gridSpan w:val="2"/>
          </w:tcPr>
          <w:p w14:paraId="10AA52A6" w14:textId="614103E9" w:rsidR="008072F4" w:rsidRPr="009F337C" w:rsidRDefault="00E02135">
            <w:pPr>
              <w:spacing w:after="0"/>
              <w:rPr>
                <w:rFonts w:cstheme="majorHAnsi"/>
                <w:b/>
                <w:bCs/>
                <w:noProof/>
                <w:sz w:val="20"/>
              </w:rPr>
            </w:pPr>
            <w:r>
              <w:rPr>
                <w:rFonts w:cstheme="majorHAnsi"/>
                <w:b/>
                <w:bCs/>
                <w:noProof/>
                <w:sz w:val="20"/>
              </w:rPr>
              <w:t>Term</w:t>
            </w:r>
          </w:p>
        </w:tc>
      </w:tr>
      <w:tr w:rsidR="00E02135" w:rsidRPr="00E02135" w14:paraId="09B09134" w14:textId="77777777" w:rsidTr="00E10D4A">
        <w:tc>
          <w:tcPr>
            <w:tcW w:w="4106" w:type="dxa"/>
          </w:tcPr>
          <w:p w14:paraId="0FAF95A0" w14:textId="7B724619" w:rsidR="00E02135" w:rsidRPr="00E02135" w:rsidRDefault="00E02135">
            <w:pPr>
              <w:spacing w:after="0"/>
              <w:rPr>
                <w:rFonts w:cstheme="majorHAnsi"/>
                <w:noProof/>
                <w:sz w:val="20"/>
              </w:rPr>
            </w:pPr>
            <w:r>
              <w:rPr>
                <w:rFonts w:cstheme="majorHAnsi"/>
                <w:noProof/>
                <w:sz w:val="20"/>
              </w:rPr>
              <w:t>Principal</w:t>
            </w:r>
          </w:p>
        </w:tc>
        <w:tc>
          <w:tcPr>
            <w:tcW w:w="4525" w:type="dxa"/>
          </w:tcPr>
          <w:p w14:paraId="5E0BE72D" w14:textId="7B298DAE" w:rsidR="00E02135" w:rsidRDefault="00E02135">
            <w:pPr>
              <w:spacing w:after="0"/>
              <w:rPr>
                <w:rFonts w:cstheme="majorHAnsi"/>
                <w:noProof/>
                <w:sz w:val="20"/>
              </w:rPr>
            </w:pPr>
            <w:r>
              <w:rPr>
                <w:rFonts w:cstheme="majorHAnsi"/>
                <w:noProof/>
                <w:sz w:val="20"/>
              </w:rPr>
              <w:t xml:space="preserve">Minister for Works </w:t>
            </w:r>
          </w:p>
        </w:tc>
      </w:tr>
      <w:tr w:rsidR="00072536" w:rsidRPr="00FE1276" w14:paraId="7B59BB51" w14:textId="77777777" w:rsidTr="00E10D4A">
        <w:tc>
          <w:tcPr>
            <w:tcW w:w="4106" w:type="dxa"/>
          </w:tcPr>
          <w:p w14:paraId="17BAB0AD" w14:textId="0198D749" w:rsidR="00072536" w:rsidRPr="009F337C" w:rsidRDefault="00072536" w:rsidP="00072536">
            <w:pPr>
              <w:spacing w:after="0"/>
              <w:rPr>
                <w:rFonts w:cstheme="majorHAnsi"/>
                <w:noProof/>
                <w:sz w:val="20"/>
              </w:rPr>
            </w:pPr>
            <w:r w:rsidRPr="009F337C">
              <w:rPr>
                <w:rFonts w:cstheme="majorHAnsi"/>
                <w:noProof/>
                <w:sz w:val="20"/>
              </w:rPr>
              <w:t>Principal’s Represenative</w:t>
            </w:r>
          </w:p>
        </w:tc>
        <w:tc>
          <w:tcPr>
            <w:tcW w:w="4525" w:type="dxa"/>
          </w:tcPr>
          <w:p w14:paraId="70189D5C" w14:textId="5B54E8C8" w:rsidR="00072536" w:rsidRPr="009F337C" w:rsidRDefault="00E02135" w:rsidP="00072536">
            <w:pPr>
              <w:spacing w:after="0"/>
              <w:rPr>
                <w:rFonts w:cstheme="majorHAnsi"/>
                <w:noProof/>
                <w:sz w:val="20"/>
              </w:rPr>
            </w:pPr>
            <w:r w:rsidRPr="00E02135">
              <w:rPr>
                <w:rFonts w:cstheme="majorHAnsi"/>
                <w:noProof/>
                <w:sz w:val="20"/>
              </w:rPr>
              <w:t xml:space="preserve">The individual authorised to represent the </w:t>
            </w:r>
            <w:r w:rsidR="00DC710A">
              <w:rPr>
                <w:rFonts w:cstheme="majorHAnsi"/>
                <w:noProof/>
                <w:sz w:val="20"/>
              </w:rPr>
              <w:t>P</w:t>
            </w:r>
            <w:r w:rsidR="00DC710A" w:rsidRPr="00E02135">
              <w:rPr>
                <w:rFonts w:cstheme="majorHAnsi"/>
                <w:noProof/>
                <w:sz w:val="20"/>
              </w:rPr>
              <w:t xml:space="preserve">rincipal </w:t>
            </w:r>
            <w:r w:rsidRPr="00E02135">
              <w:rPr>
                <w:rFonts w:cstheme="majorHAnsi"/>
                <w:noProof/>
                <w:sz w:val="20"/>
              </w:rPr>
              <w:t>under contracts executed on a project</w:t>
            </w:r>
            <w:r>
              <w:rPr>
                <w:rFonts w:cstheme="majorHAnsi"/>
                <w:noProof/>
                <w:sz w:val="20"/>
              </w:rPr>
              <w:t>.</w:t>
            </w:r>
          </w:p>
        </w:tc>
      </w:tr>
      <w:tr w:rsidR="00072536" w:rsidRPr="00FE1276" w14:paraId="5396E152" w14:textId="77777777" w:rsidTr="00E10D4A">
        <w:tc>
          <w:tcPr>
            <w:tcW w:w="4106" w:type="dxa"/>
          </w:tcPr>
          <w:p w14:paraId="6A0CE204" w14:textId="2AA572E5" w:rsidR="00072536" w:rsidRPr="009F337C" w:rsidRDefault="00072536" w:rsidP="00072536">
            <w:pPr>
              <w:spacing w:after="0"/>
              <w:rPr>
                <w:rFonts w:cstheme="majorHAnsi"/>
                <w:noProof/>
                <w:sz w:val="20"/>
              </w:rPr>
            </w:pPr>
            <w:r w:rsidRPr="009F337C">
              <w:rPr>
                <w:rFonts w:cstheme="majorHAnsi"/>
                <w:noProof/>
                <w:sz w:val="20"/>
              </w:rPr>
              <w:t>Customer Agency</w:t>
            </w:r>
          </w:p>
        </w:tc>
        <w:tc>
          <w:tcPr>
            <w:tcW w:w="4525" w:type="dxa"/>
          </w:tcPr>
          <w:p w14:paraId="0B47911E" w14:textId="0A40DED8" w:rsidR="00072536" w:rsidRPr="009F337C" w:rsidRDefault="00072536" w:rsidP="00072536">
            <w:pPr>
              <w:spacing w:after="0"/>
              <w:rPr>
                <w:rFonts w:cstheme="majorHAnsi"/>
                <w:noProof/>
                <w:sz w:val="20"/>
              </w:rPr>
            </w:pPr>
            <w:r w:rsidRPr="009F337C">
              <w:rPr>
                <w:rFonts w:cstheme="majorHAnsi"/>
                <w:noProof/>
                <w:sz w:val="20"/>
              </w:rPr>
              <w:t xml:space="preserve">The agency engaging the Department of Finance to deliver </w:t>
            </w:r>
            <w:r w:rsidR="000E1358">
              <w:rPr>
                <w:rFonts w:cstheme="majorHAnsi"/>
                <w:noProof/>
                <w:sz w:val="20"/>
              </w:rPr>
              <w:t xml:space="preserve">the </w:t>
            </w:r>
            <w:r w:rsidRPr="009F337C">
              <w:rPr>
                <w:rFonts w:cstheme="majorHAnsi"/>
                <w:noProof/>
                <w:sz w:val="20"/>
              </w:rPr>
              <w:t>non-residential building program.</w:t>
            </w:r>
          </w:p>
        </w:tc>
      </w:tr>
      <w:tr w:rsidR="00072536" w:rsidRPr="00FE1276" w14:paraId="4882BDBF" w14:textId="77777777" w:rsidTr="00E10D4A">
        <w:tc>
          <w:tcPr>
            <w:tcW w:w="4106" w:type="dxa"/>
          </w:tcPr>
          <w:p w14:paraId="5E4EF42F" w14:textId="744C9763" w:rsidR="00072536" w:rsidRPr="009F337C" w:rsidRDefault="00072536" w:rsidP="00072536">
            <w:pPr>
              <w:spacing w:after="0"/>
              <w:rPr>
                <w:rFonts w:cstheme="majorHAnsi"/>
                <w:noProof/>
                <w:sz w:val="20"/>
              </w:rPr>
            </w:pPr>
            <w:r w:rsidRPr="009F337C">
              <w:rPr>
                <w:rFonts w:cstheme="majorHAnsi"/>
                <w:noProof/>
                <w:sz w:val="20"/>
              </w:rPr>
              <w:t>Customer Agency’s Representative</w:t>
            </w:r>
          </w:p>
        </w:tc>
        <w:tc>
          <w:tcPr>
            <w:tcW w:w="4525" w:type="dxa"/>
          </w:tcPr>
          <w:p w14:paraId="15FA9069" w14:textId="1727C2A1" w:rsidR="00072536" w:rsidRPr="009F337C" w:rsidRDefault="00072536" w:rsidP="00072536">
            <w:pPr>
              <w:spacing w:after="0"/>
              <w:rPr>
                <w:rFonts w:cstheme="majorHAnsi"/>
                <w:noProof/>
                <w:sz w:val="20"/>
              </w:rPr>
            </w:pPr>
            <w:r w:rsidRPr="009F337C">
              <w:rPr>
                <w:rFonts w:cstheme="majorHAnsi"/>
                <w:noProof/>
                <w:sz w:val="20"/>
              </w:rPr>
              <w:t xml:space="preserve">A person </w:t>
            </w:r>
            <w:r w:rsidR="000E1358" w:rsidRPr="00E02135">
              <w:rPr>
                <w:rFonts w:cstheme="majorHAnsi"/>
                <w:noProof/>
                <w:sz w:val="20"/>
              </w:rPr>
              <w:t xml:space="preserve">authorised </w:t>
            </w:r>
            <w:r w:rsidRPr="009F337C">
              <w:rPr>
                <w:rFonts w:cstheme="majorHAnsi"/>
                <w:noProof/>
                <w:sz w:val="20"/>
              </w:rPr>
              <w:t>by the Customer Agency to act on behalf of the agency.</w:t>
            </w:r>
          </w:p>
        </w:tc>
      </w:tr>
      <w:tr w:rsidR="00072536" w:rsidRPr="00FE1276" w14:paraId="78085CA2" w14:textId="77777777" w:rsidTr="00E10D4A">
        <w:tc>
          <w:tcPr>
            <w:tcW w:w="4106" w:type="dxa"/>
          </w:tcPr>
          <w:p w14:paraId="5AB62BAA" w14:textId="59761C28" w:rsidR="00072536" w:rsidRPr="009F337C" w:rsidRDefault="00072536" w:rsidP="00072536">
            <w:pPr>
              <w:spacing w:after="0"/>
              <w:rPr>
                <w:rFonts w:cstheme="majorHAnsi"/>
                <w:noProof/>
                <w:sz w:val="20"/>
              </w:rPr>
            </w:pPr>
            <w:r w:rsidRPr="009F337C">
              <w:rPr>
                <w:rFonts w:cstheme="majorHAnsi"/>
                <w:noProof/>
                <w:sz w:val="20"/>
              </w:rPr>
              <w:t>Consultant</w:t>
            </w:r>
          </w:p>
        </w:tc>
        <w:tc>
          <w:tcPr>
            <w:tcW w:w="4525" w:type="dxa"/>
          </w:tcPr>
          <w:p w14:paraId="19B60C73" w14:textId="2D79525C" w:rsidR="00072536" w:rsidRPr="009F337C" w:rsidRDefault="00E02135" w:rsidP="00072536">
            <w:pPr>
              <w:spacing w:after="0"/>
              <w:rPr>
                <w:rFonts w:cstheme="majorHAnsi"/>
                <w:noProof/>
                <w:sz w:val="20"/>
              </w:rPr>
            </w:pPr>
            <w:r w:rsidRPr="00E02135">
              <w:rPr>
                <w:rFonts w:cstheme="majorHAnsi"/>
                <w:noProof/>
                <w:sz w:val="20"/>
              </w:rPr>
              <w:t xml:space="preserve">A person or </w:t>
            </w:r>
            <w:r w:rsidR="00E44A40">
              <w:rPr>
                <w:rFonts w:cstheme="majorHAnsi"/>
                <w:noProof/>
                <w:sz w:val="20"/>
              </w:rPr>
              <w:t>practice/</w:t>
            </w:r>
            <w:r w:rsidRPr="00E02135">
              <w:rPr>
                <w:rFonts w:cstheme="majorHAnsi"/>
                <w:noProof/>
                <w:sz w:val="20"/>
              </w:rPr>
              <w:t xml:space="preserve">business engaged </w:t>
            </w:r>
            <w:r>
              <w:rPr>
                <w:rFonts w:cstheme="majorHAnsi"/>
                <w:noProof/>
                <w:sz w:val="20"/>
              </w:rPr>
              <w:t xml:space="preserve">by the Department of Finance </w:t>
            </w:r>
            <w:r w:rsidRPr="00E02135">
              <w:rPr>
                <w:rFonts w:cstheme="majorHAnsi"/>
                <w:noProof/>
                <w:sz w:val="20"/>
              </w:rPr>
              <w:t>to provide specialist advice or services</w:t>
            </w:r>
            <w:r>
              <w:rPr>
                <w:rFonts w:cstheme="majorHAnsi"/>
                <w:noProof/>
                <w:sz w:val="20"/>
              </w:rPr>
              <w:t xml:space="preserve"> to a project</w:t>
            </w:r>
            <w:r w:rsidRPr="00E02135">
              <w:rPr>
                <w:rFonts w:cstheme="majorHAnsi"/>
                <w:noProof/>
                <w:sz w:val="20"/>
              </w:rPr>
              <w:t xml:space="preserve">. </w:t>
            </w:r>
            <w:r>
              <w:rPr>
                <w:rFonts w:cstheme="majorHAnsi"/>
                <w:noProof/>
                <w:sz w:val="20"/>
              </w:rPr>
              <w:t>Also known as the Lead Consultant. Typically performed by an architect.</w:t>
            </w:r>
          </w:p>
        </w:tc>
      </w:tr>
      <w:tr w:rsidR="00524DAF" w:rsidRPr="00FE1276" w14:paraId="75782E3F" w14:textId="77777777" w:rsidTr="00E10D4A">
        <w:tc>
          <w:tcPr>
            <w:tcW w:w="4106" w:type="dxa"/>
          </w:tcPr>
          <w:p w14:paraId="0D94BFFC" w14:textId="47D61A87" w:rsidR="00524DAF" w:rsidRPr="009F337C" w:rsidRDefault="00524DAF" w:rsidP="00072536">
            <w:pPr>
              <w:spacing w:after="0"/>
              <w:rPr>
                <w:rFonts w:cstheme="majorHAnsi"/>
                <w:noProof/>
                <w:sz w:val="20"/>
              </w:rPr>
            </w:pPr>
            <w:r>
              <w:rPr>
                <w:rFonts w:cstheme="majorHAnsi"/>
                <w:noProof/>
                <w:sz w:val="20"/>
              </w:rPr>
              <w:t>Department of Finance (Finance</w:t>
            </w:r>
          </w:p>
        </w:tc>
        <w:tc>
          <w:tcPr>
            <w:tcW w:w="4525" w:type="dxa"/>
          </w:tcPr>
          <w:p w14:paraId="1E95D77A" w14:textId="43904397" w:rsidR="00524DAF" w:rsidRPr="00E02135" w:rsidRDefault="00524DAF" w:rsidP="00072536">
            <w:pPr>
              <w:spacing w:after="0"/>
              <w:rPr>
                <w:rFonts w:cstheme="majorHAnsi"/>
                <w:noProof/>
                <w:sz w:val="20"/>
              </w:rPr>
            </w:pPr>
            <w:r>
              <w:rPr>
                <w:rFonts w:cstheme="majorHAnsi"/>
                <w:noProof/>
                <w:sz w:val="20"/>
              </w:rPr>
              <w:t>Acts on behalf of the Minister for Works.</w:t>
            </w:r>
          </w:p>
        </w:tc>
      </w:tr>
      <w:tr w:rsidR="00072536" w:rsidRPr="00FE1276" w14:paraId="38E2EABA" w14:textId="77777777" w:rsidTr="00E10D4A">
        <w:tc>
          <w:tcPr>
            <w:tcW w:w="4106" w:type="dxa"/>
          </w:tcPr>
          <w:p w14:paraId="73D6B047" w14:textId="002FED0C" w:rsidR="00072536" w:rsidRPr="009F337C" w:rsidRDefault="00072536" w:rsidP="00072536">
            <w:pPr>
              <w:spacing w:after="0"/>
              <w:rPr>
                <w:rFonts w:cstheme="majorHAnsi"/>
                <w:noProof/>
                <w:sz w:val="20"/>
              </w:rPr>
            </w:pPr>
            <w:r w:rsidRPr="009F337C">
              <w:rPr>
                <w:rFonts w:cstheme="majorHAnsi"/>
                <w:noProof/>
                <w:sz w:val="20"/>
              </w:rPr>
              <w:t>Secondary consultant</w:t>
            </w:r>
          </w:p>
        </w:tc>
        <w:tc>
          <w:tcPr>
            <w:tcW w:w="4525" w:type="dxa"/>
          </w:tcPr>
          <w:p w14:paraId="0E3596B2" w14:textId="585889F4" w:rsidR="00072536" w:rsidRPr="009F337C" w:rsidRDefault="00072536" w:rsidP="00072536">
            <w:pPr>
              <w:spacing w:after="0"/>
              <w:rPr>
                <w:rFonts w:cstheme="majorHAnsi"/>
                <w:noProof/>
                <w:sz w:val="20"/>
              </w:rPr>
            </w:pPr>
            <w:r w:rsidRPr="009F337C">
              <w:rPr>
                <w:rFonts w:cstheme="majorHAnsi"/>
                <w:sz w:val="20"/>
              </w:rPr>
              <w:t>A person engaged by the Principal’s Representative, typically under an individual contract</w:t>
            </w:r>
            <w:r w:rsidR="001F4DF2">
              <w:rPr>
                <w:rFonts w:cstheme="majorHAnsi"/>
                <w:sz w:val="20"/>
              </w:rPr>
              <w:t>,</w:t>
            </w:r>
            <w:r w:rsidR="00E02135">
              <w:rPr>
                <w:rFonts w:cstheme="majorHAnsi"/>
                <w:sz w:val="20"/>
              </w:rPr>
              <w:t xml:space="preserve"> to carry out part of the work on their behalf.</w:t>
            </w:r>
          </w:p>
        </w:tc>
      </w:tr>
      <w:tr w:rsidR="00072536" w:rsidRPr="00FE1276" w14:paraId="21E85472" w14:textId="77777777" w:rsidTr="00E10D4A">
        <w:tc>
          <w:tcPr>
            <w:tcW w:w="4106" w:type="dxa"/>
          </w:tcPr>
          <w:p w14:paraId="7453C705" w14:textId="4A710FD3" w:rsidR="00072536" w:rsidRPr="009F337C" w:rsidRDefault="00072536" w:rsidP="00072536">
            <w:pPr>
              <w:spacing w:after="0"/>
              <w:rPr>
                <w:rFonts w:cstheme="majorHAnsi"/>
                <w:noProof/>
                <w:sz w:val="20"/>
              </w:rPr>
            </w:pPr>
            <w:r w:rsidRPr="009F337C">
              <w:rPr>
                <w:rFonts w:cstheme="majorHAnsi"/>
                <w:noProof/>
                <w:sz w:val="20"/>
              </w:rPr>
              <w:t>Subconsultant</w:t>
            </w:r>
          </w:p>
        </w:tc>
        <w:tc>
          <w:tcPr>
            <w:tcW w:w="4525" w:type="dxa"/>
          </w:tcPr>
          <w:p w14:paraId="4D0708C5" w14:textId="708009FA" w:rsidR="00072536" w:rsidRPr="009F337C" w:rsidRDefault="00072536" w:rsidP="00072536">
            <w:pPr>
              <w:jc w:val="both"/>
              <w:rPr>
                <w:rFonts w:cstheme="majorHAnsi"/>
                <w:sz w:val="20"/>
              </w:rPr>
            </w:pPr>
            <w:r w:rsidRPr="009F337C">
              <w:rPr>
                <w:rFonts w:cstheme="majorHAnsi"/>
                <w:sz w:val="20"/>
              </w:rPr>
              <w:t>A person engaged by the Consultant under a subcontract</w:t>
            </w:r>
            <w:r w:rsidR="00E02135">
              <w:rPr>
                <w:rFonts w:cstheme="majorHAnsi"/>
                <w:sz w:val="20"/>
              </w:rPr>
              <w:t xml:space="preserve"> to carry out part of the work on their behalf.</w:t>
            </w:r>
          </w:p>
        </w:tc>
      </w:tr>
      <w:tr w:rsidR="00072536" w:rsidRPr="00FE1276" w14:paraId="39FAC4B2" w14:textId="77777777" w:rsidTr="00E10D4A">
        <w:tc>
          <w:tcPr>
            <w:tcW w:w="4106" w:type="dxa"/>
          </w:tcPr>
          <w:p w14:paraId="634B724A" w14:textId="7B0BBC65" w:rsidR="00072536" w:rsidRPr="009F337C" w:rsidRDefault="00072536" w:rsidP="00072536">
            <w:pPr>
              <w:spacing w:after="0"/>
              <w:rPr>
                <w:rFonts w:cstheme="majorHAnsi"/>
                <w:noProof/>
                <w:sz w:val="20"/>
              </w:rPr>
            </w:pPr>
            <w:r w:rsidRPr="009F337C">
              <w:rPr>
                <w:rFonts w:cstheme="majorHAnsi"/>
                <w:noProof/>
                <w:sz w:val="20"/>
              </w:rPr>
              <w:t>Superintend</w:t>
            </w:r>
            <w:r w:rsidR="00DF1073">
              <w:rPr>
                <w:rFonts w:cstheme="majorHAnsi"/>
                <w:noProof/>
                <w:sz w:val="20"/>
              </w:rPr>
              <w:t>e</w:t>
            </w:r>
            <w:r w:rsidRPr="009F337C">
              <w:rPr>
                <w:rFonts w:cstheme="majorHAnsi"/>
                <w:noProof/>
                <w:sz w:val="20"/>
              </w:rPr>
              <w:t>nt</w:t>
            </w:r>
          </w:p>
        </w:tc>
        <w:tc>
          <w:tcPr>
            <w:tcW w:w="4525" w:type="dxa"/>
          </w:tcPr>
          <w:p w14:paraId="606C68BB" w14:textId="3B098837" w:rsidR="00072536" w:rsidRPr="009F337C" w:rsidRDefault="00072536" w:rsidP="00DC710A">
            <w:pPr>
              <w:spacing w:after="0"/>
              <w:jc w:val="both"/>
              <w:rPr>
                <w:rFonts w:cstheme="majorHAnsi"/>
                <w:sz w:val="20"/>
              </w:rPr>
            </w:pPr>
            <w:r w:rsidRPr="009F337C">
              <w:rPr>
                <w:rFonts w:cstheme="majorHAnsi"/>
                <w:sz w:val="20"/>
              </w:rPr>
              <w:t xml:space="preserve">The Office of the </w:t>
            </w:r>
            <w:r w:rsidR="00DF1073" w:rsidRPr="00DF1073">
              <w:rPr>
                <w:rFonts w:cstheme="majorHAnsi"/>
                <w:sz w:val="20"/>
              </w:rPr>
              <w:t>Superintend</w:t>
            </w:r>
            <w:r w:rsidR="00DF1073">
              <w:rPr>
                <w:rFonts w:cstheme="majorHAnsi"/>
                <w:sz w:val="20"/>
              </w:rPr>
              <w:t>e</w:t>
            </w:r>
            <w:r w:rsidR="00DF1073" w:rsidRPr="00DF1073">
              <w:rPr>
                <w:rFonts w:cstheme="majorHAnsi"/>
                <w:sz w:val="20"/>
              </w:rPr>
              <w:t>nt</w:t>
            </w:r>
            <w:r w:rsidR="00DC710A">
              <w:rPr>
                <w:rFonts w:cstheme="majorHAnsi"/>
                <w:sz w:val="20"/>
              </w:rPr>
              <w:t>;</w:t>
            </w:r>
            <w:r w:rsidR="00DC710A" w:rsidRPr="009F337C">
              <w:rPr>
                <w:rFonts w:cstheme="majorHAnsi"/>
                <w:sz w:val="20"/>
              </w:rPr>
              <w:t xml:space="preserve"> </w:t>
            </w:r>
            <w:r w:rsidRPr="009F337C">
              <w:rPr>
                <w:rFonts w:cstheme="majorHAnsi"/>
                <w:sz w:val="20"/>
              </w:rPr>
              <w:t>carries out the role of the Superintendent to building contracts.</w:t>
            </w:r>
          </w:p>
        </w:tc>
      </w:tr>
      <w:tr w:rsidR="00072536" w:rsidRPr="00FE1276" w14:paraId="59F83FF2" w14:textId="77777777" w:rsidTr="00E10D4A">
        <w:tc>
          <w:tcPr>
            <w:tcW w:w="4106" w:type="dxa"/>
          </w:tcPr>
          <w:p w14:paraId="14D558C9" w14:textId="28A24ECD" w:rsidR="00072536" w:rsidRPr="009F337C" w:rsidRDefault="00072536" w:rsidP="00712E8B">
            <w:pPr>
              <w:spacing w:after="0"/>
              <w:rPr>
                <w:rFonts w:cstheme="majorHAnsi"/>
                <w:noProof/>
                <w:sz w:val="20"/>
              </w:rPr>
            </w:pPr>
            <w:r w:rsidRPr="009F337C">
              <w:rPr>
                <w:rFonts w:cstheme="majorHAnsi"/>
                <w:noProof/>
                <w:sz w:val="20"/>
              </w:rPr>
              <w:t>Superintendant’s Representative</w:t>
            </w:r>
            <w:r w:rsidR="00FE1276">
              <w:rPr>
                <w:rFonts w:cstheme="majorHAnsi"/>
                <w:noProof/>
                <w:sz w:val="20"/>
              </w:rPr>
              <w:t xml:space="preserve"> (</w:t>
            </w:r>
            <w:r w:rsidR="000F1E31">
              <w:rPr>
                <w:rFonts w:cstheme="majorHAnsi"/>
                <w:noProof/>
                <w:sz w:val="20"/>
              </w:rPr>
              <w:t xml:space="preserve">or </w:t>
            </w:r>
            <w:r w:rsidR="00FE1276">
              <w:rPr>
                <w:rFonts w:cstheme="majorHAnsi"/>
                <w:noProof/>
                <w:sz w:val="20"/>
              </w:rPr>
              <w:t>Super’s Rep)</w:t>
            </w:r>
          </w:p>
        </w:tc>
        <w:tc>
          <w:tcPr>
            <w:tcW w:w="4525" w:type="dxa"/>
          </w:tcPr>
          <w:p w14:paraId="57BBC819" w14:textId="4F1F7AC7" w:rsidR="00DC710A" w:rsidRPr="009F337C" w:rsidRDefault="00E02135" w:rsidP="00712E8B">
            <w:pPr>
              <w:spacing w:after="0"/>
              <w:rPr>
                <w:rFonts w:cstheme="majorHAnsi"/>
                <w:noProof/>
                <w:sz w:val="20"/>
              </w:rPr>
            </w:pPr>
            <w:r>
              <w:rPr>
                <w:rFonts w:cstheme="majorHAnsi"/>
                <w:noProof/>
                <w:sz w:val="20"/>
              </w:rPr>
              <w:t xml:space="preserve">Administers the </w:t>
            </w:r>
            <w:r w:rsidR="00FE1276" w:rsidRPr="00FE1276">
              <w:rPr>
                <w:rFonts w:cstheme="majorHAnsi"/>
                <w:noProof/>
                <w:sz w:val="20"/>
              </w:rPr>
              <w:t xml:space="preserve">construction contract between the Principal and the Contractor. </w:t>
            </w:r>
            <w:r w:rsidR="00DC710A">
              <w:rPr>
                <w:rFonts w:cstheme="majorHAnsi"/>
                <w:noProof/>
                <w:sz w:val="20"/>
              </w:rPr>
              <w:t xml:space="preserve">Typically the lead consultant / architect. </w:t>
            </w:r>
            <w:r w:rsidR="00FE1276" w:rsidRPr="00FE1276">
              <w:rPr>
                <w:rFonts w:cstheme="majorHAnsi"/>
                <w:noProof/>
                <w:sz w:val="20"/>
              </w:rPr>
              <w:t>This role is assigned to a person, not a firm.</w:t>
            </w:r>
            <w:r>
              <w:rPr>
                <w:rFonts w:cstheme="majorHAnsi"/>
                <w:noProof/>
                <w:sz w:val="20"/>
              </w:rPr>
              <w:t xml:space="preserve"> </w:t>
            </w:r>
          </w:p>
        </w:tc>
      </w:tr>
      <w:tr w:rsidR="00072536" w:rsidRPr="00FE1276" w14:paraId="701663E9" w14:textId="77777777" w:rsidTr="00E10D4A">
        <w:tc>
          <w:tcPr>
            <w:tcW w:w="4106" w:type="dxa"/>
          </w:tcPr>
          <w:p w14:paraId="68FC5BF3" w14:textId="657CB492" w:rsidR="00072536" w:rsidRPr="009F337C" w:rsidRDefault="00084900" w:rsidP="00072536">
            <w:pPr>
              <w:spacing w:after="0"/>
              <w:rPr>
                <w:rFonts w:cstheme="majorHAnsi"/>
                <w:noProof/>
                <w:sz w:val="20"/>
              </w:rPr>
            </w:pPr>
            <w:r w:rsidRPr="009F337C">
              <w:rPr>
                <w:rFonts w:cstheme="majorHAnsi"/>
                <w:noProof/>
                <w:sz w:val="20"/>
              </w:rPr>
              <w:t>Contractor</w:t>
            </w:r>
            <w:r w:rsidR="00DF1073">
              <w:rPr>
                <w:rFonts w:cstheme="majorHAnsi"/>
                <w:noProof/>
                <w:sz w:val="20"/>
              </w:rPr>
              <w:t xml:space="preserve"> (</w:t>
            </w:r>
            <w:r w:rsidR="000F1E31">
              <w:rPr>
                <w:rFonts w:cstheme="majorHAnsi"/>
                <w:noProof/>
                <w:sz w:val="20"/>
              </w:rPr>
              <w:t xml:space="preserve">or </w:t>
            </w:r>
            <w:r w:rsidR="00F1063B">
              <w:rPr>
                <w:rFonts w:cstheme="majorHAnsi"/>
                <w:noProof/>
                <w:sz w:val="20"/>
              </w:rPr>
              <w:t>b</w:t>
            </w:r>
            <w:r w:rsidR="00DF1073">
              <w:rPr>
                <w:rFonts w:cstheme="majorHAnsi"/>
                <w:noProof/>
                <w:sz w:val="20"/>
              </w:rPr>
              <w:t xml:space="preserve">uilding </w:t>
            </w:r>
            <w:r w:rsidR="00F1063B">
              <w:rPr>
                <w:rFonts w:cstheme="majorHAnsi"/>
                <w:noProof/>
                <w:sz w:val="20"/>
              </w:rPr>
              <w:t>w</w:t>
            </w:r>
            <w:r w:rsidR="00DF1073">
              <w:rPr>
                <w:rFonts w:cstheme="majorHAnsi"/>
                <w:noProof/>
                <w:sz w:val="20"/>
              </w:rPr>
              <w:t>orks</w:t>
            </w:r>
            <w:r w:rsidR="00F1063B">
              <w:rPr>
                <w:rFonts w:cstheme="majorHAnsi"/>
                <w:noProof/>
                <w:sz w:val="20"/>
              </w:rPr>
              <w:t>’</w:t>
            </w:r>
            <w:r w:rsidR="00DF1073">
              <w:rPr>
                <w:rFonts w:cstheme="majorHAnsi"/>
                <w:noProof/>
                <w:sz w:val="20"/>
              </w:rPr>
              <w:t xml:space="preserve"> </w:t>
            </w:r>
            <w:r w:rsidR="00F1063B">
              <w:rPr>
                <w:rFonts w:cstheme="majorHAnsi"/>
                <w:noProof/>
                <w:sz w:val="20"/>
              </w:rPr>
              <w:t>c</w:t>
            </w:r>
            <w:r w:rsidR="00DF1073">
              <w:rPr>
                <w:rFonts w:cstheme="majorHAnsi"/>
                <w:noProof/>
                <w:sz w:val="20"/>
              </w:rPr>
              <w:t>ontractor)</w:t>
            </w:r>
          </w:p>
        </w:tc>
        <w:tc>
          <w:tcPr>
            <w:tcW w:w="4525" w:type="dxa"/>
          </w:tcPr>
          <w:p w14:paraId="34605E82" w14:textId="24AD0D4C" w:rsidR="00072536" w:rsidRPr="009F337C" w:rsidRDefault="00E02135" w:rsidP="00072536">
            <w:pPr>
              <w:spacing w:after="0"/>
              <w:rPr>
                <w:rFonts w:cstheme="majorHAnsi"/>
                <w:noProof/>
                <w:sz w:val="20"/>
              </w:rPr>
            </w:pPr>
            <w:r w:rsidRPr="00E02135">
              <w:rPr>
                <w:rFonts w:cstheme="majorHAnsi"/>
                <w:noProof/>
                <w:sz w:val="20"/>
              </w:rPr>
              <w:t>The person bound to execute the work under the construction contract.</w:t>
            </w:r>
          </w:p>
        </w:tc>
      </w:tr>
      <w:tr w:rsidR="00084900" w:rsidRPr="00FE1276" w14:paraId="09C23E9D" w14:textId="77777777" w:rsidTr="00E10D4A">
        <w:tc>
          <w:tcPr>
            <w:tcW w:w="4106" w:type="dxa"/>
          </w:tcPr>
          <w:p w14:paraId="3EAD8D34" w14:textId="50295897" w:rsidR="00084900" w:rsidRPr="009F337C" w:rsidRDefault="00084900" w:rsidP="00072536">
            <w:pPr>
              <w:spacing w:after="0"/>
              <w:rPr>
                <w:rFonts w:cstheme="majorHAnsi"/>
                <w:noProof/>
                <w:sz w:val="20"/>
              </w:rPr>
            </w:pPr>
            <w:r w:rsidRPr="009F337C">
              <w:rPr>
                <w:rFonts w:cstheme="majorHAnsi"/>
                <w:noProof/>
                <w:sz w:val="20"/>
              </w:rPr>
              <w:t>Contractor’s Representative</w:t>
            </w:r>
          </w:p>
        </w:tc>
        <w:tc>
          <w:tcPr>
            <w:tcW w:w="4525" w:type="dxa"/>
          </w:tcPr>
          <w:p w14:paraId="230ECC59" w14:textId="1173FE0C" w:rsidR="00084900" w:rsidRPr="009F337C" w:rsidRDefault="00084900" w:rsidP="00072536">
            <w:pPr>
              <w:spacing w:after="0"/>
              <w:rPr>
                <w:rFonts w:cstheme="majorHAnsi"/>
                <w:noProof/>
                <w:sz w:val="20"/>
              </w:rPr>
            </w:pPr>
            <w:r w:rsidRPr="009F337C">
              <w:rPr>
                <w:rFonts w:cstheme="majorHAnsi"/>
                <w:noProof/>
                <w:sz w:val="20"/>
              </w:rPr>
              <w:t xml:space="preserve">A person </w:t>
            </w:r>
            <w:r w:rsidR="000E1358" w:rsidRPr="00E02135">
              <w:rPr>
                <w:rFonts w:cstheme="majorHAnsi"/>
                <w:noProof/>
                <w:sz w:val="20"/>
              </w:rPr>
              <w:t xml:space="preserve">authorised </w:t>
            </w:r>
            <w:r w:rsidRPr="009F337C">
              <w:rPr>
                <w:rFonts w:cstheme="majorHAnsi"/>
                <w:noProof/>
                <w:sz w:val="20"/>
              </w:rPr>
              <w:t>by the Contractor to act on behalf of the Contractor.</w:t>
            </w:r>
          </w:p>
        </w:tc>
      </w:tr>
    </w:tbl>
    <w:p w14:paraId="2F27C413" w14:textId="77777777" w:rsidR="008072F4" w:rsidRDefault="008072F4">
      <w:pPr>
        <w:spacing w:after="0"/>
        <w:rPr>
          <w:rFonts w:cstheme="majorHAnsi"/>
          <w:noProof/>
        </w:rPr>
      </w:pPr>
    </w:p>
    <w:p w14:paraId="163A854B" w14:textId="34794A92" w:rsidR="004F5673" w:rsidRPr="00E31145" w:rsidRDefault="004F5673">
      <w:pPr>
        <w:spacing w:after="0"/>
        <w:rPr>
          <w:rFonts w:cstheme="majorHAnsi"/>
          <w:b/>
          <w:noProof/>
          <w:color w:val="360B41" w:themeColor="text1"/>
          <w:kern w:val="28"/>
          <w:sz w:val="32"/>
        </w:rPr>
      </w:pPr>
      <w:r w:rsidRPr="00E31145">
        <w:rPr>
          <w:rFonts w:cstheme="majorHAnsi"/>
          <w:noProof/>
        </w:rPr>
        <w:br w:type="page"/>
      </w:r>
    </w:p>
    <w:p w14:paraId="164CD092" w14:textId="37B42D4C" w:rsidR="007E1F40" w:rsidRPr="00E31145" w:rsidRDefault="2A27A769" w:rsidP="00F85B02">
      <w:pPr>
        <w:pStyle w:val="Heading1"/>
        <w:numPr>
          <w:ilvl w:val="0"/>
          <w:numId w:val="0"/>
        </w:numPr>
        <w:ind w:left="432"/>
      </w:pPr>
      <w:bookmarkStart w:id="4" w:name="_Toc139284639"/>
      <w:bookmarkStart w:id="5" w:name="_Toc139284740"/>
      <w:bookmarkStart w:id="6" w:name="_Toc144994266"/>
      <w:r w:rsidRPr="00E31145">
        <w:lastRenderedPageBreak/>
        <w:t>Specification for Architectural Services</w:t>
      </w:r>
      <w:bookmarkEnd w:id="4"/>
      <w:bookmarkEnd w:id="5"/>
      <w:bookmarkEnd w:id="6"/>
    </w:p>
    <w:p w14:paraId="380C6D5E" w14:textId="1196CB55" w:rsidR="00384631" w:rsidRPr="00E31145" w:rsidRDefault="25B6628C" w:rsidP="00F85B02">
      <w:pPr>
        <w:pStyle w:val="Heading1"/>
        <w:numPr>
          <w:ilvl w:val="0"/>
          <w:numId w:val="0"/>
        </w:numPr>
      </w:pPr>
      <w:bookmarkStart w:id="7" w:name="_Toc509413242"/>
      <w:bookmarkStart w:id="8" w:name="_Toc139284640"/>
      <w:bookmarkStart w:id="9" w:name="_Toc139284741"/>
      <w:bookmarkStart w:id="10" w:name="_Toc144994267"/>
      <w:r w:rsidRPr="00E31145">
        <w:t>Introduction</w:t>
      </w:r>
      <w:bookmarkEnd w:id="7"/>
      <w:bookmarkEnd w:id="8"/>
      <w:bookmarkEnd w:id="9"/>
      <w:bookmarkEnd w:id="10"/>
    </w:p>
    <w:p w14:paraId="4FCC7D26" w14:textId="77777777" w:rsidR="00384631" w:rsidRPr="00E31145" w:rsidRDefault="00384631" w:rsidP="00384631">
      <w:pPr>
        <w:jc w:val="both"/>
        <w:rPr>
          <w:rFonts w:cstheme="majorHAnsi"/>
        </w:rPr>
      </w:pPr>
      <w:r w:rsidRPr="00E31145">
        <w:rPr>
          <w:rFonts w:cstheme="majorHAnsi"/>
        </w:rPr>
        <w:t xml:space="preserve">This Specification outlines the scope of </w:t>
      </w:r>
      <w:r w:rsidRPr="00E31145">
        <w:rPr>
          <w:rStyle w:val="Optional"/>
          <w:rFonts w:cstheme="majorHAnsi"/>
          <w:color w:val="000000"/>
        </w:rPr>
        <w:t>a range of architectural services for</w:t>
      </w:r>
      <w:r w:rsidRPr="00E31145">
        <w:rPr>
          <w:rFonts w:cstheme="majorHAnsi"/>
          <w:color w:val="000000"/>
        </w:rPr>
        <w:t xml:space="preserve"> any work required in the planning, delivery and maintenance of Government’s non-residential </w:t>
      </w:r>
      <w:r w:rsidRPr="00E31145">
        <w:rPr>
          <w:rFonts w:cstheme="majorHAnsi"/>
          <w:bCs/>
          <w:color w:val="000000"/>
        </w:rPr>
        <w:t>buildings program, in either metropolitan or regional Western Australia</w:t>
      </w:r>
      <w:r w:rsidRPr="00E31145">
        <w:rPr>
          <w:rFonts w:cstheme="majorHAnsi"/>
        </w:rPr>
        <w:t xml:space="preserve">. </w:t>
      </w:r>
    </w:p>
    <w:p w14:paraId="28F4D487" w14:textId="41FC2DBA" w:rsidR="00645A9A" w:rsidRDefault="00384631" w:rsidP="00384631">
      <w:pPr>
        <w:jc w:val="both"/>
        <w:rPr>
          <w:rFonts w:cstheme="majorHAnsi"/>
          <w:color w:val="000000"/>
        </w:rPr>
      </w:pPr>
      <w:r w:rsidRPr="00E31145">
        <w:rPr>
          <w:rFonts w:cstheme="majorHAnsi"/>
          <w:color w:val="000000"/>
        </w:rPr>
        <w:t xml:space="preserve">This document describes </w:t>
      </w:r>
      <w:r w:rsidR="00F108CB">
        <w:rPr>
          <w:rFonts w:cstheme="majorHAnsi"/>
          <w:color w:val="000000"/>
        </w:rPr>
        <w:t>t</w:t>
      </w:r>
      <w:r w:rsidR="00F108CB" w:rsidRPr="00E31145">
        <w:rPr>
          <w:rFonts w:cstheme="majorHAnsi"/>
          <w:color w:val="000000"/>
        </w:rPr>
        <w:t xml:space="preserve">he </w:t>
      </w:r>
      <w:r w:rsidRPr="00E31145">
        <w:rPr>
          <w:rFonts w:cstheme="majorHAnsi"/>
          <w:color w:val="000000"/>
        </w:rPr>
        <w:t xml:space="preserve">Department of Finance requirements and expectations for undertaking consultancy works for minor and major capital works projects. </w:t>
      </w:r>
    </w:p>
    <w:p w14:paraId="11049220" w14:textId="77777777" w:rsidR="00645A9A" w:rsidRDefault="00645A9A" w:rsidP="00384631">
      <w:pPr>
        <w:jc w:val="both"/>
        <w:rPr>
          <w:rFonts w:cstheme="majorHAnsi"/>
          <w:color w:val="000000"/>
        </w:rPr>
      </w:pPr>
    </w:p>
    <w:p w14:paraId="72E9F803" w14:textId="14C371E3" w:rsidR="00384631" w:rsidRPr="00E31145" w:rsidRDefault="00384631" w:rsidP="00384631">
      <w:pPr>
        <w:jc w:val="both"/>
        <w:rPr>
          <w:rFonts w:cstheme="majorHAnsi"/>
          <w:color w:val="000000"/>
        </w:rPr>
      </w:pPr>
      <w:r w:rsidRPr="00E31145">
        <w:rPr>
          <w:rFonts w:cstheme="majorHAnsi"/>
          <w:color w:val="000000"/>
        </w:rPr>
        <w:t xml:space="preserve">This document consists of </w:t>
      </w:r>
      <w:r w:rsidR="00D016EF" w:rsidRPr="00E31145">
        <w:rPr>
          <w:rFonts w:cstheme="majorHAnsi"/>
          <w:color w:val="000000"/>
        </w:rPr>
        <w:t>seven</w:t>
      </w:r>
      <w:r w:rsidR="005167B5" w:rsidRPr="00E31145">
        <w:rPr>
          <w:rFonts w:cstheme="majorHAnsi"/>
          <w:color w:val="000000"/>
        </w:rPr>
        <w:t xml:space="preserve"> </w:t>
      </w:r>
      <w:r w:rsidRPr="00E31145">
        <w:rPr>
          <w:rFonts w:cstheme="majorHAnsi"/>
          <w:color w:val="000000"/>
        </w:rPr>
        <w:t xml:space="preserve">main sections: </w:t>
      </w:r>
    </w:p>
    <w:p w14:paraId="14DC89CC" w14:textId="49AAA4BA" w:rsidR="00384631" w:rsidRPr="00E31145" w:rsidRDefault="00384631" w:rsidP="00D63AFB">
      <w:pPr>
        <w:numPr>
          <w:ilvl w:val="0"/>
          <w:numId w:val="9"/>
        </w:numPr>
        <w:ind w:left="426" w:hanging="426"/>
        <w:jc w:val="both"/>
        <w:rPr>
          <w:rFonts w:cstheme="majorHAnsi"/>
        </w:rPr>
      </w:pPr>
      <w:r w:rsidRPr="00E31145">
        <w:rPr>
          <w:rFonts w:cstheme="majorHAnsi"/>
        </w:rPr>
        <w:t>General</w:t>
      </w:r>
      <w:r w:rsidR="00C83B84" w:rsidRPr="00E31145">
        <w:rPr>
          <w:rFonts w:cstheme="majorHAnsi"/>
        </w:rPr>
        <w:t xml:space="preserve"> </w:t>
      </w:r>
      <w:r w:rsidR="00F108CB">
        <w:rPr>
          <w:rFonts w:cstheme="majorHAnsi"/>
        </w:rPr>
        <w:t>r</w:t>
      </w:r>
      <w:r w:rsidR="00F108CB" w:rsidRPr="00E31145">
        <w:rPr>
          <w:rFonts w:cstheme="majorHAnsi"/>
        </w:rPr>
        <w:t>equirements</w:t>
      </w:r>
      <w:r w:rsidRPr="00E31145">
        <w:rPr>
          <w:rFonts w:cstheme="majorHAnsi"/>
        </w:rPr>
        <w:t xml:space="preserve">: Requirements that typically apply to </w:t>
      </w:r>
      <w:r w:rsidR="00E62486" w:rsidRPr="00E31145">
        <w:rPr>
          <w:rFonts w:cstheme="majorHAnsi"/>
        </w:rPr>
        <w:t>all heritage</w:t>
      </w:r>
      <w:r w:rsidR="00DC710A">
        <w:rPr>
          <w:rFonts w:cstheme="majorHAnsi"/>
        </w:rPr>
        <w:t xml:space="preserve"> and general</w:t>
      </w:r>
      <w:r w:rsidR="00DC710A" w:rsidRPr="00E31145">
        <w:rPr>
          <w:rFonts w:cstheme="majorHAnsi"/>
        </w:rPr>
        <w:t xml:space="preserve"> </w:t>
      </w:r>
      <w:r w:rsidRPr="00E31145">
        <w:rPr>
          <w:rFonts w:cstheme="majorHAnsi"/>
        </w:rPr>
        <w:t xml:space="preserve">capital works, including the handover process, specific </w:t>
      </w:r>
      <w:r w:rsidR="007755BB">
        <w:rPr>
          <w:rFonts w:cstheme="majorHAnsi"/>
        </w:rPr>
        <w:t>customer</w:t>
      </w:r>
      <w:r w:rsidRPr="00E31145">
        <w:rPr>
          <w:rFonts w:cstheme="majorHAnsi"/>
        </w:rPr>
        <w:t xml:space="preserve"> </w:t>
      </w:r>
      <w:r w:rsidR="008E2378" w:rsidRPr="00E31145">
        <w:rPr>
          <w:rFonts w:cstheme="majorHAnsi"/>
        </w:rPr>
        <w:t>a</w:t>
      </w:r>
      <w:r w:rsidRPr="00E31145">
        <w:rPr>
          <w:rFonts w:cstheme="majorHAnsi"/>
        </w:rPr>
        <w:t>gency requirements, government policies and guidelines,</w:t>
      </w:r>
      <w:r w:rsidR="00E6519A" w:rsidRPr="00E31145">
        <w:rPr>
          <w:rFonts w:cstheme="majorHAnsi"/>
        </w:rPr>
        <w:t xml:space="preserve"> </w:t>
      </w:r>
      <w:r w:rsidRPr="00E31145">
        <w:rPr>
          <w:rFonts w:cstheme="majorHAnsi"/>
        </w:rPr>
        <w:t>review processes, reporting requirements, documentation requirements</w:t>
      </w:r>
      <w:r w:rsidR="00497F8F">
        <w:rPr>
          <w:rFonts w:cstheme="majorHAnsi"/>
        </w:rPr>
        <w:t>,</w:t>
      </w:r>
      <w:r w:rsidR="004D7835" w:rsidRPr="00E31145">
        <w:rPr>
          <w:rFonts w:cstheme="majorHAnsi"/>
        </w:rPr>
        <w:t xml:space="preserve"> as well as</w:t>
      </w:r>
      <w:r w:rsidRPr="00E31145">
        <w:rPr>
          <w:rFonts w:cstheme="majorHAnsi"/>
        </w:rPr>
        <w:t xml:space="preserve"> </w:t>
      </w:r>
      <w:r w:rsidR="004D7835" w:rsidRPr="00E31145">
        <w:rPr>
          <w:rFonts w:cstheme="majorHAnsi"/>
        </w:rPr>
        <w:t xml:space="preserve">building quality and </w:t>
      </w:r>
      <w:r w:rsidRPr="00E31145">
        <w:rPr>
          <w:rFonts w:cstheme="majorHAnsi"/>
        </w:rPr>
        <w:t>sustainability initiatives</w:t>
      </w:r>
      <w:r w:rsidR="004D7835" w:rsidRPr="00E31145">
        <w:rPr>
          <w:rFonts w:cstheme="majorHAnsi"/>
        </w:rPr>
        <w:t xml:space="preserve"> required</w:t>
      </w:r>
      <w:r w:rsidRPr="00E31145">
        <w:rPr>
          <w:rFonts w:cstheme="majorHAnsi"/>
        </w:rPr>
        <w:t xml:space="preserve"> for government projects. </w:t>
      </w:r>
    </w:p>
    <w:p w14:paraId="3BAE9BB1" w14:textId="259E441F" w:rsidR="00C83B84" w:rsidRPr="00E31145" w:rsidRDefault="00C83B84" w:rsidP="00D63AFB">
      <w:pPr>
        <w:numPr>
          <w:ilvl w:val="0"/>
          <w:numId w:val="9"/>
        </w:numPr>
        <w:ind w:left="426" w:hanging="426"/>
        <w:jc w:val="both"/>
        <w:rPr>
          <w:rFonts w:cstheme="majorHAnsi"/>
        </w:rPr>
      </w:pPr>
      <w:r w:rsidRPr="00E31145">
        <w:rPr>
          <w:rFonts w:cstheme="majorHAnsi"/>
        </w:rPr>
        <w:t xml:space="preserve">Permits, </w:t>
      </w:r>
      <w:r w:rsidR="00F108CB">
        <w:rPr>
          <w:rFonts w:cstheme="majorHAnsi"/>
        </w:rPr>
        <w:t>a</w:t>
      </w:r>
      <w:r w:rsidR="00F108CB" w:rsidRPr="00E31145">
        <w:rPr>
          <w:rFonts w:cstheme="majorHAnsi"/>
        </w:rPr>
        <w:t xml:space="preserve">uthority </w:t>
      </w:r>
      <w:r w:rsidRPr="00E31145">
        <w:rPr>
          <w:rFonts w:cstheme="majorHAnsi"/>
        </w:rPr>
        <w:t xml:space="preserve">and </w:t>
      </w:r>
      <w:r w:rsidR="00F108CB">
        <w:rPr>
          <w:rFonts w:cstheme="majorHAnsi"/>
        </w:rPr>
        <w:t>r</w:t>
      </w:r>
      <w:r w:rsidR="00F108CB" w:rsidRPr="00E31145">
        <w:rPr>
          <w:rFonts w:cstheme="majorHAnsi"/>
        </w:rPr>
        <w:t xml:space="preserve">egulatory </w:t>
      </w:r>
      <w:r w:rsidR="00F108CB">
        <w:rPr>
          <w:rFonts w:cstheme="majorHAnsi"/>
        </w:rPr>
        <w:t>r</w:t>
      </w:r>
      <w:r w:rsidR="00F108CB" w:rsidRPr="00E31145">
        <w:rPr>
          <w:rFonts w:cstheme="majorHAnsi"/>
        </w:rPr>
        <w:t>equirements</w:t>
      </w:r>
      <w:r w:rsidRPr="00E31145">
        <w:rPr>
          <w:rFonts w:cstheme="majorHAnsi"/>
        </w:rPr>
        <w:t>:</w:t>
      </w:r>
      <w:r w:rsidR="00FC1C9C" w:rsidRPr="00E31145">
        <w:rPr>
          <w:rFonts w:cstheme="majorHAnsi"/>
        </w:rPr>
        <w:t xml:space="preserve"> Describes the procedures</w:t>
      </w:r>
      <w:r w:rsidR="003A5682" w:rsidRPr="00E31145">
        <w:rPr>
          <w:rFonts w:cstheme="majorHAnsi"/>
        </w:rPr>
        <w:t xml:space="preserve">, </w:t>
      </w:r>
      <w:r w:rsidR="008E2378" w:rsidRPr="00E31145">
        <w:rPr>
          <w:rFonts w:cstheme="majorHAnsi"/>
        </w:rPr>
        <w:t>p</w:t>
      </w:r>
      <w:r w:rsidR="00FC1C9C" w:rsidRPr="00E31145">
        <w:rPr>
          <w:rFonts w:cstheme="majorHAnsi"/>
        </w:rPr>
        <w:t>olicies</w:t>
      </w:r>
      <w:r w:rsidR="003A5682" w:rsidRPr="00E31145">
        <w:rPr>
          <w:rFonts w:cstheme="majorHAnsi"/>
        </w:rPr>
        <w:t xml:space="preserve"> and </w:t>
      </w:r>
      <w:r w:rsidR="008E2378" w:rsidRPr="00E31145">
        <w:rPr>
          <w:rFonts w:cstheme="majorHAnsi"/>
        </w:rPr>
        <w:t>e</w:t>
      </w:r>
      <w:r w:rsidR="003A5682" w:rsidRPr="00E31145">
        <w:rPr>
          <w:rFonts w:cstheme="majorHAnsi"/>
        </w:rPr>
        <w:t>xemptions</w:t>
      </w:r>
      <w:r w:rsidR="00FC1C9C" w:rsidRPr="00E31145">
        <w:rPr>
          <w:rFonts w:cstheme="majorHAnsi"/>
        </w:rPr>
        <w:t xml:space="preserve"> that </w:t>
      </w:r>
      <w:r w:rsidR="00DF11FE" w:rsidRPr="00E31145">
        <w:rPr>
          <w:rFonts w:cstheme="majorHAnsi"/>
        </w:rPr>
        <w:t xml:space="preserve">are </w:t>
      </w:r>
      <w:r w:rsidR="00FE25B5" w:rsidRPr="00E31145">
        <w:rPr>
          <w:rFonts w:cstheme="majorHAnsi"/>
        </w:rPr>
        <w:t>in place</w:t>
      </w:r>
      <w:r w:rsidR="00BD4DC4" w:rsidRPr="00E31145">
        <w:rPr>
          <w:rFonts w:cstheme="majorHAnsi"/>
        </w:rPr>
        <w:t xml:space="preserve"> when</w:t>
      </w:r>
      <w:r w:rsidR="00037117" w:rsidRPr="00E31145">
        <w:rPr>
          <w:rFonts w:cstheme="majorHAnsi"/>
        </w:rPr>
        <w:t xml:space="preserve"> engaging with local </w:t>
      </w:r>
      <w:r w:rsidR="00F108CB">
        <w:rPr>
          <w:rFonts w:cstheme="majorHAnsi"/>
        </w:rPr>
        <w:t>a</w:t>
      </w:r>
      <w:r w:rsidR="00F108CB" w:rsidRPr="00E31145">
        <w:rPr>
          <w:rFonts w:cstheme="majorHAnsi"/>
        </w:rPr>
        <w:t xml:space="preserve">uthorities </w:t>
      </w:r>
      <w:r w:rsidR="00037117" w:rsidRPr="00E31145">
        <w:rPr>
          <w:rFonts w:cstheme="majorHAnsi"/>
        </w:rPr>
        <w:t>and</w:t>
      </w:r>
      <w:r w:rsidR="00BD4DC4" w:rsidRPr="00E31145">
        <w:rPr>
          <w:rFonts w:cstheme="majorHAnsi"/>
        </w:rPr>
        <w:t xml:space="preserve"> making application for </w:t>
      </w:r>
      <w:r w:rsidR="006C5C07" w:rsidRPr="00E31145">
        <w:rPr>
          <w:rFonts w:cstheme="majorHAnsi"/>
        </w:rPr>
        <w:t>legislated permits or approvals</w:t>
      </w:r>
      <w:r w:rsidR="00DC710A">
        <w:rPr>
          <w:rFonts w:cstheme="majorHAnsi"/>
        </w:rPr>
        <w:t>,</w:t>
      </w:r>
      <w:r w:rsidR="006C5C07" w:rsidRPr="00E31145">
        <w:rPr>
          <w:rFonts w:cstheme="majorHAnsi"/>
        </w:rPr>
        <w:t xml:space="preserve"> including</w:t>
      </w:r>
      <w:r w:rsidR="006568A9" w:rsidRPr="00E31145">
        <w:rPr>
          <w:rFonts w:cstheme="majorHAnsi"/>
        </w:rPr>
        <w:t xml:space="preserve"> </w:t>
      </w:r>
      <w:r w:rsidR="00F108CB">
        <w:rPr>
          <w:rFonts w:cstheme="majorHAnsi"/>
        </w:rPr>
        <w:t>d</w:t>
      </w:r>
      <w:r w:rsidR="00F108CB" w:rsidRPr="00E31145">
        <w:rPr>
          <w:rFonts w:cstheme="majorHAnsi"/>
        </w:rPr>
        <w:t xml:space="preserve">evelopment </w:t>
      </w:r>
      <w:r w:rsidR="00F108CB">
        <w:rPr>
          <w:rFonts w:cstheme="majorHAnsi"/>
        </w:rPr>
        <w:t>a</w:t>
      </w:r>
      <w:r w:rsidR="00F108CB" w:rsidRPr="00E31145">
        <w:rPr>
          <w:rFonts w:cstheme="majorHAnsi"/>
        </w:rPr>
        <w:t>pprovals</w:t>
      </w:r>
      <w:r w:rsidR="006568A9" w:rsidRPr="00E31145">
        <w:rPr>
          <w:rFonts w:cstheme="majorHAnsi"/>
        </w:rPr>
        <w:t xml:space="preserve">, </w:t>
      </w:r>
      <w:r w:rsidR="00F108CB">
        <w:rPr>
          <w:rFonts w:cstheme="majorHAnsi"/>
        </w:rPr>
        <w:t>b</w:t>
      </w:r>
      <w:r w:rsidR="00F108CB" w:rsidRPr="00E31145">
        <w:rPr>
          <w:rFonts w:cstheme="majorHAnsi"/>
        </w:rPr>
        <w:t xml:space="preserve">uilding </w:t>
      </w:r>
      <w:r w:rsidR="007A5081">
        <w:rPr>
          <w:rFonts w:cstheme="majorHAnsi"/>
        </w:rPr>
        <w:t>permits</w:t>
      </w:r>
      <w:r w:rsidR="00F108CB" w:rsidRPr="00E31145">
        <w:rPr>
          <w:rFonts w:cstheme="majorHAnsi"/>
        </w:rPr>
        <w:t xml:space="preserve"> </w:t>
      </w:r>
      <w:r w:rsidR="006568A9" w:rsidRPr="00E31145">
        <w:rPr>
          <w:rFonts w:cstheme="majorHAnsi"/>
        </w:rPr>
        <w:t xml:space="preserve">and </w:t>
      </w:r>
      <w:r w:rsidR="00F108CB">
        <w:rPr>
          <w:rFonts w:cstheme="majorHAnsi"/>
        </w:rPr>
        <w:t>o</w:t>
      </w:r>
      <w:r w:rsidR="00F108CB" w:rsidRPr="00E31145">
        <w:rPr>
          <w:rFonts w:cstheme="majorHAnsi"/>
        </w:rPr>
        <w:t xml:space="preserve">ccupancy </w:t>
      </w:r>
      <w:r w:rsidR="00F108CB">
        <w:rPr>
          <w:rFonts w:cstheme="majorHAnsi"/>
        </w:rPr>
        <w:t>p</w:t>
      </w:r>
      <w:r w:rsidR="00F108CB" w:rsidRPr="00E31145">
        <w:rPr>
          <w:rFonts w:cstheme="majorHAnsi"/>
        </w:rPr>
        <w:t>ermits</w:t>
      </w:r>
      <w:r w:rsidR="006568A9" w:rsidRPr="00E31145">
        <w:rPr>
          <w:rFonts w:cstheme="majorHAnsi"/>
        </w:rPr>
        <w:t xml:space="preserve">.  </w:t>
      </w:r>
    </w:p>
    <w:p w14:paraId="3E419AA1" w14:textId="14B76A68" w:rsidR="00F764A9" w:rsidRPr="00E31145" w:rsidRDefault="00E03EF3" w:rsidP="00D63AFB">
      <w:pPr>
        <w:numPr>
          <w:ilvl w:val="0"/>
          <w:numId w:val="9"/>
        </w:numPr>
        <w:ind w:left="426" w:hanging="426"/>
        <w:jc w:val="both"/>
        <w:rPr>
          <w:rFonts w:cstheme="majorHAnsi"/>
        </w:rPr>
      </w:pPr>
      <w:r w:rsidRPr="00E31145">
        <w:rPr>
          <w:rFonts w:cstheme="majorHAnsi"/>
        </w:rPr>
        <w:t xml:space="preserve">Engagement of </w:t>
      </w:r>
      <w:r w:rsidR="007A5081">
        <w:rPr>
          <w:rFonts w:cstheme="majorHAnsi"/>
        </w:rPr>
        <w:t>s</w:t>
      </w:r>
      <w:r w:rsidRPr="00E31145">
        <w:rPr>
          <w:rFonts w:cstheme="majorHAnsi"/>
        </w:rPr>
        <w:t xml:space="preserve">ub and </w:t>
      </w:r>
      <w:r w:rsidR="007A5081">
        <w:rPr>
          <w:rFonts w:cstheme="majorHAnsi"/>
        </w:rPr>
        <w:t>s</w:t>
      </w:r>
      <w:r w:rsidRPr="00E31145">
        <w:rPr>
          <w:rFonts w:cstheme="majorHAnsi"/>
        </w:rPr>
        <w:t xml:space="preserve">econdary </w:t>
      </w:r>
      <w:r w:rsidR="00E309E5">
        <w:rPr>
          <w:rFonts w:cstheme="majorHAnsi"/>
        </w:rPr>
        <w:t>consultant</w:t>
      </w:r>
      <w:r w:rsidRPr="00E31145">
        <w:rPr>
          <w:rFonts w:cstheme="majorHAnsi"/>
        </w:rPr>
        <w:t>s</w:t>
      </w:r>
      <w:r w:rsidR="00384631" w:rsidRPr="00E31145">
        <w:rPr>
          <w:rFonts w:cstheme="majorHAnsi"/>
        </w:rPr>
        <w:t xml:space="preserve">: Addresses engagement and management of </w:t>
      </w:r>
      <w:r w:rsidR="00F8281A">
        <w:rPr>
          <w:rFonts w:cstheme="majorHAnsi"/>
        </w:rPr>
        <w:t>s</w:t>
      </w:r>
      <w:r w:rsidR="008E2378" w:rsidRPr="00E31145">
        <w:rPr>
          <w:rFonts w:cstheme="majorHAnsi"/>
        </w:rPr>
        <w:t xml:space="preserve">ub and </w:t>
      </w:r>
      <w:r w:rsidR="00F8281A">
        <w:rPr>
          <w:rFonts w:cstheme="majorHAnsi"/>
        </w:rPr>
        <w:t>s</w:t>
      </w:r>
      <w:r w:rsidR="008E2378" w:rsidRPr="00E31145">
        <w:rPr>
          <w:rFonts w:cstheme="majorHAnsi"/>
        </w:rPr>
        <w:t xml:space="preserve">econdary </w:t>
      </w:r>
      <w:r w:rsidR="00E309E5">
        <w:rPr>
          <w:rFonts w:cstheme="majorHAnsi"/>
        </w:rPr>
        <w:t>consultant</w:t>
      </w:r>
      <w:r w:rsidR="00CD0FBF">
        <w:rPr>
          <w:rFonts w:cstheme="majorHAnsi"/>
        </w:rPr>
        <w:t>s</w:t>
      </w:r>
      <w:r w:rsidR="00384631" w:rsidRPr="00E31145">
        <w:rPr>
          <w:rFonts w:cstheme="majorHAnsi"/>
        </w:rPr>
        <w:t xml:space="preserve">, </w:t>
      </w:r>
      <w:r w:rsidR="007A5081">
        <w:rPr>
          <w:rFonts w:cstheme="majorHAnsi"/>
        </w:rPr>
        <w:t>s</w:t>
      </w:r>
      <w:r w:rsidR="008E2378" w:rsidRPr="00E31145">
        <w:rPr>
          <w:rFonts w:cstheme="majorHAnsi"/>
        </w:rPr>
        <w:t xml:space="preserve">ub and </w:t>
      </w:r>
      <w:r w:rsidR="007A5081">
        <w:rPr>
          <w:rFonts w:cstheme="majorHAnsi"/>
        </w:rPr>
        <w:t>s</w:t>
      </w:r>
      <w:r w:rsidR="008E2378" w:rsidRPr="00E31145">
        <w:rPr>
          <w:rFonts w:cstheme="majorHAnsi"/>
        </w:rPr>
        <w:t xml:space="preserve">econdary </w:t>
      </w:r>
      <w:r w:rsidR="00E309E5">
        <w:rPr>
          <w:rFonts w:cstheme="majorHAnsi"/>
        </w:rPr>
        <w:t>consultant</w:t>
      </w:r>
      <w:r w:rsidR="00CD0FBF">
        <w:rPr>
          <w:rFonts w:cstheme="majorHAnsi"/>
        </w:rPr>
        <w:t>s</w:t>
      </w:r>
      <w:r w:rsidR="00296FDA">
        <w:rPr>
          <w:rFonts w:cstheme="majorHAnsi"/>
        </w:rPr>
        <w:t>’</w:t>
      </w:r>
      <w:r w:rsidR="008E2378" w:rsidRPr="00E31145">
        <w:rPr>
          <w:rFonts w:cstheme="majorHAnsi"/>
        </w:rPr>
        <w:t xml:space="preserve"> </w:t>
      </w:r>
      <w:r w:rsidR="00384631" w:rsidRPr="00E31145">
        <w:rPr>
          <w:rFonts w:cstheme="majorHAnsi"/>
        </w:rPr>
        <w:t>responsibilities</w:t>
      </w:r>
      <w:r w:rsidR="00497F8F">
        <w:rPr>
          <w:rFonts w:cstheme="majorHAnsi"/>
        </w:rPr>
        <w:t xml:space="preserve">. It </w:t>
      </w:r>
      <w:r w:rsidR="00384631" w:rsidRPr="00E31145">
        <w:rPr>
          <w:rFonts w:cstheme="majorHAnsi"/>
        </w:rPr>
        <w:t xml:space="preserve">identifies a generic scope of works for </w:t>
      </w:r>
      <w:r w:rsidR="000E1358">
        <w:rPr>
          <w:rFonts w:cstheme="majorHAnsi"/>
        </w:rPr>
        <w:t>typical</w:t>
      </w:r>
      <w:r w:rsidR="00497F8F">
        <w:rPr>
          <w:rFonts w:cstheme="majorHAnsi"/>
        </w:rPr>
        <w:t xml:space="preserve"> </w:t>
      </w:r>
      <w:r w:rsidR="00384631" w:rsidRPr="00E31145">
        <w:rPr>
          <w:rFonts w:cstheme="majorHAnsi"/>
        </w:rPr>
        <w:t xml:space="preserve">building services and engineering disciplines that should form the basis of any invitation or tendering process for the engagement of </w:t>
      </w:r>
      <w:r w:rsidR="00497F8F">
        <w:rPr>
          <w:rFonts w:cstheme="majorHAnsi"/>
        </w:rPr>
        <w:t>s</w:t>
      </w:r>
      <w:r w:rsidR="008E2378" w:rsidRPr="00E31145">
        <w:rPr>
          <w:rFonts w:cstheme="majorHAnsi"/>
        </w:rPr>
        <w:t xml:space="preserve">ub and </w:t>
      </w:r>
      <w:r w:rsidR="00497F8F">
        <w:rPr>
          <w:rFonts w:cstheme="majorHAnsi"/>
        </w:rPr>
        <w:t>s</w:t>
      </w:r>
      <w:r w:rsidR="008E2378" w:rsidRPr="00E31145">
        <w:rPr>
          <w:rFonts w:cstheme="majorHAnsi"/>
        </w:rPr>
        <w:t xml:space="preserve">econdary </w:t>
      </w:r>
      <w:r w:rsidR="00CD0FBF">
        <w:rPr>
          <w:rFonts w:cstheme="majorHAnsi"/>
        </w:rPr>
        <w:t>consultants</w:t>
      </w:r>
      <w:r w:rsidR="00384631" w:rsidRPr="00E31145">
        <w:rPr>
          <w:rFonts w:cstheme="majorHAnsi"/>
        </w:rPr>
        <w:t>, to be adapted as required to suit specific project requirements.</w:t>
      </w:r>
      <w:r w:rsidR="00F764A9" w:rsidRPr="00E31145">
        <w:rPr>
          <w:rFonts w:cstheme="majorHAnsi"/>
        </w:rPr>
        <w:t xml:space="preserve"> </w:t>
      </w:r>
    </w:p>
    <w:p w14:paraId="72C7865E" w14:textId="5ACD38A3" w:rsidR="00D016EF" w:rsidRPr="00E31145" w:rsidRDefault="008D51D7" w:rsidP="00D63AFB">
      <w:pPr>
        <w:numPr>
          <w:ilvl w:val="0"/>
          <w:numId w:val="9"/>
        </w:numPr>
        <w:ind w:left="426" w:hanging="426"/>
        <w:jc w:val="both"/>
        <w:rPr>
          <w:rFonts w:cstheme="majorHAnsi"/>
        </w:rPr>
      </w:pPr>
      <w:r w:rsidRPr="00E31145">
        <w:rPr>
          <w:rFonts w:cstheme="majorHAnsi"/>
        </w:rPr>
        <w:t xml:space="preserve">Heritage </w:t>
      </w:r>
      <w:r w:rsidR="00E01D48">
        <w:rPr>
          <w:rFonts w:cstheme="majorHAnsi"/>
        </w:rPr>
        <w:t>w</w:t>
      </w:r>
      <w:r w:rsidR="00E01D48" w:rsidRPr="00E31145">
        <w:rPr>
          <w:rFonts w:cstheme="majorHAnsi"/>
        </w:rPr>
        <w:t xml:space="preserve">orks </w:t>
      </w:r>
      <w:r w:rsidRPr="00E31145">
        <w:rPr>
          <w:rFonts w:cstheme="majorHAnsi"/>
        </w:rPr>
        <w:t xml:space="preserve">– Scope of </w:t>
      </w:r>
      <w:r w:rsidR="00F108CB">
        <w:rPr>
          <w:rFonts w:cstheme="majorHAnsi"/>
        </w:rPr>
        <w:t>s</w:t>
      </w:r>
      <w:r w:rsidR="00F108CB" w:rsidRPr="00E31145">
        <w:rPr>
          <w:rFonts w:cstheme="majorHAnsi"/>
        </w:rPr>
        <w:t>ervices</w:t>
      </w:r>
      <w:r w:rsidR="00D016EF" w:rsidRPr="00E31145">
        <w:rPr>
          <w:rFonts w:cstheme="majorHAnsi"/>
        </w:rPr>
        <w:t xml:space="preserve">: Includes a description of projects that constitute </w:t>
      </w:r>
      <w:r w:rsidR="00CC04F9" w:rsidRPr="00E31145">
        <w:rPr>
          <w:rFonts w:cstheme="majorHAnsi"/>
        </w:rPr>
        <w:t>heritage</w:t>
      </w:r>
      <w:r w:rsidR="00D016EF" w:rsidRPr="00E31145">
        <w:rPr>
          <w:rFonts w:cstheme="majorHAnsi"/>
        </w:rPr>
        <w:t xml:space="preserve"> works and identifies the typical scope of services for consultants and required project deliverables.</w:t>
      </w:r>
    </w:p>
    <w:p w14:paraId="0A6FB20E" w14:textId="355B4DB5" w:rsidR="00384631" w:rsidRPr="00E31145" w:rsidRDefault="00940723" w:rsidP="00D63AFB">
      <w:pPr>
        <w:numPr>
          <w:ilvl w:val="0"/>
          <w:numId w:val="9"/>
        </w:numPr>
        <w:ind w:left="426" w:hanging="426"/>
        <w:jc w:val="both"/>
        <w:rPr>
          <w:rFonts w:cstheme="majorHAnsi"/>
        </w:rPr>
      </w:pPr>
      <w:r>
        <w:rPr>
          <w:rFonts w:cstheme="majorHAnsi"/>
        </w:rPr>
        <w:t>W</w:t>
      </w:r>
      <w:r w:rsidR="00F108CB" w:rsidRPr="00E31145">
        <w:rPr>
          <w:rFonts w:cstheme="majorHAnsi"/>
        </w:rPr>
        <w:t>orks</w:t>
      </w:r>
      <w:r>
        <w:rPr>
          <w:rFonts w:cstheme="majorHAnsi"/>
        </w:rPr>
        <w:t>:</w:t>
      </w:r>
      <w:r w:rsidR="008D51D7" w:rsidRPr="00E31145">
        <w:rPr>
          <w:rFonts w:cstheme="majorHAnsi"/>
        </w:rPr>
        <w:t xml:space="preserve"> Scope of </w:t>
      </w:r>
      <w:r w:rsidR="00F108CB">
        <w:rPr>
          <w:rFonts w:cstheme="majorHAnsi"/>
        </w:rPr>
        <w:t>s</w:t>
      </w:r>
      <w:r w:rsidR="00F108CB" w:rsidRPr="00E31145">
        <w:rPr>
          <w:rFonts w:cstheme="majorHAnsi"/>
        </w:rPr>
        <w:t>ervices</w:t>
      </w:r>
      <w:r w:rsidR="00384631" w:rsidRPr="00E31145">
        <w:rPr>
          <w:rFonts w:cstheme="majorHAnsi"/>
        </w:rPr>
        <w:t xml:space="preserve"> including heritage services, </w:t>
      </w:r>
      <w:r w:rsidR="007755BB">
        <w:rPr>
          <w:rFonts w:cstheme="majorHAnsi"/>
        </w:rPr>
        <w:t>project</w:t>
      </w:r>
      <w:r w:rsidR="00384631" w:rsidRPr="00E31145">
        <w:rPr>
          <w:rFonts w:cstheme="majorHAnsi"/>
        </w:rPr>
        <w:t xml:space="preserve"> </w:t>
      </w:r>
      <w:r w:rsidR="00F108CB">
        <w:rPr>
          <w:rFonts w:cstheme="majorHAnsi"/>
        </w:rPr>
        <w:t>d</w:t>
      </w:r>
      <w:r w:rsidR="00F108CB" w:rsidRPr="00E31145">
        <w:rPr>
          <w:rFonts w:cstheme="majorHAnsi"/>
        </w:rPr>
        <w:t xml:space="preserve">efinition </w:t>
      </w:r>
      <w:r w:rsidR="00F108CB">
        <w:rPr>
          <w:rFonts w:cstheme="majorHAnsi"/>
        </w:rPr>
        <w:t>p</w:t>
      </w:r>
      <w:r w:rsidR="00F108CB" w:rsidRPr="00E31145">
        <w:rPr>
          <w:rFonts w:cstheme="majorHAnsi"/>
        </w:rPr>
        <w:t>lan</w:t>
      </w:r>
      <w:r w:rsidR="00384631" w:rsidRPr="00E31145">
        <w:rPr>
          <w:rFonts w:cstheme="majorHAnsi"/>
        </w:rPr>
        <w:t xml:space="preserve"> development, brief development, </w:t>
      </w:r>
      <w:r w:rsidR="000409A3" w:rsidRPr="00E31145">
        <w:rPr>
          <w:rFonts w:cstheme="majorHAnsi"/>
        </w:rPr>
        <w:t xml:space="preserve">schematic </w:t>
      </w:r>
      <w:r w:rsidR="00384631" w:rsidRPr="00E31145">
        <w:rPr>
          <w:rFonts w:cstheme="majorHAnsi"/>
        </w:rPr>
        <w:t xml:space="preserve">design, </w:t>
      </w:r>
      <w:r w:rsidR="000409A3" w:rsidRPr="00E31145">
        <w:rPr>
          <w:rFonts w:cstheme="majorHAnsi"/>
        </w:rPr>
        <w:t>d</w:t>
      </w:r>
      <w:r w:rsidR="00384631" w:rsidRPr="00E31145">
        <w:rPr>
          <w:rFonts w:cstheme="majorHAnsi"/>
        </w:rPr>
        <w:t xml:space="preserve">esign </w:t>
      </w:r>
      <w:r w:rsidR="000409A3" w:rsidRPr="00E31145">
        <w:rPr>
          <w:rFonts w:cstheme="majorHAnsi"/>
        </w:rPr>
        <w:lastRenderedPageBreak/>
        <w:t>development</w:t>
      </w:r>
      <w:r w:rsidR="00384631" w:rsidRPr="00E31145">
        <w:rPr>
          <w:rFonts w:cstheme="majorHAnsi"/>
        </w:rPr>
        <w:t>, contract documentation, tendering, contract administration including/excluding the role o</w:t>
      </w:r>
      <w:r w:rsidR="00497F8F">
        <w:rPr>
          <w:rFonts w:cstheme="majorHAnsi"/>
        </w:rPr>
        <w:t>f</w:t>
      </w:r>
      <w:r w:rsidR="00384631" w:rsidRPr="00E31145">
        <w:rPr>
          <w:rFonts w:cstheme="majorHAnsi"/>
        </w:rPr>
        <w:t xml:space="preserve"> Superintendent’s Representative or acting as an independent Superintendent’s Representative and required project deliverables.</w:t>
      </w:r>
    </w:p>
    <w:p w14:paraId="7A0E707D" w14:textId="2050713A" w:rsidR="00384631" w:rsidRPr="00E31145" w:rsidRDefault="535A4F1E" w:rsidP="00D63AFB">
      <w:pPr>
        <w:numPr>
          <w:ilvl w:val="0"/>
          <w:numId w:val="9"/>
        </w:numPr>
        <w:ind w:left="426" w:hanging="426"/>
        <w:jc w:val="both"/>
        <w:rPr>
          <w:rFonts w:cstheme="majorBidi"/>
        </w:rPr>
      </w:pPr>
      <w:r w:rsidRPr="00E31145">
        <w:rPr>
          <w:rFonts w:cstheme="majorBidi"/>
        </w:rPr>
        <w:t xml:space="preserve">Loose </w:t>
      </w:r>
      <w:r w:rsidR="00F108CB">
        <w:rPr>
          <w:rFonts w:cstheme="majorBidi"/>
        </w:rPr>
        <w:t>f</w:t>
      </w:r>
      <w:r w:rsidR="00F108CB" w:rsidRPr="00E31145">
        <w:rPr>
          <w:rFonts w:cstheme="majorBidi"/>
        </w:rPr>
        <w:t xml:space="preserve">urniture </w:t>
      </w:r>
      <w:r w:rsidRPr="00E31145">
        <w:rPr>
          <w:rFonts w:cstheme="majorBidi"/>
        </w:rPr>
        <w:t>&amp;</w:t>
      </w:r>
      <w:r w:rsidR="007103EA" w:rsidRPr="00E31145">
        <w:rPr>
          <w:rFonts w:cstheme="majorBidi"/>
        </w:rPr>
        <w:t xml:space="preserve"> </w:t>
      </w:r>
      <w:r w:rsidR="00F108CB">
        <w:rPr>
          <w:rFonts w:cstheme="majorBidi"/>
        </w:rPr>
        <w:t>e</w:t>
      </w:r>
      <w:r w:rsidR="00F108CB" w:rsidRPr="00E31145">
        <w:rPr>
          <w:rFonts w:cstheme="majorBidi"/>
        </w:rPr>
        <w:t xml:space="preserve">quipment </w:t>
      </w:r>
      <w:r w:rsidR="00F108CB">
        <w:rPr>
          <w:rFonts w:cstheme="majorBidi"/>
        </w:rPr>
        <w:t>p</w:t>
      </w:r>
      <w:r w:rsidR="00F108CB" w:rsidRPr="00E31145">
        <w:rPr>
          <w:rFonts w:cstheme="majorBidi"/>
        </w:rPr>
        <w:t>rocurement</w:t>
      </w:r>
      <w:r w:rsidR="3FC17F2F" w:rsidRPr="00E31145">
        <w:rPr>
          <w:rFonts w:cstheme="majorBidi"/>
        </w:rPr>
        <w:t>: Identifies the process for the procurement and delivery of loose furniture</w:t>
      </w:r>
      <w:r w:rsidR="5C3AB2B0" w:rsidRPr="00E31145">
        <w:rPr>
          <w:rFonts w:cstheme="majorBidi"/>
        </w:rPr>
        <w:t>, equipment</w:t>
      </w:r>
      <w:r w:rsidR="3FC17F2F" w:rsidRPr="00E31145">
        <w:rPr>
          <w:rFonts w:cstheme="majorBidi"/>
        </w:rPr>
        <w:t xml:space="preserve"> and</w:t>
      </w:r>
      <w:r w:rsidR="24CBECD1" w:rsidRPr="00E31145">
        <w:rPr>
          <w:rFonts w:cstheme="majorBidi"/>
        </w:rPr>
        <w:t xml:space="preserve"> miscellaneous items</w:t>
      </w:r>
      <w:r w:rsidR="3FC17F2F" w:rsidRPr="00E31145">
        <w:rPr>
          <w:rFonts w:cstheme="majorBidi"/>
        </w:rPr>
        <w:t xml:space="preserve"> where required under the scope of consultancy works including </w:t>
      </w:r>
      <w:r w:rsidR="00F108CB">
        <w:rPr>
          <w:rFonts w:cstheme="majorBidi"/>
        </w:rPr>
        <w:t>Customer</w:t>
      </w:r>
      <w:r w:rsidR="00F108CB" w:rsidRPr="00E31145">
        <w:rPr>
          <w:rFonts w:cstheme="majorBidi"/>
        </w:rPr>
        <w:t xml:space="preserve"> </w:t>
      </w:r>
      <w:r w:rsidR="714491DF" w:rsidRPr="00E31145">
        <w:rPr>
          <w:rFonts w:cstheme="majorBidi"/>
        </w:rPr>
        <w:t>A</w:t>
      </w:r>
      <w:r w:rsidR="3FC17F2F" w:rsidRPr="00E31145">
        <w:rPr>
          <w:rFonts w:cstheme="majorBidi"/>
        </w:rPr>
        <w:t>gency</w:t>
      </w:r>
      <w:r w:rsidR="00F108CB">
        <w:rPr>
          <w:rFonts w:cstheme="majorBidi"/>
        </w:rPr>
        <w:t>’s</w:t>
      </w:r>
      <w:r w:rsidR="3FC17F2F" w:rsidRPr="00E31145">
        <w:rPr>
          <w:rFonts w:cstheme="majorBidi"/>
        </w:rPr>
        <w:t xml:space="preserve"> requirements, documentation/estimating, purchasing, supervision requirements, storage and delivery services.</w:t>
      </w:r>
    </w:p>
    <w:p w14:paraId="16FE6E76" w14:textId="43FC8C44" w:rsidR="00384631" w:rsidRPr="00E31145" w:rsidRDefault="00062C8B" w:rsidP="00D63AFB">
      <w:pPr>
        <w:numPr>
          <w:ilvl w:val="0"/>
          <w:numId w:val="9"/>
        </w:numPr>
        <w:ind w:left="426" w:hanging="426"/>
        <w:jc w:val="both"/>
        <w:rPr>
          <w:rFonts w:cstheme="majorHAnsi"/>
        </w:rPr>
      </w:pPr>
      <w:r w:rsidRPr="00E31145">
        <w:rPr>
          <w:rFonts w:cstheme="majorHAnsi"/>
        </w:rPr>
        <w:t xml:space="preserve">Appendices: Appended to this specification for the </w:t>
      </w:r>
      <w:r w:rsidR="003A6783">
        <w:rPr>
          <w:rFonts w:cstheme="majorHAnsi"/>
        </w:rPr>
        <w:t>consultant</w:t>
      </w:r>
      <w:r w:rsidR="003A6783" w:rsidRPr="00E31145">
        <w:rPr>
          <w:rFonts w:cstheme="majorHAnsi"/>
        </w:rPr>
        <w:t>s’</w:t>
      </w:r>
      <w:r w:rsidR="00CD0FBF">
        <w:rPr>
          <w:rFonts w:cstheme="majorHAnsi"/>
        </w:rPr>
        <w:t xml:space="preserve"> </w:t>
      </w:r>
      <w:r w:rsidRPr="00E31145">
        <w:rPr>
          <w:rFonts w:cstheme="majorHAnsi"/>
        </w:rPr>
        <w:t xml:space="preserve">reference are the Development Application </w:t>
      </w:r>
      <w:r w:rsidR="00497F8F">
        <w:rPr>
          <w:rFonts w:cstheme="majorHAnsi"/>
        </w:rPr>
        <w:t>s</w:t>
      </w:r>
      <w:r w:rsidRPr="00E31145">
        <w:rPr>
          <w:rFonts w:cstheme="majorHAnsi"/>
        </w:rPr>
        <w:t xml:space="preserve">ubmission checklist, </w:t>
      </w:r>
      <w:r w:rsidR="009C6235">
        <w:rPr>
          <w:rFonts w:cstheme="majorHAnsi"/>
        </w:rPr>
        <w:t xml:space="preserve">schedule of deliverables, </w:t>
      </w:r>
      <w:r w:rsidR="00A3241F">
        <w:rPr>
          <w:rFonts w:cstheme="majorHAnsi"/>
        </w:rPr>
        <w:t>b</w:t>
      </w:r>
      <w:r w:rsidR="00A3241F" w:rsidRPr="00E31145">
        <w:rPr>
          <w:rFonts w:cstheme="majorHAnsi"/>
        </w:rPr>
        <w:t xml:space="preserve">uilding </w:t>
      </w:r>
      <w:r w:rsidR="00A3241F">
        <w:rPr>
          <w:rFonts w:cstheme="majorHAnsi"/>
        </w:rPr>
        <w:t>e</w:t>
      </w:r>
      <w:r w:rsidR="00A3241F" w:rsidRPr="00E31145">
        <w:rPr>
          <w:rFonts w:cstheme="majorHAnsi"/>
        </w:rPr>
        <w:t xml:space="preserve">quipment </w:t>
      </w:r>
      <w:r w:rsidR="00A3241F">
        <w:rPr>
          <w:rFonts w:cstheme="majorHAnsi"/>
        </w:rPr>
        <w:t>m</w:t>
      </w:r>
      <w:r w:rsidR="00A3241F" w:rsidRPr="00E31145">
        <w:rPr>
          <w:rFonts w:cstheme="majorHAnsi"/>
        </w:rPr>
        <w:t>aintenance</w:t>
      </w:r>
      <w:r w:rsidRPr="00E31145">
        <w:rPr>
          <w:rFonts w:cstheme="majorHAnsi"/>
        </w:rPr>
        <w:t>/</w:t>
      </w:r>
      <w:r w:rsidR="00A3241F">
        <w:rPr>
          <w:rFonts w:cstheme="majorHAnsi"/>
        </w:rPr>
        <w:t>r</w:t>
      </w:r>
      <w:r w:rsidR="00A3241F" w:rsidRPr="00E31145">
        <w:rPr>
          <w:rFonts w:cstheme="majorHAnsi"/>
        </w:rPr>
        <w:t xml:space="preserve">eplacement </w:t>
      </w:r>
      <w:r w:rsidRPr="00E31145">
        <w:rPr>
          <w:rFonts w:cstheme="majorHAnsi"/>
        </w:rPr>
        <w:t>standard form</w:t>
      </w:r>
      <w:r w:rsidR="00A3241F">
        <w:rPr>
          <w:rFonts w:cstheme="majorHAnsi"/>
        </w:rPr>
        <w:t>,</w:t>
      </w:r>
      <w:r w:rsidR="00940723">
        <w:rPr>
          <w:rFonts w:cstheme="majorHAnsi"/>
        </w:rPr>
        <w:t xml:space="preserve"> and</w:t>
      </w:r>
      <w:r w:rsidRPr="00E31145">
        <w:rPr>
          <w:rFonts w:cstheme="majorHAnsi"/>
        </w:rPr>
        <w:t xml:space="preserve"> </w:t>
      </w:r>
      <w:r w:rsidR="00F8281A">
        <w:rPr>
          <w:rFonts w:cstheme="majorHAnsi"/>
        </w:rPr>
        <w:t>consultant</w:t>
      </w:r>
      <w:r w:rsidR="000C16A4" w:rsidRPr="00E31145">
        <w:rPr>
          <w:rFonts w:cstheme="majorHAnsi"/>
        </w:rPr>
        <w:t xml:space="preserve"> </w:t>
      </w:r>
      <w:r w:rsidR="00384631" w:rsidRPr="00E31145">
        <w:rPr>
          <w:rFonts w:cstheme="majorHAnsi"/>
        </w:rPr>
        <w:t>consent</w:t>
      </w:r>
      <w:r w:rsidR="00BA28B7" w:rsidRPr="00E31145">
        <w:rPr>
          <w:rFonts w:cstheme="majorHAnsi"/>
        </w:rPr>
        <w:t xml:space="preserve">/attestation </w:t>
      </w:r>
      <w:r w:rsidR="00384631" w:rsidRPr="00E31145">
        <w:rPr>
          <w:rFonts w:cstheme="majorHAnsi"/>
        </w:rPr>
        <w:t xml:space="preserve">forms. </w:t>
      </w:r>
    </w:p>
    <w:p w14:paraId="39E072DE" w14:textId="06F8F4CE" w:rsidR="00384631" w:rsidRPr="00E31145" w:rsidRDefault="00384631" w:rsidP="00384631">
      <w:pPr>
        <w:jc w:val="both"/>
        <w:rPr>
          <w:rFonts w:cstheme="majorHAnsi"/>
        </w:rPr>
      </w:pPr>
      <w:r w:rsidRPr="00E31145">
        <w:rPr>
          <w:rFonts w:cstheme="majorHAnsi"/>
        </w:rPr>
        <w:t xml:space="preserve">The scope of consultancy may include full services for the project as outlined in this </w:t>
      </w:r>
      <w:r w:rsidR="00F108CB">
        <w:rPr>
          <w:rFonts w:cstheme="majorHAnsi"/>
        </w:rPr>
        <w:t>s</w:t>
      </w:r>
      <w:r w:rsidR="00F108CB" w:rsidRPr="00E31145">
        <w:rPr>
          <w:rFonts w:cstheme="majorHAnsi"/>
        </w:rPr>
        <w:t>pecification</w:t>
      </w:r>
      <w:r w:rsidR="007A5081">
        <w:rPr>
          <w:rFonts w:cstheme="majorHAnsi"/>
        </w:rPr>
        <w:t>,</w:t>
      </w:r>
      <w:r w:rsidR="00F108CB" w:rsidRPr="00E31145">
        <w:rPr>
          <w:rFonts w:cstheme="majorHAnsi"/>
        </w:rPr>
        <w:t xml:space="preserve"> </w:t>
      </w:r>
      <w:r w:rsidRPr="00E31145">
        <w:rPr>
          <w:rFonts w:cstheme="majorHAnsi"/>
        </w:rPr>
        <w:t>including the role of Superintendent’s Representative</w:t>
      </w:r>
      <w:r w:rsidR="00497F8F">
        <w:rPr>
          <w:rFonts w:cstheme="majorHAnsi"/>
        </w:rPr>
        <w:t>,</w:t>
      </w:r>
      <w:r w:rsidRPr="00E31145">
        <w:rPr>
          <w:rFonts w:cstheme="majorHAnsi"/>
        </w:rPr>
        <w:t xml:space="preserve"> or partial services that may exclude the role of Superintendent’s Representative</w:t>
      </w:r>
      <w:r w:rsidR="00497F8F">
        <w:rPr>
          <w:rFonts w:cstheme="majorHAnsi"/>
        </w:rPr>
        <w:t>,</w:t>
      </w:r>
      <w:r w:rsidRPr="00E31145">
        <w:rPr>
          <w:rFonts w:cstheme="majorHAnsi"/>
        </w:rPr>
        <w:t xml:space="preserve"> or be restricted to specific stages of the project depending on the specific project</w:t>
      </w:r>
      <w:r w:rsidR="00E977F6" w:rsidRPr="00E31145">
        <w:rPr>
          <w:rFonts w:cstheme="majorHAnsi"/>
        </w:rPr>
        <w:t xml:space="preserve"> </w:t>
      </w:r>
      <w:r w:rsidRPr="00E31145">
        <w:rPr>
          <w:rFonts w:cstheme="majorHAnsi"/>
        </w:rPr>
        <w:t xml:space="preserve">requirements.  </w:t>
      </w:r>
    </w:p>
    <w:p w14:paraId="048D4C6F" w14:textId="4E530560" w:rsidR="005810F1" w:rsidRPr="00E31145" w:rsidRDefault="005810F1" w:rsidP="00384631">
      <w:pPr>
        <w:jc w:val="both"/>
        <w:rPr>
          <w:rFonts w:cstheme="majorHAnsi"/>
        </w:rPr>
      </w:pPr>
      <w:r w:rsidRPr="00E31145">
        <w:rPr>
          <w:rFonts w:cstheme="majorHAnsi"/>
        </w:rPr>
        <w:t>Should a project require architectural services not included within this Architectural Services Brief, the Principal’s Representative shall seek advice from the Principal Architect prior to finalising any project</w:t>
      </w:r>
      <w:r w:rsidR="002C584F">
        <w:rPr>
          <w:rFonts w:cstheme="majorHAnsi"/>
        </w:rPr>
        <w:t>-</w:t>
      </w:r>
      <w:r w:rsidRPr="00E31145">
        <w:rPr>
          <w:rFonts w:cstheme="majorHAnsi"/>
        </w:rPr>
        <w:t>specific</w:t>
      </w:r>
      <w:r w:rsidR="002C584F">
        <w:rPr>
          <w:rFonts w:cstheme="majorHAnsi"/>
        </w:rPr>
        <w:t>’s</w:t>
      </w:r>
      <w:r w:rsidRPr="00E31145">
        <w:rPr>
          <w:rFonts w:cstheme="majorHAnsi"/>
        </w:rPr>
        <w:t xml:space="preserve"> Invitation to Submit Proposal.</w:t>
      </w:r>
    </w:p>
    <w:p w14:paraId="57AF5166" w14:textId="39BE5303" w:rsidR="00C20043" w:rsidRPr="00E31145" w:rsidRDefault="00C20043" w:rsidP="00C20043">
      <w:pPr>
        <w:rPr>
          <w:rFonts w:cstheme="majorHAnsi"/>
        </w:rPr>
      </w:pPr>
      <w:r w:rsidRPr="00E31145">
        <w:rPr>
          <w:rFonts w:cstheme="majorHAnsi"/>
        </w:rPr>
        <w:br w:type="page"/>
      </w:r>
    </w:p>
    <w:p w14:paraId="07394F44" w14:textId="423B11A0" w:rsidR="00384631" w:rsidRPr="005E0403" w:rsidRDefault="00384631" w:rsidP="00F85B02">
      <w:pPr>
        <w:pStyle w:val="Heading1"/>
        <w:numPr>
          <w:ilvl w:val="0"/>
          <w:numId w:val="205"/>
        </w:numPr>
      </w:pPr>
      <w:bookmarkStart w:id="11" w:name="_Toc509413243"/>
      <w:bookmarkStart w:id="12" w:name="_Toc139284641"/>
      <w:bookmarkStart w:id="13" w:name="_Toc139284742"/>
      <w:bookmarkStart w:id="14" w:name="_Toc144994268"/>
      <w:r w:rsidRPr="005E0403">
        <w:lastRenderedPageBreak/>
        <w:t>General</w:t>
      </w:r>
      <w:bookmarkEnd w:id="11"/>
      <w:r w:rsidR="0022507E" w:rsidRPr="005E0403">
        <w:t xml:space="preserve"> </w:t>
      </w:r>
      <w:r w:rsidR="00A22643" w:rsidRPr="005E0403">
        <w:t>Requirements</w:t>
      </w:r>
      <w:bookmarkEnd w:id="12"/>
      <w:bookmarkEnd w:id="13"/>
      <w:bookmarkEnd w:id="14"/>
      <w:r w:rsidR="00A22643" w:rsidRPr="005E0403">
        <w:t xml:space="preserve"> </w:t>
      </w:r>
      <w:r w:rsidR="0022507E" w:rsidRPr="005E0403">
        <w:t xml:space="preserve"> </w:t>
      </w:r>
    </w:p>
    <w:p w14:paraId="3CA29D2C" w14:textId="690AC796" w:rsidR="00384631" w:rsidRPr="00E31145" w:rsidRDefault="00AE1E51" w:rsidP="006115F3">
      <w:pPr>
        <w:pStyle w:val="Heading2"/>
        <w:numPr>
          <w:ilvl w:val="1"/>
          <w:numId w:val="204"/>
        </w:numPr>
      </w:pPr>
      <w:bookmarkStart w:id="15" w:name="_Toc120190445"/>
      <w:bookmarkStart w:id="16" w:name="_Toc120711659"/>
      <w:bookmarkStart w:id="17" w:name="_Toc120712782"/>
      <w:bookmarkStart w:id="18" w:name="_Toc509413244"/>
      <w:bookmarkStart w:id="19" w:name="_Toc139284642"/>
      <w:bookmarkStart w:id="20" w:name="_Toc139284743"/>
      <w:bookmarkStart w:id="21" w:name="_Toc144994269"/>
      <w:bookmarkStart w:id="22" w:name="_Hlk92978780"/>
      <w:bookmarkEnd w:id="15"/>
      <w:bookmarkEnd w:id="16"/>
      <w:bookmarkEnd w:id="17"/>
      <w:r w:rsidRPr="00B60338">
        <w:t>C</w:t>
      </w:r>
      <w:r w:rsidR="00D82527" w:rsidRPr="00B60338">
        <w:t>ustomer</w:t>
      </w:r>
      <w:r w:rsidR="00384631" w:rsidRPr="00E31145">
        <w:t xml:space="preserve"> </w:t>
      </w:r>
      <w:bookmarkEnd w:id="18"/>
      <w:r w:rsidR="00891083">
        <w:t>l</w:t>
      </w:r>
      <w:r w:rsidR="00891083" w:rsidRPr="00E31145">
        <w:t>iaison</w:t>
      </w:r>
      <w:bookmarkEnd w:id="19"/>
      <w:bookmarkEnd w:id="20"/>
      <w:bookmarkEnd w:id="21"/>
      <w:r w:rsidR="00891083" w:rsidRPr="00E31145">
        <w:t xml:space="preserve"> </w:t>
      </w:r>
    </w:p>
    <w:p w14:paraId="45748709" w14:textId="4F4784D1" w:rsidR="00384631" w:rsidRPr="00E31145" w:rsidRDefault="00AE1E51" w:rsidP="00062C8B">
      <w:pPr>
        <w:jc w:val="both"/>
        <w:rPr>
          <w:rFonts w:cstheme="majorHAnsi"/>
        </w:rPr>
      </w:pPr>
      <w:r>
        <w:rPr>
          <w:rFonts w:cstheme="majorHAnsi"/>
        </w:rPr>
        <w:t>P</w:t>
      </w:r>
      <w:r w:rsidR="007755BB">
        <w:rPr>
          <w:rFonts w:cstheme="majorHAnsi"/>
        </w:rPr>
        <w:t>roject</w:t>
      </w:r>
      <w:r w:rsidR="00384631" w:rsidRPr="00E31145">
        <w:rPr>
          <w:rFonts w:cstheme="majorHAnsi"/>
        </w:rPr>
        <w:t xml:space="preserve">s, particularly maintenance and refurbishments, may have a significant impact on the building occupier and every effort should be made to satisfy their needs and requirements.  </w:t>
      </w:r>
      <w:r w:rsidR="00CF44FE" w:rsidRPr="00E31145">
        <w:rPr>
          <w:rFonts w:cstheme="majorHAnsi"/>
        </w:rPr>
        <w:t xml:space="preserve">Finance </w:t>
      </w:r>
      <w:r w:rsidR="00384631" w:rsidRPr="00E31145">
        <w:rPr>
          <w:rFonts w:cstheme="majorHAnsi"/>
        </w:rPr>
        <w:t xml:space="preserve">expects the </w:t>
      </w:r>
      <w:r w:rsidR="00F108CB">
        <w:rPr>
          <w:rFonts w:cstheme="majorHAnsi"/>
        </w:rPr>
        <w:t>Consultant</w:t>
      </w:r>
      <w:r w:rsidR="00F108CB" w:rsidRPr="00E31145">
        <w:rPr>
          <w:rFonts w:cstheme="majorHAnsi"/>
        </w:rPr>
        <w:t xml:space="preserve"> </w:t>
      </w:r>
      <w:r w:rsidR="00384631" w:rsidRPr="00E31145">
        <w:rPr>
          <w:rFonts w:cstheme="majorHAnsi"/>
        </w:rPr>
        <w:t xml:space="preserve">to liaise closely with the </w:t>
      </w:r>
      <w:r w:rsidR="00C87195">
        <w:rPr>
          <w:rFonts w:cstheme="majorHAnsi"/>
        </w:rPr>
        <w:t>Principal</w:t>
      </w:r>
      <w:r w:rsidR="00384631" w:rsidRPr="00E31145">
        <w:rPr>
          <w:rFonts w:cstheme="majorHAnsi"/>
        </w:rPr>
        <w:t xml:space="preserve">’s </w:t>
      </w:r>
      <w:r w:rsidR="00F108CB">
        <w:rPr>
          <w:rFonts w:cstheme="majorHAnsi"/>
        </w:rPr>
        <w:t>Representative</w:t>
      </w:r>
      <w:r w:rsidR="00F108CB" w:rsidRPr="00E31145">
        <w:rPr>
          <w:rFonts w:cstheme="majorHAnsi"/>
        </w:rPr>
        <w:t xml:space="preserve"> </w:t>
      </w:r>
      <w:r w:rsidR="00384631" w:rsidRPr="00E31145">
        <w:rPr>
          <w:rFonts w:cstheme="majorHAnsi"/>
        </w:rPr>
        <w:t xml:space="preserve">and the </w:t>
      </w:r>
      <w:r w:rsidR="00F108CB">
        <w:rPr>
          <w:rFonts w:cstheme="majorHAnsi"/>
        </w:rPr>
        <w:t>Customer</w:t>
      </w:r>
      <w:r w:rsidR="00F108CB" w:rsidRPr="00E31145">
        <w:rPr>
          <w:rFonts w:cstheme="majorHAnsi"/>
        </w:rPr>
        <w:t xml:space="preserve"> </w:t>
      </w:r>
      <w:r w:rsidR="00F108CB">
        <w:rPr>
          <w:rFonts w:cstheme="majorHAnsi"/>
        </w:rPr>
        <w:t>A</w:t>
      </w:r>
      <w:r w:rsidR="00F108CB" w:rsidRPr="00E31145">
        <w:rPr>
          <w:rFonts w:cstheme="majorHAnsi"/>
        </w:rPr>
        <w:t>gency</w:t>
      </w:r>
      <w:r w:rsidR="00F108CB">
        <w:rPr>
          <w:rFonts w:cstheme="majorHAnsi"/>
        </w:rPr>
        <w:t>’s</w:t>
      </w:r>
      <w:r w:rsidR="00F108CB" w:rsidRPr="00E31145">
        <w:rPr>
          <w:rFonts w:cstheme="majorHAnsi"/>
        </w:rPr>
        <w:t xml:space="preserve"> </w:t>
      </w:r>
      <w:r w:rsidR="00F108CB">
        <w:rPr>
          <w:rFonts w:cstheme="majorHAnsi"/>
        </w:rPr>
        <w:t>R</w:t>
      </w:r>
      <w:r w:rsidR="00891083">
        <w:rPr>
          <w:rFonts w:cstheme="majorHAnsi"/>
        </w:rPr>
        <w:t>epresentative</w:t>
      </w:r>
      <w:r w:rsidR="00891083" w:rsidRPr="00E31145">
        <w:rPr>
          <w:rFonts w:cstheme="majorHAnsi"/>
        </w:rPr>
        <w:t xml:space="preserve"> </w:t>
      </w:r>
      <w:r w:rsidR="00384631" w:rsidRPr="00E31145">
        <w:rPr>
          <w:rFonts w:cstheme="majorHAnsi"/>
        </w:rPr>
        <w:t>throughout the project. This includes:</w:t>
      </w:r>
    </w:p>
    <w:p w14:paraId="226D4D3F" w14:textId="15FB697E" w:rsidR="00384631" w:rsidRPr="00E31145" w:rsidRDefault="00384631" w:rsidP="00D63AFB">
      <w:pPr>
        <w:numPr>
          <w:ilvl w:val="0"/>
          <w:numId w:val="69"/>
        </w:numPr>
        <w:ind w:left="426" w:hanging="426"/>
        <w:jc w:val="both"/>
        <w:rPr>
          <w:rFonts w:cstheme="majorHAnsi"/>
        </w:rPr>
      </w:pPr>
      <w:r w:rsidRPr="00E31145">
        <w:rPr>
          <w:rFonts w:cstheme="majorHAnsi"/>
        </w:rPr>
        <w:t xml:space="preserve">Applying for </w:t>
      </w:r>
      <w:r w:rsidR="00B939EB" w:rsidRPr="00E31145">
        <w:rPr>
          <w:rFonts w:cstheme="majorHAnsi"/>
        </w:rPr>
        <w:t>f</w:t>
      </w:r>
      <w:r w:rsidRPr="00E31145">
        <w:rPr>
          <w:rFonts w:cstheme="majorHAnsi"/>
        </w:rPr>
        <w:t xml:space="preserve">ederal and </w:t>
      </w:r>
      <w:r w:rsidR="00B939EB" w:rsidRPr="00E31145">
        <w:rPr>
          <w:rFonts w:cstheme="majorHAnsi"/>
        </w:rPr>
        <w:t>s</w:t>
      </w:r>
      <w:r w:rsidRPr="00E31145">
        <w:rPr>
          <w:rFonts w:cstheme="majorHAnsi"/>
        </w:rPr>
        <w:t xml:space="preserve">tate </w:t>
      </w:r>
      <w:r w:rsidR="00B939EB" w:rsidRPr="00E31145">
        <w:rPr>
          <w:rFonts w:cstheme="majorHAnsi"/>
        </w:rPr>
        <w:t>p</w:t>
      </w:r>
      <w:r w:rsidRPr="00E31145">
        <w:rPr>
          <w:rFonts w:cstheme="majorHAnsi"/>
        </w:rPr>
        <w:t xml:space="preserve">olice clearances as applicable for personnel, with the </w:t>
      </w:r>
      <w:r w:rsidR="00F108CB">
        <w:rPr>
          <w:rFonts w:cstheme="majorHAnsi"/>
        </w:rPr>
        <w:t>Consultant</w:t>
      </w:r>
      <w:r w:rsidR="00F108CB" w:rsidRPr="00E31145">
        <w:rPr>
          <w:rFonts w:cstheme="majorHAnsi"/>
        </w:rPr>
        <w:t xml:space="preserve"> </w:t>
      </w:r>
      <w:r w:rsidRPr="00E31145">
        <w:rPr>
          <w:rFonts w:cstheme="majorHAnsi"/>
        </w:rPr>
        <w:t xml:space="preserve">having responsibility for who visits the site(s), where required by the </w:t>
      </w:r>
      <w:r w:rsidR="00224DA9">
        <w:rPr>
          <w:rFonts w:cstheme="majorHAnsi"/>
        </w:rPr>
        <w:t>Customer</w:t>
      </w:r>
      <w:r w:rsidR="00224DA9" w:rsidRPr="00E31145">
        <w:rPr>
          <w:rFonts w:cstheme="majorHAnsi"/>
        </w:rPr>
        <w:t xml:space="preserve"> </w:t>
      </w:r>
      <w:r w:rsidR="00224DA9">
        <w:rPr>
          <w:rFonts w:cstheme="majorHAnsi"/>
        </w:rPr>
        <w:t>A</w:t>
      </w:r>
      <w:r w:rsidR="00224DA9" w:rsidRPr="00E31145">
        <w:rPr>
          <w:rFonts w:cstheme="majorHAnsi"/>
        </w:rPr>
        <w:t>gency</w:t>
      </w:r>
      <w:r w:rsidR="00224DA9">
        <w:rPr>
          <w:rFonts w:cstheme="majorHAnsi"/>
        </w:rPr>
        <w:t>’s</w:t>
      </w:r>
      <w:r w:rsidR="00224DA9" w:rsidRPr="00E31145">
        <w:rPr>
          <w:rFonts w:cstheme="majorHAnsi"/>
        </w:rPr>
        <w:t xml:space="preserve"> </w:t>
      </w:r>
      <w:r w:rsidR="00CD1C93">
        <w:rPr>
          <w:rFonts w:cstheme="majorHAnsi"/>
        </w:rPr>
        <w:t>R</w:t>
      </w:r>
      <w:r w:rsidR="00891083">
        <w:rPr>
          <w:rFonts w:cstheme="majorHAnsi"/>
        </w:rPr>
        <w:t>epresentative</w:t>
      </w:r>
      <w:r w:rsidRPr="00E31145">
        <w:rPr>
          <w:rFonts w:cstheme="majorHAnsi"/>
        </w:rPr>
        <w:t>.</w:t>
      </w:r>
    </w:p>
    <w:p w14:paraId="408994B0" w14:textId="157D1D15" w:rsidR="000409A3" w:rsidRPr="00E31145" w:rsidRDefault="000409A3" w:rsidP="00D63AFB">
      <w:pPr>
        <w:pStyle w:val="ListParagraph"/>
        <w:numPr>
          <w:ilvl w:val="0"/>
          <w:numId w:val="69"/>
        </w:numPr>
        <w:jc w:val="both"/>
        <w:rPr>
          <w:rFonts w:cstheme="majorHAnsi"/>
        </w:rPr>
      </w:pPr>
      <w:bookmarkStart w:id="23" w:name="_Hlk92377867"/>
      <w:r w:rsidRPr="00E31145">
        <w:rPr>
          <w:rFonts w:cstheme="majorHAnsi"/>
        </w:rPr>
        <w:t xml:space="preserve">Meeting the requirements of </w:t>
      </w:r>
      <w:r w:rsidR="00E73541" w:rsidRPr="00E31145">
        <w:rPr>
          <w:rFonts w:cstheme="majorHAnsi"/>
        </w:rPr>
        <w:t xml:space="preserve">the respective Panel Head Agreement in respect to </w:t>
      </w:r>
      <w:r w:rsidRPr="00E31145">
        <w:rPr>
          <w:rFonts w:cstheme="majorHAnsi"/>
        </w:rPr>
        <w:t xml:space="preserve">any </w:t>
      </w:r>
      <w:r w:rsidR="00166F73" w:rsidRPr="00E31145">
        <w:rPr>
          <w:rFonts w:cstheme="majorHAnsi"/>
        </w:rPr>
        <w:t xml:space="preserve">applicable </w:t>
      </w:r>
      <w:r w:rsidR="00D25C0E" w:rsidRPr="00E31145">
        <w:rPr>
          <w:rFonts w:cstheme="majorHAnsi"/>
        </w:rPr>
        <w:t xml:space="preserve">Public </w:t>
      </w:r>
      <w:r w:rsidRPr="00E31145">
        <w:rPr>
          <w:rFonts w:cstheme="majorHAnsi"/>
        </w:rPr>
        <w:t xml:space="preserve">Health </w:t>
      </w:r>
      <w:r w:rsidR="00D25C0E" w:rsidRPr="00E31145">
        <w:rPr>
          <w:rFonts w:cstheme="majorHAnsi"/>
        </w:rPr>
        <w:t>O</w:t>
      </w:r>
      <w:r w:rsidRPr="00E31145">
        <w:rPr>
          <w:rFonts w:cstheme="majorHAnsi"/>
        </w:rPr>
        <w:t xml:space="preserve">rder or </w:t>
      </w:r>
      <w:r w:rsidR="00224DA9">
        <w:rPr>
          <w:rFonts w:cstheme="majorHAnsi"/>
        </w:rPr>
        <w:t>Customer</w:t>
      </w:r>
      <w:r w:rsidR="00224DA9" w:rsidRPr="00E31145">
        <w:rPr>
          <w:rFonts w:cstheme="majorHAnsi"/>
        </w:rPr>
        <w:t xml:space="preserve"> </w:t>
      </w:r>
      <w:r w:rsidR="00224DA9">
        <w:rPr>
          <w:rFonts w:cstheme="majorHAnsi"/>
        </w:rPr>
        <w:t>A</w:t>
      </w:r>
      <w:r w:rsidR="00224DA9" w:rsidRPr="00E31145">
        <w:rPr>
          <w:rFonts w:cstheme="majorHAnsi"/>
        </w:rPr>
        <w:t>gency</w:t>
      </w:r>
      <w:r w:rsidR="00224DA9">
        <w:rPr>
          <w:rFonts w:cstheme="majorHAnsi"/>
        </w:rPr>
        <w:t>’s</w:t>
      </w:r>
      <w:r w:rsidR="00224DA9" w:rsidRPr="00E31145">
        <w:rPr>
          <w:rFonts w:cstheme="majorHAnsi"/>
        </w:rPr>
        <w:t xml:space="preserve"> </w:t>
      </w:r>
      <w:r w:rsidR="008E2378" w:rsidRPr="00E31145">
        <w:rPr>
          <w:rFonts w:cstheme="majorHAnsi"/>
        </w:rPr>
        <w:t>p</w:t>
      </w:r>
      <w:r w:rsidRPr="00E31145">
        <w:rPr>
          <w:rFonts w:cstheme="majorHAnsi"/>
        </w:rPr>
        <w:t xml:space="preserve">olicy </w:t>
      </w:r>
      <w:r w:rsidR="00166F73" w:rsidRPr="00E31145">
        <w:rPr>
          <w:rFonts w:cstheme="majorHAnsi"/>
        </w:rPr>
        <w:t xml:space="preserve">for </w:t>
      </w:r>
      <w:r w:rsidRPr="00E31145">
        <w:rPr>
          <w:rFonts w:cstheme="majorHAnsi"/>
        </w:rPr>
        <w:t xml:space="preserve">site access </w:t>
      </w:r>
      <w:r w:rsidR="003F6C18" w:rsidRPr="00E31145">
        <w:rPr>
          <w:rFonts w:cstheme="majorHAnsi"/>
        </w:rPr>
        <w:t>and</w:t>
      </w:r>
      <w:r w:rsidR="003F6C18">
        <w:rPr>
          <w:rFonts w:cstheme="majorHAnsi"/>
        </w:rPr>
        <w:t>/</w:t>
      </w:r>
      <w:r w:rsidRPr="00E31145">
        <w:rPr>
          <w:rFonts w:cstheme="majorHAnsi"/>
        </w:rPr>
        <w:t>or requirements</w:t>
      </w:r>
      <w:r w:rsidR="00166F73" w:rsidRPr="00E31145">
        <w:rPr>
          <w:rFonts w:cstheme="majorHAnsi"/>
        </w:rPr>
        <w:t xml:space="preserve">. This may include but is not limited to the provision of the use of suitable and appropriate </w:t>
      </w:r>
      <w:r w:rsidR="00A3241F">
        <w:rPr>
          <w:rFonts w:cstheme="majorHAnsi"/>
        </w:rPr>
        <w:t xml:space="preserve">personal protective </w:t>
      </w:r>
      <w:r w:rsidR="003A6783">
        <w:rPr>
          <w:rFonts w:cstheme="majorHAnsi"/>
        </w:rPr>
        <w:t>equipment</w:t>
      </w:r>
      <w:r w:rsidR="003A6783" w:rsidRPr="00E31145">
        <w:rPr>
          <w:rFonts w:cstheme="majorHAnsi"/>
        </w:rPr>
        <w:t>,</w:t>
      </w:r>
      <w:r w:rsidR="00166F73" w:rsidRPr="00E31145">
        <w:rPr>
          <w:rFonts w:cstheme="majorHAnsi"/>
        </w:rPr>
        <w:t xml:space="preserve"> and adherence to movement and egress </w:t>
      </w:r>
      <w:r w:rsidR="00D25C0E" w:rsidRPr="00E31145">
        <w:rPr>
          <w:rFonts w:cstheme="majorHAnsi"/>
        </w:rPr>
        <w:t>requirements</w:t>
      </w:r>
      <w:r w:rsidR="00166F73" w:rsidRPr="00E31145">
        <w:rPr>
          <w:rFonts w:cstheme="majorHAnsi"/>
        </w:rPr>
        <w:t xml:space="preserve">, as </w:t>
      </w:r>
      <w:r w:rsidRPr="00E31145">
        <w:rPr>
          <w:rFonts w:cstheme="majorHAnsi"/>
        </w:rPr>
        <w:t>applicable for personnel.</w:t>
      </w:r>
    </w:p>
    <w:bookmarkEnd w:id="23"/>
    <w:p w14:paraId="56392FB8" w14:textId="7F70E765" w:rsidR="00384631" w:rsidRPr="00E31145" w:rsidRDefault="00384631" w:rsidP="00D63AFB">
      <w:pPr>
        <w:numPr>
          <w:ilvl w:val="0"/>
          <w:numId w:val="69"/>
        </w:numPr>
        <w:ind w:left="426" w:hanging="426"/>
        <w:jc w:val="both"/>
        <w:rPr>
          <w:rFonts w:cstheme="majorHAnsi"/>
        </w:rPr>
      </w:pPr>
      <w:r w:rsidRPr="00E31145">
        <w:rPr>
          <w:rFonts w:cstheme="majorHAnsi"/>
        </w:rPr>
        <w:t>Reporting</w:t>
      </w:r>
      <w:r w:rsidR="000409A3" w:rsidRPr="00E31145">
        <w:rPr>
          <w:rFonts w:cstheme="majorHAnsi"/>
        </w:rPr>
        <w:t xml:space="preserve"> </w:t>
      </w:r>
      <w:r w:rsidRPr="00E31145">
        <w:rPr>
          <w:rFonts w:cstheme="majorHAnsi"/>
        </w:rPr>
        <w:t xml:space="preserve">to </w:t>
      </w:r>
      <w:r w:rsidR="00F108CB">
        <w:rPr>
          <w:rFonts w:cstheme="majorHAnsi"/>
        </w:rPr>
        <w:t>Customer</w:t>
      </w:r>
      <w:r w:rsidR="00F108CB" w:rsidRPr="00E31145">
        <w:rPr>
          <w:rFonts w:cstheme="majorHAnsi"/>
        </w:rPr>
        <w:t xml:space="preserve"> </w:t>
      </w:r>
      <w:r w:rsidR="00F108CB">
        <w:rPr>
          <w:rFonts w:cstheme="majorHAnsi"/>
        </w:rPr>
        <w:t>A</w:t>
      </w:r>
      <w:r w:rsidR="00F108CB" w:rsidRPr="00E31145">
        <w:rPr>
          <w:rFonts w:cstheme="majorHAnsi"/>
        </w:rPr>
        <w:t>gency</w:t>
      </w:r>
      <w:r w:rsidR="00F108CB">
        <w:rPr>
          <w:rFonts w:cstheme="majorHAnsi"/>
        </w:rPr>
        <w:t>’s</w:t>
      </w:r>
      <w:r w:rsidR="00F108CB" w:rsidRPr="00E31145">
        <w:rPr>
          <w:rFonts w:cstheme="majorHAnsi"/>
        </w:rPr>
        <w:t xml:space="preserve"> </w:t>
      </w:r>
      <w:r w:rsidR="00F108CB">
        <w:rPr>
          <w:rFonts w:cstheme="majorHAnsi"/>
        </w:rPr>
        <w:t>Representative</w:t>
      </w:r>
      <w:r w:rsidR="00F108CB" w:rsidRPr="00E31145">
        <w:rPr>
          <w:rFonts w:cstheme="majorHAnsi"/>
        </w:rPr>
        <w:t xml:space="preserve"> </w:t>
      </w:r>
      <w:r w:rsidRPr="00E31145">
        <w:rPr>
          <w:rFonts w:cstheme="majorHAnsi"/>
        </w:rPr>
        <w:t>when visiting site.</w:t>
      </w:r>
    </w:p>
    <w:bookmarkEnd w:id="22"/>
    <w:p w14:paraId="6AE88AC5" w14:textId="36743854" w:rsidR="00384631" w:rsidRPr="00E31145" w:rsidRDefault="0091766C" w:rsidP="00D63AFB">
      <w:pPr>
        <w:numPr>
          <w:ilvl w:val="0"/>
          <w:numId w:val="69"/>
        </w:numPr>
        <w:ind w:left="426" w:hanging="426"/>
        <w:jc w:val="both"/>
        <w:rPr>
          <w:rFonts w:cstheme="majorHAnsi"/>
        </w:rPr>
      </w:pPr>
      <w:r>
        <w:rPr>
          <w:rFonts w:cstheme="majorHAnsi"/>
        </w:rPr>
        <w:t>Responding</w:t>
      </w:r>
      <w:r w:rsidR="00384631" w:rsidRPr="00E31145">
        <w:rPr>
          <w:rFonts w:cstheme="majorHAnsi"/>
        </w:rPr>
        <w:t xml:space="preserve"> to the </w:t>
      </w:r>
      <w:r w:rsidR="00F108CB">
        <w:rPr>
          <w:rFonts w:cstheme="majorHAnsi"/>
        </w:rPr>
        <w:t>Customer</w:t>
      </w:r>
      <w:r w:rsidR="00F108CB" w:rsidRPr="00E31145">
        <w:rPr>
          <w:rFonts w:cstheme="majorHAnsi"/>
        </w:rPr>
        <w:t xml:space="preserve"> </w:t>
      </w:r>
      <w:r w:rsidR="00F108CB">
        <w:rPr>
          <w:rFonts w:cstheme="majorHAnsi"/>
        </w:rPr>
        <w:t>A</w:t>
      </w:r>
      <w:r w:rsidR="00F108CB" w:rsidRPr="00E31145">
        <w:rPr>
          <w:rFonts w:cstheme="majorHAnsi"/>
        </w:rPr>
        <w:t>gency</w:t>
      </w:r>
      <w:r w:rsidR="00F108CB">
        <w:rPr>
          <w:rFonts w:cstheme="majorHAnsi"/>
        </w:rPr>
        <w:t>’s</w:t>
      </w:r>
      <w:r w:rsidR="00F108CB" w:rsidRPr="00E31145">
        <w:rPr>
          <w:rFonts w:cstheme="majorHAnsi"/>
        </w:rPr>
        <w:t xml:space="preserve"> </w:t>
      </w:r>
      <w:r w:rsidR="00F108CB">
        <w:rPr>
          <w:rFonts w:cstheme="majorHAnsi"/>
        </w:rPr>
        <w:t>Representative</w:t>
      </w:r>
      <w:r w:rsidR="00F108CB" w:rsidRPr="00E31145">
        <w:rPr>
          <w:rFonts w:cstheme="majorHAnsi"/>
        </w:rPr>
        <w:t xml:space="preserve"> </w:t>
      </w:r>
      <w:r w:rsidR="00384631" w:rsidRPr="00E31145">
        <w:rPr>
          <w:rFonts w:cstheme="majorHAnsi"/>
        </w:rPr>
        <w:t xml:space="preserve">regarding queries or problems that may arise </w:t>
      </w:r>
      <w:r w:rsidR="002B2AB7" w:rsidRPr="00E31145">
        <w:rPr>
          <w:rFonts w:cstheme="majorHAnsi"/>
        </w:rPr>
        <w:t>during</w:t>
      </w:r>
      <w:r w:rsidR="00384631" w:rsidRPr="00E31145">
        <w:rPr>
          <w:rFonts w:cstheme="majorHAnsi"/>
        </w:rPr>
        <w:t xml:space="preserve"> the project.  All communication and liaison with the </w:t>
      </w:r>
      <w:r w:rsidR="00F108CB">
        <w:rPr>
          <w:rFonts w:cstheme="majorHAnsi"/>
        </w:rPr>
        <w:t>Customer</w:t>
      </w:r>
      <w:r w:rsidR="00F108CB" w:rsidRPr="00E31145">
        <w:rPr>
          <w:rFonts w:cstheme="majorHAnsi"/>
        </w:rPr>
        <w:t xml:space="preserve"> </w:t>
      </w:r>
      <w:r w:rsidR="00F108CB">
        <w:rPr>
          <w:rFonts w:cstheme="majorHAnsi"/>
        </w:rPr>
        <w:t>A</w:t>
      </w:r>
      <w:r w:rsidR="00F108CB" w:rsidRPr="00E31145">
        <w:rPr>
          <w:rFonts w:cstheme="majorHAnsi"/>
        </w:rPr>
        <w:t>gency</w:t>
      </w:r>
      <w:r w:rsidR="00F108CB">
        <w:rPr>
          <w:rFonts w:cstheme="majorHAnsi"/>
        </w:rPr>
        <w:t>’s</w:t>
      </w:r>
      <w:r w:rsidR="00F108CB" w:rsidRPr="00E31145">
        <w:rPr>
          <w:rFonts w:cstheme="majorHAnsi"/>
        </w:rPr>
        <w:t xml:space="preserve"> </w:t>
      </w:r>
      <w:r w:rsidR="00F108CB">
        <w:rPr>
          <w:rFonts w:cstheme="majorHAnsi"/>
        </w:rPr>
        <w:t>Representative</w:t>
      </w:r>
      <w:r w:rsidR="00F108CB" w:rsidRPr="00E31145">
        <w:rPr>
          <w:rFonts w:cstheme="majorHAnsi"/>
        </w:rPr>
        <w:t xml:space="preserve"> </w:t>
      </w:r>
      <w:r w:rsidR="002B2AB7" w:rsidRPr="00E31145">
        <w:rPr>
          <w:rFonts w:cstheme="majorHAnsi"/>
        </w:rPr>
        <w:t>are</w:t>
      </w:r>
      <w:r w:rsidR="00384631" w:rsidRPr="00E31145">
        <w:rPr>
          <w:rFonts w:cstheme="majorHAnsi"/>
        </w:rPr>
        <w:t xml:space="preserve"> required to be through the </w:t>
      </w:r>
      <w:r w:rsidR="00C87195">
        <w:rPr>
          <w:rFonts w:cstheme="majorHAnsi"/>
        </w:rPr>
        <w:t>Principal</w:t>
      </w:r>
      <w:r w:rsidR="00B939EB" w:rsidRPr="00E31145">
        <w:rPr>
          <w:rFonts w:cstheme="majorHAnsi"/>
        </w:rPr>
        <w:t xml:space="preserve">’s </w:t>
      </w:r>
      <w:r w:rsidR="00C87195">
        <w:rPr>
          <w:rFonts w:cstheme="majorHAnsi"/>
        </w:rPr>
        <w:t>Representative</w:t>
      </w:r>
      <w:r w:rsidR="00B939EB" w:rsidRPr="00E31145">
        <w:rPr>
          <w:rFonts w:cstheme="majorHAnsi"/>
        </w:rPr>
        <w:t xml:space="preserve"> </w:t>
      </w:r>
      <w:r w:rsidR="00384631" w:rsidRPr="00E31145">
        <w:rPr>
          <w:rFonts w:cstheme="majorHAnsi"/>
        </w:rPr>
        <w:t xml:space="preserve">and/or the </w:t>
      </w:r>
      <w:r w:rsidR="00C87195">
        <w:rPr>
          <w:rFonts w:cstheme="majorHAnsi"/>
        </w:rPr>
        <w:t>Principal</w:t>
      </w:r>
      <w:r w:rsidR="00B939EB" w:rsidRPr="00E31145">
        <w:rPr>
          <w:rFonts w:cstheme="majorHAnsi"/>
        </w:rPr>
        <w:t xml:space="preserve">’s </w:t>
      </w:r>
      <w:r w:rsidR="00C87195">
        <w:rPr>
          <w:rFonts w:cstheme="majorHAnsi"/>
        </w:rPr>
        <w:t>Representative</w:t>
      </w:r>
      <w:r w:rsidR="00B939EB" w:rsidRPr="00E31145">
        <w:rPr>
          <w:rFonts w:cstheme="majorHAnsi"/>
        </w:rPr>
        <w:t xml:space="preserve"> </w:t>
      </w:r>
      <w:r w:rsidR="00384631" w:rsidRPr="00E31145">
        <w:rPr>
          <w:rFonts w:cstheme="majorHAnsi"/>
        </w:rPr>
        <w:t xml:space="preserve">shall be copied </w:t>
      </w:r>
      <w:r w:rsidR="003A6783" w:rsidRPr="00E31145">
        <w:rPr>
          <w:rFonts w:cstheme="majorHAnsi"/>
        </w:rPr>
        <w:t>into</w:t>
      </w:r>
      <w:r w:rsidR="00384631" w:rsidRPr="00E31145">
        <w:rPr>
          <w:rFonts w:cstheme="majorHAnsi"/>
        </w:rPr>
        <w:t xml:space="preserve"> all correspondence with the </w:t>
      </w:r>
      <w:r w:rsidR="00224DA9">
        <w:rPr>
          <w:rFonts w:cstheme="majorHAnsi"/>
        </w:rPr>
        <w:t>Customer</w:t>
      </w:r>
      <w:r w:rsidR="00224DA9" w:rsidRPr="00E31145">
        <w:rPr>
          <w:rFonts w:cstheme="majorHAnsi"/>
        </w:rPr>
        <w:t xml:space="preserve"> </w:t>
      </w:r>
      <w:r w:rsidR="00224DA9">
        <w:rPr>
          <w:rFonts w:cstheme="majorHAnsi"/>
        </w:rPr>
        <w:t>A</w:t>
      </w:r>
      <w:r w:rsidR="00224DA9" w:rsidRPr="00E31145">
        <w:rPr>
          <w:rFonts w:cstheme="majorHAnsi"/>
        </w:rPr>
        <w:t>gency</w:t>
      </w:r>
      <w:r w:rsidR="00224DA9">
        <w:rPr>
          <w:rFonts w:cstheme="majorHAnsi"/>
        </w:rPr>
        <w:t>’s</w:t>
      </w:r>
      <w:r w:rsidR="00224DA9" w:rsidRPr="00E31145">
        <w:rPr>
          <w:rFonts w:cstheme="majorHAnsi"/>
        </w:rPr>
        <w:t xml:space="preserve"> </w:t>
      </w:r>
      <w:r w:rsidR="00F108CB">
        <w:rPr>
          <w:rFonts w:cstheme="majorHAnsi"/>
        </w:rPr>
        <w:t>Representative</w:t>
      </w:r>
      <w:r w:rsidR="00384631" w:rsidRPr="00E31145">
        <w:rPr>
          <w:rFonts w:cstheme="majorHAnsi"/>
        </w:rPr>
        <w:t>.</w:t>
      </w:r>
    </w:p>
    <w:p w14:paraId="76209B1A" w14:textId="490BEE4E" w:rsidR="00384631" w:rsidRPr="00E31145" w:rsidRDefault="00384631" w:rsidP="00D63AFB">
      <w:pPr>
        <w:numPr>
          <w:ilvl w:val="0"/>
          <w:numId w:val="69"/>
        </w:numPr>
        <w:ind w:left="426" w:hanging="426"/>
        <w:jc w:val="both"/>
        <w:rPr>
          <w:rFonts w:cstheme="majorHAnsi"/>
        </w:rPr>
      </w:pPr>
      <w:r w:rsidRPr="00E31145">
        <w:rPr>
          <w:rFonts w:cstheme="majorHAnsi"/>
        </w:rPr>
        <w:t xml:space="preserve">Ensure the </w:t>
      </w:r>
      <w:r w:rsidR="00F108CB">
        <w:rPr>
          <w:rFonts w:cstheme="majorHAnsi"/>
        </w:rPr>
        <w:t>Customer</w:t>
      </w:r>
      <w:r w:rsidR="00F108CB" w:rsidRPr="00E31145">
        <w:rPr>
          <w:rFonts w:cstheme="majorHAnsi"/>
        </w:rPr>
        <w:t xml:space="preserve"> </w:t>
      </w:r>
      <w:r w:rsidR="00F108CB">
        <w:rPr>
          <w:rFonts w:cstheme="majorHAnsi"/>
        </w:rPr>
        <w:t>A</w:t>
      </w:r>
      <w:r w:rsidR="00F108CB" w:rsidRPr="00E31145">
        <w:rPr>
          <w:rFonts w:cstheme="majorHAnsi"/>
        </w:rPr>
        <w:t>gency</w:t>
      </w:r>
      <w:r w:rsidR="00F108CB">
        <w:rPr>
          <w:rFonts w:cstheme="majorHAnsi"/>
        </w:rPr>
        <w:t>’s</w:t>
      </w:r>
      <w:r w:rsidR="00F108CB" w:rsidRPr="00E31145">
        <w:rPr>
          <w:rFonts w:cstheme="majorHAnsi"/>
        </w:rPr>
        <w:t xml:space="preserve"> </w:t>
      </w:r>
      <w:r w:rsidR="00F108CB">
        <w:rPr>
          <w:rFonts w:cstheme="majorHAnsi"/>
        </w:rPr>
        <w:t>Representative</w:t>
      </w:r>
      <w:r w:rsidR="00F108CB" w:rsidRPr="00E31145">
        <w:rPr>
          <w:rFonts w:cstheme="majorHAnsi"/>
        </w:rPr>
        <w:t xml:space="preserve"> </w:t>
      </w:r>
      <w:r w:rsidRPr="00E31145">
        <w:rPr>
          <w:rFonts w:cstheme="majorHAnsi"/>
        </w:rPr>
        <w:t xml:space="preserve">is involved in the handover processes as appropriate. </w:t>
      </w:r>
      <w:r w:rsidR="00A3241F">
        <w:rPr>
          <w:rFonts w:cstheme="majorHAnsi"/>
        </w:rPr>
        <w:t>The</w:t>
      </w:r>
      <w:r w:rsidRPr="00E31145">
        <w:rPr>
          <w:rFonts w:cstheme="majorHAnsi"/>
        </w:rPr>
        <w:t xml:space="preserve"> </w:t>
      </w:r>
      <w:r w:rsidR="00F108CB">
        <w:rPr>
          <w:rFonts w:cstheme="majorHAnsi"/>
        </w:rPr>
        <w:t>Consultant</w:t>
      </w:r>
      <w:r w:rsidR="00F108CB" w:rsidRPr="00E31145">
        <w:rPr>
          <w:rFonts w:cstheme="majorHAnsi"/>
        </w:rPr>
        <w:t xml:space="preserve"> </w:t>
      </w:r>
      <w:r w:rsidRPr="00E31145">
        <w:rPr>
          <w:rFonts w:cstheme="majorHAnsi"/>
        </w:rPr>
        <w:t xml:space="preserve">remains responsible for the assessment of building quality and the management of the handover process. </w:t>
      </w:r>
    </w:p>
    <w:p w14:paraId="3966FD90" w14:textId="19D81397" w:rsidR="00384631" w:rsidRPr="00E31145" w:rsidRDefault="00384631" w:rsidP="00D63AFB">
      <w:pPr>
        <w:numPr>
          <w:ilvl w:val="0"/>
          <w:numId w:val="69"/>
        </w:numPr>
        <w:ind w:left="426" w:hanging="426"/>
        <w:jc w:val="both"/>
        <w:rPr>
          <w:rFonts w:cstheme="majorBidi"/>
        </w:rPr>
      </w:pPr>
      <w:r w:rsidRPr="00E31145">
        <w:rPr>
          <w:rFonts w:cstheme="majorBidi"/>
        </w:rPr>
        <w:t xml:space="preserve">The Principal’s Representative is required to ensure that the </w:t>
      </w:r>
      <w:r w:rsidR="008072F4" w:rsidRPr="00E31145">
        <w:rPr>
          <w:rFonts w:cstheme="majorBidi"/>
        </w:rPr>
        <w:t>C</w:t>
      </w:r>
      <w:r w:rsidR="008072F4">
        <w:rPr>
          <w:rFonts w:cstheme="majorBidi"/>
        </w:rPr>
        <w:t>ustomer</w:t>
      </w:r>
      <w:r w:rsidR="008072F4" w:rsidRPr="00E31145">
        <w:rPr>
          <w:rFonts w:cstheme="majorBidi"/>
        </w:rPr>
        <w:t xml:space="preserve"> </w:t>
      </w:r>
      <w:r w:rsidRPr="00E31145">
        <w:rPr>
          <w:rFonts w:cstheme="majorBidi"/>
        </w:rPr>
        <w:t>Agency</w:t>
      </w:r>
      <w:r w:rsidR="00224DA9">
        <w:rPr>
          <w:rFonts w:cstheme="majorBidi"/>
        </w:rPr>
        <w:t>’s</w:t>
      </w:r>
      <w:r w:rsidRPr="00E31145">
        <w:rPr>
          <w:rFonts w:cstheme="majorBidi"/>
        </w:rPr>
        <w:t xml:space="preserve"> Representative is invited to all site meetings</w:t>
      </w:r>
      <w:r w:rsidR="00224DA9">
        <w:rPr>
          <w:rFonts w:cstheme="majorBidi"/>
        </w:rPr>
        <w:t>.</w:t>
      </w:r>
    </w:p>
    <w:p w14:paraId="78BD787B" w14:textId="12B4A2F2" w:rsidR="01897C91" w:rsidRPr="00E31145" w:rsidRDefault="4B6FF25C" w:rsidP="00D63AFB">
      <w:pPr>
        <w:numPr>
          <w:ilvl w:val="0"/>
          <w:numId w:val="69"/>
        </w:numPr>
        <w:ind w:left="426" w:hanging="426"/>
        <w:jc w:val="both"/>
        <w:rPr>
          <w:rFonts w:cstheme="majorBidi"/>
        </w:rPr>
      </w:pPr>
      <w:r w:rsidRPr="00E31145">
        <w:rPr>
          <w:rFonts w:cstheme="majorBidi"/>
        </w:rPr>
        <w:t xml:space="preserve">Consideration for </w:t>
      </w:r>
      <w:r w:rsidR="00224DA9">
        <w:rPr>
          <w:rFonts w:cstheme="majorBidi"/>
        </w:rPr>
        <w:t>c</w:t>
      </w:r>
      <w:r w:rsidR="00224DA9" w:rsidRPr="00E31145">
        <w:rPr>
          <w:rFonts w:cstheme="majorBidi"/>
        </w:rPr>
        <w:t>o</w:t>
      </w:r>
      <w:r w:rsidRPr="00E31145">
        <w:rPr>
          <w:rFonts w:cstheme="majorBidi"/>
        </w:rPr>
        <w:t>–</w:t>
      </w:r>
      <w:r w:rsidR="00224DA9">
        <w:rPr>
          <w:rFonts w:cstheme="majorBidi"/>
        </w:rPr>
        <w:t>d</w:t>
      </w:r>
      <w:r w:rsidR="00224DA9" w:rsidRPr="00E31145">
        <w:rPr>
          <w:rFonts w:cstheme="majorBidi"/>
        </w:rPr>
        <w:t xml:space="preserve">esign </w:t>
      </w:r>
      <w:r w:rsidR="14ADBDAD" w:rsidRPr="00E31145">
        <w:rPr>
          <w:rFonts w:cstheme="majorBidi"/>
        </w:rPr>
        <w:t>for special interest groups and inclusivity</w:t>
      </w:r>
      <w:r w:rsidRPr="00E31145">
        <w:rPr>
          <w:rFonts w:cstheme="majorBidi"/>
        </w:rPr>
        <w:t>.</w:t>
      </w:r>
      <w:r w:rsidR="489CCBF1" w:rsidRPr="00E31145">
        <w:rPr>
          <w:rFonts w:cstheme="majorBidi"/>
        </w:rPr>
        <w:t xml:space="preserve"> </w:t>
      </w:r>
    </w:p>
    <w:p w14:paraId="18FA906E" w14:textId="08B6E4E4" w:rsidR="000042ED" w:rsidRPr="00E31145" w:rsidRDefault="7419A5DE" w:rsidP="00D63AFB">
      <w:pPr>
        <w:numPr>
          <w:ilvl w:val="0"/>
          <w:numId w:val="69"/>
        </w:numPr>
        <w:ind w:left="426" w:hanging="426"/>
        <w:jc w:val="both"/>
        <w:rPr>
          <w:rFonts w:cstheme="majorHAnsi"/>
        </w:rPr>
      </w:pPr>
      <w:r w:rsidRPr="00E31145">
        <w:rPr>
          <w:rFonts w:cstheme="majorBidi"/>
        </w:rPr>
        <w:t xml:space="preserve">Refer to </w:t>
      </w:r>
      <w:r w:rsidR="046040F1" w:rsidRPr="00E31145">
        <w:rPr>
          <w:rFonts w:cstheme="majorBidi"/>
        </w:rPr>
        <w:t>S</w:t>
      </w:r>
      <w:r w:rsidRPr="00E31145">
        <w:rPr>
          <w:rFonts w:cstheme="majorBidi"/>
        </w:rPr>
        <w:t xml:space="preserve">ection </w:t>
      </w:r>
      <w:r w:rsidR="046040F1" w:rsidRPr="00E31145">
        <w:rPr>
          <w:rFonts w:cstheme="majorBidi"/>
        </w:rPr>
        <w:t>1.2</w:t>
      </w:r>
      <w:r w:rsidRPr="00E31145">
        <w:rPr>
          <w:rFonts w:cstheme="majorBidi"/>
        </w:rPr>
        <w:t xml:space="preserve"> for Agency </w:t>
      </w:r>
      <w:r w:rsidR="046040F1" w:rsidRPr="00E31145">
        <w:rPr>
          <w:rFonts w:cstheme="majorBidi"/>
        </w:rPr>
        <w:t xml:space="preserve">Specific </w:t>
      </w:r>
      <w:r w:rsidRPr="00E31145">
        <w:rPr>
          <w:rFonts w:cstheme="majorBidi"/>
        </w:rPr>
        <w:t xml:space="preserve">Requirements. </w:t>
      </w:r>
    </w:p>
    <w:p w14:paraId="6B77BAB2" w14:textId="6B421D85" w:rsidR="004D7BDA" w:rsidRPr="00E31145" w:rsidRDefault="004D7BDA" w:rsidP="004D7BDA">
      <w:pPr>
        <w:ind w:left="426"/>
        <w:jc w:val="both"/>
        <w:rPr>
          <w:rFonts w:cstheme="majorBidi"/>
        </w:rPr>
      </w:pPr>
    </w:p>
    <w:p w14:paraId="1B69FAFC" w14:textId="4A94166D" w:rsidR="008779BA" w:rsidRPr="00E31145" w:rsidRDefault="008779BA" w:rsidP="00B60338">
      <w:pPr>
        <w:pStyle w:val="Heading2"/>
      </w:pPr>
      <w:bookmarkStart w:id="24" w:name="_Toc139284643"/>
      <w:bookmarkStart w:id="25" w:name="_Toc139284744"/>
      <w:bookmarkStart w:id="26" w:name="_Toc144994270"/>
      <w:r w:rsidRPr="00E31145">
        <w:lastRenderedPageBreak/>
        <w:t xml:space="preserve">Agency </w:t>
      </w:r>
      <w:r w:rsidR="005159EE">
        <w:t>s</w:t>
      </w:r>
      <w:r w:rsidR="00382FAB" w:rsidRPr="00E31145">
        <w:t xml:space="preserve">pecific </w:t>
      </w:r>
      <w:r w:rsidR="005159EE">
        <w:t>r</w:t>
      </w:r>
      <w:r w:rsidRPr="00E31145">
        <w:t>equirements</w:t>
      </w:r>
      <w:bookmarkEnd w:id="24"/>
      <w:bookmarkEnd w:id="25"/>
      <w:bookmarkEnd w:id="26"/>
    </w:p>
    <w:p w14:paraId="4BCE5C0E" w14:textId="2BF63699" w:rsidR="008779BA" w:rsidRPr="00E31145" w:rsidRDefault="008779BA" w:rsidP="0006701A">
      <w:pPr>
        <w:pStyle w:val="Heading3"/>
      </w:pPr>
      <w:bookmarkStart w:id="27" w:name="_Toc139284745"/>
      <w:bookmarkStart w:id="28" w:name="_Toc144994271"/>
      <w:r w:rsidRPr="00E31145">
        <w:t xml:space="preserve">Health </w:t>
      </w:r>
      <w:r w:rsidR="007755BB" w:rsidRPr="00A22027">
        <w:t>project</w:t>
      </w:r>
      <w:r w:rsidRPr="00A22027">
        <w:t>s</w:t>
      </w:r>
      <w:bookmarkEnd w:id="27"/>
      <w:bookmarkEnd w:id="28"/>
    </w:p>
    <w:p w14:paraId="7A92D03E" w14:textId="705454BD" w:rsidR="00F55E03" w:rsidRPr="00E31145" w:rsidRDefault="00F55E03" w:rsidP="00180D4C">
      <w:pPr>
        <w:jc w:val="both"/>
        <w:rPr>
          <w:rFonts w:cstheme="majorHAnsi"/>
          <w:color w:val="0000FF"/>
          <w:szCs w:val="24"/>
          <w:u w:val="single"/>
        </w:rPr>
      </w:pPr>
      <w:r w:rsidRPr="00E31145">
        <w:rPr>
          <w:rFonts w:cstheme="majorHAnsi"/>
          <w:szCs w:val="24"/>
        </w:rPr>
        <w:t xml:space="preserve">The </w:t>
      </w:r>
      <w:r w:rsidR="00F8281A">
        <w:rPr>
          <w:rFonts w:cstheme="majorHAnsi"/>
        </w:rPr>
        <w:t>consultant</w:t>
      </w:r>
      <w:r w:rsidRPr="00E31145">
        <w:rPr>
          <w:rFonts w:cstheme="majorHAnsi"/>
          <w:szCs w:val="24"/>
        </w:rPr>
        <w:t xml:space="preserve"> team</w:t>
      </w:r>
      <w:r w:rsidR="00C03E10">
        <w:rPr>
          <w:rFonts w:cstheme="majorHAnsi"/>
          <w:szCs w:val="24"/>
        </w:rPr>
        <w:t>,</w:t>
      </w:r>
      <w:r w:rsidRPr="00E31145">
        <w:rPr>
          <w:rFonts w:cstheme="majorHAnsi"/>
          <w:szCs w:val="24"/>
        </w:rPr>
        <w:t xml:space="preserve"> including all </w:t>
      </w:r>
      <w:r w:rsidR="00084900">
        <w:rPr>
          <w:rFonts w:cstheme="majorHAnsi"/>
          <w:szCs w:val="24"/>
        </w:rPr>
        <w:t xml:space="preserve">secondary and </w:t>
      </w:r>
      <w:r w:rsidRPr="00E31145">
        <w:rPr>
          <w:rFonts w:cstheme="majorHAnsi"/>
          <w:szCs w:val="24"/>
        </w:rPr>
        <w:t>subconsultants</w:t>
      </w:r>
      <w:r w:rsidR="00C03E10">
        <w:rPr>
          <w:rFonts w:cstheme="majorHAnsi"/>
          <w:szCs w:val="24"/>
        </w:rPr>
        <w:t>,</w:t>
      </w:r>
      <w:r w:rsidRPr="00E31145">
        <w:rPr>
          <w:rFonts w:cstheme="majorHAnsi"/>
          <w:szCs w:val="24"/>
        </w:rPr>
        <w:t xml:space="preserve"> is required to reference and design in accordance with the following </w:t>
      </w:r>
      <w:r w:rsidR="00B939EB" w:rsidRPr="00E31145">
        <w:rPr>
          <w:rFonts w:cstheme="majorHAnsi"/>
          <w:szCs w:val="24"/>
        </w:rPr>
        <w:t>g</w:t>
      </w:r>
      <w:r w:rsidRPr="00E31145">
        <w:rPr>
          <w:rFonts w:cstheme="majorHAnsi"/>
          <w:szCs w:val="24"/>
        </w:rPr>
        <w:t xml:space="preserve">uidelines and </w:t>
      </w:r>
      <w:r w:rsidR="00B939EB" w:rsidRPr="00E31145">
        <w:rPr>
          <w:rFonts w:cstheme="majorHAnsi"/>
          <w:szCs w:val="24"/>
        </w:rPr>
        <w:t>s</w:t>
      </w:r>
      <w:r w:rsidRPr="00E31145">
        <w:rPr>
          <w:rFonts w:cstheme="majorHAnsi"/>
          <w:szCs w:val="24"/>
        </w:rPr>
        <w:t xml:space="preserve">tandards. These documents contain relevant minimum required standards for the design, delivery and construction of health projects, and provide technical guidance on the minimum acceptable performance requirements. </w:t>
      </w:r>
    </w:p>
    <w:p w14:paraId="6D4BCF42" w14:textId="2031B43F" w:rsidR="00F55E03" w:rsidRPr="00E31145" w:rsidRDefault="4D306582" w:rsidP="0006701A">
      <w:pPr>
        <w:pStyle w:val="Heading4"/>
      </w:pPr>
      <w:r w:rsidRPr="00E31145">
        <w:t>Austral</w:t>
      </w:r>
      <w:r w:rsidR="6B574ECF" w:rsidRPr="00E31145">
        <w:t>as</w:t>
      </w:r>
      <w:r w:rsidRPr="00E31145">
        <w:t xml:space="preserve">ian Health </w:t>
      </w:r>
      <w:r w:rsidRPr="00A22027">
        <w:t>Facility</w:t>
      </w:r>
      <w:r w:rsidRPr="00E31145">
        <w:t xml:space="preserve"> </w:t>
      </w:r>
      <w:r w:rsidR="6405862A" w:rsidRPr="00E31145">
        <w:t>Guidelines</w:t>
      </w:r>
      <w:r w:rsidRPr="00E31145">
        <w:t xml:space="preserve"> </w:t>
      </w:r>
      <w:r w:rsidR="00F55E03" w:rsidRPr="00E31145">
        <w:t xml:space="preserve"> </w:t>
      </w:r>
    </w:p>
    <w:p w14:paraId="105B172F" w14:textId="53EA1400" w:rsidR="00F55E03" w:rsidRPr="00E31145" w:rsidRDefault="00F55E03">
      <w:pPr>
        <w:spacing w:after="0"/>
        <w:jc w:val="both"/>
        <w:rPr>
          <w:rFonts w:cstheme="majorHAnsi"/>
          <w:szCs w:val="24"/>
        </w:rPr>
      </w:pPr>
      <w:r w:rsidRPr="00E31145">
        <w:rPr>
          <w:rFonts w:cstheme="majorHAnsi"/>
          <w:szCs w:val="24"/>
        </w:rPr>
        <w:t xml:space="preserve">All health projects are required to be consistent with the </w:t>
      </w:r>
      <w:r w:rsidR="4FDB904C" w:rsidRPr="00E31145">
        <w:rPr>
          <w:rFonts w:cstheme="majorBidi"/>
        </w:rPr>
        <w:t>Austra</w:t>
      </w:r>
      <w:r w:rsidR="0D8B011E" w:rsidRPr="00E31145">
        <w:rPr>
          <w:rFonts w:cstheme="majorBidi"/>
        </w:rPr>
        <w:t>lasia</w:t>
      </w:r>
      <w:r w:rsidR="4FDB904C" w:rsidRPr="00E31145">
        <w:rPr>
          <w:rFonts w:cstheme="majorBidi"/>
        </w:rPr>
        <w:t>n Health Facility Guidelines (</w:t>
      </w:r>
      <w:r w:rsidRPr="00E31145">
        <w:rPr>
          <w:rFonts w:cstheme="majorHAnsi"/>
          <w:szCs w:val="24"/>
        </w:rPr>
        <w:t>AusHFG</w:t>
      </w:r>
      <w:r w:rsidR="206AE80C" w:rsidRPr="00E31145">
        <w:rPr>
          <w:rFonts w:cstheme="majorBidi"/>
        </w:rPr>
        <w:t>)</w:t>
      </w:r>
      <w:r w:rsidRPr="00E31145">
        <w:rPr>
          <w:rFonts w:cstheme="majorBidi"/>
        </w:rPr>
        <w:t>.</w:t>
      </w:r>
    </w:p>
    <w:p w14:paraId="11951176" w14:textId="77777777" w:rsidR="00F55E03" w:rsidRPr="00E31145" w:rsidRDefault="00F55E03">
      <w:pPr>
        <w:spacing w:after="0"/>
        <w:jc w:val="both"/>
        <w:rPr>
          <w:rFonts w:cstheme="majorHAnsi"/>
          <w:color w:val="00B050"/>
          <w:szCs w:val="24"/>
        </w:rPr>
      </w:pPr>
    </w:p>
    <w:p w14:paraId="1ECB95DD" w14:textId="00962764" w:rsidR="00F55E03" w:rsidRPr="00E31145" w:rsidRDefault="57722034" w:rsidP="0006701A">
      <w:pPr>
        <w:pStyle w:val="Heading4"/>
      </w:pPr>
      <w:r w:rsidRPr="00E31145">
        <w:t xml:space="preserve">Western Australian Health Facility Guidelines </w:t>
      </w:r>
      <w:r w:rsidR="00F55E03" w:rsidRPr="00E31145">
        <w:t>for Engineering Services</w:t>
      </w:r>
    </w:p>
    <w:p w14:paraId="5C9B09F6" w14:textId="5FF9F89C" w:rsidR="00F55E03" w:rsidRPr="00E31145" w:rsidRDefault="00F55E03" w:rsidP="00E076B2">
      <w:pPr>
        <w:jc w:val="both"/>
        <w:rPr>
          <w:rFonts w:cstheme="majorBidi"/>
        </w:rPr>
      </w:pPr>
      <w:r w:rsidRPr="00E31145">
        <w:rPr>
          <w:rFonts w:cstheme="majorBidi"/>
        </w:rPr>
        <w:t xml:space="preserve">Compliance with the </w:t>
      </w:r>
      <w:r w:rsidR="4CA1288D" w:rsidRPr="00E31145">
        <w:rPr>
          <w:rFonts w:cstheme="majorBidi"/>
        </w:rPr>
        <w:t>Western Australian Health Facility Guidelines</w:t>
      </w:r>
      <w:r w:rsidR="00B939EB" w:rsidRPr="00E31145">
        <w:rPr>
          <w:rFonts w:cstheme="majorBidi"/>
        </w:rPr>
        <w:t xml:space="preserve"> </w:t>
      </w:r>
      <w:r w:rsidR="00B939EB" w:rsidRPr="00E31145">
        <w:rPr>
          <w:rFonts w:cstheme="majorBidi"/>
          <w:color w:val="350B40"/>
        </w:rPr>
        <w:t>for Engineering Services</w:t>
      </w:r>
      <w:r w:rsidR="4CA1288D" w:rsidRPr="00E31145">
        <w:rPr>
          <w:rFonts w:cstheme="majorBidi"/>
        </w:rPr>
        <w:t xml:space="preserve"> (</w:t>
      </w:r>
      <w:r w:rsidRPr="00E31145">
        <w:rPr>
          <w:rFonts w:cstheme="majorBidi"/>
        </w:rPr>
        <w:t>WAHFG</w:t>
      </w:r>
      <w:r w:rsidR="00A7141F">
        <w:rPr>
          <w:rFonts w:cstheme="majorBidi"/>
        </w:rPr>
        <w:t>/ES</w:t>
      </w:r>
      <w:r w:rsidR="77670261" w:rsidRPr="00E31145">
        <w:rPr>
          <w:rFonts w:cstheme="majorBidi"/>
        </w:rPr>
        <w:t>)</w:t>
      </w:r>
      <w:r w:rsidRPr="00E31145">
        <w:rPr>
          <w:rFonts w:cstheme="majorBidi"/>
        </w:rPr>
        <w:t xml:space="preserve"> is mandatory when designing and operating public health facilities in Western Australia.  The WAHFG</w:t>
      </w:r>
      <w:r w:rsidR="00A7141F">
        <w:rPr>
          <w:rFonts w:cstheme="majorBidi"/>
        </w:rPr>
        <w:t>/ES</w:t>
      </w:r>
      <w:r w:rsidRPr="00E31145">
        <w:rPr>
          <w:rFonts w:cstheme="majorBidi"/>
        </w:rPr>
        <w:t xml:space="preserve"> take precedence over any conflicting requirements in the Australasian Health Facility Guidelines. Compliance with the WAHFG</w:t>
      </w:r>
      <w:r w:rsidR="00A7141F">
        <w:rPr>
          <w:rFonts w:cstheme="majorBidi"/>
        </w:rPr>
        <w:t>/ES</w:t>
      </w:r>
      <w:r w:rsidRPr="00E31145">
        <w:rPr>
          <w:rFonts w:cstheme="majorBidi"/>
        </w:rPr>
        <w:t xml:space="preserve"> is required when: </w:t>
      </w:r>
    </w:p>
    <w:p w14:paraId="42DA05A6" w14:textId="1A6807F2" w:rsidR="00F55E03" w:rsidRPr="00E31145" w:rsidRDefault="00F55E03" w:rsidP="00F42E61">
      <w:pPr>
        <w:pStyle w:val="ListParagraph"/>
        <w:numPr>
          <w:ilvl w:val="0"/>
          <w:numId w:val="125"/>
        </w:numPr>
        <w:spacing w:after="0"/>
        <w:ind w:left="426" w:hanging="284"/>
        <w:contextualSpacing w:val="0"/>
        <w:jc w:val="both"/>
        <w:rPr>
          <w:rFonts w:cstheme="majorHAnsi"/>
          <w:szCs w:val="24"/>
        </w:rPr>
      </w:pPr>
      <w:r w:rsidRPr="00E31145">
        <w:rPr>
          <w:rFonts w:cstheme="majorHAnsi"/>
          <w:szCs w:val="24"/>
        </w:rPr>
        <w:t>a new facility is built</w:t>
      </w:r>
      <w:r w:rsidR="001F7084" w:rsidRPr="00E31145">
        <w:rPr>
          <w:rFonts w:cstheme="majorHAnsi"/>
          <w:szCs w:val="24"/>
        </w:rPr>
        <w:t>,</w:t>
      </w:r>
    </w:p>
    <w:p w14:paraId="41177EA2" w14:textId="055CE7C2" w:rsidR="00F55E03" w:rsidRPr="00E31145" w:rsidRDefault="00F55E03" w:rsidP="00F42E61">
      <w:pPr>
        <w:pStyle w:val="ListParagraph"/>
        <w:numPr>
          <w:ilvl w:val="0"/>
          <w:numId w:val="125"/>
        </w:numPr>
        <w:spacing w:after="0"/>
        <w:ind w:left="426" w:hanging="284"/>
        <w:contextualSpacing w:val="0"/>
        <w:jc w:val="both"/>
        <w:rPr>
          <w:rFonts w:cstheme="majorHAnsi"/>
          <w:szCs w:val="24"/>
        </w:rPr>
      </w:pPr>
      <w:r w:rsidRPr="00E31145">
        <w:rPr>
          <w:rFonts w:cstheme="majorHAnsi"/>
          <w:szCs w:val="24"/>
        </w:rPr>
        <w:t>an existing facility is altered</w:t>
      </w:r>
      <w:r w:rsidR="001F7084" w:rsidRPr="00E31145">
        <w:rPr>
          <w:rFonts w:cstheme="majorHAnsi"/>
          <w:szCs w:val="24"/>
        </w:rPr>
        <w:t>,</w:t>
      </w:r>
    </w:p>
    <w:p w14:paraId="3D61D1B6" w14:textId="5833B48C" w:rsidR="00F55E03" w:rsidRPr="00E31145" w:rsidRDefault="00F55E03" w:rsidP="00F42E61">
      <w:pPr>
        <w:pStyle w:val="ListParagraph"/>
        <w:numPr>
          <w:ilvl w:val="0"/>
          <w:numId w:val="125"/>
        </w:numPr>
        <w:spacing w:after="0"/>
        <w:ind w:left="426" w:hanging="284"/>
        <w:contextualSpacing w:val="0"/>
        <w:jc w:val="both"/>
        <w:rPr>
          <w:rFonts w:cstheme="majorHAnsi"/>
          <w:szCs w:val="24"/>
        </w:rPr>
      </w:pPr>
      <w:r w:rsidRPr="00E31145">
        <w:rPr>
          <w:rFonts w:cstheme="majorHAnsi"/>
          <w:szCs w:val="24"/>
        </w:rPr>
        <w:t>a new health care service or procedure is introduced to an existing facility</w:t>
      </w:r>
      <w:r w:rsidR="001F7084" w:rsidRPr="00E31145">
        <w:rPr>
          <w:rFonts w:cstheme="majorHAnsi"/>
          <w:szCs w:val="24"/>
        </w:rPr>
        <w:t>,</w:t>
      </w:r>
    </w:p>
    <w:p w14:paraId="6CB70A2E" w14:textId="4AC214E9" w:rsidR="00F55E03" w:rsidRPr="00E31145" w:rsidRDefault="00F55E03" w:rsidP="00F42E61">
      <w:pPr>
        <w:pStyle w:val="ListParagraph"/>
        <w:numPr>
          <w:ilvl w:val="0"/>
          <w:numId w:val="125"/>
        </w:numPr>
        <w:spacing w:after="0"/>
        <w:ind w:left="426" w:hanging="284"/>
        <w:contextualSpacing w:val="0"/>
        <w:jc w:val="both"/>
        <w:rPr>
          <w:rFonts w:cstheme="majorHAnsi"/>
          <w:szCs w:val="24"/>
        </w:rPr>
      </w:pPr>
      <w:r w:rsidRPr="00E31145">
        <w:rPr>
          <w:rFonts w:cstheme="majorHAnsi"/>
          <w:szCs w:val="24"/>
        </w:rPr>
        <w:t>facility maintenance is carried out in accordance with Section 22 of the WAHFG</w:t>
      </w:r>
      <w:r w:rsidR="00A7141F">
        <w:rPr>
          <w:rFonts w:cstheme="majorBidi"/>
        </w:rPr>
        <w:t>/ES</w:t>
      </w:r>
      <w:r w:rsidR="001F7084" w:rsidRPr="00E31145">
        <w:rPr>
          <w:rFonts w:cstheme="majorHAnsi"/>
          <w:szCs w:val="24"/>
        </w:rPr>
        <w:t>,</w:t>
      </w:r>
    </w:p>
    <w:p w14:paraId="450E8976" w14:textId="5A9247E4" w:rsidR="00F55E03" w:rsidRPr="00E31145" w:rsidRDefault="00F55E03" w:rsidP="00F42E61">
      <w:pPr>
        <w:pStyle w:val="ListParagraph"/>
        <w:numPr>
          <w:ilvl w:val="0"/>
          <w:numId w:val="125"/>
        </w:numPr>
        <w:spacing w:after="0"/>
        <w:ind w:left="426" w:hanging="284"/>
        <w:contextualSpacing w:val="0"/>
        <w:jc w:val="both"/>
        <w:rPr>
          <w:rFonts w:cstheme="majorHAnsi"/>
          <w:szCs w:val="24"/>
        </w:rPr>
      </w:pPr>
      <w:r w:rsidRPr="00E31145">
        <w:rPr>
          <w:rFonts w:cstheme="majorHAnsi"/>
          <w:szCs w:val="24"/>
        </w:rPr>
        <w:t>equipment replacement is undertaken in accordance with the equipment requirements of the WAHFG</w:t>
      </w:r>
      <w:r w:rsidR="00A7141F">
        <w:rPr>
          <w:rFonts w:cstheme="majorBidi"/>
        </w:rPr>
        <w:t>/ES</w:t>
      </w:r>
      <w:r w:rsidR="00C03E10">
        <w:rPr>
          <w:rFonts w:cstheme="majorBidi"/>
        </w:rPr>
        <w:t>,</w:t>
      </w:r>
      <w:r w:rsidRPr="00E31145">
        <w:rPr>
          <w:rFonts w:cstheme="majorHAnsi"/>
          <w:szCs w:val="24"/>
        </w:rPr>
        <w:t xml:space="preserve"> or</w:t>
      </w:r>
    </w:p>
    <w:p w14:paraId="59BC4C5B" w14:textId="2E73172B" w:rsidR="00F55E03" w:rsidRPr="00E31145" w:rsidRDefault="00F55E03" w:rsidP="00F42E61">
      <w:pPr>
        <w:pStyle w:val="ListParagraph"/>
        <w:numPr>
          <w:ilvl w:val="0"/>
          <w:numId w:val="125"/>
        </w:numPr>
        <w:spacing w:after="0"/>
        <w:ind w:left="426" w:hanging="284"/>
        <w:contextualSpacing w:val="0"/>
        <w:jc w:val="both"/>
        <w:rPr>
          <w:rFonts w:cstheme="majorHAnsi"/>
          <w:szCs w:val="24"/>
        </w:rPr>
      </w:pPr>
      <w:r w:rsidRPr="00E31145">
        <w:rPr>
          <w:rFonts w:cstheme="majorHAnsi"/>
          <w:szCs w:val="24"/>
        </w:rPr>
        <w:t>facility operation is carried out in accordance with Section 21 of the WAHFG</w:t>
      </w:r>
      <w:r w:rsidR="00A7141F">
        <w:rPr>
          <w:rFonts w:cstheme="majorBidi"/>
        </w:rPr>
        <w:t>/ES</w:t>
      </w:r>
      <w:r w:rsidRPr="00E31145">
        <w:rPr>
          <w:rFonts w:cstheme="majorHAnsi"/>
          <w:szCs w:val="24"/>
        </w:rPr>
        <w:t>.</w:t>
      </w:r>
    </w:p>
    <w:p w14:paraId="2C82846E" w14:textId="77777777" w:rsidR="00F55E03" w:rsidRPr="00E31145" w:rsidRDefault="00F55E03" w:rsidP="00E076B2">
      <w:pPr>
        <w:spacing w:after="0"/>
        <w:jc w:val="both"/>
        <w:rPr>
          <w:rFonts w:cstheme="majorHAnsi"/>
          <w:szCs w:val="24"/>
        </w:rPr>
      </w:pPr>
    </w:p>
    <w:p w14:paraId="261F3DD0" w14:textId="412A6147" w:rsidR="00F55E03" w:rsidRPr="00E31145" w:rsidRDefault="00F55E03" w:rsidP="00E076B2">
      <w:pPr>
        <w:spacing w:after="0"/>
        <w:jc w:val="both"/>
        <w:rPr>
          <w:rFonts w:cstheme="majorHAnsi"/>
          <w:szCs w:val="24"/>
        </w:rPr>
      </w:pPr>
      <w:r w:rsidRPr="00E31145">
        <w:rPr>
          <w:rFonts w:cstheme="majorHAnsi"/>
          <w:szCs w:val="24"/>
        </w:rPr>
        <w:t xml:space="preserve">Any departures from the </w:t>
      </w:r>
      <w:r w:rsidR="001F7084" w:rsidRPr="00E31145">
        <w:rPr>
          <w:rFonts w:cstheme="majorHAnsi"/>
          <w:szCs w:val="24"/>
        </w:rPr>
        <w:t>g</w:t>
      </w:r>
      <w:r w:rsidRPr="00E31145">
        <w:rPr>
          <w:rFonts w:cstheme="majorHAnsi"/>
          <w:szCs w:val="24"/>
        </w:rPr>
        <w:t xml:space="preserve">uidelines shall be clearly communicated to the Department of Finance via a </w:t>
      </w:r>
      <w:r w:rsidR="001F7084" w:rsidRPr="00E31145">
        <w:rPr>
          <w:rFonts w:cstheme="majorHAnsi"/>
          <w:szCs w:val="24"/>
        </w:rPr>
        <w:t>d</w:t>
      </w:r>
      <w:r w:rsidRPr="00E31145">
        <w:rPr>
          <w:rFonts w:cstheme="majorHAnsi"/>
          <w:szCs w:val="24"/>
        </w:rPr>
        <w:t xml:space="preserve">ispensation </w:t>
      </w:r>
      <w:r w:rsidR="001F7084" w:rsidRPr="00E31145">
        <w:rPr>
          <w:rFonts w:cstheme="majorHAnsi"/>
          <w:szCs w:val="24"/>
        </w:rPr>
        <w:t>s</w:t>
      </w:r>
      <w:r w:rsidRPr="00E31145">
        <w:rPr>
          <w:rFonts w:cstheme="majorHAnsi"/>
          <w:szCs w:val="24"/>
        </w:rPr>
        <w:t xml:space="preserve">chedule, allowing dispensation to be sought from the </w:t>
      </w:r>
      <w:r w:rsidR="002B2AB7">
        <w:rPr>
          <w:rFonts w:cstheme="majorHAnsi"/>
        </w:rPr>
        <w:t>Customer</w:t>
      </w:r>
      <w:r w:rsidR="002B2AB7" w:rsidRPr="00E31145">
        <w:rPr>
          <w:rFonts w:cstheme="majorHAnsi"/>
          <w:szCs w:val="24"/>
        </w:rPr>
        <w:t xml:space="preserve"> </w:t>
      </w:r>
      <w:r w:rsidR="002B2AB7">
        <w:rPr>
          <w:rFonts w:cstheme="majorHAnsi"/>
          <w:szCs w:val="24"/>
        </w:rPr>
        <w:t>A</w:t>
      </w:r>
      <w:r w:rsidR="002B2AB7" w:rsidRPr="00E31145">
        <w:rPr>
          <w:rFonts w:cstheme="majorHAnsi"/>
          <w:szCs w:val="24"/>
        </w:rPr>
        <w:t>gency</w:t>
      </w:r>
      <w:r w:rsidRPr="00E31145">
        <w:rPr>
          <w:rFonts w:cstheme="majorHAnsi"/>
          <w:szCs w:val="24"/>
        </w:rPr>
        <w:t xml:space="preserve">. The </w:t>
      </w:r>
      <w:r w:rsidR="001F7084" w:rsidRPr="00E31145">
        <w:rPr>
          <w:rFonts w:cstheme="majorHAnsi"/>
          <w:szCs w:val="24"/>
        </w:rPr>
        <w:t>d</w:t>
      </w:r>
      <w:r w:rsidRPr="00E31145">
        <w:rPr>
          <w:rFonts w:cstheme="majorHAnsi"/>
          <w:szCs w:val="24"/>
        </w:rPr>
        <w:t xml:space="preserve">ispensation </w:t>
      </w:r>
      <w:r w:rsidR="001F7084" w:rsidRPr="00E31145">
        <w:rPr>
          <w:rFonts w:cstheme="majorHAnsi"/>
          <w:szCs w:val="24"/>
        </w:rPr>
        <w:t>s</w:t>
      </w:r>
      <w:r w:rsidRPr="00E31145">
        <w:rPr>
          <w:rFonts w:cstheme="majorHAnsi"/>
          <w:szCs w:val="24"/>
        </w:rPr>
        <w:t xml:space="preserve">chedule </w:t>
      </w:r>
      <w:r w:rsidR="002B2AB7">
        <w:rPr>
          <w:rFonts w:cstheme="majorHAnsi"/>
          <w:szCs w:val="24"/>
        </w:rPr>
        <w:t>shall</w:t>
      </w:r>
      <w:r w:rsidRPr="00E31145">
        <w:rPr>
          <w:rFonts w:cstheme="majorHAnsi"/>
          <w:szCs w:val="24"/>
        </w:rPr>
        <w:t xml:space="preserve"> clearly identify each </w:t>
      </w:r>
      <w:r w:rsidR="26237215" w:rsidRPr="00E31145">
        <w:rPr>
          <w:rFonts w:cstheme="majorBidi"/>
        </w:rPr>
        <w:t>departure and</w:t>
      </w:r>
      <w:r w:rsidRPr="00E31145">
        <w:rPr>
          <w:rFonts w:cstheme="majorHAnsi"/>
          <w:szCs w:val="24"/>
        </w:rPr>
        <w:t xml:space="preserve"> set out the rationale and proposed mitigation strategy. </w:t>
      </w:r>
    </w:p>
    <w:p w14:paraId="179323D7" w14:textId="77777777" w:rsidR="00F55E03" w:rsidRPr="00E31145" w:rsidRDefault="00F55E03" w:rsidP="00E076B2">
      <w:pPr>
        <w:spacing w:after="0"/>
        <w:jc w:val="both"/>
        <w:rPr>
          <w:rFonts w:cstheme="majorHAnsi"/>
          <w:szCs w:val="24"/>
        </w:rPr>
      </w:pPr>
    </w:p>
    <w:p w14:paraId="02D2A954" w14:textId="68DA4110" w:rsidR="00F55E03" w:rsidRPr="00E31145" w:rsidRDefault="00F55E03" w:rsidP="00E076B2">
      <w:pPr>
        <w:spacing w:after="0"/>
        <w:jc w:val="both"/>
        <w:rPr>
          <w:rFonts w:cstheme="majorHAnsi"/>
          <w:szCs w:val="24"/>
        </w:rPr>
      </w:pPr>
      <w:r w:rsidRPr="00E31145">
        <w:rPr>
          <w:rFonts w:cstheme="majorHAnsi"/>
          <w:szCs w:val="24"/>
        </w:rPr>
        <w:lastRenderedPageBreak/>
        <w:t xml:space="preserve">The </w:t>
      </w:r>
      <w:r w:rsidR="00F108CB">
        <w:rPr>
          <w:rFonts w:cstheme="majorHAnsi"/>
          <w:szCs w:val="24"/>
        </w:rPr>
        <w:t>C</w:t>
      </w:r>
      <w:r w:rsidR="00F108CB" w:rsidRPr="00E31145">
        <w:rPr>
          <w:rFonts w:cstheme="majorHAnsi"/>
          <w:szCs w:val="24"/>
        </w:rPr>
        <w:t xml:space="preserve">onsultant </w:t>
      </w:r>
      <w:r w:rsidRPr="00E31145">
        <w:rPr>
          <w:rFonts w:cstheme="majorHAnsi"/>
          <w:szCs w:val="24"/>
        </w:rPr>
        <w:t xml:space="preserve">and its subconsultant team </w:t>
      </w:r>
      <w:r w:rsidR="002B2AB7">
        <w:rPr>
          <w:rFonts w:cstheme="majorHAnsi"/>
          <w:szCs w:val="24"/>
        </w:rPr>
        <w:t>must</w:t>
      </w:r>
      <w:r w:rsidRPr="00E31145">
        <w:rPr>
          <w:rFonts w:cstheme="majorHAnsi"/>
          <w:szCs w:val="24"/>
        </w:rPr>
        <w:t xml:space="preserve"> attest to adherence to the WAHFG</w:t>
      </w:r>
      <w:r w:rsidR="00A7141F">
        <w:rPr>
          <w:rFonts w:cstheme="majorHAnsi"/>
          <w:szCs w:val="24"/>
        </w:rPr>
        <w:t>/ES</w:t>
      </w:r>
      <w:r w:rsidRPr="00E31145">
        <w:rPr>
          <w:rFonts w:cstheme="majorHAnsi"/>
          <w:szCs w:val="24"/>
        </w:rPr>
        <w:t xml:space="preserve"> at each project milestone (</w:t>
      </w:r>
      <w:r w:rsidR="001F7084" w:rsidRPr="00E31145">
        <w:rPr>
          <w:rFonts w:cstheme="majorHAnsi"/>
          <w:szCs w:val="24"/>
        </w:rPr>
        <w:t>s</w:t>
      </w:r>
      <w:r w:rsidRPr="00E31145">
        <w:rPr>
          <w:rFonts w:cstheme="majorHAnsi"/>
          <w:szCs w:val="24"/>
        </w:rPr>
        <w:t xml:space="preserve">chematic </w:t>
      </w:r>
      <w:r w:rsidR="001F7084" w:rsidRPr="00E31145">
        <w:rPr>
          <w:rFonts w:cstheme="majorHAnsi"/>
          <w:szCs w:val="24"/>
        </w:rPr>
        <w:t>d</w:t>
      </w:r>
      <w:r w:rsidRPr="00E31145">
        <w:rPr>
          <w:rFonts w:cstheme="majorHAnsi"/>
          <w:szCs w:val="24"/>
        </w:rPr>
        <w:t xml:space="preserve">esign </w:t>
      </w:r>
      <w:r w:rsidR="001F7084" w:rsidRPr="00E31145">
        <w:rPr>
          <w:rFonts w:cstheme="majorHAnsi"/>
          <w:szCs w:val="24"/>
        </w:rPr>
        <w:t>r</w:t>
      </w:r>
      <w:r w:rsidRPr="00E31145">
        <w:rPr>
          <w:rFonts w:cstheme="majorHAnsi"/>
          <w:szCs w:val="24"/>
        </w:rPr>
        <w:t xml:space="preserve">eport, </w:t>
      </w:r>
      <w:r w:rsidR="001F7084" w:rsidRPr="00E31145">
        <w:rPr>
          <w:rFonts w:cstheme="majorHAnsi"/>
          <w:szCs w:val="24"/>
        </w:rPr>
        <w:t>d</w:t>
      </w:r>
      <w:r w:rsidRPr="00E31145">
        <w:rPr>
          <w:rFonts w:cstheme="majorHAnsi"/>
          <w:szCs w:val="24"/>
        </w:rPr>
        <w:t xml:space="preserve">esign </w:t>
      </w:r>
      <w:r w:rsidR="001F7084" w:rsidRPr="00E31145">
        <w:rPr>
          <w:rFonts w:cstheme="majorHAnsi"/>
          <w:szCs w:val="24"/>
        </w:rPr>
        <w:t>d</w:t>
      </w:r>
      <w:r w:rsidRPr="00E31145">
        <w:rPr>
          <w:rFonts w:cstheme="majorHAnsi"/>
          <w:szCs w:val="24"/>
        </w:rPr>
        <w:t xml:space="preserve">evelopment </w:t>
      </w:r>
      <w:r w:rsidR="001F7084" w:rsidRPr="00E31145">
        <w:rPr>
          <w:rFonts w:cstheme="majorHAnsi"/>
          <w:szCs w:val="24"/>
        </w:rPr>
        <w:t>r</w:t>
      </w:r>
      <w:r w:rsidRPr="00E31145">
        <w:rPr>
          <w:rFonts w:cstheme="majorHAnsi"/>
          <w:szCs w:val="24"/>
        </w:rPr>
        <w:t xml:space="preserve">eport and prior to </w:t>
      </w:r>
      <w:r w:rsidR="001F7084" w:rsidRPr="00E31145">
        <w:rPr>
          <w:rFonts w:cstheme="majorHAnsi"/>
          <w:szCs w:val="24"/>
        </w:rPr>
        <w:t>t</w:t>
      </w:r>
      <w:r w:rsidRPr="00E31145">
        <w:rPr>
          <w:rFonts w:cstheme="majorHAnsi"/>
          <w:szCs w:val="24"/>
        </w:rPr>
        <w:t>ender release).</w:t>
      </w:r>
    </w:p>
    <w:p w14:paraId="66B6B429" w14:textId="77777777" w:rsidR="00F55E03" w:rsidRPr="00E31145" w:rsidRDefault="00F55E03" w:rsidP="00E076B2">
      <w:pPr>
        <w:spacing w:after="0"/>
        <w:jc w:val="both"/>
        <w:rPr>
          <w:rFonts w:cstheme="majorHAnsi"/>
          <w:szCs w:val="24"/>
        </w:rPr>
      </w:pPr>
    </w:p>
    <w:p w14:paraId="0A2A6F07" w14:textId="02FA9D97" w:rsidR="00F55E03" w:rsidRPr="00E31145" w:rsidRDefault="00F55E03" w:rsidP="00E076B2">
      <w:pPr>
        <w:spacing w:after="0"/>
        <w:jc w:val="both"/>
        <w:rPr>
          <w:rFonts w:cstheme="majorHAnsi"/>
          <w:szCs w:val="24"/>
        </w:rPr>
      </w:pPr>
      <w:r w:rsidRPr="00E31145">
        <w:rPr>
          <w:rFonts w:cstheme="majorHAnsi"/>
          <w:szCs w:val="24"/>
        </w:rPr>
        <w:t xml:space="preserve">Standard </w:t>
      </w:r>
      <w:r w:rsidR="001F7084" w:rsidRPr="00E31145">
        <w:rPr>
          <w:rFonts w:cstheme="majorHAnsi"/>
          <w:szCs w:val="24"/>
        </w:rPr>
        <w:t>f</w:t>
      </w:r>
      <w:r w:rsidRPr="00E31145">
        <w:rPr>
          <w:rFonts w:cstheme="majorHAnsi"/>
          <w:szCs w:val="24"/>
        </w:rPr>
        <w:t xml:space="preserve">orm </w:t>
      </w:r>
      <w:r w:rsidR="001F7084" w:rsidRPr="00E31145">
        <w:rPr>
          <w:rFonts w:cstheme="majorHAnsi"/>
          <w:szCs w:val="24"/>
        </w:rPr>
        <w:t>a</w:t>
      </w:r>
      <w:r w:rsidRPr="00E31145">
        <w:rPr>
          <w:rFonts w:cstheme="majorHAnsi"/>
          <w:szCs w:val="24"/>
        </w:rPr>
        <w:t xml:space="preserve">ttestation and </w:t>
      </w:r>
      <w:r w:rsidR="001F7084" w:rsidRPr="00E31145">
        <w:rPr>
          <w:rFonts w:cstheme="majorHAnsi"/>
          <w:szCs w:val="24"/>
        </w:rPr>
        <w:t>d</w:t>
      </w:r>
      <w:r w:rsidRPr="00E31145">
        <w:rPr>
          <w:rFonts w:cstheme="majorHAnsi"/>
          <w:szCs w:val="24"/>
        </w:rPr>
        <w:t xml:space="preserve">ispensation </w:t>
      </w:r>
      <w:r w:rsidR="001F7084" w:rsidRPr="00E31145">
        <w:rPr>
          <w:rFonts w:cstheme="majorHAnsi"/>
          <w:szCs w:val="24"/>
        </w:rPr>
        <w:t>s</w:t>
      </w:r>
      <w:r w:rsidRPr="00E31145">
        <w:rPr>
          <w:rFonts w:cstheme="majorHAnsi"/>
          <w:szCs w:val="24"/>
        </w:rPr>
        <w:t xml:space="preserve">chedules will be supplied by the </w:t>
      </w:r>
      <w:r w:rsidR="00F108CB">
        <w:rPr>
          <w:rFonts w:cstheme="majorHAnsi"/>
          <w:szCs w:val="24"/>
        </w:rPr>
        <w:t>P</w:t>
      </w:r>
      <w:r w:rsidR="00F108CB" w:rsidRPr="00E31145">
        <w:rPr>
          <w:rFonts w:cstheme="majorHAnsi"/>
          <w:szCs w:val="24"/>
        </w:rPr>
        <w:t xml:space="preserve">rincipal’s </w:t>
      </w:r>
      <w:r w:rsidR="00F108CB">
        <w:rPr>
          <w:rFonts w:cstheme="majorHAnsi"/>
          <w:szCs w:val="24"/>
        </w:rPr>
        <w:t>R</w:t>
      </w:r>
      <w:r w:rsidR="00F108CB" w:rsidRPr="00E31145">
        <w:rPr>
          <w:rFonts w:cstheme="majorHAnsi"/>
          <w:szCs w:val="24"/>
        </w:rPr>
        <w:t>epresentative</w:t>
      </w:r>
      <w:r w:rsidRPr="00E31145">
        <w:rPr>
          <w:rFonts w:cstheme="majorHAnsi"/>
          <w:szCs w:val="24"/>
        </w:rPr>
        <w:t xml:space="preserve">. </w:t>
      </w:r>
    </w:p>
    <w:p w14:paraId="1AD32CDA" w14:textId="13D91957" w:rsidR="00F55E03" w:rsidRPr="00E31145" w:rsidRDefault="003462F6" w:rsidP="0006701A">
      <w:pPr>
        <w:pStyle w:val="Heading4"/>
      </w:pPr>
      <w:r w:rsidRPr="00E31145">
        <w:t xml:space="preserve">National Construction Code </w:t>
      </w:r>
      <w:r w:rsidR="00F55E03" w:rsidRPr="00E31145">
        <w:t>and Australian Standards</w:t>
      </w:r>
    </w:p>
    <w:p w14:paraId="326C66F6" w14:textId="7B119CBD" w:rsidR="00F55E03" w:rsidRPr="00E31145" w:rsidRDefault="66C3BCBC">
      <w:pPr>
        <w:spacing w:after="0"/>
        <w:jc w:val="both"/>
        <w:rPr>
          <w:rFonts w:cstheme="majorHAnsi"/>
          <w:szCs w:val="24"/>
        </w:rPr>
      </w:pPr>
      <w:r w:rsidRPr="00E31145">
        <w:rPr>
          <w:rFonts w:cstheme="majorBidi"/>
        </w:rPr>
        <w:t>All building services shall meet the relevant requirements of Australian Standards and the National Construction Code</w:t>
      </w:r>
      <w:r w:rsidR="001F7084" w:rsidRPr="00E31145">
        <w:rPr>
          <w:rFonts w:cstheme="majorBidi"/>
        </w:rPr>
        <w:t xml:space="preserve"> (NCC)</w:t>
      </w:r>
      <w:r w:rsidRPr="00E31145">
        <w:rPr>
          <w:rFonts w:cstheme="majorBidi"/>
        </w:rPr>
        <w:t xml:space="preserve">. </w:t>
      </w:r>
      <w:r w:rsidR="00F55E03" w:rsidRPr="00E31145">
        <w:rPr>
          <w:rFonts w:cstheme="majorHAnsi"/>
          <w:szCs w:val="24"/>
        </w:rPr>
        <w:t>When alterations are to be undertaken to facilities supporting a particular medical/health service</w:t>
      </w:r>
      <w:r w:rsidR="002B2AB7">
        <w:rPr>
          <w:rFonts w:cstheme="majorHAnsi"/>
          <w:szCs w:val="24"/>
        </w:rPr>
        <w:t>(s)</w:t>
      </w:r>
      <w:r w:rsidR="00F55E03" w:rsidRPr="00E31145">
        <w:rPr>
          <w:rFonts w:cstheme="majorHAnsi"/>
          <w:szCs w:val="24"/>
        </w:rPr>
        <w:t>, the scope of works shall be assumed to include consideration for all associated facilities used in the delivery of that service, including but not limited to equipment, fixtures, fittings or services</w:t>
      </w:r>
      <w:r w:rsidR="0091766C">
        <w:rPr>
          <w:rFonts w:cstheme="majorHAnsi"/>
          <w:szCs w:val="24"/>
        </w:rPr>
        <w:t xml:space="preserve"> and </w:t>
      </w:r>
      <w:r w:rsidR="00F55E03" w:rsidRPr="00E31145">
        <w:rPr>
          <w:rFonts w:cstheme="majorHAnsi"/>
          <w:szCs w:val="24"/>
        </w:rPr>
        <w:t xml:space="preserve">any required upgrade or amendment necessary to supporting infrastructure in order to deliver a functional and compliant service. Site services standards, quality and reliability shall be appropriate for the function being served. All building services shall meet the relevant requirements of Australian Standards and the </w:t>
      </w:r>
      <w:r w:rsidR="00C03E10">
        <w:rPr>
          <w:rFonts w:cstheme="majorHAnsi"/>
          <w:szCs w:val="24"/>
        </w:rPr>
        <w:t>NCC</w:t>
      </w:r>
      <w:r w:rsidR="00F55E03" w:rsidRPr="00E31145">
        <w:rPr>
          <w:rFonts w:cstheme="majorHAnsi"/>
          <w:szCs w:val="24"/>
        </w:rPr>
        <w:t>.  WA Health approval does not negate the need to comply with the requirements of other Statutory Authorities.</w:t>
      </w:r>
    </w:p>
    <w:p w14:paraId="03B6B4F3" w14:textId="77777777" w:rsidR="00F55E03" w:rsidRPr="00E31145" w:rsidRDefault="00F55E03">
      <w:pPr>
        <w:spacing w:after="0"/>
        <w:jc w:val="both"/>
        <w:rPr>
          <w:rFonts w:cstheme="majorHAnsi"/>
          <w:szCs w:val="24"/>
        </w:rPr>
      </w:pPr>
    </w:p>
    <w:p w14:paraId="13488FFE" w14:textId="50C0A8D2" w:rsidR="00F55E03" w:rsidRPr="00E31145" w:rsidRDefault="00F55E03">
      <w:pPr>
        <w:jc w:val="both"/>
        <w:rPr>
          <w:rFonts w:cstheme="majorHAnsi"/>
          <w:szCs w:val="24"/>
        </w:rPr>
      </w:pPr>
      <w:r w:rsidRPr="00E31145">
        <w:rPr>
          <w:rFonts w:cstheme="majorHAnsi"/>
          <w:szCs w:val="24"/>
        </w:rPr>
        <w:t xml:space="preserve">Dispensation may be granted to mandatory items where compliance is not practically achievable due to the specific circumstances. Dispensations allow for the identification of a suggested risk mitigation strategy which will be monitored by WA Health.  Further, it may enable a performance solution where deemed to comply cannot occur. To request a dispensation, a </w:t>
      </w:r>
      <w:r w:rsidR="00084900">
        <w:rPr>
          <w:rFonts w:cstheme="majorHAnsi"/>
          <w:szCs w:val="24"/>
        </w:rPr>
        <w:t>s</w:t>
      </w:r>
      <w:r w:rsidRPr="00E31145">
        <w:rPr>
          <w:rFonts w:cstheme="majorHAnsi"/>
          <w:szCs w:val="24"/>
        </w:rPr>
        <w:t xml:space="preserve">chedule of </w:t>
      </w:r>
      <w:r w:rsidR="00084900">
        <w:rPr>
          <w:rFonts w:cstheme="majorHAnsi"/>
          <w:szCs w:val="24"/>
        </w:rPr>
        <w:t>d</w:t>
      </w:r>
      <w:r w:rsidRPr="00E31145">
        <w:rPr>
          <w:rFonts w:cstheme="majorHAnsi"/>
          <w:szCs w:val="24"/>
        </w:rPr>
        <w:t xml:space="preserve">ispensation must be submitted by the </w:t>
      </w:r>
      <w:r w:rsidR="00F108CB">
        <w:rPr>
          <w:rFonts w:cstheme="majorHAnsi"/>
          <w:szCs w:val="24"/>
        </w:rPr>
        <w:t>C</w:t>
      </w:r>
      <w:r w:rsidR="00F108CB" w:rsidRPr="00E31145">
        <w:rPr>
          <w:rFonts w:cstheme="majorHAnsi"/>
          <w:szCs w:val="24"/>
        </w:rPr>
        <w:t xml:space="preserve">onsultant </w:t>
      </w:r>
      <w:r w:rsidRPr="00E31145">
        <w:rPr>
          <w:rFonts w:cstheme="majorHAnsi"/>
          <w:szCs w:val="24"/>
        </w:rPr>
        <w:t xml:space="preserve">at each project milestone for Department of Finance escalation to WA Health.  The </w:t>
      </w:r>
      <w:r w:rsidR="001F7084" w:rsidRPr="00E31145">
        <w:rPr>
          <w:rFonts w:cstheme="majorHAnsi"/>
          <w:szCs w:val="24"/>
        </w:rPr>
        <w:t>s</w:t>
      </w:r>
      <w:r w:rsidRPr="00E31145">
        <w:rPr>
          <w:rFonts w:cstheme="majorHAnsi"/>
          <w:szCs w:val="24"/>
        </w:rPr>
        <w:t xml:space="preserve">chedule shall include the following for each item: </w:t>
      </w:r>
    </w:p>
    <w:p w14:paraId="61C8C236" w14:textId="19B73EF1" w:rsidR="00F55E03" w:rsidRPr="00E31145" w:rsidRDefault="00F55E03" w:rsidP="00F42E61">
      <w:pPr>
        <w:pStyle w:val="ListParagraph"/>
        <w:numPr>
          <w:ilvl w:val="0"/>
          <w:numId w:val="126"/>
        </w:numPr>
        <w:spacing w:after="0"/>
        <w:contextualSpacing w:val="0"/>
        <w:jc w:val="both"/>
        <w:rPr>
          <w:rFonts w:cstheme="majorHAnsi"/>
          <w:szCs w:val="24"/>
        </w:rPr>
      </w:pPr>
      <w:r w:rsidRPr="00E31145">
        <w:rPr>
          <w:rFonts w:cstheme="majorHAnsi"/>
          <w:szCs w:val="24"/>
        </w:rPr>
        <w:t>identification of the area where a dispensation is sought</w:t>
      </w:r>
      <w:r w:rsidR="001F7084" w:rsidRPr="00E31145">
        <w:rPr>
          <w:rFonts w:cstheme="majorHAnsi"/>
          <w:szCs w:val="24"/>
        </w:rPr>
        <w:t>,</w:t>
      </w:r>
      <w:r w:rsidRPr="00E31145">
        <w:rPr>
          <w:rFonts w:cstheme="majorHAnsi"/>
          <w:szCs w:val="24"/>
        </w:rPr>
        <w:t xml:space="preserve"> </w:t>
      </w:r>
    </w:p>
    <w:p w14:paraId="6DCF81A2" w14:textId="327762BD" w:rsidR="00F55E03" w:rsidRPr="00E31145" w:rsidRDefault="00F55E03" w:rsidP="00F42E61">
      <w:pPr>
        <w:pStyle w:val="ListParagraph"/>
        <w:numPr>
          <w:ilvl w:val="0"/>
          <w:numId w:val="126"/>
        </w:numPr>
        <w:spacing w:after="0"/>
        <w:contextualSpacing w:val="0"/>
        <w:jc w:val="both"/>
        <w:rPr>
          <w:rFonts w:cstheme="majorHAnsi"/>
          <w:szCs w:val="24"/>
        </w:rPr>
      </w:pPr>
      <w:r w:rsidRPr="00E31145">
        <w:rPr>
          <w:rFonts w:cstheme="majorHAnsi"/>
          <w:szCs w:val="24"/>
        </w:rPr>
        <w:t>a detailed rationale for the dispensation</w:t>
      </w:r>
      <w:r w:rsidR="001F7084" w:rsidRPr="00E31145">
        <w:rPr>
          <w:rFonts w:cstheme="majorHAnsi"/>
          <w:szCs w:val="24"/>
        </w:rPr>
        <w:t>,</w:t>
      </w:r>
      <w:r w:rsidRPr="00E31145">
        <w:rPr>
          <w:rFonts w:cstheme="majorHAnsi"/>
          <w:szCs w:val="24"/>
        </w:rPr>
        <w:t xml:space="preserve"> </w:t>
      </w:r>
    </w:p>
    <w:p w14:paraId="4CAD12E5" w14:textId="6AF42F87" w:rsidR="00F55E03" w:rsidRPr="00E31145" w:rsidRDefault="00F55E03" w:rsidP="00F42E61">
      <w:pPr>
        <w:pStyle w:val="ListParagraph"/>
        <w:numPr>
          <w:ilvl w:val="0"/>
          <w:numId w:val="126"/>
        </w:numPr>
        <w:spacing w:after="0"/>
        <w:contextualSpacing w:val="0"/>
        <w:jc w:val="both"/>
        <w:rPr>
          <w:rFonts w:cstheme="majorHAnsi"/>
          <w:szCs w:val="24"/>
        </w:rPr>
      </w:pPr>
      <w:r w:rsidRPr="00E31145">
        <w:rPr>
          <w:rFonts w:cstheme="majorHAnsi"/>
          <w:szCs w:val="24"/>
        </w:rPr>
        <w:t>suggested process to minimise risk and</w:t>
      </w:r>
    </w:p>
    <w:p w14:paraId="26BABC86" w14:textId="77777777" w:rsidR="00F55E03" w:rsidRPr="00E31145" w:rsidRDefault="00F55E03" w:rsidP="00F42E61">
      <w:pPr>
        <w:pStyle w:val="ListParagraph"/>
        <w:numPr>
          <w:ilvl w:val="0"/>
          <w:numId w:val="126"/>
        </w:numPr>
        <w:spacing w:after="0"/>
        <w:contextualSpacing w:val="0"/>
        <w:jc w:val="both"/>
        <w:rPr>
          <w:rFonts w:cstheme="majorHAnsi"/>
          <w:szCs w:val="24"/>
        </w:rPr>
      </w:pPr>
      <w:r w:rsidRPr="00E31145">
        <w:rPr>
          <w:rFonts w:cstheme="majorHAnsi"/>
          <w:szCs w:val="24"/>
        </w:rPr>
        <w:t xml:space="preserve">any additional documentation that supports the request. </w:t>
      </w:r>
    </w:p>
    <w:p w14:paraId="64DF38A5" w14:textId="77777777" w:rsidR="00F55E03" w:rsidRPr="00E31145" w:rsidRDefault="00F55E03">
      <w:pPr>
        <w:spacing w:after="0"/>
        <w:jc w:val="both"/>
        <w:rPr>
          <w:rFonts w:cstheme="majorHAnsi"/>
          <w:szCs w:val="24"/>
        </w:rPr>
      </w:pPr>
    </w:p>
    <w:p w14:paraId="628CF538" w14:textId="7EF6FC81" w:rsidR="00F55E03" w:rsidRPr="00E31145" w:rsidRDefault="00F55E03">
      <w:pPr>
        <w:spacing w:after="0"/>
        <w:jc w:val="both"/>
        <w:rPr>
          <w:rFonts w:cstheme="majorHAnsi"/>
          <w:szCs w:val="24"/>
        </w:rPr>
      </w:pPr>
      <w:r w:rsidRPr="00E31145">
        <w:rPr>
          <w:rFonts w:cstheme="majorHAnsi"/>
          <w:szCs w:val="24"/>
        </w:rPr>
        <w:t xml:space="preserve">The </w:t>
      </w:r>
      <w:r w:rsidR="007755BB">
        <w:rPr>
          <w:rFonts w:cstheme="majorHAnsi"/>
          <w:szCs w:val="24"/>
        </w:rPr>
        <w:t>project</w:t>
      </w:r>
      <w:r w:rsidRPr="00E31145">
        <w:rPr>
          <w:rFonts w:cstheme="majorHAnsi"/>
          <w:szCs w:val="24"/>
        </w:rPr>
        <w:t xml:space="preserve"> </w:t>
      </w:r>
      <w:r w:rsidR="00F108CB">
        <w:rPr>
          <w:rFonts w:cstheme="majorHAnsi"/>
          <w:szCs w:val="24"/>
        </w:rPr>
        <w:t>w</w:t>
      </w:r>
      <w:r w:rsidR="00F108CB" w:rsidRPr="00E31145">
        <w:rPr>
          <w:rFonts w:cstheme="majorHAnsi"/>
          <w:szCs w:val="24"/>
        </w:rPr>
        <w:t xml:space="preserve">orking </w:t>
      </w:r>
      <w:r w:rsidR="007755BB">
        <w:rPr>
          <w:rFonts w:cstheme="majorHAnsi"/>
          <w:szCs w:val="24"/>
        </w:rPr>
        <w:t>group</w:t>
      </w:r>
      <w:r w:rsidRPr="00E31145">
        <w:rPr>
          <w:rFonts w:cstheme="majorHAnsi"/>
          <w:szCs w:val="24"/>
        </w:rPr>
        <w:t xml:space="preserve"> and </w:t>
      </w:r>
      <w:r w:rsidR="007755BB">
        <w:rPr>
          <w:rFonts w:cstheme="majorHAnsi"/>
          <w:szCs w:val="24"/>
        </w:rPr>
        <w:t>project</w:t>
      </w:r>
      <w:r w:rsidRPr="00E31145">
        <w:rPr>
          <w:rFonts w:cstheme="majorHAnsi"/>
          <w:szCs w:val="24"/>
        </w:rPr>
        <w:t xml:space="preserve"> </w:t>
      </w:r>
      <w:r w:rsidR="007755BB">
        <w:rPr>
          <w:rFonts w:cstheme="majorHAnsi"/>
          <w:szCs w:val="24"/>
        </w:rPr>
        <w:t>control</w:t>
      </w:r>
      <w:r w:rsidRPr="00E31145">
        <w:rPr>
          <w:rFonts w:cstheme="majorHAnsi"/>
          <w:szCs w:val="24"/>
        </w:rPr>
        <w:t xml:space="preserve"> </w:t>
      </w:r>
      <w:r w:rsidR="007755BB">
        <w:rPr>
          <w:rFonts w:cstheme="majorHAnsi"/>
          <w:szCs w:val="24"/>
        </w:rPr>
        <w:t>group</w:t>
      </w:r>
      <w:r w:rsidRPr="00E31145">
        <w:rPr>
          <w:rFonts w:cstheme="majorHAnsi"/>
          <w:szCs w:val="24"/>
        </w:rPr>
        <w:t xml:space="preserve"> will assess the evidence provided and may seek additional information if required.  </w:t>
      </w:r>
    </w:p>
    <w:p w14:paraId="54A85908" w14:textId="77777777" w:rsidR="00F55E03" w:rsidRPr="00E31145" w:rsidRDefault="00F55E03">
      <w:pPr>
        <w:spacing w:after="0"/>
        <w:jc w:val="both"/>
        <w:rPr>
          <w:rFonts w:cstheme="majorHAnsi"/>
          <w:szCs w:val="24"/>
        </w:rPr>
      </w:pPr>
    </w:p>
    <w:p w14:paraId="596C7321" w14:textId="691480B5" w:rsidR="00F55E03" w:rsidRPr="00E31145" w:rsidRDefault="00F55E03">
      <w:pPr>
        <w:spacing w:after="0"/>
        <w:jc w:val="both"/>
        <w:rPr>
          <w:rFonts w:cstheme="majorHAnsi"/>
          <w:szCs w:val="24"/>
        </w:rPr>
      </w:pPr>
      <w:r w:rsidRPr="00E31145">
        <w:rPr>
          <w:rFonts w:cstheme="majorHAnsi"/>
          <w:szCs w:val="24"/>
        </w:rPr>
        <w:t xml:space="preserve">Standard Form Dispensation Schedules will be supplied by the </w:t>
      </w:r>
      <w:r w:rsidR="00F108CB">
        <w:rPr>
          <w:rFonts w:cstheme="majorHAnsi"/>
          <w:szCs w:val="24"/>
        </w:rPr>
        <w:t>P</w:t>
      </w:r>
      <w:r w:rsidR="00F108CB" w:rsidRPr="00E31145">
        <w:rPr>
          <w:rFonts w:cstheme="majorHAnsi"/>
          <w:szCs w:val="24"/>
        </w:rPr>
        <w:t xml:space="preserve">rincipal’s </w:t>
      </w:r>
      <w:r w:rsidR="00F108CB">
        <w:rPr>
          <w:rFonts w:cstheme="majorHAnsi"/>
          <w:szCs w:val="24"/>
        </w:rPr>
        <w:t>R</w:t>
      </w:r>
      <w:r w:rsidR="00F108CB" w:rsidRPr="00E31145">
        <w:rPr>
          <w:rFonts w:cstheme="majorHAnsi"/>
          <w:szCs w:val="24"/>
        </w:rPr>
        <w:t>epresentative</w:t>
      </w:r>
      <w:r w:rsidRPr="00E31145">
        <w:rPr>
          <w:rFonts w:cstheme="majorHAnsi"/>
          <w:szCs w:val="24"/>
        </w:rPr>
        <w:t>.</w:t>
      </w:r>
    </w:p>
    <w:p w14:paraId="28684579" w14:textId="3A35E644" w:rsidR="00F55E03" w:rsidRPr="00E31145" w:rsidRDefault="00F55E03" w:rsidP="0006701A">
      <w:pPr>
        <w:pStyle w:val="Heading4"/>
      </w:pPr>
      <w:r w:rsidRPr="00E31145">
        <w:lastRenderedPageBreak/>
        <w:t xml:space="preserve">Governing </w:t>
      </w:r>
      <w:r w:rsidR="00084900">
        <w:t>b</w:t>
      </w:r>
      <w:r w:rsidRPr="00E31145">
        <w:t xml:space="preserve">odies </w:t>
      </w:r>
      <w:r w:rsidR="00084900">
        <w:t>s</w:t>
      </w:r>
      <w:r w:rsidRPr="00E31145">
        <w:t>tandards</w:t>
      </w:r>
      <w:r w:rsidR="00EF4FA1" w:rsidRPr="00E31145">
        <w:t>,</w:t>
      </w:r>
      <w:r w:rsidRPr="00E31145">
        <w:t xml:space="preserve"> </w:t>
      </w:r>
      <w:r w:rsidR="00084900">
        <w:t>g</w:t>
      </w:r>
      <w:r w:rsidRPr="00E31145">
        <w:t xml:space="preserve">uidelines </w:t>
      </w:r>
      <w:r w:rsidR="00EF4FA1" w:rsidRPr="00E31145">
        <w:t xml:space="preserve">and </w:t>
      </w:r>
      <w:r w:rsidR="00084900">
        <w:t>a</w:t>
      </w:r>
      <w:r w:rsidRPr="00E31145">
        <w:t>pprovals</w:t>
      </w:r>
    </w:p>
    <w:p w14:paraId="7FB090D9" w14:textId="77777777" w:rsidR="002B2AB7" w:rsidRDefault="00F55E03">
      <w:pPr>
        <w:jc w:val="both"/>
        <w:rPr>
          <w:rFonts w:cstheme="majorHAnsi"/>
          <w:szCs w:val="24"/>
        </w:rPr>
      </w:pPr>
      <w:r w:rsidRPr="00E31145">
        <w:rPr>
          <w:rFonts w:cstheme="majorHAnsi"/>
          <w:szCs w:val="24"/>
        </w:rPr>
        <w:t xml:space="preserve">Adherence must be made to any applicable </w:t>
      </w:r>
      <w:r w:rsidR="00DF1702">
        <w:rPr>
          <w:rFonts w:cstheme="majorHAnsi"/>
        </w:rPr>
        <w:t>customer</w:t>
      </w:r>
      <w:r w:rsidRPr="00E31145">
        <w:rPr>
          <w:rFonts w:cstheme="majorHAnsi"/>
          <w:szCs w:val="24"/>
        </w:rPr>
        <w:t xml:space="preserve"> </w:t>
      </w:r>
      <w:r w:rsidR="001F7084" w:rsidRPr="00E31145">
        <w:rPr>
          <w:rFonts w:cstheme="majorHAnsi"/>
          <w:szCs w:val="24"/>
        </w:rPr>
        <w:t>a</w:t>
      </w:r>
      <w:r w:rsidRPr="00E31145">
        <w:rPr>
          <w:rFonts w:cstheme="majorHAnsi"/>
          <w:szCs w:val="24"/>
        </w:rPr>
        <w:t xml:space="preserve">gency requirements or </w:t>
      </w:r>
      <w:r w:rsidR="001F7084" w:rsidRPr="00E31145">
        <w:rPr>
          <w:rFonts w:cstheme="majorHAnsi"/>
          <w:szCs w:val="24"/>
        </w:rPr>
        <w:t>g</w:t>
      </w:r>
      <w:r w:rsidRPr="00E31145">
        <w:rPr>
          <w:rFonts w:cstheme="majorHAnsi"/>
          <w:szCs w:val="24"/>
        </w:rPr>
        <w:t xml:space="preserve">overning bodies including but not limited any policies, </w:t>
      </w:r>
      <w:r w:rsidR="001F7084" w:rsidRPr="00E31145">
        <w:rPr>
          <w:rFonts w:cstheme="majorHAnsi"/>
          <w:szCs w:val="24"/>
        </w:rPr>
        <w:t>c</w:t>
      </w:r>
      <w:r w:rsidRPr="00E31145">
        <w:rPr>
          <w:rFonts w:cstheme="majorHAnsi"/>
          <w:szCs w:val="24"/>
        </w:rPr>
        <w:t xml:space="preserve">odes, </w:t>
      </w:r>
      <w:r w:rsidR="001F7084" w:rsidRPr="00E31145">
        <w:rPr>
          <w:rFonts w:cstheme="majorHAnsi"/>
          <w:szCs w:val="24"/>
        </w:rPr>
        <w:t>s</w:t>
      </w:r>
      <w:r w:rsidRPr="00E31145">
        <w:rPr>
          <w:rFonts w:cstheme="majorHAnsi"/>
          <w:szCs w:val="24"/>
        </w:rPr>
        <w:t xml:space="preserve">tandards, </w:t>
      </w:r>
      <w:r w:rsidR="001F7084" w:rsidRPr="00E31145">
        <w:rPr>
          <w:rFonts w:cstheme="majorHAnsi"/>
          <w:szCs w:val="24"/>
        </w:rPr>
        <w:t>g</w:t>
      </w:r>
      <w:r w:rsidRPr="00E31145">
        <w:rPr>
          <w:rFonts w:cstheme="majorHAnsi"/>
          <w:szCs w:val="24"/>
        </w:rPr>
        <w:t xml:space="preserve">uidelines, </w:t>
      </w:r>
      <w:r w:rsidR="001F7084" w:rsidRPr="00E31145">
        <w:rPr>
          <w:rFonts w:cstheme="majorHAnsi"/>
          <w:szCs w:val="24"/>
        </w:rPr>
        <w:t>l</w:t>
      </w:r>
      <w:r w:rsidRPr="00E31145">
        <w:rPr>
          <w:rFonts w:cstheme="majorHAnsi"/>
          <w:szCs w:val="24"/>
        </w:rPr>
        <w:t xml:space="preserve">icencing requirements, Public Health Orders and the like.  </w:t>
      </w:r>
    </w:p>
    <w:p w14:paraId="433E0B5F" w14:textId="253BBC39" w:rsidR="00F55E03" w:rsidRPr="00E31145" w:rsidRDefault="00F55E03">
      <w:pPr>
        <w:jc w:val="both"/>
        <w:rPr>
          <w:rFonts w:cstheme="majorHAnsi"/>
          <w:szCs w:val="24"/>
          <w:lang w:val="en-US"/>
        </w:rPr>
      </w:pPr>
      <w:r w:rsidRPr="00E31145">
        <w:rPr>
          <w:rFonts w:cstheme="majorHAnsi"/>
          <w:szCs w:val="24"/>
          <w:lang w:val="en-US"/>
        </w:rPr>
        <w:t>Health facilities may require approvals for design and construction from agencies</w:t>
      </w:r>
      <w:r w:rsidR="001F7084" w:rsidRPr="00E31145">
        <w:rPr>
          <w:rFonts w:cstheme="majorHAnsi"/>
          <w:szCs w:val="24"/>
          <w:lang w:val="en-US"/>
        </w:rPr>
        <w:t>,</w:t>
      </w:r>
      <w:r w:rsidRPr="00E31145">
        <w:rPr>
          <w:rFonts w:cstheme="majorHAnsi"/>
          <w:szCs w:val="24"/>
          <w:lang w:val="en-US"/>
        </w:rPr>
        <w:t xml:space="preserve"> </w:t>
      </w:r>
      <w:r w:rsidR="001F7084" w:rsidRPr="00E31145">
        <w:rPr>
          <w:rFonts w:cstheme="majorHAnsi"/>
          <w:szCs w:val="24"/>
          <w:lang w:val="en-US"/>
        </w:rPr>
        <w:t>for example</w:t>
      </w:r>
      <w:r w:rsidRPr="00E31145">
        <w:rPr>
          <w:rFonts w:cstheme="majorHAnsi"/>
          <w:szCs w:val="24"/>
          <w:lang w:val="en-US"/>
        </w:rPr>
        <w:t xml:space="preserve"> the Therapeutic Goods Administration (TGA) or the WA Radiological Council. In some cases, health projects may be required to engage a specialist consultant to undertake these aspects of the design and/or documentation. </w:t>
      </w:r>
    </w:p>
    <w:p w14:paraId="3E47223D" w14:textId="21D3CBFC" w:rsidR="00F55E03" w:rsidRPr="00E31145" w:rsidRDefault="00F55E03">
      <w:pPr>
        <w:jc w:val="both"/>
        <w:rPr>
          <w:rFonts w:cstheme="majorHAnsi"/>
          <w:szCs w:val="24"/>
        </w:rPr>
      </w:pPr>
      <w:r w:rsidRPr="00E31145">
        <w:rPr>
          <w:rFonts w:cstheme="majorHAnsi"/>
          <w:szCs w:val="24"/>
          <w:lang w:val="en-US"/>
        </w:rPr>
        <w:t>For mental health facilities</w:t>
      </w:r>
      <w:r w:rsidR="00084900">
        <w:rPr>
          <w:rFonts w:cstheme="majorHAnsi"/>
          <w:szCs w:val="24"/>
          <w:lang w:val="en-US"/>
        </w:rPr>
        <w:t>,</w:t>
      </w:r>
      <w:r w:rsidRPr="00E31145">
        <w:rPr>
          <w:rFonts w:cstheme="majorHAnsi"/>
          <w:szCs w:val="24"/>
          <w:lang w:val="en-US"/>
        </w:rPr>
        <w:t xml:space="preserve"> the Office of the Chief Psychiatrist may be required, under the </w:t>
      </w:r>
      <w:r w:rsidRPr="00B6409A">
        <w:rPr>
          <w:rFonts w:cstheme="majorHAnsi"/>
          <w:i/>
          <w:iCs/>
          <w:szCs w:val="24"/>
          <w:lang w:val="en-US"/>
        </w:rPr>
        <w:t>Mental Health Act 2014</w:t>
      </w:r>
      <w:r w:rsidRPr="00E31145">
        <w:rPr>
          <w:rFonts w:cstheme="majorHAnsi"/>
          <w:i/>
          <w:iCs/>
          <w:szCs w:val="24"/>
          <w:lang w:val="en-US"/>
        </w:rPr>
        <w:t>,</w:t>
      </w:r>
      <w:r w:rsidRPr="00E31145">
        <w:rPr>
          <w:rFonts w:cstheme="majorHAnsi"/>
          <w:szCs w:val="24"/>
          <w:lang w:val="en-US"/>
        </w:rPr>
        <w:t xml:space="preserve"> to review, inspect and approve/sign off on the design, as well as the completed works, prior to the handover and occupancy of the facility.</w:t>
      </w:r>
    </w:p>
    <w:p w14:paraId="49F9591F" w14:textId="485E2E0B" w:rsidR="00F55E03" w:rsidRPr="00E31145" w:rsidRDefault="00F55E03" w:rsidP="0006701A">
      <w:pPr>
        <w:pStyle w:val="Heading4"/>
      </w:pPr>
      <w:r w:rsidRPr="00E31145">
        <w:t xml:space="preserve">Best </w:t>
      </w:r>
      <w:r w:rsidR="00084900">
        <w:t>p</w:t>
      </w:r>
      <w:r w:rsidRPr="00E31145">
        <w:t xml:space="preserve">ractice </w:t>
      </w:r>
      <w:r w:rsidR="00084900">
        <w:t>g</w:t>
      </w:r>
      <w:r w:rsidRPr="00E31145">
        <w:t xml:space="preserve">uidelines </w:t>
      </w:r>
      <w:r w:rsidR="00EF4FA1" w:rsidRPr="00E31145">
        <w:t>and</w:t>
      </w:r>
      <w:r w:rsidRPr="00E31145">
        <w:t xml:space="preserve"> </w:t>
      </w:r>
      <w:r w:rsidR="00084900">
        <w:t>s</w:t>
      </w:r>
      <w:r w:rsidRPr="00E31145">
        <w:t xml:space="preserve">tandards </w:t>
      </w:r>
    </w:p>
    <w:p w14:paraId="7DDCE7BA" w14:textId="2B7A6FA8" w:rsidR="00F55E03" w:rsidRPr="00E31145" w:rsidRDefault="00F55E03" w:rsidP="00180D4C">
      <w:pPr>
        <w:jc w:val="both"/>
        <w:rPr>
          <w:rFonts w:cstheme="majorHAnsi"/>
        </w:rPr>
      </w:pPr>
      <w:r w:rsidRPr="00E31145">
        <w:rPr>
          <w:rFonts w:cstheme="majorHAnsi"/>
        </w:rPr>
        <w:t xml:space="preserve">National peak bodies or </w:t>
      </w:r>
      <w:r w:rsidR="002D3DF7" w:rsidRPr="00E31145">
        <w:rPr>
          <w:rFonts w:cstheme="majorHAnsi"/>
        </w:rPr>
        <w:t>c</w:t>
      </w:r>
      <w:r w:rsidRPr="00E31145">
        <w:rPr>
          <w:rFonts w:cstheme="majorHAnsi"/>
        </w:rPr>
        <w:t xml:space="preserve">ommissions may also have best practice guides or standards to inform an evidence based best practice design. It is incumbent on the </w:t>
      </w:r>
      <w:r w:rsidR="002B2AB7">
        <w:rPr>
          <w:rFonts w:cstheme="majorHAnsi"/>
        </w:rPr>
        <w:t>Consultant</w:t>
      </w:r>
      <w:r w:rsidR="002B2AB7" w:rsidRPr="00E31145">
        <w:rPr>
          <w:rFonts w:cstheme="majorHAnsi"/>
        </w:rPr>
        <w:t xml:space="preserve"> </w:t>
      </w:r>
      <w:r w:rsidRPr="00E31145">
        <w:rPr>
          <w:rFonts w:cstheme="majorHAnsi"/>
        </w:rPr>
        <w:t xml:space="preserve">to be aware of relevant </w:t>
      </w:r>
      <w:r w:rsidR="002D3DF7" w:rsidRPr="00E31145">
        <w:rPr>
          <w:rFonts w:cstheme="majorHAnsi"/>
        </w:rPr>
        <w:t>g</w:t>
      </w:r>
      <w:r w:rsidRPr="00E31145">
        <w:rPr>
          <w:rFonts w:cstheme="majorHAnsi"/>
        </w:rPr>
        <w:t xml:space="preserve">uidelines and </w:t>
      </w:r>
      <w:r w:rsidR="002D3DF7" w:rsidRPr="00E31145">
        <w:rPr>
          <w:rFonts w:cstheme="majorHAnsi"/>
        </w:rPr>
        <w:t>s</w:t>
      </w:r>
      <w:r w:rsidRPr="00E31145">
        <w:rPr>
          <w:rFonts w:cstheme="majorHAnsi"/>
        </w:rPr>
        <w:t xml:space="preserve">tandards, and ensure those recommendations are interrogated during the brief development </w:t>
      </w:r>
      <w:r w:rsidR="009D6FF5" w:rsidRPr="00E31145">
        <w:rPr>
          <w:rFonts w:cstheme="majorHAnsi"/>
        </w:rPr>
        <w:t>phase and</w:t>
      </w:r>
      <w:r w:rsidRPr="00E31145">
        <w:rPr>
          <w:rFonts w:cstheme="majorHAnsi"/>
        </w:rPr>
        <w:t xml:space="preserve"> adopted by the design where appropriate and agreed.  This may include for example:  Dementia design and enabling environmental principles; Australian Commission on Safety and Quality in Health Care – Infection prevention and </w:t>
      </w:r>
      <w:r w:rsidR="007755BB">
        <w:rPr>
          <w:rFonts w:cstheme="majorHAnsi"/>
        </w:rPr>
        <w:t>control</w:t>
      </w:r>
      <w:r w:rsidRPr="00E31145">
        <w:rPr>
          <w:rFonts w:cstheme="majorHAnsi"/>
        </w:rPr>
        <w:t>.</w:t>
      </w:r>
      <w:r w:rsidR="00616B12" w:rsidRPr="00E31145">
        <w:rPr>
          <w:rFonts w:cstheme="majorHAnsi"/>
        </w:rPr>
        <w:t xml:space="preserve"> Any clarification required and/or conflicts between the policies and guidelines shall be referred to the </w:t>
      </w:r>
      <w:r w:rsidR="009327A8">
        <w:rPr>
          <w:rFonts w:cstheme="majorHAnsi"/>
        </w:rPr>
        <w:t>P</w:t>
      </w:r>
      <w:r w:rsidR="00616B12" w:rsidRPr="00E31145">
        <w:rPr>
          <w:rFonts w:cstheme="majorHAnsi"/>
        </w:rPr>
        <w:t xml:space="preserve">rincipal’s </w:t>
      </w:r>
      <w:r w:rsidR="009327A8">
        <w:rPr>
          <w:rFonts w:cstheme="majorHAnsi"/>
        </w:rPr>
        <w:t>R</w:t>
      </w:r>
      <w:r w:rsidR="00616B12" w:rsidRPr="00E31145">
        <w:rPr>
          <w:rFonts w:cstheme="majorHAnsi"/>
        </w:rPr>
        <w:t>epresentative for direction.</w:t>
      </w:r>
    </w:p>
    <w:p w14:paraId="068059CD" w14:textId="127A9202" w:rsidR="008779BA" w:rsidRPr="00E31145" w:rsidRDefault="008779BA">
      <w:pPr>
        <w:jc w:val="both"/>
        <w:rPr>
          <w:rFonts w:cstheme="majorHAnsi"/>
          <w:szCs w:val="24"/>
        </w:rPr>
      </w:pPr>
      <w:r w:rsidRPr="00E31145">
        <w:rPr>
          <w:rFonts w:cstheme="majorHAnsi"/>
          <w:szCs w:val="24"/>
        </w:rPr>
        <w:t xml:space="preserve">Refer </w:t>
      </w:r>
      <w:r w:rsidR="00C71955" w:rsidRPr="00E31145">
        <w:rPr>
          <w:rFonts w:cstheme="majorHAnsi"/>
          <w:szCs w:val="24"/>
        </w:rPr>
        <w:t>Sections 1.1</w:t>
      </w:r>
      <w:r w:rsidRPr="00E31145">
        <w:rPr>
          <w:rFonts w:cstheme="majorHAnsi"/>
          <w:szCs w:val="24"/>
        </w:rPr>
        <w:t xml:space="preserve"> </w:t>
      </w:r>
      <w:r w:rsidR="009327A8">
        <w:rPr>
          <w:rFonts w:cstheme="majorHAnsi"/>
          <w:szCs w:val="24"/>
        </w:rPr>
        <w:t>C</w:t>
      </w:r>
      <w:r w:rsidR="00D82527">
        <w:rPr>
          <w:rFonts w:cstheme="majorHAnsi"/>
          <w:szCs w:val="24"/>
        </w:rPr>
        <w:t>ustomer</w:t>
      </w:r>
      <w:r w:rsidRPr="00E31145">
        <w:rPr>
          <w:rFonts w:cstheme="majorHAnsi"/>
          <w:szCs w:val="24"/>
        </w:rPr>
        <w:t xml:space="preserve"> Liaison and </w:t>
      </w:r>
      <w:r w:rsidR="00C71955" w:rsidRPr="00E31145">
        <w:rPr>
          <w:rFonts w:cstheme="majorHAnsi"/>
          <w:szCs w:val="24"/>
        </w:rPr>
        <w:t>1.4</w:t>
      </w:r>
      <w:r w:rsidRPr="00E31145">
        <w:rPr>
          <w:rFonts w:cstheme="majorHAnsi"/>
          <w:szCs w:val="24"/>
        </w:rPr>
        <w:t xml:space="preserve"> Policies</w:t>
      </w:r>
      <w:r w:rsidR="00C71955" w:rsidRPr="00E31145">
        <w:rPr>
          <w:rFonts w:cstheme="majorHAnsi"/>
          <w:szCs w:val="24"/>
        </w:rPr>
        <w:t>, Requirements</w:t>
      </w:r>
      <w:r w:rsidRPr="00E31145">
        <w:rPr>
          <w:rFonts w:cstheme="majorHAnsi"/>
          <w:szCs w:val="24"/>
        </w:rPr>
        <w:t xml:space="preserve"> and Guidelines.</w:t>
      </w:r>
    </w:p>
    <w:p w14:paraId="7F0A6D5B" w14:textId="07DF5D4E" w:rsidR="008779BA" w:rsidRPr="00E31145" w:rsidRDefault="008779BA" w:rsidP="0006701A">
      <w:pPr>
        <w:pStyle w:val="Heading3"/>
      </w:pPr>
      <w:bookmarkStart w:id="29" w:name="_Toc139284746"/>
      <w:bookmarkStart w:id="30" w:name="_Toc144994272"/>
      <w:r w:rsidRPr="00E31145">
        <w:t xml:space="preserve">Education </w:t>
      </w:r>
      <w:r w:rsidR="007755BB">
        <w:t>project</w:t>
      </w:r>
      <w:r w:rsidRPr="00E31145">
        <w:t>s</w:t>
      </w:r>
      <w:bookmarkEnd w:id="29"/>
      <w:bookmarkEnd w:id="30"/>
    </w:p>
    <w:p w14:paraId="4E123FDB" w14:textId="7E6AED0C" w:rsidR="008779BA" w:rsidRPr="00E31145" w:rsidRDefault="008779BA" w:rsidP="008779BA">
      <w:pPr>
        <w:jc w:val="both"/>
        <w:rPr>
          <w:rFonts w:cstheme="majorHAnsi"/>
        </w:rPr>
      </w:pPr>
      <w:bookmarkStart w:id="31" w:name="_Hlk120715307"/>
      <w:r w:rsidRPr="00E31145">
        <w:rPr>
          <w:rFonts w:cstheme="majorHAnsi"/>
        </w:rPr>
        <w:t>Education projects for</w:t>
      </w:r>
      <w:r w:rsidR="00CB4EEB" w:rsidRPr="00E31145">
        <w:rPr>
          <w:rFonts w:cstheme="majorHAnsi"/>
        </w:rPr>
        <w:t xml:space="preserve"> </w:t>
      </w:r>
      <w:r w:rsidRPr="00E31145">
        <w:rPr>
          <w:rFonts w:cstheme="majorHAnsi"/>
        </w:rPr>
        <w:t>new</w:t>
      </w:r>
      <w:r w:rsidR="008D6384" w:rsidRPr="00E31145">
        <w:rPr>
          <w:rFonts w:cstheme="majorHAnsi"/>
        </w:rPr>
        <w:t xml:space="preserve"> schools</w:t>
      </w:r>
      <w:r w:rsidR="006D5268" w:rsidRPr="00E31145">
        <w:rPr>
          <w:rFonts w:cstheme="majorHAnsi"/>
        </w:rPr>
        <w:t>,</w:t>
      </w:r>
      <w:r w:rsidRPr="00E31145">
        <w:rPr>
          <w:rFonts w:cstheme="majorHAnsi"/>
        </w:rPr>
        <w:t xml:space="preserve"> </w:t>
      </w:r>
      <w:r w:rsidR="009B3D2C" w:rsidRPr="00E31145">
        <w:rPr>
          <w:rFonts w:cstheme="majorHAnsi"/>
        </w:rPr>
        <w:t xml:space="preserve">and </w:t>
      </w:r>
      <w:r w:rsidRPr="00E31145">
        <w:rPr>
          <w:rFonts w:cstheme="majorHAnsi"/>
        </w:rPr>
        <w:t xml:space="preserve">additions or refurbishments </w:t>
      </w:r>
      <w:r w:rsidR="00CB4EEB" w:rsidRPr="00E31145">
        <w:rPr>
          <w:rFonts w:cstheme="majorHAnsi"/>
        </w:rPr>
        <w:t xml:space="preserve">to </w:t>
      </w:r>
      <w:r w:rsidRPr="00E31145">
        <w:rPr>
          <w:rFonts w:cstheme="majorHAnsi"/>
        </w:rPr>
        <w:t>existing school</w:t>
      </w:r>
      <w:r w:rsidR="00CB4EEB" w:rsidRPr="00E31145">
        <w:rPr>
          <w:rFonts w:cstheme="majorHAnsi"/>
        </w:rPr>
        <w:t>s</w:t>
      </w:r>
      <w:bookmarkEnd w:id="31"/>
      <w:r w:rsidR="009B3D2C" w:rsidRPr="00E31145">
        <w:rPr>
          <w:rFonts w:cstheme="majorHAnsi"/>
        </w:rPr>
        <w:t>,</w:t>
      </w:r>
      <w:r w:rsidRPr="00E31145">
        <w:rPr>
          <w:rFonts w:cstheme="majorHAnsi"/>
        </w:rPr>
        <w:t xml:space="preserve"> are required to be designed in accordance with the current version of the Department of Education</w:t>
      </w:r>
      <w:r w:rsidR="008658F5">
        <w:rPr>
          <w:rFonts w:cstheme="majorHAnsi"/>
        </w:rPr>
        <w:t>’s</w:t>
      </w:r>
      <w:r w:rsidRPr="00E31145">
        <w:rPr>
          <w:rFonts w:cstheme="majorHAnsi"/>
        </w:rPr>
        <w:t xml:space="preserve"> Primary School Brief (PSB)</w:t>
      </w:r>
      <w:r w:rsidR="009B3D2C" w:rsidRPr="00E31145">
        <w:rPr>
          <w:rFonts w:cstheme="majorHAnsi"/>
        </w:rPr>
        <w:t xml:space="preserve"> and</w:t>
      </w:r>
      <w:r w:rsidR="007C7B85" w:rsidRPr="00E31145">
        <w:rPr>
          <w:rFonts w:cstheme="majorHAnsi"/>
        </w:rPr>
        <w:t>/</w:t>
      </w:r>
      <w:r w:rsidRPr="00E31145">
        <w:rPr>
          <w:rFonts w:cstheme="majorHAnsi"/>
        </w:rPr>
        <w:t xml:space="preserve">or Secondary School Planning Guide (SSPG), together with any additional site-specific briefing requirements. </w:t>
      </w:r>
    </w:p>
    <w:p w14:paraId="2D28A1E1" w14:textId="649BE89D" w:rsidR="008779BA" w:rsidRPr="00E31145" w:rsidRDefault="008779BA" w:rsidP="008779BA">
      <w:pPr>
        <w:jc w:val="both"/>
        <w:rPr>
          <w:rFonts w:cstheme="majorHAnsi"/>
        </w:rPr>
      </w:pPr>
      <w:r w:rsidRPr="00E31145">
        <w:rPr>
          <w:rFonts w:cstheme="majorHAnsi"/>
        </w:rPr>
        <w:t xml:space="preserve">The </w:t>
      </w:r>
      <w:r w:rsidR="00F108CB">
        <w:rPr>
          <w:rFonts w:cstheme="majorHAnsi"/>
        </w:rPr>
        <w:t>Consultant</w:t>
      </w:r>
      <w:r w:rsidRPr="00E31145">
        <w:rPr>
          <w:rFonts w:cstheme="majorHAnsi"/>
        </w:rPr>
        <w:t xml:space="preserve"> is to </w:t>
      </w:r>
      <w:r w:rsidR="00857167">
        <w:rPr>
          <w:rFonts w:cstheme="majorHAnsi"/>
        </w:rPr>
        <w:t xml:space="preserve">seek clarification on any changes to the relevant standard briefs required by the </w:t>
      </w:r>
      <w:r w:rsidR="00857167" w:rsidRPr="00E31145">
        <w:rPr>
          <w:rFonts w:cstheme="majorHAnsi"/>
        </w:rPr>
        <w:t>Department of Education</w:t>
      </w:r>
      <w:r w:rsidR="008658F5">
        <w:rPr>
          <w:rFonts w:cstheme="majorHAnsi"/>
        </w:rPr>
        <w:t xml:space="preserve"> </w:t>
      </w:r>
      <w:r w:rsidR="008658F5" w:rsidRPr="00E31145">
        <w:rPr>
          <w:rFonts w:cstheme="majorHAnsi"/>
        </w:rPr>
        <w:t>(DoE)</w:t>
      </w:r>
      <w:r w:rsidR="00857167">
        <w:rPr>
          <w:rFonts w:cstheme="majorHAnsi"/>
        </w:rPr>
        <w:t xml:space="preserve">.  The </w:t>
      </w:r>
      <w:r w:rsidR="00F108CB">
        <w:rPr>
          <w:rFonts w:cstheme="majorHAnsi"/>
        </w:rPr>
        <w:t xml:space="preserve">Consultant </w:t>
      </w:r>
      <w:r w:rsidR="00857167">
        <w:rPr>
          <w:rFonts w:cstheme="majorHAnsi"/>
        </w:rPr>
        <w:t xml:space="preserve">must </w:t>
      </w:r>
      <w:r w:rsidRPr="00E31145">
        <w:rPr>
          <w:rFonts w:cstheme="majorHAnsi"/>
        </w:rPr>
        <w:t xml:space="preserve">clearly identify and report on any deviations from these generic education </w:t>
      </w:r>
      <w:r w:rsidRPr="00E31145">
        <w:rPr>
          <w:rFonts w:cstheme="majorHAnsi"/>
        </w:rPr>
        <w:lastRenderedPageBreak/>
        <w:t xml:space="preserve">briefs </w:t>
      </w:r>
      <w:r w:rsidR="00CD56F2">
        <w:rPr>
          <w:rFonts w:cstheme="majorHAnsi"/>
        </w:rPr>
        <w:t xml:space="preserve">they propose </w:t>
      </w:r>
      <w:r w:rsidRPr="00E31145">
        <w:rPr>
          <w:rFonts w:cstheme="majorHAnsi"/>
        </w:rPr>
        <w:t xml:space="preserve">and, via the </w:t>
      </w:r>
      <w:r w:rsidR="00F108CB">
        <w:rPr>
          <w:rFonts w:cstheme="majorHAnsi"/>
        </w:rPr>
        <w:t>P</w:t>
      </w:r>
      <w:r w:rsidR="00F108CB" w:rsidRPr="00E31145">
        <w:rPr>
          <w:rFonts w:cstheme="majorHAnsi"/>
        </w:rPr>
        <w:t xml:space="preserve">rincipal’s </w:t>
      </w:r>
      <w:r w:rsidR="00F108CB">
        <w:rPr>
          <w:rFonts w:cstheme="majorHAnsi"/>
        </w:rPr>
        <w:t>R</w:t>
      </w:r>
      <w:r w:rsidR="00F108CB" w:rsidRPr="00E31145">
        <w:rPr>
          <w:rFonts w:cstheme="majorHAnsi"/>
        </w:rPr>
        <w:t>epresentative</w:t>
      </w:r>
      <w:r w:rsidRPr="00E31145">
        <w:rPr>
          <w:rFonts w:cstheme="majorHAnsi"/>
        </w:rPr>
        <w:t>, seek the express written approval</w:t>
      </w:r>
      <w:r w:rsidR="007C7B85" w:rsidRPr="00E31145">
        <w:rPr>
          <w:rFonts w:cstheme="majorHAnsi"/>
        </w:rPr>
        <w:t xml:space="preserve"> from the</w:t>
      </w:r>
      <w:r w:rsidRPr="00E31145">
        <w:rPr>
          <w:rFonts w:cstheme="majorHAnsi"/>
        </w:rPr>
        <w:t xml:space="preserve"> </w:t>
      </w:r>
      <w:r w:rsidR="007C7B85" w:rsidRPr="00E31145">
        <w:rPr>
          <w:rFonts w:cstheme="majorHAnsi"/>
        </w:rPr>
        <w:t xml:space="preserve">authorised </w:t>
      </w:r>
      <w:r w:rsidR="00F108CB">
        <w:rPr>
          <w:rFonts w:cstheme="majorHAnsi"/>
        </w:rPr>
        <w:t>representative</w:t>
      </w:r>
      <w:r w:rsidR="00F108CB" w:rsidRPr="00E31145">
        <w:rPr>
          <w:rFonts w:cstheme="majorHAnsi"/>
        </w:rPr>
        <w:t xml:space="preserve"> </w:t>
      </w:r>
      <w:r w:rsidRPr="00E31145">
        <w:rPr>
          <w:rFonts w:cstheme="majorHAnsi"/>
        </w:rPr>
        <w:t xml:space="preserve">of the </w:t>
      </w:r>
      <w:r w:rsidR="008658F5">
        <w:rPr>
          <w:rFonts w:cstheme="majorHAnsi"/>
        </w:rPr>
        <w:t>DoE</w:t>
      </w:r>
      <w:r w:rsidR="007C7B85" w:rsidRPr="00E31145">
        <w:rPr>
          <w:rFonts w:cstheme="majorHAnsi"/>
        </w:rPr>
        <w:t xml:space="preserve"> </w:t>
      </w:r>
      <w:r w:rsidRPr="00E31145">
        <w:rPr>
          <w:rFonts w:cstheme="majorHAnsi"/>
        </w:rPr>
        <w:t xml:space="preserve">Facilities Program Delivery, Central Office, prior to project implementation. The </w:t>
      </w:r>
      <w:r w:rsidR="00F108CB">
        <w:rPr>
          <w:rFonts w:cstheme="majorHAnsi"/>
        </w:rPr>
        <w:t>Consultant</w:t>
      </w:r>
      <w:r w:rsidR="00F108CB" w:rsidRPr="00E31145">
        <w:rPr>
          <w:rFonts w:cstheme="majorHAnsi"/>
        </w:rPr>
        <w:t xml:space="preserve"> </w:t>
      </w:r>
      <w:r w:rsidRPr="00E31145">
        <w:rPr>
          <w:rFonts w:cstheme="majorHAnsi"/>
        </w:rPr>
        <w:t xml:space="preserve">is also required to report all approved deviations, via the Principal’s Representative, to Finance’s Building Technical Services (BTS) team, who manage these briefs on behalf of DoE. </w:t>
      </w:r>
    </w:p>
    <w:p w14:paraId="0AD70F1B" w14:textId="5F0BAEBE" w:rsidR="008779BA" w:rsidRPr="00E31145" w:rsidRDefault="008779BA" w:rsidP="008779BA">
      <w:pPr>
        <w:jc w:val="both"/>
        <w:rPr>
          <w:rFonts w:cstheme="majorHAnsi"/>
          <w:lang w:val="en-US"/>
        </w:rPr>
      </w:pPr>
      <w:r w:rsidRPr="00E31145">
        <w:rPr>
          <w:rFonts w:cstheme="majorHAnsi"/>
        </w:rPr>
        <w:t>Any queries or issues relating to the standard education brief documents should also be directed</w:t>
      </w:r>
      <w:r w:rsidR="007C7B85" w:rsidRPr="00E31145">
        <w:rPr>
          <w:rFonts w:cstheme="majorHAnsi"/>
        </w:rPr>
        <w:t>,</w:t>
      </w:r>
      <w:r w:rsidRPr="00E31145">
        <w:rPr>
          <w:rFonts w:cstheme="majorHAnsi"/>
        </w:rPr>
        <w:t xml:space="preserve"> via the</w:t>
      </w:r>
      <w:r w:rsidR="007C7B85" w:rsidRPr="00E31145">
        <w:rPr>
          <w:rFonts w:cstheme="majorHAnsi"/>
        </w:rPr>
        <w:t xml:space="preserve"> </w:t>
      </w:r>
      <w:r w:rsidR="00D82527">
        <w:rPr>
          <w:rFonts w:cstheme="majorHAnsi"/>
        </w:rPr>
        <w:t>P</w:t>
      </w:r>
      <w:r w:rsidRPr="00E31145">
        <w:rPr>
          <w:rFonts w:cstheme="majorHAnsi"/>
        </w:rPr>
        <w:t xml:space="preserve">rincipal’s </w:t>
      </w:r>
      <w:r w:rsidR="00D82527">
        <w:rPr>
          <w:rFonts w:cstheme="majorHAnsi"/>
        </w:rPr>
        <w:t>R</w:t>
      </w:r>
      <w:r w:rsidRPr="00E31145">
        <w:rPr>
          <w:rFonts w:cstheme="majorHAnsi"/>
        </w:rPr>
        <w:t>epresentative</w:t>
      </w:r>
      <w:r w:rsidR="007C7B85" w:rsidRPr="00E31145">
        <w:rPr>
          <w:rFonts w:cstheme="majorHAnsi"/>
        </w:rPr>
        <w:t>,</w:t>
      </w:r>
      <w:r w:rsidR="00631F30" w:rsidRPr="00E31145">
        <w:rPr>
          <w:rFonts w:cstheme="majorHAnsi"/>
        </w:rPr>
        <w:t xml:space="preserve"> </w:t>
      </w:r>
      <w:r w:rsidRPr="00E31145">
        <w:rPr>
          <w:rFonts w:cstheme="majorHAnsi"/>
        </w:rPr>
        <w:t>to BTS</w:t>
      </w:r>
      <w:r w:rsidR="00F108CB">
        <w:rPr>
          <w:rFonts w:cstheme="majorHAnsi"/>
        </w:rPr>
        <w:t>,</w:t>
      </w:r>
      <w:r w:rsidRPr="00E31145">
        <w:rPr>
          <w:rFonts w:cstheme="majorHAnsi"/>
        </w:rPr>
        <w:t xml:space="preserve"> to ensure issues are addressed consistently across the </w:t>
      </w:r>
      <w:r w:rsidR="00D82527">
        <w:rPr>
          <w:rFonts w:cstheme="majorHAnsi"/>
        </w:rPr>
        <w:t xml:space="preserve">customer </w:t>
      </w:r>
      <w:r w:rsidR="00E23EA9" w:rsidRPr="00E31145">
        <w:rPr>
          <w:rFonts w:cstheme="majorHAnsi"/>
        </w:rPr>
        <w:t>a</w:t>
      </w:r>
      <w:r w:rsidRPr="00E31145">
        <w:rPr>
          <w:rFonts w:cstheme="majorHAnsi"/>
        </w:rPr>
        <w:t>gency</w:t>
      </w:r>
      <w:r w:rsidR="002B2AB7">
        <w:rPr>
          <w:rFonts w:cstheme="majorHAnsi"/>
        </w:rPr>
        <w:t>’s</w:t>
      </w:r>
      <w:r w:rsidRPr="00E31145">
        <w:rPr>
          <w:rFonts w:cstheme="majorHAnsi"/>
        </w:rPr>
        <w:t xml:space="preserve"> portfolio, and that any inclusions or modifications to the briefs are undertaken as part of the regular update processes.</w:t>
      </w:r>
      <w:r w:rsidRPr="00E31145">
        <w:rPr>
          <w:rFonts w:cstheme="majorHAnsi"/>
          <w:lang w:val="en-US"/>
        </w:rPr>
        <w:t xml:space="preserve"> </w:t>
      </w:r>
    </w:p>
    <w:p w14:paraId="776B3487" w14:textId="75EF2EC8" w:rsidR="008779BA" w:rsidRPr="00E31145" w:rsidRDefault="008779BA" w:rsidP="0006701A">
      <w:pPr>
        <w:pStyle w:val="Heading4"/>
      </w:pPr>
      <w:bookmarkStart w:id="32" w:name="_Hlk137543513"/>
      <w:r w:rsidRPr="00E31145">
        <w:t xml:space="preserve">Restriction on </w:t>
      </w:r>
      <w:r w:rsidR="00C017CC">
        <w:t>a</w:t>
      </w:r>
      <w:r w:rsidR="00C017CC" w:rsidRPr="00E31145">
        <w:t xml:space="preserve">ccess </w:t>
      </w:r>
      <w:r w:rsidRPr="00E31145">
        <w:t xml:space="preserve">to </w:t>
      </w:r>
      <w:r w:rsidR="00C017CC">
        <w:t>s</w:t>
      </w:r>
      <w:r w:rsidR="00C017CC" w:rsidRPr="00E31145">
        <w:t xml:space="preserve">chool </w:t>
      </w:r>
      <w:r w:rsidR="00C017CC">
        <w:t>s</w:t>
      </w:r>
      <w:r w:rsidR="00C017CC" w:rsidRPr="00E31145">
        <w:t>ites</w:t>
      </w:r>
    </w:p>
    <w:p w14:paraId="66CB284F" w14:textId="73E00514" w:rsidR="008779BA" w:rsidRPr="00E31145" w:rsidRDefault="008779BA" w:rsidP="008779BA">
      <w:pPr>
        <w:jc w:val="both"/>
        <w:rPr>
          <w:rFonts w:cstheme="majorHAnsi"/>
        </w:rPr>
      </w:pPr>
      <w:r w:rsidRPr="00E31145">
        <w:rPr>
          <w:rFonts w:cstheme="majorHAnsi"/>
        </w:rPr>
        <w:t xml:space="preserve">For </w:t>
      </w:r>
      <w:r w:rsidR="00E23EA9" w:rsidRPr="00E31145">
        <w:rPr>
          <w:rFonts w:cstheme="majorHAnsi"/>
        </w:rPr>
        <w:t>DoE</w:t>
      </w:r>
      <w:r w:rsidRPr="00E31145">
        <w:rPr>
          <w:rFonts w:cstheme="majorHAnsi"/>
        </w:rPr>
        <w:t xml:space="preserve"> projects, access to the site under this contract is controlled by the</w:t>
      </w:r>
      <w:r w:rsidRPr="00E31145">
        <w:rPr>
          <w:rFonts w:cstheme="majorHAnsi"/>
          <w:u w:val="single"/>
        </w:rPr>
        <w:t xml:space="preserve"> </w:t>
      </w:r>
      <w:r w:rsidRPr="00B6409A">
        <w:rPr>
          <w:rFonts w:cstheme="majorHAnsi"/>
          <w:i/>
        </w:rPr>
        <w:t>School Education Regulations 2000 (WA)</w:t>
      </w:r>
      <w:r w:rsidRPr="00E31145">
        <w:rPr>
          <w:rFonts w:cstheme="majorHAnsi"/>
        </w:rPr>
        <w:t xml:space="preserve"> and other DoE policies, which generally empower a </w:t>
      </w:r>
      <w:r w:rsidR="00E23EA9" w:rsidRPr="00E31145">
        <w:rPr>
          <w:rFonts w:cstheme="majorHAnsi"/>
        </w:rPr>
        <w:t>s</w:t>
      </w:r>
      <w:r w:rsidR="00A222CA" w:rsidRPr="00E31145">
        <w:rPr>
          <w:rFonts w:cstheme="majorHAnsi"/>
        </w:rPr>
        <w:t>chool</w:t>
      </w:r>
      <w:r w:rsidR="00E23EA9" w:rsidRPr="00E31145">
        <w:rPr>
          <w:rFonts w:cstheme="majorHAnsi"/>
        </w:rPr>
        <w:t xml:space="preserve"> p</w:t>
      </w:r>
      <w:r w:rsidRPr="00E31145">
        <w:rPr>
          <w:rFonts w:cstheme="majorHAnsi"/>
        </w:rPr>
        <w:t>rincipal to regulate persons who enter</w:t>
      </w:r>
      <w:r w:rsidR="00243917" w:rsidRPr="00E31145">
        <w:rPr>
          <w:rFonts w:cstheme="majorHAnsi"/>
        </w:rPr>
        <w:t>,</w:t>
      </w:r>
      <w:r w:rsidRPr="00E31145">
        <w:rPr>
          <w:rFonts w:cstheme="majorHAnsi"/>
        </w:rPr>
        <w:t xml:space="preserve"> or </w:t>
      </w:r>
      <w:r w:rsidR="00243917" w:rsidRPr="00E31145">
        <w:rPr>
          <w:rFonts w:cstheme="majorHAnsi"/>
        </w:rPr>
        <w:t xml:space="preserve">who </w:t>
      </w:r>
      <w:r w:rsidRPr="00E31145">
        <w:rPr>
          <w:rFonts w:cstheme="majorHAnsi"/>
        </w:rPr>
        <w:t xml:space="preserve">are on school premises.  </w:t>
      </w:r>
    </w:p>
    <w:p w14:paraId="1AD655EA" w14:textId="515CD411" w:rsidR="008779BA" w:rsidRPr="00E31145" w:rsidRDefault="00E23EA9" w:rsidP="008779BA">
      <w:pPr>
        <w:jc w:val="both"/>
        <w:rPr>
          <w:rFonts w:cstheme="majorBidi"/>
        </w:rPr>
      </w:pPr>
      <w:r w:rsidRPr="00E31145">
        <w:rPr>
          <w:rFonts w:cstheme="majorBidi"/>
        </w:rPr>
        <w:t>O</w:t>
      </w:r>
      <w:r w:rsidR="008779BA" w:rsidRPr="00E31145">
        <w:rPr>
          <w:rFonts w:cstheme="majorBidi"/>
        </w:rPr>
        <w:t xml:space="preserve">verall control of occupied school premises is the responsibility of the </w:t>
      </w:r>
      <w:r w:rsidRPr="00E31145">
        <w:rPr>
          <w:rFonts w:cstheme="majorBidi"/>
        </w:rPr>
        <w:t>s</w:t>
      </w:r>
      <w:r w:rsidR="00A222CA" w:rsidRPr="00E31145">
        <w:rPr>
          <w:rFonts w:cstheme="majorBidi"/>
        </w:rPr>
        <w:t>chool</w:t>
      </w:r>
      <w:r w:rsidRPr="00E31145">
        <w:rPr>
          <w:rFonts w:cstheme="majorBidi"/>
        </w:rPr>
        <w:t xml:space="preserve"> p</w:t>
      </w:r>
      <w:r w:rsidR="008779BA" w:rsidRPr="00E31145">
        <w:rPr>
          <w:rFonts w:cstheme="majorBidi"/>
        </w:rPr>
        <w:t>rincipal</w:t>
      </w:r>
      <w:r w:rsidR="00243917" w:rsidRPr="00E31145">
        <w:rPr>
          <w:rFonts w:cstheme="majorBidi"/>
        </w:rPr>
        <w:t xml:space="preserve">. The definition of </w:t>
      </w:r>
      <w:r w:rsidR="008779BA" w:rsidRPr="00E31145">
        <w:rPr>
          <w:rFonts w:cstheme="majorBidi"/>
        </w:rPr>
        <w:t>occupied school premises</w:t>
      </w:r>
      <w:r w:rsidR="00243917" w:rsidRPr="00E31145">
        <w:rPr>
          <w:rFonts w:cstheme="majorBidi"/>
        </w:rPr>
        <w:t xml:space="preserve"> also</w:t>
      </w:r>
      <w:r w:rsidR="008779BA" w:rsidRPr="00E31145">
        <w:rPr>
          <w:rFonts w:cstheme="majorBidi"/>
        </w:rPr>
        <w:t xml:space="preserve"> includes a new school on a green-field site that has achieved partial or total </w:t>
      </w:r>
      <w:r w:rsidRPr="00E31145">
        <w:rPr>
          <w:rFonts w:cstheme="majorBidi"/>
        </w:rPr>
        <w:t>p</w:t>
      </w:r>
      <w:r w:rsidR="008779BA" w:rsidRPr="00E31145">
        <w:rPr>
          <w:rFonts w:cstheme="majorBidi"/>
        </w:rPr>
        <w:t xml:space="preserve">ractical </w:t>
      </w:r>
      <w:r w:rsidRPr="00E31145">
        <w:rPr>
          <w:rFonts w:cstheme="majorBidi"/>
        </w:rPr>
        <w:t>c</w:t>
      </w:r>
      <w:r w:rsidR="008779BA" w:rsidRPr="00E31145">
        <w:rPr>
          <w:rFonts w:cstheme="majorBidi"/>
        </w:rPr>
        <w:t xml:space="preserve">ompletion.  These </w:t>
      </w:r>
      <w:r w:rsidRPr="00E31145">
        <w:rPr>
          <w:rFonts w:cstheme="majorBidi"/>
        </w:rPr>
        <w:t>r</w:t>
      </w:r>
      <w:r w:rsidR="008779BA" w:rsidRPr="00E31145">
        <w:rPr>
          <w:rFonts w:cstheme="majorBidi"/>
        </w:rPr>
        <w:t xml:space="preserve">egulations enable the </w:t>
      </w:r>
      <w:r w:rsidRPr="00E31145">
        <w:rPr>
          <w:rFonts w:cstheme="majorBidi"/>
        </w:rPr>
        <w:t>s</w:t>
      </w:r>
      <w:r w:rsidR="00852020" w:rsidRPr="00E31145">
        <w:rPr>
          <w:rFonts w:cstheme="majorBidi"/>
        </w:rPr>
        <w:t xml:space="preserve">chool </w:t>
      </w:r>
      <w:r w:rsidRPr="00E31145">
        <w:rPr>
          <w:rFonts w:cstheme="majorBidi"/>
        </w:rPr>
        <w:t>p</w:t>
      </w:r>
      <w:r w:rsidR="008779BA" w:rsidRPr="00E31145">
        <w:rPr>
          <w:rFonts w:cstheme="majorBidi"/>
        </w:rPr>
        <w:t xml:space="preserve">rincipal to direct </w:t>
      </w:r>
      <w:r w:rsidR="00852020" w:rsidRPr="00E31145">
        <w:rPr>
          <w:rFonts w:cstheme="majorBidi"/>
        </w:rPr>
        <w:t>any visitors</w:t>
      </w:r>
      <w:r w:rsidR="008D5129" w:rsidRPr="00E31145">
        <w:rPr>
          <w:rFonts w:cstheme="majorBidi"/>
        </w:rPr>
        <w:t xml:space="preserve">, </w:t>
      </w:r>
      <w:r w:rsidR="00852020" w:rsidRPr="00E31145">
        <w:rPr>
          <w:rFonts w:cstheme="majorBidi"/>
        </w:rPr>
        <w:t xml:space="preserve">which may include the </w:t>
      </w:r>
      <w:r w:rsidR="00F108CB">
        <w:rPr>
          <w:rFonts w:cstheme="majorHAnsi"/>
        </w:rPr>
        <w:t>Consultant</w:t>
      </w:r>
      <w:r w:rsidR="00852020" w:rsidRPr="00E31145">
        <w:rPr>
          <w:rFonts w:cstheme="majorBidi"/>
        </w:rPr>
        <w:t xml:space="preserve">, </w:t>
      </w:r>
      <w:r w:rsidR="00D82527">
        <w:rPr>
          <w:rFonts w:cstheme="majorBidi"/>
        </w:rPr>
        <w:t>s</w:t>
      </w:r>
      <w:r w:rsidR="00852020" w:rsidRPr="00E31145">
        <w:rPr>
          <w:rFonts w:cstheme="majorBidi"/>
        </w:rPr>
        <w:t xml:space="preserve">ub or </w:t>
      </w:r>
      <w:r w:rsidR="00D82527">
        <w:rPr>
          <w:rFonts w:cstheme="majorBidi"/>
        </w:rPr>
        <w:t>s</w:t>
      </w:r>
      <w:r w:rsidR="00852020" w:rsidRPr="00E31145">
        <w:rPr>
          <w:rFonts w:cstheme="majorBidi"/>
        </w:rPr>
        <w:t xml:space="preserve">econdary </w:t>
      </w:r>
      <w:r w:rsidR="00F8281A">
        <w:rPr>
          <w:rFonts w:cstheme="majorHAnsi"/>
        </w:rPr>
        <w:t>consultants</w:t>
      </w:r>
      <w:r w:rsidR="00852020" w:rsidRPr="00E31145">
        <w:rPr>
          <w:rFonts w:cstheme="majorBidi"/>
        </w:rPr>
        <w:t xml:space="preserve"> or </w:t>
      </w:r>
      <w:r w:rsidR="008779BA" w:rsidRPr="00E31145">
        <w:rPr>
          <w:rFonts w:cstheme="majorBidi"/>
        </w:rPr>
        <w:t xml:space="preserve">the </w:t>
      </w:r>
      <w:r w:rsidR="00F1063B">
        <w:rPr>
          <w:rFonts w:cstheme="majorHAnsi"/>
        </w:rPr>
        <w:t xml:space="preserve">building works’ </w:t>
      </w:r>
      <w:r w:rsidR="00B6409A">
        <w:rPr>
          <w:rFonts w:cstheme="majorBidi"/>
        </w:rPr>
        <w:t>C</w:t>
      </w:r>
      <w:r w:rsidR="00E309E5">
        <w:rPr>
          <w:rFonts w:cstheme="majorBidi"/>
        </w:rPr>
        <w:t>ontractor</w:t>
      </w:r>
      <w:r w:rsidR="008779BA" w:rsidRPr="00E31145">
        <w:rPr>
          <w:rFonts w:cstheme="majorBidi"/>
        </w:rPr>
        <w:t>, its employees, subcontractors, suppliers and the like, in respect to school access.</w:t>
      </w:r>
    </w:p>
    <w:p w14:paraId="2BAAA51C" w14:textId="77777777" w:rsidR="008779BA" w:rsidRPr="00E31145" w:rsidRDefault="008779BA" w:rsidP="00E076B2">
      <w:pPr>
        <w:jc w:val="both"/>
        <w:rPr>
          <w:rFonts w:cstheme="majorHAnsi"/>
        </w:rPr>
      </w:pPr>
      <w:r w:rsidRPr="00E31145">
        <w:rPr>
          <w:rFonts w:cstheme="majorHAnsi"/>
        </w:rPr>
        <w:t>Persons admitted onto school premises must be of good character and conduct. The following conduct is prohibited on school premises and any offending person may be directed to leave the premises:</w:t>
      </w:r>
    </w:p>
    <w:p w14:paraId="4C8CF85D" w14:textId="77777777" w:rsidR="008779BA" w:rsidRPr="00E31145" w:rsidRDefault="008779BA" w:rsidP="00D63AFB">
      <w:pPr>
        <w:numPr>
          <w:ilvl w:val="0"/>
          <w:numId w:val="106"/>
        </w:numPr>
        <w:spacing w:after="160" w:line="259" w:lineRule="auto"/>
        <w:jc w:val="both"/>
        <w:rPr>
          <w:rFonts w:cstheme="majorHAnsi"/>
        </w:rPr>
      </w:pPr>
      <w:r w:rsidRPr="00E31145">
        <w:rPr>
          <w:rFonts w:cstheme="majorHAnsi"/>
        </w:rPr>
        <w:t>Causing disruption to or likely to cause disruption to the good order on the school premises.</w:t>
      </w:r>
    </w:p>
    <w:p w14:paraId="5720F5C7" w14:textId="77777777" w:rsidR="008779BA" w:rsidRPr="00E31145" w:rsidRDefault="008779BA" w:rsidP="00D63AFB">
      <w:pPr>
        <w:numPr>
          <w:ilvl w:val="0"/>
          <w:numId w:val="106"/>
        </w:numPr>
        <w:spacing w:after="160" w:line="259" w:lineRule="auto"/>
        <w:ind w:left="709"/>
        <w:jc w:val="both"/>
        <w:rPr>
          <w:rFonts w:cstheme="majorHAnsi"/>
        </w:rPr>
      </w:pPr>
      <w:r w:rsidRPr="00E31145">
        <w:rPr>
          <w:rFonts w:cstheme="majorHAnsi"/>
        </w:rPr>
        <w:t>Using threatening or insulting language.</w:t>
      </w:r>
    </w:p>
    <w:p w14:paraId="2681C603" w14:textId="77777777" w:rsidR="008779BA" w:rsidRPr="00E31145" w:rsidRDefault="008779BA" w:rsidP="00D63AFB">
      <w:pPr>
        <w:numPr>
          <w:ilvl w:val="0"/>
          <w:numId w:val="106"/>
        </w:numPr>
        <w:spacing w:after="160" w:line="259" w:lineRule="auto"/>
        <w:ind w:left="709"/>
        <w:jc w:val="both"/>
        <w:rPr>
          <w:rFonts w:cstheme="majorHAnsi"/>
        </w:rPr>
      </w:pPr>
      <w:r w:rsidRPr="00E31145">
        <w:rPr>
          <w:rFonts w:cstheme="majorHAnsi"/>
        </w:rPr>
        <w:t>Using threatening or violent behaviour.</w:t>
      </w:r>
    </w:p>
    <w:p w14:paraId="5B961816" w14:textId="77777777" w:rsidR="008779BA" w:rsidRPr="00E31145" w:rsidRDefault="008779BA" w:rsidP="00D63AFB">
      <w:pPr>
        <w:numPr>
          <w:ilvl w:val="0"/>
          <w:numId w:val="106"/>
        </w:numPr>
        <w:spacing w:after="160" w:line="259" w:lineRule="auto"/>
        <w:ind w:left="709"/>
        <w:jc w:val="both"/>
        <w:rPr>
          <w:rFonts w:cstheme="majorHAnsi"/>
        </w:rPr>
      </w:pPr>
      <w:r w:rsidRPr="00E31145">
        <w:rPr>
          <w:rFonts w:cstheme="majorHAnsi"/>
        </w:rPr>
        <w:t>Adversely affecting the safety and welfare of persons on the school premises.</w:t>
      </w:r>
    </w:p>
    <w:p w14:paraId="2826EA45" w14:textId="77777777" w:rsidR="008779BA" w:rsidRPr="00E31145" w:rsidRDefault="008779BA" w:rsidP="00D63AFB">
      <w:pPr>
        <w:numPr>
          <w:ilvl w:val="0"/>
          <w:numId w:val="106"/>
        </w:numPr>
        <w:spacing w:after="160" w:line="259" w:lineRule="auto"/>
        <w:ind w:left="709"/>
        <w:jc w:val="both"/>
        <w:rPr>
          <w:rFonts w:cstheme="majorHAnsi"/>
        </w:rPr>
      </w:pPr>
      <w:r w:rsidRPr="00E31145">
        <w:rPr>
          <w:rFonts w:cstheme="majorHAnsi"/>
        </w:rPr>
        <w:t>Causing damage to property that comprises or is located at the school premise.</w:t>
      </w:r>
    </w:p>
    <w:p w14:paraId="77F63094" w14:textId="77777777" w:rsidR="008779BA" w:rsidRPr="00E31145" w:rsidRDefault="008779BA" w:rsidP="00D63AFB">
      <w:pPr>
        <w:numPr>
          <w:ilvl w:val="0"/>
          <w:numId w:val="106"/>
        </w:numPr>
        <w:spacing w:after="160" w:line="259" w:lineRule="auto"/>
        <w:ind w:left="709"/>
        <w:jc w:val="both"/>
        <w:rPr>
          <w:rFonts w:cstheme="majorHAnsi"/>
        </w:rPr>
      </w:pPr>
      <w:r w:rsidRPr="00E31145">
        <w:rPr>
          <w:rFonts w:cstheme="majorHAnsi"/>
        </w:rPr>
        <w:t>Smoking.</w:t>
      </w:r>
    </w:p>
    <w:p w14:paraId="3AB2A3F6" w14:textId="77777777" w:rsidR="008779BA" w:rsidRPr="00E31145" w:rsidRDefault="008779BA" w:rsidP="00D63AFB">
      <w:pPr>
        <w:numPr>
          <w:ilvl w:val="0"/>
          <w:numId w:val="106"/>
        </w:numPr>
        <w:spacing w:after="160" w:line="259" w:lineRule="auto"/>
        <w:ind w:left="709"/>
        <w:jc w:val="both"/>
        <w:rPr>
          <w:rFonts w:cstheme="majorHAnsi"/>
        </w:rPr>
      </w:pPr>
      <w:r w:rsidRPr="00E31145">
        <w:rPr>
          <w:rFonts w:cstheme="majorHAnsi"/>
        </w:rPr>
        <w:lastRenderedPageBreak/>
        <w:t>Defacing school premises.</w:t>
      </w:r>
    </w:p>
    <w:p w14:paraId="7248FA7E" w14:textId="77777777" w:rsidR="008779BA" w:rsidRPr="00E31145" w:rsidRDefault="008779BA" w:rsidP="00D63AFB">
      <w:pPr>
        <w:numPr>
          <w:ilvl w:val="0"/>
          <w:numId w:val="106"/>
        </w:numPr>
        <w:spacing w:after="160" w:line="259" w:lineRule="auto"/>
        <w:ind w:left="709"/>
        <w:jc w:val="both"/>
        <w:rPr>
          <w:rFonts w:cstheme="majorHAnsi"/>
        </w:rPr>
      </w:pPr>
      <w:r w:rsidRPr="00E31145">
        <w:rPr>
          <w:rFonts w:cstheme="majorHAnsi"/>
        </w:rPr>
        <w:t>Lighting fires or bringing explosives onto school premises.</w:t>
      </w:r>
    </w:p>
    <w:p w14:paraId="74BEA3B7" w14:textId="77777777" w:rsidR="008779BA" w:rsidRPr="00E31145" w:rsidRDefault="008779BA" w:rsidP="00D63AFB">
      <w:pPr>
        <w:numPr>
          <w:ilvl w:val="0"/>
          <w:numId w:val="106"/>
        </w:numPr>
        <w:spacing w:after="160" w:line="259" w:lineRule="auto"/>
        <w:ind w:left="709"/>
        <w:jc w:val="both"/>
        <w:rPr>
          <w:rFonts w:cstheme="majorHAnsi"/>
        </w:rPr>
      </w:pPr>
      <w:r w:rsidRPr="00E31145">
        <w:rPr>
          <w:rFonts w:cstheme="majorHAnsi"/>
        </w:rPr>
        <w:t>Bringing animals onto school premises.</w:t>
      </w:r>
    </w:p>
    <w:p w14:paraId="509B8BB4" w14:textId="68EB5E87" w:rsidR="008779BA" w:rsidRPr="00E31145" w:rsidRDefault="3B91640E" w:rsidP="00D63AFB">
      <w:pPr>
        <w:numPr>
          <w:ilvl w:val="0"/>
          <w:numId w:val="106"/>
        </w:numPr>
        <w:spacing w:after="160" w:line="259" w:lineRule="auto"/>
        <w:ind w:left="709"/>
        <w:jc w:val="both"/>
        <w:rPr>
          <w:rFonts w:cstheme="majorBidi"/>
        </w:rPr>
      </w:pPr>
      <w:r w:rsidRPr="00E31145">
        <w:rPr>
          <w:rFonts w:cstheme="majorBidi"/>
        </w:rPr>
        <w:t xml:space="preserve">Being in the </w:t>
      </w:r>
      <w:r w:rsidR="55335794" w:rsidRPr="00E31145">
        <w:rPr>
          <w:rFonts w:cstheme="majorBidi"/>
        </w:rPr>
        <w:t>possession</w:t>
      </w:r>
      <w:r w:rsidRPr="00E31145">
        <w:rPr>
          <w:rFonts w:cstheme="majorBidi"/>
        </w:rPr>
        <w:t xml:space="preserve"> of or under the influence of</w:t>
      </w:r>
      <w:r w:rsidR="76B3418E" w:rsidRPr="00E31145">
        <w:rPr>
          <w:rFonts w:cstheme="majorBidi"/>
        </w:rPr>
        <w:t xml:space="preserve"> </w:t>
      </w:r>
      <w:r w:rsidR="008658F5">
        <w:rPr>
          <w:rFonts w:cstheme="majorBidi"/>
        </w:rPr>
        <w:t>a</w:t>
      </w:r>
      <w:r w:rsidR="17EB1E0D" w:rsidRPr="00E31145">
        <w:rPr>
          <w:rFonts w:cstheme="majorBidi"/>
        </w:rPr>
        <w:t xml:space="preserve">lcohol </w:t>
      </w:r>
      <w:r w:rsidR="7C49C899" w:rsidRPr="00E31145">
        <w:rPr>
          <w:rFonts w:cstheme="majorBidi"/>
        </w:rPr>
        <w:t>or</w:t>
      </w:r>
      <w:r w:rsidR="10C33409" w:rsidRPr="00E31145">
        <w:rPr>
          <w:rFonts w:cstheme="majorBidi"/>
        </w:rPr>
        <w:t xml:space="preserve"> </w:t>
      </w:r>
      <w:r w:rsidR="008658F5">
        <w:rPr>
          <w:rFonts w:cstheme="majorBidi"/>
        </w:rPr>
        <w:t>d</w:t>
      </w:r>
      <w:r w:rsidR="17EB1E0D" w:rsidRPr="00E31145">
        <w:rPr>
          <w:rFonts w:cstheme="majorBidi"/>
        </w:rPr>
        <w:t>rugs.</w:t>
      </w:r>
    </w:p>
    <w:p w14:paraId="7A4B6BB4" w14:textId="77777777" w:rsidR="008779BA" w:rsidRPr="00E31145" w:rsidRDefault="008779BA" w:rsidP="00D63AFB">
      <w:pPr>
        <w:numPr>
          <w:ilvl w:val="0"/>
          <w:numId w:val="106"/>
        </w:numPr>
        <w:spacing w:after="160" w:line="259" w:lineRule="auto"/>
        <w:ind w:left="709"/>
        <w:jc w:val="both"/>
        <w:rPr>
          <w:rFonts w:cstheme="majorHAnsi"/>
        </w:rPr>
      </w:pPr>
      <w:r w:rsidRPr="00E31145">
        <w:rPr>
          <w:rFonts w:cstheme="majorBidi"/>
        </w:rPr>
        <w:t>Driving vehicles off roadways and parking areas.</w:t>
      </w:r>
    </w:p>
    <w:p w14:paraId="3A6FC723" w14:textId="77777777" w:rsidR="008779BA" w:rsidRPr="00E31145" w:rsidRDefault="008779BA" w:rsidP="00D63AFB">
      <w:pPr>
        <w:numPr>
          <w:ilvl w:val="0"/>
          <w:numId w:val="106"/>
        </w:numPr>
        <w:spacing w:after="160" w:line="259" w:lineRule="auto"/>
        <w:ind w:left="709"/>
        <w:jc w:val="both"/>
        <w:rPr>
          <w:rFonts w:cstheme="majorHAnsi"/>
        </w:rPr>
      </w:pPr>
      <w:r w:rsidRPr="00E31145">
        <w:rPr>
          <w:rFonts w:cstheme="majorBidi"/>
        </w:rPr>
        <w:t>Exceeding speed limits or driving in a dangerous or inconsiderate manner.</w:t>
      </w:r>
    </w:p>
    <w:p w14:paraId="6D374F2C" w14:textId="77777777" w:rsidR="008779BA" w:rsidRPr="00E31145" w:rsidRDefault="008779BA" w:rsidP="00D63AFB">
      <w:pPr>
        <w:numPr>
          <w:ilvl w:val="0"/>
          <w:numId w:val="106"/>
        </w:numPr>
        <w:spacing w:after="160" w:line="259" w:lineRule="auto"/>
        <w:ind w:left="709"/>
        <w:jc w:val="both"/>
        <w:rPr>
          <w:rFonts w:cstheme="majorHAnsi"/>
        </w:rPr>
      </w:pPr>
      <w:r w:rsidRPr="00E31145">
        <w:rPr>
          <w:rFonts w:cstheme="majorBidi"/>
        </w:rPr>
        <w:t>Disobeying traffic signs.</w:t>
      </w:r>
    </w:p>
    <w:p w14:paraId="696C693A" w14:textId="419E044E" w:rsidR="00C71955" w:rsidRPr="00E31145" w:rsidRDefault="008779BA" w:rsidP="00E076B2">
      <w:pPr>
        <w:jc w:val="both"/>
        <w:rPr>
          <w:rFonts w:cstheme="majorHAnsi"/>
        </w:rPr>
      </w:pPr>
      <w:bookmarkStart w:id="33" w:name="_Hlk92378135"/>
      <w:r w:rsidRPr="00E31145">
        <w:rPr>
          <w:rFonts w:cstheme="majorHAnsi"/>
        </w:rPr>
        <w:t xml:space="preserve">Adherence must also be made to any applicable </w:t>
      </w:r>
      <w:r w:rsidR="00D82527">
        <w:rPr>
          <w:rFonts w:cstheme="majorHAnsi"/>
        </w:rPr>
        <w:t>customer</w:t>
      </w:r>
      <w:r w:rsidRPr="00E31145">
        <w:rPr>
          <w:rFonts w:cstheme="majorHAnsi"/>
        </w:rPr>
        <w:t xml:space="preserve"> </w:t>
      </w:r>
      <w:r w:rsidR="00F108CB">
        <w:rPr>
          <w:rFonts w:cstheme="majorHAnsi"/>
        </w:rPr>
        <w:t>a</w:t>
      </w:r>
      <w:r w:rsidR="00F108CB" w:rsidRPr="00E31145">
        <w:rPr>
          <w:rFonts w:cstheme="majorHAnsi"/>
        </w:rPr>
        <w:t>gency</w:t>
      </w:r>
      <w:r w:rsidR="00F108CB">
        <w:rPr>
          <w:rFonts w:cstheme="majorHAnsi"/>
        </w:rPr>
        <w:t>’s</w:t>
      </w:r>
      <w:r w:rsidR="00F108CB" w:rsidRPr="00E31145">
        <w:rPr>
          <w:rFonts w:cstheme="majorHAnsi"/>
        </w:rPr>
        <w:t xml:space="preserve"> </w:t>
      </w:r>
      <w:r w:rsidR="00F108CB">
        <w:rPr>
          <w:rFonts w:cstheme="majorHAnsi"/>
        </w:rPr>
        <w:t>p</w:t>
      </w:r>
      <w:r w:rsidR="00F108CB" w:rsidRPr="00E31145">
        <w:rPr>
          <w:rFonts w:cstheme="majorHAnsi"/>
        </w:rPr>
        <w:t xml:space="preserve">olicies </w:t>
      </w:r>
      <w:r w:rsidRPr="00E31145">
        <w:rPr>
          <w:rFonts w:cstheme="majorHAnsi"/>
        </w:rPr>
        <w:t xml:space="preserve">and any other requirements including but not limited any </w:t>
      </w:r>
      <w:r w:rsidR="009761D1" w:rsidRPr="00E31145">
        <w:rPr>
          <w:rFonts w:cstheme="majorHAnsi"/>
        </w:rPr>
        <w:t>c</w:t>
      </w:r>
      <w:r w:rsidRPr="00E31145">
        <w:rPr>
          <w:rFonts w:cstheme="majorHAnsi"/>
        </w:rPr>
        <w:t xml:space="preserve">odes, </w:t>
      </w:r>
      <w:r w:rsidR="009761D1" w:rsidRPr="00E31145">
        <w:rPr>
          <w:rFonts w:cstheme="majorHAnsi"/>
        </w:rPr>
        <w:t>s</w:t>
      </w:r>
      <w:r w:rsidRPr="00E31145">
        <w:rPr>
          <w:rFonts w:cstheme="majorHAnsi"/>
        </w:rPr>
        <w:t xml:space="preserve">tandards, </w:t>
      </w:r>
      <w:r w:rsidR="009761D1" w:rsidRPr="00E31145">
        <w:rPr>
          <w:rFonts w:cstheme="majorHAnsi"/>
        </w:rPr>
        <w:t>g</w:t>
      </w:r>
      <w:r w:rsidRPr="00E31145">
        <w:rPr>
          <w:rFonts w:cstheme="majorHAnsi"/>
        </w:rPr>
        <w:t xml:space="preserve">uidelines, </w:t>
      </w:r>
      <w:r w:rsidR="009761D1" w:rsidRPr="00E31145">
        <w:rPr>
          <w:rFonts w:cstheme="majorHAnsi"/>
        </w:rPr>
        <w:t>p</w:t>
      </w:r>
      <w:r w:rsidRPr="00E31145">
        <w:rPr>
          <w:rFonts w:cstheme="majorHAnsi"/>
        </w:rPr>
        <w:t xml:space="preserve">olicies, </w:t>
      </w:r>
      <w:r w:rsidR="009761D1" w:rsidRPr="00E31145">
        <w:rPr>
          <w:rFonts w:cstheme="majorHAnsi"/>
        </w:rPr>
        <w:t>l</w:t>
      </w:r>
      <w:r w:rsidRPr="00E31145">
        <w:rPr>
          <w:rFonts w:cstheme="majorHAnsi"/>
        </w:rPr>
        <w:t xml:space="preserve">icencing requirements, Public Health Orders and the like. </w:t>
      </w:r>
    </w:p>
    <w:bookmarkEnd w:id="33"/>
    <w:p w14:paraId="7F0DBD8B" w14:textId="0E478203" w:rsidR="00C71955" w:rsidRPr="00E31145" w:rsidRDefault="00C71955" w:rsidP="00E076B2">
      <w:pPr>
        <w:jc w:val="both"/>
        <w:rPr>
          <w:rFonts w:cstheme="majorHAnsi"/>
          <w:szCs w:val="24"/>
        </w:rPr>
      </w:pPr>
      <w:r w:rsidRPr="00E31145">
        <w:rPr>
          <w:rFonts w:cstheme="majorHAnsi"/>
          <w:szCs w:val="24"/>
        </w:rPr>
        <w:t xml:space="preserve">Refer Sections 1.1 </w:t>
      </w:r>
      <w:r w:rsidR="00F108CB">
        <w:rPr>
          <w:rFonts w:cstheme="majorHAnsi"/>
          <w:szCs w:val="24"/>
        </w:rPr>
        <w:t>Customer</w:t>
      </w:r>
      <w:r w:rsidR="00F108CB" w:rsidRPr="00E31145">
        <w:rPr>
          <w:rFonts w:cstheme="majorHAnsi"/>
          <w:szCs w:val="24"/>
        </w:rPr>
        <w:t xml:space="preserve"> </w:t>
      </w:r>
      <w:r w:rsidR="00F108CB">
        <w:rPr>
          <w:rFonts w:cstheme="majorHAnsi"/>
          <w:szCs w:val="24"/>
        </w:rPr>
        <w:t>l</w:t>
      </w:r>
      <w:r w:rsidR="00F108CB" w:rsidRPr="00E31145">
        <w:rPr>
          <w:rFonts w:cstheme="majorHAnsi"/>
          <w:szCs w:val="24"/>
        </w:rPr>
        <w:t xml:space="preserve">iaison </w:t>
      </w:r>
      <w:r w:rsidRPr="00E31145">
        <w:rPr>
          <w:rFonts w:cstheme="majorHAnsi"/>
          <w:szCs w:val="24"/>
        </w:rPr>
        <w:t xml:space="preserve">and 1.4 Policies, </w:t>
      </w:r>
      <w:r w:rsidR="00F108CB">
        <w:rPr>
          <w:rFonts w:cstheme="majorHAnsi"/>
          <w:szCs w:val="24"/>
        </w:rPr>
        <w:t>r</w:t>
      </w:r>
      <w:r w:rsidR="00F108CB" w:rsidRPr="00E31145">
        <w:rPr>
          <w:rFonts w:cstheme="majorHAnsi"/>
          <w:szCs w:val="24"/>
        </w:rPr>
        <w:t xml:space="preserve">equirements </w:t>
      </w:r>
      <w:r w:rsidRPr="00E31145">
        <w:rPr>
          <w:rFonts w:cstheme="majorHAnsi"/>
          <w:szCs w:val="24"/>
        </w:rPr>
        <w:t xml:space="preserve">and </w:t>
      </w:r>
      <w:r w:rsidR="00F108CB">
        <w:rPr>
          <w:rFonts w:cstheme="majorHAnsi"/>
          <w:szCs w:val="24"/>
        </w:rPr>
        <w:t>g</w:t>
      </w:r>
      <w:r w:rsidR="00F108CB" w:rsidRPr="00E31145">
        <w:rPr>
          <w:rFonts w:cstheme="majorHAnsi"/>
          <w:szCs w:val="24"/>
        </w:rPr>
        <w:t>uidelines</w:t>
      </w:r>
      <w:r w:rsidRPr="00E31145">
        <w:rPr>
          <w:rFonts w:cstheme="majorHAnsi"/>
          <w:szCs w:val="24"/>
        </w:rPr>
        <w:t>.</w:t>
      </w:r>
    </w:p>
    <w:p w14:paraId="5CF30B41" w14:textId="763308A4" w:rsidR="008779BA" w:rsidRPr="00E31145" w:rsidRDefault="008779BA" w:rsidP="0006701A">
      <w:pPr>
        <w:pStyle w:val="Heading4"/>
      </w:pPr>
      <w:r w:rsidRPr="009327A8">
        <w:t xml:space="preserve">Screening for </w:t>
      </w:r>
      <w:r w:rsidR="00084900">
        <w:t>a</w:t>
      </w:r>
      <w:r w:rsidR="00C017CC" w:rsidRPr="009327A8">
        <w:t>ccess</w:t>
      </w:r>
    </w:p>
    <w:p w14:paraId="4641C086" w14:textId="23EE4C19" w:rsidR="00DD2B5A" w:rsidRPr="00E31145" w:rsidRDefault="00AB533B" w:rsidP="004D7BDA">
      <w:pPr>
        <w:pStyle w:val="CommentText"/>
        <w:jc w:val="both"/>
        <w:rPr>
          <w:rFonts w:ascii="Neue Haas Grotesk Text Pro" w:hAnsi="Neue Haas Grotesk Text Pro" w:cstheme="minorHAnsi"/>
          <w:sz w:val="24"/>
          <w:szCs w:val="24"/>
        </w:rPr>
      </w:pPr>
      <w:r w:rsidRPr="00E31145">
        <w:rPr>
          <w:rFonts w:ascii="Neue Haas Grotesk Text Pro" w:hAnsi="Neue Haas Grotesk Text Pro" w:cstheme="minorHAnsi"/>
          <w:sz w:val="24"/>
          <w:szCs w:val="24"/>
        </w:rPr>
        <w:t>The</w:t>
      </w:r>
      <w:r w:rsidR="00DD2B5A" w:rsidRPr="00E31145">
        <w:rPr>
          <w:rFonts w:ascii="Neue Haas Grotesk Text Pro" w:hAnsi="Neue Haas Grotesk Text Pro" w:cstheme="minorHAnsi"/>
          <w:sz w:val="24"/>
          <w:szCs w:val="24"/>
        </w:rPr>
        <w:t xml:space="preserve"> obligations and</w:t>
      </w:r>
      <w:r w:rsidRPr="00E31145">
        <w:rPr>
          <w:rFonts w:ascii="Neue Haas Grotesk Text Pro" w:hAnsi="Neue Haas Grotesk Text Pro" w:cstheme="minorHAnsi"/>
          <w:sz w:val="24"/>
          <w:szCs w:val="24"/>
        </w:rPr>
        <w:t xml:space="preserve"> requirement</w:t>
      </w:r>
      <w:r w:rsidR="00DD2B5A" w:rsidRPr="00E31145">
        <w:rPr>
          <w:rFonts w:ascii="Neue Haas Grotesk Text Pro" w:hAnsi="Neue Haas Grotesk Text Pro" w:cstheme="minorHAnsi"/>
          <w:sz w:val="24"/>
          <w:szCs w:val="24"/>
        </w:rPr>
        <w:t xml:space="preserve">s </w:t>
      </w:r>
      <w:r w:rsidR="00AA0BD0" w:rsidRPr="00E31145">
        <w:rPr>
          <w:rFonts w:ascii="Neue Haas Grotesk Text Pro" w:hAnsi="Neue Haas Grotesk Text Pro" w:cstheme="minorHAnsi"/>
          <w:sz w:val="24"/>
          <w:szCs w:val="24"/>
        </w:rPr>
        <w:t xml:space="preserve">governing the </w:t>
      </w:r>
      <w:r w:rsidR="00DD2B5A" w:rsidRPr="00E31145">
        <w:rPr>
          <w:rFonts w:ascii="Neue Haas Grotesk Text Pro" w:hAnsi="Neue Haas Grotesk Text Pro" w:cstheme="minorHAnsi"/>
          <w:sz w:val="24"/>
          <w:szCs w:val="24"/>
        </w:rPr>
        <w:t xml:space="preserve">access </w:t>
      </w:r>
      <w:r w:rsidR="00AA0BD0" w:rsidRPr="00E31145">
        <w:rPr>
          <w:rFonts w:ascii="Neue Haas Grotesk Text Pro" w:hAnsi="Neue Haas Grotesk Text Pro" w:cstheme="minorHAnsi"/>
          <w:sz w:val="24"/>
          <w:szCs w:val="24"/>
        </w:rPr>
        <w:t xml:space="preserve">of </w:t>
      </w:r>
      <w:r w:rsidR="00DD2B5A" w:rsidRPr="00E31145">
        <w:rPr>
          <w:rFonts w:ascii="Neue Haas Grotesk Text Pro" w:hAnsi="Neue Haas Grotesk Text Pro" w:cstheme="minorHAnsi"/>
          <w:sz w:val="24"/>
          <w:szCs w:val="24"/>
        </w:rPr>
        <w:t>all visitors to</w:t>
      </w:r>
      <w:r w:rsidRPr="00E31145">
        <w:rPr>
          <w:rFonts w:ascii="Neue Haas Grotesk Text Pro" w:hAnsi="Neue Haas Grotesk Text Pro" w:cstheme="minorHAnsi"/>
          <w:sz w:val="24"/>
          <w:szCs w:val="24"/>
        </w:rPr>
        <w:t xml:space="preserve"> school sites is outlined in </w:t>
      </w:r>
      <w:r w:rsidR="00D40580" w:rsidRPr="00E31145">
        <w:rPr>
          <w:rFonts w:ascii="Neue Haas Grotesk Text Pro" w:hAnsi="Neue Haas Grotesk Text Pro" w:cstheme="minorHAnsi"/>
          <w:sz w:val="24"/>
          <w:szCs w:val="24"/>
        </w:rPr>
        <w:t xml:space="preserve">the Department of </w:t>
      </w:r>
      <w:r w:rsidRPr="00E31145">
        <w:rPr>
          <w:rFonts w:ascii="Neue Haas Grotesk Text Pro" w:hAnsi="Neue Haas Grotesk Text Pro" w:cstheme="minorHAnsi"/>
          <w:sz w:val="24"/>
          <w:szCs w:val="24"/>
        </w:rPr>
        <w:t xml:space="preserve">Education's </w:t>
      </w:r>
      <w:r w:rsidRPr="00B6409A">
        <w:rPr>
          <w:rFonts w:ascii="Neue Haas Grotesk Text Pro" w:hAnsi="Neue Haas Grotesk Text Pro" w:cstheme="minorHAnsi"/>
          <w:sz w:val="24"/>
          <w:szCs w:val="24"/>
        </w:rPr>
        <w:t>Visitors and Intruders on Public School Premises</w:t>
      </w:r>
      <w:r w:rsidR="00D40580" w:rsidRPr="00E31145">
        <w:rPr>
          <w:rFonts w:ascii="Neue Haas Grotesk Text Pro" w:hAnsi="Neue Haas Grotesk Text Pro" w:cstheme="minorHAnsi"/>
          <w:i/>
          <w:iCs/>
          <w:sz w:val="24"/>
          <w:szCs w:val="24"/>
        </w:rPr>
        <w:t xml:space="preserve"> </w:t>
      </w:r>
      <w:r w:rsidR="00D40580" w:rsidRPr="00E31145">
        <w:rPr>
          <w:rFonts w:ascii="Neue Haas Grotesk Text Pro" w:hAnsi="Neue Haas Grotesk Text Pro" w:cstheme="minorHAnsi"/>
          <w:sz w:val="24"/>
          <w:szCs w:val="24"/>
        </w:rPr>
        <w:t>Policy:</w:t>
      </w:r>
    </w:p>
    <w:p w14:paraId="690BA36C" w14:textId="50D12263" w:rsidR="00DD2B5A" w:rsidRPr="00E31145" w:rsidRDefault="00FA25E3" w:rsidP="004D7BDA">
      <w:pPr>
        <w:jc w:val="both"/>
        <w:rPr>
          <w:rStyle w:val="Hyperlink"/>
          <w:rFonts w:eastAsiaTheme="majorEastAsia" w:cstheme="majorBidi"/>
          <w:lang w:eastAsia="en-AU"/>
        </w:rPr>
      </w:pPr>
      <w:hyperlink r:id="rId17" w:history="1">
        <w:r w:rsidR="00DD2B5A" w:rsidRPr="00E31145">
          <w:rPr>
            <w:rStyle w:val="Hyperlink"/>
            <w:rFonts w:eastAsiaTheme="majorEastAsia" w:cstheme="majorBidi"/>
            <w:lang w:eastAsia="en-AU"/>
          </w:rPr>
          <w:t>www.education.wa.edu.au/web/policies/-/visitors-and-intruders-on-public-school-premises-policy</w:t>
        </w:r>
      </w:hyperlink>
    </w:p>
    <w:p w14:paraId="5994D6FD" w14:textId="4E0E6B0F" w:rsidR="00AB533B" w:rsidRPr="00E31145" w:rsidRDefault="009761D1" w:rsidP="004D7BDA">
      <w:pPr>
        <w:pStyle w:val="CommentText"/>
        <w:jc w:val="both"/>
        <w:rPr>
          <w:rFonts w:ascii="Neue Haas Grotesk Text Pro" w:hAnsi="Neue Haas Grotesk Text Pro" w:cstheme="minorHAnsi"/>
          <w:sz w:val="24"/>
          <w:szCs w:val="24"/>
        </w:rPr>
      </w:pPr>
      <w:r w:rsidRPr="00E31145">
        <w:rPr>
          <w:rFonts w:ascii="Neue Haas Grotesk Text Pro" w:hAnsi="Neue Haas Grotesk Text Pro" w:cstheme="minorHAnsi"/>
          <w:sz w:val="24"/>
          <w:szCs w:val="24"/>
        </w:rPr>
        <w:t>T</w:t>
      </w:r>
      <w:r w:rsidR="00DD2B5A" w:rsidRPr="00E31145">
        <w:rPr>
          <w:rFonts w:ascii="Neue Haas Grotesk Text Pro" w:hAnsi="Neue Haas Grotesk Text Pro" w:cstheme="minorHAnsi"/>
          <w:sz w:val="24"/>
          <w:szCs w:val="24"/>
        </w:rPr>
        <w:t xml:space="preserve">he full requirements identified in the </w:t>
      </w:r>
      <w:r w:rsidRPr="00E31145">
        <w:rPr>
          <w:rFonts w:ascii="Neue Haas Grotesk Text Pro" w:hAnsi="Neue Haas Grotesk Text Pro" w:cstheme="minorHAnsi"/>
          <w:sz w:val="24"/>
          <w:szCs w:val="24"/>
        </w:rPr>
        <w:t>p</w:t>
      </w:r>
      <w:r w:rsidR="00DD2B5A" w:rsidRPr="00E31145">
        <w:rPr>
          <w:rFonts w:ascii="Neue Haas Grotesk Text Pro" w:hAnsi="Neue Haas Grotesk Text Pro" w:cstheme="minorHAnsi"/>
          <w:sz w:val="24"/>
          <w:szCs w:val="24"/>
        </w:rPr>
        <w:t>olicy</w:t>
      </w:r>
      <w:r w:rsidR="00195245">
        <w:rPr>
          <w:rFonts w:ascii="Neue Haas Grotesk Text Pro" w:hAnsi="Neue Haas Grotesk Text Pro" w:cstheme="minorHAnsi"/>
          <w:sz w:val="24"/>
          <w:szCs w:val="24"/>
        </w:rPr>
        <w:t xml:space="preserve"> </w:t>
      </w:r>
      <w:r w:rsidR="00DD2B5A" w:rsidRPr="00E31145">
        <w:rPr>
          <w:rFonts w:ascii="Neue Haas Grotesk Text Pro" w:hAnsi="Neue Haas Grotesk Text Pro" w:cstheme="minorHAnsi"/>
          <w:sz w:val="24"/>
          <w:szCs w:val="24"/>
        </w:rPr>
        <w:t xml:space="preserve">states: </w:t>
      </w:r>
    </w:p>
    <w:p w14:paraId="06EFD0D3" w14:textId="00919C27" w:rsidR="00DD2B5A" w:rsidRPr="00B6409A" w:rsidRDefault="00DD2B5A" w:rsidP="004D7BDA">
      <w:pPr>
        <w:pStyle w:val="CommentText"/>
        <w:jc w:val="both"/>
        <w:rPr>
          <w:rFonts w:ascii="Neue Haas Grotesk Text Pro" w:hAnsi="Neue Haas Grotesk Text Pro" w:cstheme="minorHAnsi"/>
          <w:sz w:val="24"/>
          <w:szCs w:val="24"/>
        </w:rPr>
      </w:pPr>
      <w:r w:rsidRPr="00B6409A">
        <w:rPr>
          <w:rFonts w:ascii="Neue Haas Grotesk Text Pro" w:hAnsi="Neue Haas Grotesk Text Pro" w:cstheme="minorHAnsi"/>
          <w:sz w:val="24"/>
          <w:szCs w:val="24"/>
        </w:rPr>
        <w:t xml:space="preserve">“The </w:t>
      </w:r>
      <w:r w:rsidR="00C87195" w:rsidRPr="00B6409A">
        <w:rPr>
          <w:rFonts w:ascii="Neue Haas Grotesk Text Pro" w:hAnsi="Neue Haas Grotesk Text Pro" w:cstheme="minorHAnsi"/>
          <w:sz w:val="24"/>
          <w:szCs w:val="24"/>
        </w:rPr>
        <w:t>Principal</w:t>
      </w:r>
      <w:r w:rsidRPr="00B6409A">
        <w:rPr>
          <w:rFonts w:ascii="Neue Haas Grotesk Text Pro" w:hAnsi="Neue Haas Grotesk Text Pro" w:cstheme="minorHAnsi"/>
          <w:sz w:val="24"/>
          <w:szCs w:val="24"/>
        </w:rPr>
        <w:t xml:space="preserve"> must require visitors: </w:t>
      </w:r>
    </w:p>
    <w:p w14:paraId="57CED9A1" w14:textId="53292A32" w:rsidR="00DD2B5A" w:rsidRPr="00B6409A" w:rsidRDefault="00DD2B5A" w:rsidP="00F42E61">
      <w:pPr>
        <w:pStyle w:val="CommentText"/>
        <w:numPr>
          <w:ilvl w:val="0"/>
          <w:numId w:val="155"/>
        </w:numPr>
        <w:jc w:val="both"/>
        <w:rPr>
          <w:rFonts w:ascii="Neue Haas Grotesk Text Pro" w:hAnsi="Neue Haas Grotesk Text Pro" w:cstheme="minorHAnsi"/>
          <w:sz w:val="24"/>
          <w:szCs w:val="24"/>
        </w:rPr>
      </w:pPr>
      <w:r w:rsidRPr="00B6409A">
        <w:rPr>
          <w:rFonts w:ascii="Neue Haas Grotesk Text Pro" w:hAnsi="Neue Haas Grotesk Text Pro" w:cstheme="minorHAnsi"/>
          <w:sz w:val="24"/>
          <w:szCs w:val="24"/>
        </w:rPr>
        <w:t xml:space="preserve">to add their name, position or company, contact person at the school and/or purpose of visit, and time of arrival to a Visitors’ Book at reception at the time of their </w:t>
      </w:r>
      <w:proofErr w:type="gramStart"/>
      <w:r w:rsidRPr="00B6409A">
        <w:rPr>
          <w:rFonts w:ascii="Neue Haas Grotesk Text Pro" w:hAnsi="Neue Haas Grotesk Text Pro" w:cstheme="minorHAnsi"/>
          <w:sz w:val="24"/>
          <w:szCs w:val="24"/>
        </w:rPr>
        <w:t>arrival;</w:t>
      </w:r>
      <w:proofErr w:type="gramEnd"/>
      <w:r w:rsidRPr="00B6409A">
        <w:rPr>
          <w:rFonts w:ascii="Neue Haas Grotesk Text Pro" w:hAnsi="Neue Haas Grotesk Text Pro" w:cstheme="minorHAnsi"/>
          <w:sz w:val="24"/>
          <w:szCs w:val="24"/>
        </w:rPr>
        <w:t xml:space="preserve"> </w:t>
      </w:r>
    </w:p>
    <w:p w14:paraId="03DCD435" w14:textId="3F625253" w:rsidR="00DD2B5A" w:rsidRPr="00B6409A" w:rsidRDefault="00DD2B5A" w:rsidP="00F42E61">
      <w:pPr>
        <w:pStyle w:val="CommentText"/>
        <w:numPr>
          <w:ilvl w:val="0"/>
          <w:numId w:val="155"/>
        </w:numPr>
        <w:jc w:val="both"/>
        <w:rPr>
          <w:rFonts w:ascii="Neue Haas Grotesk Text Pro" w:hAnsi="Neue Haas Grotesk Text Pro" w:cstheme="minorHAnsi"/>
          <w:sz w:val="24"/>
          <w:szCs w:val="24"/>
        </w:rPr>
      </w:pPr>
      <w:r w:rsidRPr="00B6409A">
        <w:rPr>
          <w:rFonts w:ascii="Neue Haas Grotesk Text Pro" w:hAnsi="Neue Haas Grotesk Text Pro" w:cstheme="minorHAnsi"/>
          <w:sz w:val="24"/>
          <w:szCs w:val="24"/>
        </w:rPr>
        <w:t xml:space="preserve">who are not involved in child-related work (such as contractors) to complete and sign a Confidential Declaration form (see Appendix C), unless the </w:t>
      </w:r>
      <w:r w:rsidR="00C87195" w:rsidRPr="00B6409A">
        <w:rPr>
          <w:rFonts w:ascii="Neue Haas Grotesk Text Pro" w:hAnsi="Neue Haas Grotesk Text Pro" w:cstheme="minorHAnsi"/>
          <w:sz w:val="24"/>
          <w:szCs w:val="24"/>
        </w:rPr>
        <w:t>Principal</w:t>
      </w:r>
      <w:r w:rsidRPr="00B6409A">
        <w:rPr>
          <w:rFonts w:ascii="Neue Haas Grotesk Text Pro" w:hAnsi="Neue Haas Grotesk Text Pro" w:cstheme="minorHAnsi"/>
          <w:sz w:val="24"/>
          <w:szCs w:val="24"/>
        </w:rPr>
        <w:t xml:space="preserve"> determines that this is not required; and </w:t>
      </w:r>
    </w:p>
    <w:p w14:paraId="0E65D709" w14:textId="0A9A5120" w:rsidR="00DD2B5A" w:rsidRPr="00B6409A" w:rsidRDefault="00DD2B5A" w:rsidP="00F42E61">
      <w:pPr>
        <w:pStyle w:val="CommentText"/>
        <w:numPr>
          <w:ilvl w:val="0"/>
          <w:numId w:val="155"/>
        </w:numPr>
        <w:jc w:val="both"/>
        <w:rPr>
          <w:rFonts w:ascii="Neue Haas Grotesk Text Pro" w:hAnsi="Neue Haas Grotesk Text Pro" w:cstheme="minorHAnsi"/>
          <w:sz w:val="24"/>
          <w:szCs w:val="24"/>
        </w:rPr>
      </w:pPr>
      <w:r w:rsidRPr="00B6409A">
        <w:rPr>
          <w:rFonts w:ascii="Neue Haas Grotesk Text Pro" w:hAnsi="Neue Haas Grotesk Text Pro" w:cstheme="minorHAnsi"/>
          <w:sz w:val="24"/>
          <w:szCs w:val="24"/>
        </w:rPr>
        <w:t>who are involved in child-related work to produce a Working with Children Check card.”</w:t>
      </w:r>
    </w:p>
    <w:p w14:paraId="0A90D6A0" w14:textId="6A2515DE" w:rsidR="00DD2B5A" w:rsidRPr="00E31145" w:rsidRDefault="00DD2B5A" w:rsidP="004D7BDA">
      <w:pPr>
        <w:pStyle w:val="CommentText"/>
        <w:jc w:val="both"/>
        <w:rPr>
          <w:rFonts w:ascii="Neue Haas Grotesk Text Pro" w:hAnsi="Neue Haas Grotesk Text Pro" w:cstheme="minorHAnsi"/>
          <w:sz w:val="24"/>
          <w:szCs w:val="24"/>
        </w:rPr>
      </w:pPr>
      <w:r w:rsidRPr="00E31145">
        <w:rPr>
          <w:rFonts w:ascii="Neue Haas Grotesk Text Pro" w:hAnsi="Neue Haas Grotesk Text Pro" w:cstheme="minorHAnsi"/>
          <w:sz w:val="24"/>
          <w:szCs w:val="24"/>
        </w:rPr>
        <w:t xml:space="preserve">Refer also to the Principal’s </w:t>
      </w:r>
      <w:r w:rsidR="00AA0BD0" w:rsidRPr="00E31145">
        <w:rPr>
          <w:rFonts w:ascii="Neue Haas Grotesk Text Pro" w:hAnsi="Neue Haas Grotesk Text Pro" w:cstheme="minorHAnsi"/>
          <w:sz w:val="24"/>
          <w:szCs w:val="24"/>
        </w:rPr>
        <w:t xml:space="preserve">Representative </w:t>
      </w:r>
      <w:r w:rsidRPr="00E31145">
        <w:rPr>
          <w:rFonts w:ascii="Neue Haas Grotesk Text Pro" w:hAnsi="Neue Haas Grotesk Text Pro" w:cstheme="minorHAnsi"/>
          <w:sz w:val="24"/>
          <w:szCs w:val="24"/>
        </w:rPr>
        <w:t xml:space="preserve">for additional or project specific requirements, including but not limited to the specific </w:t>
      </w:r>
      <w:r w:rsidR="009761D1" w:rsidRPr="00E31145">
        <w:rPr>
          <w:rFonts w:ascii="Neue Haas Grotesk Text Pro" w:hAnsi="Neue Haas Grotesk Text Pro" w:cstheme="minorHAnsi"/>
          <w:sz w:val="24"/>
          <w:szCs w:val="24"/>
        </w:rPr>
        <w:t>s</w:t>
      </w:r>
      <w:r w:rsidRPr="00E31145">
        <w:rPr>
          <w:rFonts w:ascii="Neue Haas Grotesk Text Pro" w:hAnsi="Neue Haas Grotesk Text Pro" w:cstheme="minorHAnsi"/>
          <w:sz w:val="24"/>
          <w:szCs w:val="24"/>
        </w:rPr>
        <w:t xml:space="preserve">chool’s </w:t>
      </w:r>
      <w:r w:rsidR="009761D1" w:rsidRPr="00E31145">
        <w:rPr>
          <w:rFonts w:ascii="Neue Haas Grotesk Text Pro" w:hAnsi="Neue Haas Grotesk Text Pro" w:cstheme="minorHAnsi"/>
          <w:sz w:val="24"/>
          <w:szCs w:val="24"/>
        </w:rPr>
        <w:t>p</w:t>
      </w:r>
      <w:r w:rsidRPr="00E31145">
        <w:rPr>
          <w:rFonts w:ascii="Neue Haas Grotesk Text Pro" w:hAnsi="Neue Haas Grotesk Text Pro" w:cstheme="minorHAnsi"/>
          <w:sz w:val="24"/>
          <w:szCs w:val="24"/>
        </w:rPr>
        <w:t>olicy and</w:t>
      </w:r>
      <w:r w:rsidR="009761D1" w:rsidRPr="00E31145">
        <w:rPr>
          <w:rFonts w:ascii="Neue Haas Grotesk Text Pro" w:hAnsi="Neue Haas Grotesk Text Pro" w:cstheme="minorHAnsi"/>
          <w:sz w:val="24"/>
          <w:szCs w:val="24"/>
        </w:rPr>
        <w:t>/</w:t>
      </w:r>
      <w:r w:rsidRPr="00E31145">
        <w:rPr>
          <w:rFonts w:ascii="Neue Haas Grotesk Text Pro" w:hAnsi="Neue Haas Grotesk Text Pro" w:cstheme="minorHAnsi"/>
          <w:sz w:val="24"/>
          <w:szCs w:val="24"/>
        </w:rPr>
        <w:t xml:space="preserve">or the anticipated or actual requirements of the </w:t>
      </w:r>
      <w:r w:rsidR="009761D1" w:rsidRPr="00E31145">
        <w:rPr>
          <w:rFonts w:ascii="Neue Haas Grotesk Text Pro" w:hAnsi="Neue Haas Grotesk Text Pro" w:cstheme="minorHAnsi"/>
          <w:sz w:val="24"/>
          <w:szCs w:val="24"/>
        </w:rPr>
        <w:t>c</w:t>
      </w:r>
      <w:r w:rsidRPr="00E31145">
        <w:rPr>
          <w:rFonts w:ascii="Neue Haas Grotesk Text Pro" w:hAnsi="Neue Haas Grotesk Text Pro" w:cstheme="minorHAnsi"/>
          <w:sz w:val="24"/>
          <w:szCs w:val="24"/>
        </w:rPr>
        <w:t xml:space="preserve">ontract preliminaries. </w:t>
      </w:r>
    </w:p>
    <w:p w14:paraId="2CD6470E" w14:textId="72B3A9C0" w:rsidR="00AB533B" w:rsidRPr="00E31145" w:rsidRDefault="004D7BDA" w:rsidP="5061E566">
      <w:pPr>
        <w:jc w:val="both"/>
        <w:rPr>
          <w:rFonts w:cstheme="minorHAnsi"/>
          <w:szCs w:val="24"/>
          <w:u w:val="single"/>
        </w:rPr>
      </w:pPr>
      <w:r w:rsidRPr="00E31145">
        <w:rPr>
          <w:rFonts w:cstheme="minorHAnsi"/>
          <w:szCs w:val="24"/>
          <w:u w:val="single"/>
        </w:rPr>
        <w:t xml:space="preserve">Additional </w:t>
      </w:r>
      <w:r w:rsidR="00C017CC">
        <w:rPr>
          <w:rFonts w:cstheme="minorHAnsi"/>
          <w:szCs w:val="24"/>
          <w:u w:val="single"/>
        </w:rPr>
        <w:t>r</w:t>
      </w:r>
      <w:r w:rsidR="00C017CC" w:rsidRPr="00E31145">
        <w:rPr>
          <w:rFonts w:cstheme="minorHAnsi"/>
          <w:szCs w:val="24"/>
          <w:u w:val="single"/>
        </w:rPr>
        <w:t xml:space="preserve">equirements </w:t>
      </w:r>
      <w:r w:rsidR="00AB533B" w:rsidRPr="00E31145">
        <w:rPr>
          <w:rFonts w:cstheme="minorHAnsi"/>
          <w:szCs w:val="24"/>
          <w:u w:val="single"/>
        </w:rPr>
        <w:t xml:space="preserve">for </w:t>
      </w:r>
      <w:r w:rsidR="00C03E10">
        <w:rPr>
          <w:rFonts w:cstheme="minorHAnsi"/>
          <w:szCs w:val="24"/>
          <w:u w:val="single"/>
        </w:rPr>
        <w:t xml:space="preserve">Building Works </w:t>
      </w:r>
      <w:r w:rsidR="00E309E5">
        <w:rPr>
          <w:rFonts w:cstheme="minorHAnsi"/>
          <w:szCs w:val="24"/>
          <w:u w:val="single"/>
        </w:rPr>
        <w:t>contractor</w:t>
      </w:r>
      <w:r w:rsidR="00AB533B" w:rsidRPr="00E31145">
        <w:rPr>
          <w:rFonts w:cstheme="minorHAnsi"/>
          <w:szCs w:val="24"/>
          <w:u w:val="single"/>
        </w:rPr>
        <w:t xml:space="preserve">s </w:t>
      </w:r>
    </w:p>
    <w:p w14:paraId="5BF82679" w14:textId="6EC624A1" w:rsidR="00A222CA" w:rsidRPr="00E31145" w:rsidRDefault="009761D1" w:rsidP="5061E566">
      <w:pPr>
        <w:jc w:val="both"/>
        <w:rPr>
          <w:rFonts w:cstheme="majorBidi"/>
        </w:rPr>
      </w:pPr>
      <w:r w:rsidRPr="00E31145">
        <w:rPr>
          <w:rFonts w:cstheme="majorBidi"/>
        </w:rPr>
        <w:lastRenderedPageBreak/>
        <w:t>DoE</w:t>
      </w:r>
      <w:r w:rsidR="008779BA" w:rsidRPr="00E31145">
        <w:rPr>
          <w:rFonts w:cstheme="majorBidi"/>
        </w:rPr>
        <w:t xml:space="preserve"> policy requires that all persons working on occupied school premises be screened for previous convictions for certain types of offences. </w:t>
      </w:r>
    </w:p>
    <w:p w14:paraId="0676AF74" w14:textId="402F69CB" w:rsidR="771D5B38" w:rsidRPr="00E31145" w:rsidRDefault="771D5B38" w:rsidP="5061E566">
      <w:pPr>
        <w:jc w:val="both"/>
        <w:rPr>
          <w:rFonts w:cstheme="majorBidi"/>
        </w:rPr>
      </w:pPr>
      <w:r w:rsidRPr="00E31145">
        <w:rPr>
          <w:rFonts w:cstheme="majorBidi"/>
        </w:rPr>
        <w:t xml:space="preserve">The </w:t>
      </w:r>
      <w:r w:rsidR="00B6409A">
        <w:rPr>
          <w:rFonts w:cstheme="majorBidi"/>
        </w:rPr>
        <w:t>C</w:t>
      </w:r>
      <w:r w:rsidRPr="00E31145">
        <w:rPr>
          <w:rFonts w:cstheme="majorBidi"/>
        </w:rPr>
        <w:t xml:space="preserve">ontractor shall screen all employees, subcontractors, </w:t>
      </w:r>
      <w:r w:rsidR="00C017CC" w:rsidRPr="00E31145">
        <w:rPr>
          <w:rFonts w:cstheme="majorBidi"/>
        </w:rPr>
        <w:t>suppliers,</w:t>
      </w:r>
      <w:r w:rsidRPr="00E31145">
        <w:rPr>
          <w:rFonts w:cstheme="majorBidi"/>
        </w:rPr>
        <w:t xml:space="preserve"> and other persons entering the building site for previous criminal convictions by ensuring that they:</w:t>
      </w:r>
    </w:p>
    <w:p w14:paraId="4E1B65CE" w14:textId="64DF6D14" w:rsidR="771D5B38" w:rsidRPr="00E31145" w:rsidRDefault="771D5B38" w:rsidP="00F42E61">
      <w:pPr>
        <w:pStyle w:val="ListParagraph"/>
        <w:numPr>
          <w:ilvl w:val="0"/>
          <w:numId w:val="156"/>
        </w:numPr>
        <w:jc w:val="both"/>
      </w:pPr>
      <w:r w:rsidRPr="00E31145">
        <w:rPr>
          <w:rFonts w:cstheme="majorBidi"/>
        </w:rPr>
        <w:t xml:space="preserve">are the holder of a National Police Certificate that is no more than 2 years old, obtained through the </w:t>
      </w:r>
      <w:r w:rsidR="00C03E10" w:rsidRPr="00E31145">
        <w:rPr>
          <w:rFonts w:cstheme="majorHAnsi"/>
        </w:rPr>
        <w:t xml:space="preserve">Western Australia </w:t>
      </w:r>
      <w:r w:rsidRPr="00E31145">
        <w:rPr>
          <w:rFonts w:cstheme="majorBidi"/>
        </w:rPr>
        <w:t xml:space="preserve">Police and not through a third party or commercial provider; and </w:t>
      </w:r>
    </w:p>
    <w:p w14:paraId="51115487" w14:textId="7035D61E" w:rsidR="771D5B38" w:rsidRPr="00E31145" w:rsidRDefault="771D5B38" w:rsidP="00F42E61">
      <w:pPr>
        <w:pStyle w:val="ListParagraph"/>
        <w:numPr>
          <w:ilvl w:val="0"/>
          <w:numId w:val="156"/>
        </w:numPr>
        <w:jc w:val="both"/>
      </w:pPr>
      <w:r w:rsidRPr="00E31145">
        <w:rPr>
          <w:rFonts w:cstheme="majorBidi"/>
        </w:rPr>
        <w:t xml:space="preserve">have completed the relevant </w:t>
      </w:r>
      <w:r w:rsidR="009761D1" w:rsidRPr="00E31145">
        <w:rPr>
          <w:rFonts w:cstheme="majorBidi"/>
        </w:rPr>
        <w:t>DoE</w:t>
      </w:r>
      <w:r w:rsidRPr="00E31145">
        <w:rPr>
          <w:rFonts w:cstheme="majorBidi"/>
        </w:rPr>
        <w:t xml:space="preserve"> “Confidential Declaration” form. A person need only complete a “Confidential Declaration” form once for entry to a particular school in relation to a specific contract. A copy of this form can be obtained from the school </w:t>
      </w:r>
      <w:r w:rsidR="00C87195">
        <w:rPr>
          <w:rFonts w:cstheme="majorBidi"/>
        </w:rPr>
        <w:t>Principal</w:t>
      </w:r>
      <w:r w:rsidRPr="00E31145">
        <w:rPr>
          <w:rFonts w:cstheme="majorBidi"/>
        </w:rPr>
        <w:t xml:space="preserve"> and the </w:t>
      </w:r>
      <w:r w:rsidR="009761D1" w:rsidRPr="00E31145">
        <w:rPr>
          <w:rFonts w:cstheme="majorBidi"/>
        </w:rPr>
        <w:t>DoE</w:t>
      </w:r>
      <w:r w:rsidRPr="00E31145">
        <w:rPr>
          <w:rFonts w:cstheme="majorBidi"/>
        </w:rPr>
        <w:t xml:space="preserve"> website.</w:t>
      </w:r>
    </w:p>
    <w:p w14:paraId="0922B947" w14:textId="518DBB87" w:rsidR="771D5B38" w:rsidRPr="00E31145" w:rsidRDefault="771D5B38" w:rsidP="5061E566">
      <w:pPr>
        <w:jc w:val="both"/>
      </w:pPr>
      <w:r w:rsidRPr="00E31145">
        <w:rPr>
          <w:rFonts w:cstheme="majorBidi"/>
        </w:rPr>
        <w:t xml:space="preserve">The Contractor shall maintain a register of employees, subcontractors, suppliers and other persons accessing the </w:t>
      </w:r>
      <w:r w:rsidR="00C017CC">
        <w:rPr>
          <w:rFonts w:cstheme="majorBidi"/>
        </w:rPr>
        <w:t>c</w:t>
      </w:r>
      <w:r w:rsidR="00C017CC" w:rsidRPr="00E31145">
        <w:rPr>
          <w:rFonts w:cstheme="majorBidi"/>
        </w:rPr>
        <w:t xml:space="preserve">ontractor’s </w:t>
      </w:r>
      <w:r w:rsidRPr="00E31145">
        <w:rPr>
          <w:rFonts w:cstheme="majorBidi"/>
        </w:rPr>
        <w:t xml:space="preserve">site. On a weekly basis the Contractor shall provide to the school </w:t>
      </w:r>
      <w:r w:rsidR="00C87195">
        <w:rPr>
          <w:rFonts w:cstheme="majorBidi"/>
        </w:rPr>
        <w:t>Principal</w:t>
      </w:r>
      <w:r w:rsidRPr="00E31145">
        <w:rPr>
          <w:rFonts w:cstheme="majorBidi"/>
        </w:rPr>
        <w:t xml:space="preserve"> the following information:</w:t>
      </w:r>
    </w:p>
    <w:p w14:paraId="4C5BE5C6" w14:textId="5DB7BD5C" w:rsidR="771D5B38" w:rsidRPr="00E31145" w:rsidRDefault="771D5B38" w:rsidP="00F42E61">
      <w:pPr>
        <w:pStyle w:val="ListParagraph"/>
        <w:numPr>
          <w:ilvl w:val="0"/>
          <w:numId w:val="157"/>
        </w:numPr>
        <w:jc w:val="both"/>
        <w:rPr>
          <w:rFonts w:cstheme="majorBidi"/>
        </w:rPr>
      </w:pPr>
      <w:r w:rsidRPr="00E31145">
        <w:rPr>
          <w:rFonts w:cstheme="majorBidi"/>
        </w:rPr>
        <w:t>A list of persons who have entered the site, confirming of those, who:</w:t>
      </w:r>
    </w:p>
    <w:p w14:paraId="254F5C93" w14:textId="456018F0" w:rsidR="009044CA" w:rsidRPr="00E31145" w:rsidRDefault="771D5B38" w:rsidP="00F42E61">
      <w:pPr>
        <w:pStyle w:val="ListParagraph"/>
        <w:numPr>
          <w:ilvl w:val="0"/>
          <w:numId w:val="158"/>
        </w:numPr>
        <w:tabs>
          <w:tab w:val="left" w:pos="1134"/>
        </w:tabs>
        <w:ind w:firstLine="273"/>
        <w:jc w:val="both"/>
      </w:pPr>
      <w:r w:rsidRPr="00E31145">
        <w:rPr>
          <w:rFonts w:cstheme="majorBidi"/>
        </w:rPr>
        <w:t>has a National Police Certificate as above</w:t>
      </w:r>
      <w:r w:rsidR="001E1C24" w:rsidRPr="00E31145">
        <w:rPr>
          <w:rFonts w:cstheme="majorBidi"/>
        </w:rPr>
        <w:t>,</w:t>
      </w:r>
    </w:p>
    <w:p w14:paraId="4AF3511B" w14:textId="12A98270" w:rsidR="009044CA" w:rsidRPr="00E31145" w:rsidRDefault="771D5B38" w:rsidP="00F42E61">
      <w:pPr>
        <w:pStyle w:val="ListParagraph"/>
        <w:numPr>
          <w:ilvl w:val="0"/>
          <w:numId w:val="158"/>
        </w:numPr>
        <w:tabs>
          <w:tab w:val="left" w:pos="1134"/>
        </w:tabs>
        <w:ind w:firstLine="273"/>
        <w:jc w:val="both"/>
      </w:pPr>
      <w:r w:rsidRPr="00E31145">
        <w:rPr>
          <w:rFonts w:cstheme="majorBidi"/>
        </w:rPr>
        <w:t>have already provided a “Confidential Declaration” form to the school</w:t>
      </w:r>
      <w:r w:rsidR="001E1C24" w:rsidRPr="00E31145">
        <w:rPr>
          <w:rFonts w:cstheme="majorBidi"/>
        </w:rPr>
        <w:t>,</w:t>
      </w:r>
    </w:p>
    <w:p w14:paraId="4FA3C48C" w14:textId="0BFDAE99" w:rsidR="771D5B38" w:rsidRPr="00E31145" w:rsidRDefault="771D5B38" w:rsidP="00F42E61">
      <w:pPr>
        <w:pStyle w:val="ListParagraph"/>
        <w:numPr>
          <w:ilvl w:val="0"/>
          <w:numId w:val="158"/>
        </w:numPr>
        <w:tabs>
          <w:tab w:val="left" w:pos="1134"/>
        </w:tabs>
        <w:ind w:left="709" w:firstLine="284"/>
        <w:jc w:val="both"/>
      </w:pPr>
      <w:r w:rsidRPr="00E31145">
        <w:rPr>
          <w:rFonts w:cstheme="majorBidi"/>
        </w:rPr>
        <w:t xml:space="preserve">have completed a “Confidential Declaration” form for the </w:t>
      </w:r>
      <w:r w:rsidR="00E309E5">
        <w:rPr>
          <w:rFonts w:cstheme="majorBidi"/>
        </w:rPr>
        <w:t>contractor</w:t>
      </w:r>
      <w:r w:rsidRPr="00E31145">
        <w:rPr>
          <w:rFonts w:cstheme="majorBidi"/>
        </w:rPr>
        <w:t>;</w:t>
      </w:r>
      <w:r w:rsidR="002D2C0A" w:rsidRPr="00E31145">
        <w:rPr>
          <w:rFonts w:cstheme="majorBidi"/>
        </w:rPr>
        <w:t xml:space="preserve"> </w:t>
      </w:r>
      <w:r w:rsidRPr="00E31145">
        <w:rPr>
          <w:rFonts w:cstheme="majorBidi"/>
        </w:rPr>
        <w:t>and</w:t>
      </w:r>
    </w:p>
    <w:p w14:paraId="2A0283A7" w14:textId="05C515BD" w:rsidR="771D5B38" w:rsidRPr="00E31145" w:rsidRDefault="771D5B38" w:rsidP="00F42E61">
      <w:pPr>
        <w:pStyle w:val="ListParagraph"/>
        <w:numPr>
          <w:ilvl w:val="0"/>
          <w:numId w:val="157"/>
        </w:numPr>
        <w:jc w:val="both"/>
        <w:rPr>
          <w:rFonts w:cstheme="majorBidi"/>
        </w:rPr>
      </w:pPr>
      <w:r w:rsidRPr="00E31145">
        <w:rPr>
          <w:rFonts w:cstheme="majorBidi"/>
        </w:rPr>
        <w:t xml:space="preserve">A copy of all National Police Certificates and </w:t>
      </w:r>
      <w:r w:rsidR="001E1C24" w:rsidRPr="00E31145">
        <w:rPr>
          <w:rFonts w:cstheme="majorBidi"/>
        </w:rPr>
        <w:t>c</w:t>
      </w:r>
      <w:r w:rsidRPr="00E31145">
        <w:rPr>
          <w:rFonts w:cstheme="majorBidi"/>
        </w:rPr>
        <w:t xml:space="preserve">onfidential </w:t>
      </w:r>
      <w:r w:rsidR="001E1C24" w:rsidRPr="00E31145">
        <w:rPr>
          <w:rFonts w:cstheme="majorBidi"/>
        </w:rPr>
        <w:t>d</w:t>
      </w:r>
      <w:r w:rsidRPr="00E31145">
        <w:rPr>
          <w:rFonts w:cstheme="majorBidi"/>
        </w:rPr>
        <w:t>eclaration forms provided to the Contractor.</w:t>
      </w:r>
    </w:p>
    <w:p w14:paraId="2032A51A" w14:textId="3D2EB8DC" w:rsidR="771D5B38" w:rsidRPr="00E31145" w:rsidRDefault="771D5B38" w:rsidP="5061E566">
      <w:pPr>
        <w:jc w:val="both"/>
      </w:pPr>
      <w:r w:rsidRPr="00E31145">
        <w:rPr>
          <w:rFonts w:cstheme="majorBidi"/>
        </w:rPr>
        <w:t xml:space="preserve">Once the Contractor ceases to maintain a controlled building site, or where the nature of the work makes a controlled site impractical, all access to the school/site shall be through the school office. The Contractor must store safely, or where relevant require its subcontractors or suppliers to store safely, all original National Police Certificates required by this clause of any persons entering the building site and make them available for inspection as soon as practicable upon request by the Principal to this </w:t>
      </w:r>
      <w:r w:rsidR="00C017CC">
        <w:rPr>
          <w:rFonts w:cstheme="majorBidi"/>
        </w:rPr>
        <w:t>c</w:t>
      </w:r>
      <w:r w:rsidR="00C017CC" w:rsidRPr="00E31145">
        <w:rPr>
          <w:rFonts w:cstheme="majorBidi"/>
        </w:rPr>
        <w:t>ontract</w:t>
      </w:r>
      <w:r w:rsidRPr="00E31145">
        <w:rPr>
          <w:rFonts w:cstheme="majorBidi"/>
        </w:rPr>
        <w:t>.</w:t>
      </w:r>
    </w:p>
    <w:p w14:paraId="3DA46A8B" w14:textId="424CC4B3" w:rsidR="771D5B38" w:rsidRPr="00E31145" w:rsidRDefault="771D5B38" w:rsidP="5061E566">
      <w:pPr>
        <w:jc w:val="both"/>
        <w:rPr>
          <w:rFonts w:cstheme="majorBidi"/>
        </w:rPr>
      </w:pPr>
      <w:r w:rsidRPr="00E31145">
        <w:rPr>
          <w:rFonts w:cstheme="majorBidi"/>
        </w:rPr>
        <w:t xml:space="preserve">The Contractor shall otherwise cooperate with the school </w:t>
      </w:r>
      <w:r w:rsidR="00C87195">
        <w:rPr>
          <w:rFonts w:cstheme="majorBidi"/>
        </w:rPr>
        <w:t>Principal</w:t>
      </w:r>
      <w:r w:rsidRPr="00E31145">
        <w:rPr>
          <w:rFonts w:cstheme="majorBidi"/>
        </w:rPr>
        <w:t xml:space="preserve"> to maintain effective control of access to school premises and site throughout the term of the </w:t>
      </w:r>
      <w:r w:rsidR="001E1C24" w:rsidRPr="00E31145">
        <w:rPr>
          <w:rFonts w:cstheme="majorBidi"/>
        </w:rPr>
        <w:t>c</w:t>
      </w:r>
      <w:r w:rsidRPr="00E31145">
        <w:rPr>
          <w:rFonts w:cstheme="majorBidi"/>
        </w:rPr>
        <w:t>ontract.</w:t>
      </w:r>
    </w:p>
    <w:p w14:paraId="2BD6DBD6" w14:textId="148C6934" w:rsidR="008779BA" w:rsidRPr="00E31145" w:rsidRDefault="008779BA" w:rsidP="0006701A">
      <w:pPr>
        <w:pStyle w:val="Heading3"/>
      </w:pPr>
      <w:bookmarkStart w:id="34" w:name="_Toc139284747"/>
      <w:bookmarkStart w:id="35" w:name="_Toc144994273"/>
      <w:bookmarkEnd w:id="32"/>
      <w:r w:rsidRPr="00E31145">
        <w:t xml:space="preserve">Justice </w:t>
      </w:r>
      <w:r w:rsidR="007755BB">
        <w:t>project</w:t>
      </w:r>
      <w:r w:rsidRPr="00E31145">
        <w:t>s</w:t>
      </w:r>
      <w:bookmarkEnd w:id="34"/>
      <w:bookmarkEnd w:id="35"/>
    </w:p>
    <w:p w14:paraId="6CBC7436" w14:textId="0EDAA195" w:rsidR="008779BA" w:rsidRPr="00E31145" w:rsidRDefault="001E1C24" w:rsidP="008779BA">
      <w:pPr>
        <w:jc w:val="both"/>
        <w:rPr>
          <w:rFonts w:cstheme="majorHAnsi"/>
        </w:rPr>
      </w:pPr>
      <w:bookmarkStart w:id="36" w:name="_Hlk125711200"/>
      <w:r w:rsidRPr="00E31145">
        <w:rPr>
          <w:rFonts w:cstheme="majorHAnsi"/>
        </w:rPr>
        <w:t xml:space="preserve">Department of Justice (DoJ) </w:t>
      </w:r>
      <w:r w:rsidR="00D623F7" w:rsidRPr="00E31145">
        <w:rPr>
          <w:rFonts w:cstheme="majorHAnsi"/>
        </w:rPr>
        <w:t>projects</w:t>
      </w:r>
      <w:r w:rsidR="006D5268" w:rsidRPr="00E31145">
        <w:rPr>
          <w:rFonts w:cstheme="majorHAnsi"/>
        </w:rPr>
        <w:t xml:space="preserve"> for new, and additions or refurbishments to existing </w:t>
      </w:r>
      <w:r w:rsidR="008779BA" w:rsidRPr="00E31145">
        <w:rPr>
          <w:rFonts w:cstheme="majorHAnsi"/>
        </w:rPr>
        <w:t xml:space="preserve">courthouses and prison/remand facilities are required to be </w:t>
      </w:r>
      <w:r w:rsidR="008779BA" w:rsidRPr="00E31145">
        <w:rPr>
          <w:rFonts w:cstheme="majorHAnsi"/>
        </w:rPr>
        <w:lastRenderedPageBreak/>
        <w:t>designed in accordance with the current version of</w:t>
      </w:r>
      <w:r w:rsidR="009044CA" w:rsidRPr="00E31145">
        <w:rPr>
          <w:rFonts w:cstheme="majorHAnsi"/>
        </w:rPr>
        <w:t xml:space="preserve"> any </w:t>
      </w:r>
      <w:r w:rsidRPr="00E31145">
        <w:rPr>
          <w:rFonts w:cstheme="majorHAnsi"/>
        </w:rPr>
        <w:t>a</w:t>
      </w:r>
      <w:r w:rsidR="009044CA" w:rsidRPr="00E31145">
        <w:rPr>
          <w:rFonts w:cstheme="majorHAnsi"/>
        </w:rPr>
        <w:t>gency supplied</w:t>
      </w:r>
      <w:r w:rsidR="008779BA" w:rsidRPr="00E31145">
        <w:rPr>
          <w:rFonts w:cstheme="majorHAnsi"/>
        </w:rPr>
        <w:t xml:space="preserve"> </w:t>
      </w:r>
      <w:r w:rsidR="009044CA" w:rsidRPr="00E31145">
        <w:rPr>
          <w:rFonts w:cstheme="majorHAnsi"/>
        </w:rPr>
        <w:t xml:space="preserve">standard </w:t>
      </w:r>
      <w:r w:rsidRPr="00E31145">
        <w:rPr>
          <w:rFonts w:cstheme="majorHAnsi"/>
        </w:rPr>
        <w:t>b</w:t>
      </w:r>
      <w:r w:rsidR="008779BA" w:rsidRPr="00E31145">
        <w:rPr>
          <w:rFonts w:cstheme="majorHAnsi"/>
        </w:rPr>
        <w:t>rief</w:t>
      </w:r>
      <w:r w:rsidR="009044CA" w:rsidRPr="00E31145">
        <w:rPr>
          <w:rFonts w:cstheme="majorHAnsi"/>
        </w:rPr>
        <w:t>/s</w:t>
      </w:r>
      <w:r w:rsidR="003D793C" w:rsidRPr="00E31145">
        <w:rPr>
          <w:rFonts w:cstheme="majorHAnsi"/>
        </w:rPr>
        <w:t>,</w:t>
      </w:r>
      <w:r w:rsidR="008779BA" w:rsidRPr="00E31145">
        <w:rPr>
          <w:rFonts w:cstheme="majorHAnsi"/>
        </w:rPr>
        <w:t xml:space="preserve"> together with any additional site-specific briefing requirements. </w:t>
      </w:r>
    </w:p>
    <w:p w14:paraId="6AF5F1C4" w14:textId="2290E243" w:rsidR="00CA5473" w:rsidRPr="00E31145" w:rsidRDefault="008779BA" w:rsidP="008779BA">
      <w:pPr>
        <w:jc w:val="both"/>
        <w:rPr>
          <w:rFonts w:cstheme="majorHAnsi"/>
        </w:rPr>
      </w:pPr>
      <w:r w:rsidRPr="00E31145">
        <w:rPr>
          <w:rFonts w:cstheme="majorHAnsi"/>
        </w:rPr>
        <w:t xml:space="preserve">The </w:t>
      </w:r>
      <w:r w:rsidR="00C017CC">
        <w:rPr>
          <w:rFonts w:cstheme="majorHAnsi"/>
        </w:rPr>
        <w:t>Consultant</w:t>
      </w:r>
      <w:r w:rsidR="00C017CC" w:rsidRPr="00E31145">
        <w:rPr>
          <w:rFonts w:cstheme="majorHAnsi"/>
        </w:rPr>
        <w:t xml:space="preserve"> </w:t>
      </w:r>
      <w:r w:rsidRPr="00E31145">
        <w:rPr>
          <w:rFonts w:cstheme="majorHAnsi"/>
        </w:rPr>
        <w:t>is to clearly identify any deviations from the relevant standard briefs</w:t>
      </w:r>
      <w:r w:rsidR="006F7C5B" w:rsidRPr="00E31145">
        <w:rPr>
          <w:rFonts w:cstheme="majorHAnsi"/>
        </w:rPr>
        <w:t xml:space="preserve"> and</w:t>
      </w:r>
      <w:r w:rsidRPr="00E31145">
        <w:rPr>
          <w:rFonts w:cstheme="majorHAnsi"/>
        </w:rPr>
        <w:t xml:space="preserve"> </w:t>
      </w:r>
      <w:r w:rsidR="00CA5473" w:rsidRPr="00E31145">
        <w:rPr>
          <w:rFonts w:cstheme="majorHAnsi"/>
        </w:rPr>
        <w:t xml:space="preserve">notify and seek the express written approval from </w:t>
      </w:r>
      <w:proofErr w:type="spellStart"/>
      <w:r w:rsidR="00CA5473" w:rsidRPr="00E31145">
        <w:rPr>
          <w:rFonts w:cstheme="majorHAnsi"/>
        </w:rPr>
        <w:t>DoJ’s</w:t>
      </w:r>
      <w:proofErr w:type="spellEnd"/>
      <w:r w:rsidR="00CA5473" w:rsidRPr="00E31145">
        <w:rPr>
          <w:rFonts w:cstheme="majorHAnsi"/>
        </w:rPr>
        <w:t xml:space="preserve"> Asset Management and Contracts, the Principal’s </w:t>
      </w:r>
      <w:r w:rsidR="003A6783" w:rsidRPr="00E31145">
        <w:rPr>
          <w:rFonts w:cstheme="majorHAnsi"/>
        </w:rPr>
        <w:t>Representative,</w:t>
      </w:r>
      <w:r w:rsidR="00CA5473" w:rsidRPr="00E31145">
        <w:rPr>
          <w:rFonts w:cstheme="majorHAnsi"/>
        </w:rPr>
        <w:t xml:space="preserve"> and the </w:t>
      </w:r>
      <w:r w:rsidR="007755BB">
        <w:rPr>
          <w:rFonts w:cstheme="majorHAnsi"/>
        </w:rPr>
        <w:t>project</w:t>
      </w:r>
      <w:r w:rsidR="00CA5473" w:rsidRPr="00E31145">
        <w:rPr>
          <w:rFonts w:cstheme="majorHAnsi"/>
        </w:rPr>
        <w:t xml:space="preserve"> </w:t>
      </w:r>
      <w:r w:rsidR="007755BB">
        <w:rPr>
          <w:rFonts w:cstheme="majorHAnsi"/>
        </w:rPr>
        <w:t>control</w:t>
      </w:r>
      <w:r w:rsidR="00CA5473" w:rsidRPr="00E31145">
        <w:rPr>
          <w:rFonts w:cstheme="majorHAnsi"/>
        </w:rPr>
        <w:t xml:space="preserve"> </w:t>
      </w:r>
      <w:r w:rsidR="007755BB">
        <w:rPr>
          <w:rFonts w:cstheme="majorHAnsi"/>
        </w:rPr>
        <w:t>group</w:t>
      </w:r>
      <w:r w:rsidR="00CA5473" w:rsidRPr="00E31145">
        <w:rPr>
          <w:rFonts w:cstheme="majorHAnsi"/>
        </w:rPr>
        <w:t>, as applicable to the project, prior to implementation.</w:t>
      </w:r>
    </w:p>
    <w:p w14:paraId="1D1AA43C" w14:textId="7762B72A" w:rsidR="008779BA" w:rsidRPr="00E31145" w:rsidRDefault="008779BA" w:rsidP="008779BA">
      <w:pPr>
        <w:jc w:val="both"/>
        <w:rPr>
          <w:rFonts w:cstheme="majorHAnsi"/>
        </w:rPr>
      </w:pPr>
      <w:r w:rsidRPr="00E31145">
        <w:rPr>
          <w:rFonts w:cstheme="majorHAnsi"/>
        </w:rPr>
        <w:t xml:space="preserve">Any queries or issues relating to </w:t>
      </w:r>
      <w:r w:rsidR="009044CA" w:rsidRPr="00E31145">
        <w:rPr>
          <w:rFonts w:cstheme="majorHAnsi"/>
        </w:rPr>
        <w:t xml:space="preserve">the availability or detail of </w:t>
      </w:r>
      <w:r w:rsidR="001E1C24" w:rsidRPr="00E31145">
        <w:rPr>
          <w:rFonts w:cstheme="majorHAnsi"/>
        </w:rPr>
        <w:t>s</w:t>
      </w:r>
      <w:r w:rsidRPr="00E31145">
        <w:rPr>
          <w:rFonts w:cstheme="majorHAnsi"/>
        </w:rPr>
        <w:t xml:space="preserve">tandard </w:t>
      </w:r>
      <w:r w:rsidR="001E1C24" w:rsidRPr="00E31145">
        <w:rPr>
          <w:rFonts w:cstheme="majorHAnsi"/>
        </w:rPr>
        <w:t>b</w:t>
      </w:r>
      <w:r w:rsidRPr="00E31145">
        <w:rPr>
          <w:rFonts w:cstheme="majorHAnsi"/>
        </w:rPr>
        <w:t>rief</w:t>
      </w:r>
      <w:r w:rsidR="009044CA" w:rsidRPr="00E31145">
        <w:rPr>
          <w:rFonts w:cstheme="majorHAnsi"/>
        </w:rPr>
        <w:t>ing</w:t>
      </w:r>
      <w:r w:rsidRPr="00E31145">
        <w:rPr>
          <w:rFonts w:cstheme="majorHAnsi"/>
        </w:rPr>
        <w:t xml:space="preserve"> documents should be directed </w:t>
      </w:r>
      <w:r w:rsidR="002D2C0A" w:rsidRPr="00E31145">
        <w:rPr>
          <w:rFonts w:cstheme="majorHAnsi"/>
        </w:rPr>
        <w:t xml:space="preserve">to the Principal’s Representative to liaise with </w:t>
      </w:r>
      <w:r w:rsidRPr="00E31145">
        <w:rPr>
          <w:rFonts w:cstheme="majorHAnsi"/>
        </w:rPr>
        <w:t>DoJ</w:t>
      </w:r>
      <w:r w:rsidR="00B80A21" w:rsidRPr="00E31145">
        <w:rPr>
          <w:rFonts w:cstheme="majorHAnsi"/>
        </w:rPr>
        <w:t>,</w:t>
      </w:r>
      <w:r w:rsidR="009044CA" w:rsidRPr="00E31145">
        <w:rPr>
          <w:rFonts w:cstheme="majorHAnsi"/>
        </w:rPr>
        <w:t xml:space="preserve"> </w:t>
      </w:r>
      <w:r w:rsidRPr="00E31145">
        <w:rPr>
          <w:rFonts w:cstheme="majorHAnsi"/>
        </w:rPr>
        <w:t>to ensure</w:t>
      </w:r>
      <w:r w:rsidR="009044CA" w:rsidRPr="00E31145">
        <w:rPr>
          <w:rFonts w:cstheme="majorHAnsi"/>
        </w:rPr>
        <w:t xml:space="preserve"> current </w:t>
      </w:r>
      <w:r w:rsidR="001E1C24" w:rsidRPr="00E31145">
        <w:rPr>
          <w:rFonts w:cstheme="majorHAnsi"/>
        </w:rPr>
        <w:t>b</w:t>
      </w:r>
      <w:r w:rsidR="009044CA" w:rsidRPr="00E31145">
        <w:rPr>
          <w:rFonts w:cstheme="majorHAnsi"/>
        </w:rPr>
        <w:t>riefing is applied, any</w:t>
      </w:r>
      <w:r w:rsidRPr="00E31145">
        <w:rPr>
          <w:rFonts w:cstheme="majorHAnsi"/>
        </w:rPr>
        <w:t xml:space="preserve"> issues are addressed consistently</w:t>
      </w:r>
      <w:r w:rsidR="00B80A21" w:rsidRPr="00E31145">
        <w:rPr>
          <w:rFonts w:cstheme="majorHAnsi"/>
        </w:rPr>
        <w:t>,</w:t>
      </w:r>
      <w:r w:rsidRPr="00E31145">
        <w:rPr>
          <w:rFonts w:cstheme="majorHAnsi"/>
        </w:rPr>
        <w:t xml:space="preserve"> and any inclusions or modifications to </w:t>
      </w:r>
      <w:r w:rsidR="009044CA" w:rsidRPr="00E31145">
        <w:rPr>
          <w:rFonts w:cstheme="majorHAnsi"/>
        </w:rPr>
        <w:t>standard</w:t>
      </w:r>
      <w:r w:rsidRPr="00E31145">
        <w:rPr>
          <w:rFonts w:cstheme="majorHAnsi"/>
        </w:rPr>
        <w:t xml:space="preserve"> </w:t>
      </w:r>
      <w:r w:rsidR="001E1C24" w:rsidRPr="00E31145">
        <w:rPr>
          <w:rFonts w:cstheme="majorHAnsi"/>
        </w:rPr>
        <w:t>b</w:t>
      </w:r>
      <w:r w:rsidRPr="00E31145">
        <w:rPr>
          <w:rFonts w:cstheme="majorHAnsi"/>
        </w:rPr>
        <w:t>riefs are undertaken as part of regular update processes.</w:t>
      </w:r>
    </w:p>
    <w:bookmarkEnd w:id="36"/>
    <w:p w14:paraId="221B4726" w14:textId="2924659F" w:rsidR="008779BA" w:rsidRPr="00E31145" w:rsidRDefault="00C017CC" w:rsidP="008779BA">
      <w:pPr>
        <w:jc w:val="both"/>
        <w:rPr>
          <w:rFonts w:cstheme="majorHAnsi"/>
        </w:rPr>
      </w:pPr>
      <w:r>
        <w:rPr>
          <w:rFonts w:cstheme="majorHAnsi"/>
        </w:rPr>
        <w:t>Consultant</w:t>
      </w:r>
      <w:r w:rsidRPr="00E31145">
        <w:rPr>
          <w:rFonts w:cstheme="majorHAnsi"/>
        </w:rPr>
        <w:t xml:space="preserve">s </w:t>
      </w:r>
      <w:r w:rsidR="008779BA" w:rsidRPr="00E31145">
        <w:rPr>
          <w:rFonts w:cstheme="majorHAnsi"/>
        </w:rPr>
        <w:t xml:space="preserve">seeking access to </w:t>
      </w:r>
      <w:proofErr w:type="spellStart"/>
      <w:r w:rsidR="008779BA" w:rsidRPr="00E31145">
        <w:rPr>
          <w:rFonts w:cstheme="majorHAnsi"/>
        </w:rPr>
        <w:t>DoJ</w:t>
      </w:r>
      <w:r w:rsidR="00084900">
        <w:rPr>
          <w:rFonts w:cstheme="majorHAnsi"/>
        </w:rPr>
        <w:t>’s</w:t>
      </w:r>
      <w:proofErr w:type="spellEnd"/>
      <w:r w:rsidR="008779BA" w:rsidRPr="00E31145">
        <w:rPr>
          <w:rFonts w:cstheme="majorHAnsi"/>
        </w:rPr>
        <w:t xml:space="preserve"> sites including courthouses and prisons etc. are subject to </w:t>
      </w:r>
      <w:proofErr w:type="spellStart"/>
      <w:r w:rsidR="008779BA" w:rsidRPr="00E31145">
        <w:rPr>
          <w:rFonts w:cstheme="majorHAnsi"/>
        </w:rPr>
        <w:t>DoJ</w:t>
      </w:r>
      <w:r w:rsidR="00084900">
        <w:rPr>
          <w:rFonts w:cstheme="majorHAnsi"/>
        </w:rPr>
        <w:t>’s</w:t>
      </w:r>
      <w:proofErr w:type="spellEnd"/>
      <w:r w:rsidR="008779BA" w:rsidRPr="00E31145">
        <w:rPr>
          <w:rFonts w:cstheme="majorHAnsi"/>
        </w:rPr>
        <w:t xml:space="preserve"> policy on security clearances. </w:t>
      </w:r>
    </w:p>
    <w:p w14:paraId="6458F7EA" w14:textId="399AAA83" w:rsidR="00C71955" w:rsidRPr="00E31145" w:rsidRDefault="008779BA" w:rsidP="008779BA">
      <w:pPr>
        <w:jc w:val="both"/>
        <w:rPr>
          <w:rFonts w:cstheme="majorHAnsi"/>
        </w:rPr>
      </w:pPr>
      <w:r w:rsidRPr="00E31145">
        <w:rPr>
          <w:rFonts w:cstheme="majorHAnsi"/>
        </w:rPr>
        <w:t xml:space="preserve">Adherence must also be made to any applicable </w:t>
      </w:r>
      <w:r w:rsidR="00C017CC">
        <w:rPr>
          <w:rFonts w:cstheme="majorHAnsi"/>
        </w:rPr>
        <w:t>Customer</w:t>
      </w:r>
      <w:r w:rsidR="00C017CC" w:rsidRPr="00E31145">
        <w:rPr>
          <w:rFonts w:cstheme="majorHAnsi"/>
        </w:rPr>
        <w:t xml:space="preserve"> </w:t>
      </w:r>
      <w:r w:rsidRPr="00E31145">
        <w:rPr>
          <w:rFonts w:cstheme="majorHAnsi"/>
        </w:rPr>
        <w:t>Agency</w:t>
      </w:r>
      <w:r w:rsidR="00C017CC">
        <w:rPr>
          <w:rFonts w:cstheme="majorHAnsi"/>
        </w:rPr>
        <w:t>’s</w:t>
      </w:r>
      <w:r w:rsidRPr="00E31145">
        <w:rPr>
          <w:rFonts w:cstheme="majorHAnsi"/>
        </w:rPr>
        <w:t xml:space="preserve"> </w:t>
      </w:r>
      <w:r w:rsidR="001E1C24" w:rsidRPr="00E31145">
        <w:rPr>
          <w:rFonts w:cstheme="majorHAnsi"/>
        </w:rPr>
        <w:t>p</w:t>
      </w:r>
      <w:r w:rsidRPr="00E31145">
        <w:rPr>
          <w:rFonts w:cstheme="majorHAnsi"/>
        </w:rPr>
        <w:t xml:space="preserve">olicies and any other requirements including but not limited any </w:t>
      </w:r>
      <w:r w:rsidR="001E1C24" w:rsidRPr="00E31145">
        <w:rPr>
          <w:rFonts w:cstheme="majorHAnsi"/>
        </w:rPr>
        <w:t>c</w:t>
      </w:r>
      <w:r w:rsidRPr="00E31145">
        <w:rPr>
          <w:rFonts w:cstheme="majorHAnsi"/>
        </w:rPr>
        <w:t xml:space="preserve">odes, </w:t>
      </w:r>
      <w:r w:rsidR="001E1C24" w:rsidRPr="00E31145">
        <w:rPr>
          <w:rFonts w:cstheme="majorHAnsi"/>
        </w:rPr>
        <w:t>s</w:t>
      </w:r>
      <w:r w:rsidRPr="00E31145">
        <w:rPr>
          <w:rFonts w:cstheme="majorHAnsi"/>
        </w:rPr>
        <w:t xml:space="preserve">tandards, </w:t>
      </w:r>
      <w:r w:rsidR="001E1C24" w:rsidRPr="00E31145">
        <w:rPr>
          <w:rFonts w:cstheme="majorHAnsi"/>
        </w:rPr>
        <w:t>g</w:t>
      </w:r>
      <w:r w:rsidRPr="00E31145">
        <w:rPr>
          <w:rFonts w:cstheme="majorHAnsi"/>
        </w:rPr>
        <w:t xml:space="preserve">uidelines, </w:t>
      </w:r>
      <w:r w:rsidR="001E1C24" w:rsidRPr="00E31145">
        <w:rPr>
          <w:rFonts w:cstheme="majorHAnsi"/>
        </w:rPr>
        <w:t>p</w:t>
      </w:r>
      <w:r w:rsidRPr="00E31145">
        <w:rPr>
          <w:rFonts w:cstheme="majorHAnsi"/>
        </w:rPr>
        <w:t xml:space="preserve">olicies, </w:t>
      </w:r>
      <w:r w:rsidR="001E1C24" w:rsidRPr="00E31145">
        <w:rPr>
          <w:rFonts w:cstheme="majorHAnsi"/>
        </w:rPr>
        <w:t>l</w:t>
      </w:r>
      <w:r w:rsidRPr="00E31145">
        <w:rPr>
          <w:rFonts w:cstheme="majorHAnsi"/>
        </w:rPr>
        <w:t xml:space="preserve">icencing requirements, </w:t>
      </w:r>
      <w:r w:rsidR="00C017CC">
        <w:rPr>
          <w:rFonts w:cstheme="majorHAnsi"/>
        </w:rPr>
        <w:t>p</w:t>
      </w:r>
      <w:r w:rsidR="00C017CC" w:rsidRPr="00E31145">
        <w:rPr>
          <w:rFonts w:cstheme="majorHAnsi"/>
        </w:rPr>
        <w:t xml:space="preserve">ublic </w:t>
      </w:r>
      <w:r w:rsidR="00C017CC">
        <w:rPr>
          <w:rFonts w:cstheme="majorHAnsi"/>
        </w:rPr>
        <w:t>h</w:t>
      </w:r>
      <w:r w:rsidR="00C017CC" w:rsidRPr="00E31145">
        <w:rPr>
          <w:rFonts w:cstheme="majorHAnsi"/>
        </w:rPr>
        <w:t xml:space="preserve">ealth </w:t>
      </w:r>
      <w:r w:rsidR="00C017CC">
        <w:rPr>
          <w:rFonts w:cstheme="majorHAnsi"/>
        </w:rPr>
        <w:t>o</w:t>
      </w:r>
      <w:r w:rsidR="00C017CC" w:rsidRPr="00E31145">
        <w:rPr>
          <w:rFonts w:cstheme="majorHAnsi"/>
        </w:rPr>
        <w:t xml:space="preserve">rders </w:t>
      </w:r>
      <w:r w:rsidRPr="00E31145">
        <w:rPr>
          <w:rFonts w:cstheme="majorHAnsi"/>
        </w:rPr>
        <w:t xml:space="preserve">and the like. </w:t>
      </w:r>
    </w:p>
    <w:p w14:paraId="64B4CB76" w14:textId="4DF8A9AF" w:rsidR="00C71955" w:rsidRPr="00E31145" w:rsidRDefault="00C71955" w:rsidP="00C71955">
      <w:pPr>
        <w:jc w:val="both"/>
        <w:rPr>
          <w:rFonts w:cstheme="majorHAnsi"/>
          <w:szCs w:val="24"/>
        </w:rPr>
      </w:pPr>
      <w:r w:rsidRPr="00E31145">
        <w:rPr>
          <w:rFonts w:cstheme="majorHAnsi"/>
          <w:szCs w:val="24"/>
        </w:rPr>
        <w:t xml:space="preserve">Refer Sections 1.1 </w:t>
      </w:r>
      <w:r w:rsidR="00C017CC">
        <w:rPr>
          <w:rFonts w:cstheme="majorHAnsi"/>
          <w:szCs w:val="24"/>
        </w:rPr>
        <w:t>Customer</w:t>
      </w:r>
      <w:r w:rsidR="00C017CC" w:rsidRPr="00E31145">
        <w:rPr>
          <w:rFonts w:cstheme="majorHAnsi"/>
          <w:szCs w:val="24"/>
        </w:rPr>
        <w:t xml:space="preserve"> </w:t>
      </w:r>
      <w:r w:rsidR="00C017CC">
        <w:rPr>
          <w:rFonts w:cstheme="majorHAnsi"/>
          <w:szCs w:val="24"/>
        </w:rPr>
        <w:t>li</w:t>
      </w:r>
      <w:r w:rsidR="00C017CC" w:rsidRPr="00E31145">
        <w:rPr>
          <w:rFonts w:cstheme="majorHAnsi"/>
          <w:szCs w:val="24"/>
        </w:rPr>
        <w:t xml:space="preserve">aison </w:t>
      </w:r>
      <w:r w:rsidRPr="00E31145">
        <w:rPr>
          <w:rFonts w:cstheme="majorHAnsi"/>
          <w:szCs w:val="24"/>
        </w:rPr>
        <w:t>and 1.4 Policies, Requirements and Guidelines.</w:t>
      </w:r>
    </w:p>
    <w:p w14:paraId="117CF61B" w14:textId="14163435" w:rsidR="008779BA" w:rsidRPr="00E31145" w:rsidRDefault="008779BA" w:rsidP="0006701A">
      <w:pPr>
        <w:pStyle w:val="Heading3"/>
      </w:pPr>
      <w:bookmarkStart w:id="37" w:name="_Toc139284748"/>
      <w:bookmarkStart w:id="38" w:name="_Toc144994274"/>
      <w:r w:rsidRPr="00E31145">
        <w:t xml:space="preserve">Police </w:t>
      </w:r>
      <w:r w:rsidR="007755BB">
        <w:t>project</w:t>
      </w:r>
      <w:r w:rsidRPr="00E31145">
        <w:t>s</w:t>
      </w:r>
      <w:bookmarkEnd w:id="37"/>
      <w:bookmarkEnd w:id="38"/>
    </w:p>
    <w:p w14:paraId="0436258C" w14:textId="2BB48B18" w:rsidR="002D2C0A" w:rsidRPr="00E31145" w:rsidRDefault="001E1C24" w:rsidP="002D2C0A">
      <w:pPr>
        <w:jc w:val="both"/>
        <w:rPr>
          <w:rFonts w:cstheme="majorHAnsi"/>
        </w:rPr>
      </w:pPr>
      <w:r w:rsidRPr="00E31145">
        <w:rPr>
          <w:rFonts w:cstheme="majorHAnsi"/>
        </w:rPr>
        <w:t xml:space="preserve">Western Australia Police Force </w:t>
      </w:r>
      <w:r w:rsidR="00D623F7" w:rsidRPr="00E31145">
        <w:rPr>
          <w:rFonts w:cstheme="majorHAnsi"/>
        </w:rPr>
        <w:t>projects</w:t>
      </w:r>
      <w:r w:rsidR="002D2C0A" w:rsidRPr="00E31145">
        <w:rPr>
          <w:rFonts w:cstheme="majorHAnsi"/>
        </w:rPr>
        <w:t xml:space="preserve"> for new, and additions or refurbishments to existing police stations are required to be designed in accordance with the current version of any </w:t>
      </w:r>
      <w:r w:rsidR="00C017CC">
        <w:rPr>
          <w:rFonts w:cstheme="majorHAnsi"/>
        </w:rPr>
        <w:t>a</w:t>
      </w:r>
      <w:r w:rsidR="00C017CC" w:rsidRPr="00E31145">
        <w:rPr>
          <w:rFonts w:cstheme="majorHAnsi"/>
        </w:rPr>
        <w:t xml:space="preserve">gency </w:t>
      </w:r>
      <w:r w:rsidR="002D2C0A" w:rsidRPr="00E31145">
        <w:rPr>
          <w:rFonts w:cstheme="majorHAnsi"/>
        </w:rPr>
        <w:t xml:space="preserve">supplied standard </w:t>
      </w:r>
      <w:r w:rsidR="003462F6" w:rsidRPr="00E31145">
        <w:rPr>
          <w:rFonts w:cstheme="majorHAnsi"/>
        </w:rPr>
        <w:t>b</w:t>
      </w:r>
      <w:r w:rsidR="002D2C0A" w:rsidRPr="00E31145">
        <w:rPr>
          <w:rFonts w:cstheme="majorHAnsi"/>
        </w:rPr>
        <w:t xml:space="preserve">rief/s, together with any additional site-specific briefing requirements. </w:t>
      </w:r>
    </w:p>
    <w:p w14:paraId="7A0DD361" w14:textId="4354CFDB" w:rsidR="002D2C0A" w:rsidRPr="00E31145" w:rsidRDefault="002D2C0A" w:rsidP="002D2C0A">
      <w:pPr>
        <w:jc w:val="both"/>
        <w:rPr>
          <w:rFonts w:cstheme="majorHAnsi"/>
        </w:rPr>
      </w:pPr>
      <w:r w:rsidRPr="00E31145">
        <w:rPr>
          <w:rFonts w:cstheme="majorHAnsi"/>
        </w:rPr>
        <w:t xml:space="preserve">The </w:t>
      </w:r>
      <w:r w:rsidR="00C017CC">
        <w:rPr>
          <w:rFonts w:cstheme="majorHAnsi"/>
        </w:rPr>
        <w:t>Consultant</w:t>
      </w:r>
      <w:r w:rsidR="00C017CC" w:rsidRPr="00E31145">
        <w:rPr>
          <w:rFonts w:cstheme="majorHAnsi"/>
        </w:rPr>
        <w:t xml:space="preserve"> </w:t>
      </w:r>
      <w:r w:rsidRPr="00E31145">
        <w:rPr>
          <w:rFonts w:cstheme="majorHAnsi"/>
        </w:rPr>
        <w:t xml:space="preserve">is to </w:t>
      </w:r>
      <w:bookmarkStart w:id="39" w:name="_Hlk135297059"/>
      <w:r w:rsidR="00857167">
        <w:rPr>
          <w:rFonts w:cstheme="majorHAnsi"/>
        </w:rPr>
        <w:t>seek clarification on any changes to the relevant standard briefs required by the Customer</w:t>
      </w:r>
      <w:r w:rsidR="005159EE">
        <w:rPr>
          <w:rFonts w:cstheme="majorHAnsi"/>
        </w:rPr>
        <w:t xml:space="preserve"> Agency</w:t>
      </w:r>
      <w:r w:rsidR="00857167">
        <w:rPr>
          <w:rFonts w:cstheme="majorHAnsi"/>
        </w:rPr>
        <w:t xml:space="preserve">, and </w:t>
      </w:r>
      <w:r w:rsidRPr="00E31145">
        <w:rPr>
          <w:rFonts w:cstheme="majorHAnsi"/>
        </w:rPr>
        <w:t xml:space="preserve">clearly identify any deviations from the relevant standard briefs </w:t>
      </w:r>
      <w:r w:rsidR="00857167">
        <w:rPr>
          <w:rFonts w:cstheme="majorHAnsi"/>
        </w:rPr>
        <w:t xml:space="preserve">the </w:t>
      </w:r>
      <w:r w:rsidR="00CD56F2">
        <w:rPr>
          <w:rFonts w:cstheme="majorHAnsi"/>
        </w:rPr>
        <w:t>c</w:t>
      </w:r>
      <w:r w:rsidR="00857167">
        <w:rPr>
          <w:rFonts w:cstheme="majorHAnsi"/>
        </w:rPr>
        <w:t xml:space="preserve">onsultant proposes.  The </w:t>
      </w:r>
      <w:r w:rsidR="00C017CC">
        <w:rPr>
          <w:rFonts w:cstheme="majorHAnsi"/>
        </w:rPr>
        <w:t xml:space="preserve">Consultant </w:t>
      </w:r>
      <w:r w:rsidR="00857167">
        <w:rPr>
          <w:rFonts w:cstheme="majorHAnsi"/>
        </w:rPr>
        <w:t xml:space="preserve">must </w:t>
      </w:r>
      <w:bookmarkEnd w:id="39"/>
      <w:r w:rsidRPr="00E31145">
        <w:rPr>
          <w:rFonts w:cstheme="majorHAnsi"/>
        </w:rPr>
        <w:t xml:space="preserve">notify and seek the express written approval from the </w:t>
      </w:r>
      <w:r w:rsidR="003462F6" w:rsidRPr="00E31145">
        <w:rPr>
          <w:rFonts w:cstheme="majorHAnsi"/>
        </w:rPr>
        <w:t>Western Australia Police Force</w:t>
      </w:r>
      <w:r w:rsidRPr="00E31145">
        <w:rPr>
          <w:rFonts w:cstheme="majorHAnsi"/>
        </w:rPr>
        <w:t xml:space="preserve">, the Principal’s </w:t>
      </w:r>
      <w:r w:rsidR="003A6783" w:rsidRPr="00E31145">
        <w:rPr>
          <w:rFonts w:cstheme="majorHAnsi"/>
        </w:rPr>
        <w:t>Representative,</w:t>
      </w:r>
      <w:r w:rsidRPr="00E31145">
        <w:rPr>
          <w:rFonts w:cstheme="majorHAnsi"/>
        </w:rPr>
        <w:t xml:space="preserve"> and the </w:t>
      </w:r>
      <w:r w:rsidR="007755BB">
        <w:rPr>
          <w:rFonts w:cstheme="majorHAnsi"/>
        </w:rPr>
        <w:t>project</w:t>
      </w:r>
      <w:r w:rsidRPr="00E31145">
        <w:rPr>
          <w:rFonts w:cstheme="majorHAnsi"/>
        </w:rPr>
        <w:t xml:space="preserve"> </w:t>
      </w:r>
      <w:r w:rsidR="007755BB">
        <w:rPr>
          <w:rFonts w:cstheme="majorHAnsi"/>
        </w:rPr>
        <w:t>control</w:t>
      </w:r>
      <w:r w:rsidRPr="00E31145">
        <w:rPr>
          <w:rFonts w:cstheme="majorHAnsi"/>
        </w:rPr>
        <w:t xml:space="preserve"> </w:t>
      </w:r>
      <w:r w:rsidR="007755BB">
        <w:rPr>
          <w:rFonts w:cstheme="majorHAnsi"/>
        </w:rPr>
        <w:t>group</w:t>
      </w:r>
      <w:r w:rsidRPr="00E31145">
        <w:rPr>
          <w:rFonts w:cstheme="majorHAnsi"/>
        </w:rPr>
        <w:t>, as applicable to the project, prior to implementation.</w:t>
      </w:r>
    </w:p>
    <w:p w14:paraId="2BB6AF73" w14:textId="1240C05F" w:rsidR="002D2C0A" w:rsidRPr="00E31145" w:rsidRDefault="002D2C0A" w:rsidP="002D2C0A">
      <w:pPr>
        <w:jc w:val="both"/>
        <w:rPr>
          <w:rFonts w:cstheme="majorHAnsi"/>
        </w:rPr>
      </w:pPr>
      <w:r w:rsidRPr="00E31145">
        <w:rPr>
          <w:rFonts w:cstheme="majorHAnsi"/>
        </w:rPr>
        <w:t xml:space="preserve">Any queries or issues relating to the availability or detail of </w:t>
      </w:r>
      <w:r w:rsidR="003462F6" w:rsidRPr="00E31145">
        <w:rPr>
          <w:rFonts w:cstheme="majorHAnsi"/>
        </w:rPr>
        <w:t>s</w:t>
      </w:r>
      <w:r w:rsidRPr="00E31145">
        <w:rPr>
          <w:rFonts w:cstheme="majorHAnsi"/>
        </w:rPr>
        <w:t xml:space="preserve">tandard </w:t>
      </w:r>
      <w:r w:rsidR="003462F6" w:rsidRPr="00E31145">
        <w:rPr>
          <w:rFonts w:cstheme="majorHAnsi"/>
        </w:rPr>
        <w:t>b</w:t>
      </w:r>
      <w:r w:rsidRPr="00E31145">
        <w:rPr>
          <w:rFonts w:cstheme="majorHAnsi"/>
        </w:rPr>
        <w:t xml:space="preserve">riefing documents should be directed to the Principal’s Representative to liaise with </w:t>
      </w:r>
      <w:r w:rsidR="003462F6" w:rsidRPr="00E31145">
        <w:rPr>
          <w:rFonts w:cstheme="majorHAnsi"/>
        </w:rPr>
        <w:t xml:space="preserve">Western Australia Police Force </w:t>
      </w:r>
      <w:r w:rsidRPr="00E31145">
        <w:rPr>
          <w:rFonts w:cstheme="majorHAnsi"/>
        </w:rPr>
        <w:t xml:space="preserve">to ensure current </w:t>
      </w:r>
      <w:r w:rsidR="003462F6" w:rsidRPr="00E31145">
        <w:rPr>
          <w:rFonts w:cstheme="majorHAnsi"/>
        </w:rPr>
        <w:t>b</w:t>
      </w:r>
      <w:r w:rsidRPr="00E31145">
        <w:rPr>
          <w:rFonts w:cstheme="majorHAnsi"/>
        </w:rPr>
        <w:t>riefing is applied, any issues are addressed consistently, and any inclusions or modifications to standard Briefs are undertaken as part of regular update processes.</w:t>
      </w:r>
    </w:p>
    <w:p w14:paraId="732A86F1" w14:textId="279B981D" w:rsidR="008779BA" w:rsidRPr="009B6C78" w:rsidRDefault="00C017CC" w:rsidP="008779BA">
      <w:pPr>
        <w:jc w:val="both"/>
        <w:rPr>
          <w:rFonts w:cstheme="majorHAnsi"/>
        </w:rPr>
      </w:pPr>
      <w:r>
        <w:rPr>
          <w:rFonts w:cstheme="majorHAnsi"/>
        </w:rPr>
        <w:lastRenderedPageBreak/>
        <w:t>Consultant</w:t>
      </w:r>
      <w:r w:rsidRPr="00E31145">
        <w:rPr>
          <w:rFonts w:cstheme="majorHAnsi"/>
        </w:rPr>
        <w:t xml:space="preserve">s </w:t>
      </w:r>
      <w:r w:rsidR="008779BA" w:rsidRPr="00E31145">
        <w:rPr>
          <w:rFonts w:cstheme="majorHAnsi"/>
        </w:rPr>
        <w:t xml:space="preserve">seeking access to </w:t>
      </w:r>
      <w:r w:rsidR="003462F6" w:rsidRPr="00E31145">
        <w:rPr>
          <w:rFonts w:cstheme="majorHAnsi"/>
        </w:rPr>
        <w:t>Western Australia Police Force</w:t>
      </w:r>
      <w:r w:rsidR="00084900">
        <w:rPr>
          <w:rFonts w:cstheme="majorHAnsi"/>
        </w:rPr>
        <w:t>’s</w:t>
      </w:r>
      <w:r w:rsidR="003462F6" w:rsidRPr="00E31145">
        <w:rPr>
          <w:rFonts w:cstheme="majorHAnsi"/>
        </w:rPr>
        <w:t xml:space="preserve"> </w:t>
      </w:r>
      <w:r w:rsidR="008779BA" w:rsidRPr="009B6C78">
        <w:rPr>
          <w:rFonts w:cstheme="majorHAnsi"/>
        </w:rPr>
        <w:t>sites</w:t>
      </w:r>
      <w:r w:rsidR="0017673A">
        <w:rPr>
          <w:rFonts w:cstheme="majorHAnsi"/>
        </w:rPr>
        <w:t>,</w:t>
      </w:r>
      <w:r w:rsidR="008779BA" w:rsidRPr="009B6C78">
        <w:rPr>
          <w:rFonts w:cstheme="majorHAnsi"/>
        </w:rPr>
        <w:t xml:space="preserve"> including police stations</w:t>
      </w:r>
      <w:r w:rsidR="0017673A">
        <w:rPr>
          <w:rFonts w:cstheme="majorHAnsi"/>
        </w:rPr>
        <w:t>,</w:t>
      </w:r>
      <w:r w:rsidR="008779BA" w:rsidRPr="009B6C78">
        <w:rPr>
          <w:rFonts w:cstheme="majorHAnsi"/>
        </w:rPr>
        <w:t xml:space="preserve"> are subject to the </w:t>
      </w:r>
      <w:r w:rsidR="003462F6" w:rsidRPr="009B6C78">
        <w:rPr>
          <w:rFonts w:cstheme="majorHAnsi"/>
        </w:rPr>
        <w:t>Western Australia Police Force</w:t>
      </w:r>
      <w:r w:rsidR="00084900">
        <w:rPr>
          <w:rFonts w:cstheme="majorHAnsi"/>
        </w:rPr>
        <w:t>’s</w:t>
      </w:r>
      <w:r w:rsidR="003462F6" w:rsidRPr="009B6C78">
        <w:rPr>
          <w:rFonts w:cstheme="majorHAnsi"/>
        </w:rPr>
        <w:t xml:space="preserve"> </w:t>
      </w:r>
      <w:r w:rsidR="008779BA" w:rsidRPr="009B6C78">
        <w:rPr>
          <w:rFonts w:cstheme="majorHAnsi"/>
        </w:rPr>
        <w:t>policy on security clearances.</w:t>
      </w:r>
    </w:p>
    <w:p w14:paraId="50A4498C" w14:textId="2F364DF0" w:rsidR="00C71955" w:rsidRPr="009B6C78" w:rsidRDefault="008779BA" w:rsidP="008779BA">
      <w:pPr>
        <w:jc w:val="both"/>
        <w:rPr>
          <w:rFonts w:cstheme="majorHAnsi"/>
        </w:rPr>
      </w:pPr>
      <w:r w:rsidRPr="009B6C78">
        <w:rPr>
          <w:rFonts w:cstheme="majorHAnsi"/>
        </w:rPr>
        <w:t xml:space="preserve">Adherence must also be made to any applicable </w:t>
      </w:r>
      <w:r w:rsidR="00DF1702">
        <w:rPr>
          <w:rFonts w:cstheme="majorHAnsi"/>
        </w:rPr>
        <w:t>customer</w:t>
      </w:r>
      <w:r w:rsidRPr="009B6C78">
        <w:rPr>
          <w:rFonts w:cstheme="majorHAnsi"/>
        </w:rPr>
        <w:t xml:space="preserve"> </w:t>
      </w:r>
      <w:r w:rsidR="003462F6" w:rsidRPr="009B6C78">
        <w:rPr>
          <w:rFonts w:cstheme="majorHAnsi"/>
        </w:rPr>
        <w:t>a</w:t>
      </w:r>
      <w:r w:rsidRPr="009B6C78">
        <w:rPr>
          <w:rFonts w:cstheme="majorHAnsi"/>
        </w:rPr>
        <w:t xml:space="preserve">gency </w:t>
      </w:r>
      <w:r w:rsidR="003462F6" w:rsidRPr="009B6C78">
        <w:rPr>
          <w:rFonts w:cstheme="majorHAnsi"/>
        </w:rPr>
        <w:t>p</w:t>
      </w:r>
      <w:r w:rsidRPr="009B6C78">
        <w:rPr>
          <w:rFonts w:cstheme="majorHAnsi"/>
        </w:rPr>
        <w:t xml:space="preserve">olicies and any other requirements including but not limited any </w:t>
      </w:r>
      <w:r w:rsidR="003462F6" w:rsidRPr="009B6C78">
        <w:rPr>
          <w:rFonts w:cstheme="majorHAnsi"/>
        </w:rPr>
        <w:t>c</w:t>
      </w:r>
      <w:r w:rsidRPr="009B6C78">
        <w:rPr>
          <w:rFonts w:cstheme="majorHAnsi"/>
        </w:rPr>
        <w:t xml:space="preserve">odes, </w:t>
      </w:r>
      <w:r w:rsidR="003462F6" w:rsidRPr="009B6C78">
        <w:rPr>
          <w:rFonts w:cstheme="majorHAnsi"/>
        </w:rPr>
        <w:t>s</w:t>
      </w:r>
      <w:r w:rsidRPr="009B6C78">
        <w:rPr>
          <w:rFonts w:cstheme="majorHAnsi"/>
        </w:rPr>
        <w:t xml:space="preserve">tandards, </w:t>
      </w:r>
      <w:r w:rsidR="003462F6" w:rsidRPr="009B6C78">
        <w:rPr>
          <w:rFonts w:cstheme="majorHAnsi"/>
        </w:rPr>
        <w:t>g</w:t>
      </w:r>
      <w:r w:rsidRPr="009B6C78">
        <w:rPr>
          <w:rFonts w:cstheme="majorHAnsi"/>
        </w:rPr>
        <w:t xml:space="preserve">uidelines, </w:t>
      </w:r>
      <w:r w:rsidR="003462F6" w:rsidRPr="009B6C78">
        <w:rPr>
          <w:rFonts w:cstheme="majorHAnsi"/>
        </w:rPr>
        <w:t>p</w:t>
      </w:r>
      <w:r w:rsidRPr="009B6C78">
        <w:rPr>
          <w:rFonts w:cstheme="majorHAnsi"/>
        </w:rPr>
        <w:t xml:space="preserve">olicies, </w:t>
      </w:r>
      <w:r w:rsidR="003462F6" w:rsidRPr="009B6C78">
        <w:rPr>
          <w:rFonts w:cstheme="majorHAnsi"/>
        </w:rPr>
        <w:t>l</w:t>
      </w:r>
      <w:r w:rsidRPr="009B6C78">
        <w:rPr>
          <w:rFonts w:cstheme="majorHAnsi"/>
        </w:rPr>
        <w:t xml:space="preserve">icencing requirements, </w:t>
      </w:r>
      <w:r w:rsidR="00084900">
        <w:rPr>
          <w:rFonts w:cstheme="majorHAnsi"/>
        </w:rPr>
        <w:t>P</w:t>
      </w:r>
      <w:r w:rsidR="00C017CC" w:rsidRPr="009B6C78">
        <w:rPr>
          <w:rFonts w:cstheme="majorHAnsi"/>
        </w:rPr>
        <w:t xml:space="preserve">ublic </w:t>
      </w:r>
      <w:r w:rsidR="00084900">
        <w:rPr>
          <w:rFonts w:cstheme="majorHAnsi"/>
        </w:rPr>
        <w:t>H</w:t>
      </w:r>
      <w:r w:rsidR="00C017CC" w:rsidRPr="009B6C78">
        <w:rPr>
          <w:rFonts w:cstheme="majorHAnsi"/>
        </w:rPr>
        <w:t xml:space="preserve">ealth </w:t>
      </w:r>
      <w:r w:rsidR="00084900">
        <w:rPr>
          <w:rFonts w:cstheme="majorHAnsi"/>
        </w:rPr>
        <w:t>O</w:t>
      </w:r>
      <w:r w:rsidR="00C017CC" w:rsidRPr="009B6C78">
        <w:rPr>
          <w:rFonts w:cstheme="majorHAnsi"/>
        </w:rPr>
        <w:t xml:space="preserve">rders </w:t>
      </w:r>
      <w:r w:rsidRPr="009B6C78">
        <w:rPr>
          <w:rFonts w:cstheme="majorHAnsi"/>
        </w:rPr>
        <w:t xml:space="preserve">and the like. </w:t>
      </w:r>
    </w:p>
    <w:p w14:paraId="0DBD9A59" w14:textId="28880154" w:rsidR="00C71955" w:rsidRPr="009B6C78" w:rsidRDefault="00C71955" w:rsidP="00C71955">
      <w:pPr>
        <w:jc w:val="both"/>
        <w:rPr>
          <w:rFonts w:cstheme="majorHAnsi"/>
          <w:szCs w:val="24"/>
        </w:rPr>
      </w:pPr>
      <w:r w:rsidRPr="009B6C78">
        <w:rPr>
          <w:rFonts w:cstheme="majorHAnsi"/>
          <w:szCs w:val="24"/>
        </w:rPr>
        <w:t xml:space="preserve">Refer Sections 1.1 </w:t>
      </w:r>
      <w:r w:rsidR="00C017CC">
        <w:rPr>
          <w:rFonts w:cstheme="majorHAnsi"/>
          <w:szCs w:val="24"/>
        </w:rPr>
        <w:t>Customer</w:t>
      </w:r>
      <w:r w:rsidR="00C017CC" w:rsidRPr="009B6C78">
        <w:rPr>
          <w:rFonts w:cstheme="majorHAnsi"/>
          <w:szCs w:val="24"/>
        </w:rPr>
        <w:t xml:space="preserve"> </w:t>
      </w:r>
      <w:r w:rsidR="00C017CC">
        <w:rPr>
          <w:rFonts w:cstheme="majorHAnsi"/>
          <w:szCs w:val="24"/>
        </w:rPr>
        <w:t>l</w:t>
      </w:r>
      <w:r w:rsidR="00C017CC" w:rsidRPr="009B6C78">
        <w:rPr>
          <w:rFonts w:cstheme="majorHAnsi"/>
          <w:szCs w:val="24"/>
        </w:rPr>
        <w:t xml:space="preserve">iaison </w:t>
      </w:r>
      <w:r w:rsidRPr="009B6C78">
        <w:rPr>
          <w:rFonts w:cstheme="majorHAnsi"/>
          <w:szCs w:val="24"/>
        </w:rPr>
        <w:t>and 1.4 Policies, Requirements and Guidelines.</w:t>
      </w:r>
    </w:p>
    <w:p w14:paraId="127DD2D5" w14:textId="51F1EACD" w:rsidR="008779BA" w:rsidRPr="00E31145" w:rsidRDefault="008779BA" w:rsidP="0006701A">
      <w:pPr>
        <w:pStyle w:val="Heading3"/>
      </w:pPr>
      <w:bookmarkStart w:id="40" w:name="_Toc139284749"/>
      <w:bookmarkStart w:id="41" w:name="_Toc144994275"/>
      <w:r w:rsidRPr="00E31145">
        <w:t xml:space="preserve">Fire and Emergency Services </w:t>
      </w:r>
      <w:proofErr w:type="gramStart"/>
      <w:r w:rsidR="007755BB">
        <w:t>project</w:t>
      </w:r>
      <w:r w:rsidRPr="00E31145">
        <w:t>s</w:t>
      </w:r>
      <w:bookmarkEnd w:id="40"/>
      <w:bookmarkEnd w:id="41"/>
      <w:proofErr w:type="gramEnd"/>
    </w:p>
    <w:p w14:paraId="000DDDFF" w14:textId="6139C30A" w:rsidR="008779BA" w:rsidRPr="00E31145" w:rsidRDefault="003462F6" w:rsidP="008779BA">
      <w:pPr>
        <w:jc w:val="both"/>
        <w:rPr>
          <w:rFonts w:cstheme="majorHAnsi"/>
        </w:rPr>
      </w:pPr>
      <w:r w:rsidRPr="00E31145">
        <w:rPr>
          <w:rFonts w:cstheme="majorHAnsi"/>
        </w:rPr>
        <w:t xml:space="preserve">Department of Fire and Emergency Services (DFES) </w:t>
      </w:r>
      <w:r w:rsidR="007755BB">
        <w:rPr>
          <w:rFonts w:cstheme="majorHAnsi"/>
        </w:rPr>
        <w:t>project</w:t>
      </w:r>
      <w:r w:rsidR="008779BA" w:rsidRPr="00E31145">
        <w:rPr>
          <w:rFonts w:cstheme="majorHAnsi"/>
        </w:rPr>
        <w:t>s for new</w:t>
      </w:r>
      <w:r w:rsidR="00A11969" w:rsidRPr="00E31145">
        <w:rPr>
          <w:rFonts w:cstheme="majorHAnsi"/>
        </w:rPr>
        <w:t>,</w:t>
      </w:r>
      <w:r w:rsidR="008779BA" w:rsidRPr="00E31145">
        <w:rPr>
          <w:rFonts w:cstheme="majorHAnsi"/>
        </w:rPr>
        <w:t xml:space="preserve"> and additions or refurbishments of existing Career or Volunteer fire stations are required to be designed in accordance with the current version of the DFES Career Fire Station</w:t>
      </w:r>
      <w:r w:rsidR="00AC28A5" w:rsidRPr="00E31145">
        <w:rPr>
          <w:rFonts w:cstheme="majorHAnsi"/>
        </w:rPr>
        <w:t>,</w:t>
      </w:r>
      <w:r w:rsidR="008779BA" w:rsidRPr="00E31145">
        <w:rPr>
          <w:rFonts w:cstheme="majorHAnsi"/>
        </w:rPr>
        <w:t xml:space="preserve"> or Volunteer Fire Station Brief</w:t>
      </w:r>
      <w:r w:rsidR="00AC28A5" w:rsidRPr="00E31145">
        <w:rPr>
          <w:rFonts w:cstheme="majorHAnsi"/>
        </w:rPr>
        <w:t>,</w:t>
      </w:r>
      <w:r w:rsidR="008779BA" w:rsidRPr="00E31145">
        <w:rPr>
          <w:rFonts w:cstheme="majorHAnsi"/>
        </w:rPr>
        <w:t xml:space="preserve"> as applicable</w:t>
      </w:r>
      <w:r w:rsidR="00AC28A5" w:rsidRPr="00E31145">
        <w:rPr>
          <w:rFonts w:cstheme="majorHAnsi"/>
        </w:rPr>
        <w:t>,</w:t>
      </w:r>
      <w:r w:rsidR="008779BA" w:rsidRPr="00E31145">
        <w:rPr>
          <w:rFonts w:cstheme="majorHAnsi"/>
        </w:rPr>
        <w:t xml:space="preserve"> together with any additional site-specific briefing requirements. </w:t>
      </w:r>
    </w:p>
    <w:p w14:paraId="7DDEAD80" w14:textId="51B940B1" w:rsidR="00AC28A5" w:rsidRPr="00E31145" w:rsidRDefault="008779BA" w:rsidP="008779BA">
      <w:pPr>
        <w:jc w:val="both"/>
        <w:rPr>
          <w:rFonts w:cstheme="majorBidi"/>
        </w:rPr>
      </w:pPr>
      <w:r w:rsidRPr="00E31145">
        <w:rPr>
          <w:rFonts w:cstheme="majorBidi"/>
        </w:rPr>
        <w:t xml:space="preserve">The </w:t>
      </w:r>
      <w:r w:rsidR="00C017CC">
        <w:rPr>
          <w:rFonts w:cstheme="majorBidi"/>
        </w:rPr>
        <w:t>Consultant</w:t>
      </w:r>
      <w:r w:rsidR="00B307B8" w:rsidRPr="00E31145">
        <w:rPr>
          <w:rFonts w:cstheme="majorBidi"/>
        </w:rPr>
        <w:t xml:space="preserve"> </w:t>
      </w:r>
      <w:r w:rsidRPr="00E31145">
        <w:rPr>
          <w:rFonts w:cstheme="majorBidi"/>
        </w:rPr>
        <w:t xml:space="preserve">is to </w:t>
      </w:r>
      <w:r w:rsidR="00857167">
        <w:rPr>
          <w:rFonts w:cstheme="majorHAnsi"/>
        </w:rPr>
        <w:t xml:space="preserve">seek clarification on any changes to the relevant standard briefs required by </w:t>
      </w:r>
      <w:r w:rsidR="00084900">
        <w:rPr>
          <w:rFonts w:cstheme="majorHAnsi"/>
        </w:rPr>
        <w:t>DFES</w:t>
      </w:r>
      <w:r w:rsidR="00857167">
        <w:rPr>
          <w:rFonts w:cstheme="majorHAnsi"/>
        </w:rPr>
        <w:t xml:space="preserve">, and </w:t>
      </w:r>
      <w:r w:rsidR="00857167" w:rsidRPr="00E31145">
        <w:rPr>
          <w:rFonts w:cstheme="majorHAnsi"/>
        </w:rPr>
        <w:t xml:space="preserve">clearly identify any deviations from the relevant standard briefs </w:t>
      </w:r>
      <w:r w:rsidR="00857167">
        <w:rPr>
          <w:rFonts w:cstheme="majorHAnsi"/>
        </w:rPr>
        <w:t xml:space="preserve">the </w:t>
      </w:r>
      <w:r w:rsidR="00B307B8">
        <w:rPr>
          <w:rFonts w:cstheme="majorHAnsi"/>
        </w:rPr>
        <w:t>c</w:t>
      </w:r>
      <w:r w:rsidR="00857167">
        <w:rPr>
          <w:rFonts w:cstheme="majorHAnsi"/>
        </w:rPr>
        <w:t xml:space="preserve">onsultant proposes.  The </w:t>
      </w:r>
      <w:r w:rsidR="00C017CC">
        <w:rPr>
          <w:rFonts w:cstheme="majorHAnsi"/>
        </w:rPr>
        <w:t xml:space="preserve">Consultant </w:t>
      </w:r>
      <w:r w:rsidR="00857167">
        <w:rPr>
          <w:rFonts w:cstheme="majorHAnsi"/>
        </w:rPr>
        <w:t xml:space="preserve">must </w:t>
      </w:r>
      <w:r w:rsidR="00AC28A5" w:rsidRPr="00E31145">
        <w:rPr>
          <w:rFonts w:cstheme="majorBidi"/>
        </w:rPr>
        <w:t xml:space="preserve">notify and seek the express written approval from </w:t>
      </w:r>
      <w:r w:rsidR="0F9B618E" w:rsidRPr="00E31145">
        <w:rPr>
          <w:rFonts w:cstheme="majorBidi"/>
        </w:rPr>
        <w:t>DFES</w:t>
      </w:r>
      <w:r w:rsidR="00AC28A5" w:rsidRPr="00E31145">
        <w:rPr>
          <w:rFonts w:cstheme="majorBidi"/>
        </w:rPr>
        <w:t xml:space="preserve">, the Principal’s Representative and the </w:t>
      </w:r>
      <w:r w:rsidR="007755BB">
        <w:rPr>
          <w:rFonts w:cstheme="majorBidi"/>
        </w:rPr>
        <w:t>project</w:t>
      </w:r>
      <w:r w:rsidR="00AC28A5" w:rsidRPr="00E31145">
        <w:rPr>
          <w:rFonts w:cstheme="majorBidi"/>
        </w:rPr>
        <w:t xml:space="preserve"> </w:t>
      </w:r>
      <w:r w:rsidR="007755BB">
        <w:rPr>
          <w:rFonts w:cstheme="majorBidi"/>
        </w:rPr>
        <w:t>control</w:t>
      </w:r>
      <w:r w:rsidR="00AC28A5" w:rsidRPr="00E31145">
        <w:rPr>
          <w:rFonts w:cstheme="majorBidi"/>
        </w:rPr>
        <w:t xml:space="preserve"> </w:t>
      </w:r>
      <w:r w:rsidR="007755BB">
        <w:rPr>
          <w:rFonts w:cstheme="majorBidi"/>
        </w:rPr>
        <w:t>group</w:t>
      </w:r>
      <w:r w:rsidR="00AC28A5" w:rsidRPr="00E31145">
        <w:rPr>
          <w:rFonts w:cstheme="majorBidi"/>
        </w:rPr>
        <w:t>, as applicable to the project, prior to implementation.</w:t>
      </w:r>
    </w:p>
    <w:p w14:paraId="322D15AE" w14:textId="4358B341" w:rsidR="008779BA" w:rsidRPr="00E31145" w:rsidRDefault="008779BA" w:rsidP="008779BA">
      <w:pPr>
        <w:jc w:val="both"/>
        <w:rPr>
          <w:rFonts w:cstheme="majorBidi"/>
        </w:rPr>
      </w:pPr>
      <w:r w:rsidRPr="00E31145">
        <w:rPr>
          <w:rFonts w:cstheme="majorBidi"/>
        </w:rPr>
        <w:t xml:space="preserve">Any queries or issues relating to the </w:t>
      </w:r>
      <w:r w:rsidR="003462F6" w:rsidRPr="00E31145">
        <w:rPr>
          <w:rFonts w:cstheme="majorBidi"/>
        </w:rPr>
        <w:t>s</w:t>
      </w:r>
      <w:r w:rsidRPr="00E31145">
        <w:rPr>
          <w:rFonts w:cstheme="majorBidi"/>
        </w:rPr>
        <w:t xml:space="preserve">tandard </w:t>
      </w:r>
      <w:r w:rsidR="003462F6" w:rsidRPr="00E31145">
        <w:rPr>
          <w:rFonts w:cstheme="majorBidi"/>
        </w:rPr>
        <w:t>f</w:t>
      </w:r>
      <w:r w:rsidRPr="00E31145">
        <w:rPr>
          <w:rFonts w:cstheme="majorBidi"/>
        </w:rPr>
        <w:t xml:space="preserve">ire </w:t>
      </w:r>
      <w:r w:rsidR="003462F6" w:rsidRPr="00E31145">
        <w:rPr>
          <w:rFonts w:cstheme="majorBidi"/>
        </w:rPr>
        <w:t>s</w:t>
      </w:r>
      <w:r w:rsidRPr="00E31145">
        <w:rPr>
          <w:rFonts w:cstheme="majorBidi"/>
        </w:rPr>
        <w:t xml:space="preserve">tation </w:t>
      </w:r>
      <w:r w:rsidR="003462F6" w:rsidRPr="00E31145">
        <w:rPr>
          <w:rFonts w:cstheme="majorBidi"/>
        </w:rPr>
        <w:t>b</w:t>
      </w:r>
      <w:r w:rsidRPr="00E31145">
        <w:rPr>
          <w:rFonts w:cstheme="majorBidi"/>
        </w:rPr>
        <w:t>rief documents should be directed to</w:t>
      </w:r>
      <w:r w:rsidR="002D2C0A" w:rsidRPr="00E31145">
        <w:rPr>
          <w:rFonts w:cstheme="majorHAnsi"/>
        </w:rPr>
        <w:t xml:space="preserve"> the Principal’s Representative to liaise with</w:t>
      </w:r>
      <w:r w:rsidRPr="00E31145">
        <w:rPr>
          <w:rFonts w:cstheme="majorBidi"/>
        </w:rPr>
        <w:t xml:space="preserve"> </w:t>
      </w:r>
      <w:r w:rsidR="003965BA" w:rsidRPr="00E31145">
        <w:rPr>
          <w:rFonts w:cstheme="majorBidi"/>
        </w:rPr>
        <w:t xml:space="preserve">the </w:t>
      </w:r>
      <w:r w:rsidR="1E0A78A0" w:rsidRPr="00E31145">
        <w:rPr>
          <w:rFonts w:cstheme="majorBidi"/>
        </w:rPr>
        <w:t>DFES</w:t>
      </w:r>
      <w:r w:rsidR="0043261E" w:rsidRPr="00E31145">
        <w:rPr>
          <w:rFonts w:cstheme="majorBidi"/>
        </w:rPr>
        <w:t>,</w:t>
      </w:r>
      <w:r w:rsidRPr="00E31145">
        <w:rPr>
          <w:rFonts w:cstheme="majorBidi"/>
        </w:rPr>
        <w:t xml:space="preserve"> to ensure issues are addressed consistently and any inclusions or modifications to the </w:t>
      </w:r>
      <w:r w:rsidR="0043261E" w:rsidRPr="00E31145">
        <w:rPr>
          <w:rFonts w:cstheme="majorBidi"/>
        </w:rPr>
        <w:t>B</w:t>
      </w:r>
      <w:r w:rsidRPr="00E31145">
        <w:rPr>
          <w:rFonts w:cstheme="majorBidi"/>
        </w:rPr>
        <w:t>riefs are undertaken as part of regular update processes.</w:t>
      </w:r>
    </w:p>
    <w:p w14:paraId="06A5801E" w14:textId="6AA53CA6" w:rsidR="008779BA" w:rsidRPr="00E31145" w:rsidRDefault="00C017CC" w:rsidP="008779BA">
      <w:pPr>
        <w:jc w:val="both"/>
        <w:rPr>
          <w:rFonts w:cstheme="majorHAnsi"/>
        </w:rPr>
      </w:pPr>
      <w:r>
        <w:rPr>
          <w:rFonts w:cstheme="majorHAnsi"/>
        </w:rPr>
        <w:t>Consultant</w:t>
      </w:r>
      <w:r w:rsidRPr="00E31145">
        <w:rPr>
          <w:rFonts w:cstheme="majorHAnsi"/>
        </w:rPr>
        <w:t xml:space="preserve">s </w:t>
      </w:r>
      <w:r w:rsidR="008779BA" w:rsidRPr="00E31145">
        <w:rPr>
          <w:rFonts w:cstheme="majorHAnsi"/>
        </w:rPr>
        <w:t>seeking access to DFES</w:t>
      </w:r>
      <w:r w:rsidR="00084900">
        <w:rPr>
          <w:rFonts w:cstheme="majorHAnsi"/>
        </w:rPr>
        <w:t>’s</w:t>
      </w:r>
      <w:r w:rsidR="008779BA" w:rsidRPr="00E31145">
        <w:rPr>
          <w:rFonts w:cstheme="majorHAnsi"/>
        </w:rPr>
        <w:t xml:space="preserve"> sites</w:t>
      </w:r>
      <w:r w:rsidR="0043261E" w:rsidRPr="00E31145">
        <w:rPr>
          <w:rFonts w:cstheme="majorHAnsi"/>
        </w:rPr>
        <w:t>,</w:t>
      </w:r>
      <w:r w:rsidR="008779BA" w:rsidRPr="00E31145">
        <w:rPr>
          <w:rFonts w:cstheme="majorHAnsi"/>
        </w:rPr>
        <w:t xml:space="preserve"> including </w:t>
      </w:r>
      <w:r w:rsidR="0043261E" w:rsidRPr="00E31145">
        <w:rPr>
          <w:rFonts w:cstheme="majorHAnsi"/>
        </w:rPr>
        <w:t>C</w:t>
      </w:r>
      <w:r w:rsidR="008779BA" w:rsidRPr="00E31145">
        <w:rPr>
          <w:rFonts w:cstheme="majorHAnsi"/>
        </w:rPr>
        <w:t xml:space="preserve">areer and </w:t>
      </w:r>
      <w:r w:rsidR="0043261E" w:rsidRPr="00E31145">
        <w:rPr>
          <w:rFonts w:cstheme="majorHAnsi"/>
        </w:rPr>
        <w:t>V</w:t>
      </w:r>
      <w:r w:rsidR="008779BA" w:rsidRPr="00E31145">
        <w:rPr>
          <w:rFonts w:cstheme="majorHAnsi"/>
        </w:rPr>
        <w:t>olunteer fire stations</w:t>
      </w:r>
      <w:r w:rsidR="00456696">
        <w:rPr>
          <w:rFonts w:cstheme="majorHAnsi"/>
        </w:rPr>
        <w:t>,</w:t>
      </w:r>
      <w:r w:rsidR="008779BA" w:rsidRPr="00E31145">
        <w:rPr>
          <w:rFonts w:cstheme="majorHAnsi"/>
        </w:rPr>
        <w:t xml:space="preserve"> are subject to the DFES</w:t>
      </w:r>
      <w:r w:rsidR="00084900">
        <w:rPr>
          <w:rFonts w:cstheme="majorHAnsi"/>
        </w:rPr>
        <w:t>’s</w:t>
      </w:r>
      <w:r w:rsidR="008779BA" w:rsidRPr="00E31145">
        <w:rPr>
          <w:rFonts w:cstheme="majorHAnsi"/>
        </w:rPr>
        <w:t xml:space="preserve"> policy on security clearances.</w:t>
      </w:r>
    </w:p>
    <w:p w14:paraId="5F3C1F44" w14:textId="7212419E" w:rsidR="00C71955" w:rsidRPr="00E31145" w:rsidRDefault="003462F6" w:rsidP="008779BA">
      <w:pPr>
        <w:jc w:val="both"/>
        <w:rPr>
          <w:rFonts w:cstheme="majorHAnsi"/>
        </w:rPr>
      </w:pPr>
      <w:r w:rsidRPr="00E31145">
        <w:rPr>
          <w:rFonts w:cstheme="majorHAnsi"/>
        </w:rPr>
        <w:t xml:space="preserve">Adherence must also be made to any applicable </w:t>
      </w:r>
      <w:r w:rsidR="00C017CC">
        <w:rPr>
          <w:rFonts w:cstheme="majorHAnsi"/>
        </w:rPr>
        <w:t>Customer</w:t>
      </w:r>
      <w:r w:rsidR="00C017CC" w:rsidRPr="00E31145">
        <w:rPr>
          <w:rFonts w:cstheme="majorHAnsi"/>
        </w:rPr>
        <w:t xml:space="preserve"> </w:t>
      </w:r>
      <w:r w:rsidR="00C017CC">
        <w:rPr>
          <w:rFonts w:cstheme="majorHAnsi"/>
        </w:rPr>
        <w:t>A</w:t>
      </w:r>
      <w:r w:rsidR="00C017CC" w:rsidRPr="00E31145">
        <w:rPr>
          <w:rFonts w:cstheme="majorHAnsi"/>
        </w:rPr>
        <w:t>gency</w:t>
      </w:r>
      <w:r w:rsidR="00C017CC">
        <w:rPr>
          <w:rFonts w:cstheme="majorHAnsi"/>
        </w:rPr>
        <w:t>’s</w:t>
      </w:r>
      <w:r w:rsidR="00C017CC" w:rsidRPr="00E31145">
        <w:rPr>
          <w:rFonts w:cstheme="majorHAnsi"/>
        </w:rPr>
        <w:t xml:space="preserve"> </w:t>
      </w:r>
      <w:r w:rsidRPr="00E31145">
        <w:rPr>
          <w:rFonts w:cstheme="majorHAnsi"/>
        </w:rPr>
        <w:t xml:space="preserve">policies and any other requirements including but not limited any codes, standards, guidelines, policies, licencing requirements, </w:t>
      </w:r>
      <w:r w:rsidR="00084900">
        <w:rPr>
          <w:rFonts w:cstheme="majorHAnsi"/>
        </w:rPr>
        <w:t>P</w:t>
      </w:r>
      <w:r w:rsidR="00C017CC" w:rsidRPr="00E31145">
        <w:rPr>
          <w:rFonts w:cstheme="majorHAnsi"/>
        </w:rPr>
        <w:t xml:space="preserve">ublic </w:t>
      </w:r>
      <w:r w:rsidR="00084900">
        <w:rPr>
          <w:rFonts w:cstheme="majorHAnsi"/>
        </w:rPr>
        <w:t>H</w:t>
      </w:r>
      <w:r w:rsidR="00C017CC" w:rsidRPr="00E31145">
        <w:rPr>
          <w:rFonts w:cstheme="majorHAnsi"/>
        </w:rPr>
        <w:t xml:space="preserve">ealth </w:t>
      </w:r>
      <w:r w:rsidR="00084900">
        <w:rPr>
          <w:rFonts w:cstheme="majorHAnsi"/>
        </w:rPr>
        <w:t>O</w:t>
      </w:r>
      <w:r w:rsidR="00C017CC" w:rsidRPr="00E31145">
        <w:rPr>
          <w:rFonts w:cstheme="majorHAnsi"/>
        </w:rPr>
        <w:t xml:space="preserve">rders </w:t>
      </w:r>
      <w:r w:rsidRPr="00E31145">
        <w:rPr>
          <w:rFonts w:cstheme="majorHAnsi"/>
        </w:rPr>
        <w:t xml:space="preserve">and the like. </w:t>
      </w:r>
      <w:r w:rsidR="008779BA" w:rsidRPr="00E31145">
        <w:rPr>
          <w:rFonts w:cstheme="majorHAnsi"/>
        </w:rPr>
        <w:t xml:space="preserve"> </w:t>
      </w:r>
    </w:p>
    <w:p w14:paraId="58425EE5" w14:textId="29765E5D" w:rsidR="00C71955" w:rsidRPr="00E31145" w:rsidRDefault="00C71955" w:rsidP="00C71955">
      <w:pPr>
        <w:jc w:val="both"/>
        <w:rPr>
          <w:rFonts w:cstheme="majorHAnsi"/>
          <w:szCs w:val="24"/>
        </w:rPr>
      </w:pPr>
      <w:r w:rsidRPr="00E31145">
        <w:rPr>
          <w:rFonts w:cstheme="majorHAnsi"/>
          <w:szCs w:val="24"/>
        </w:rPr>
        <w:t xml:space="preserve">Refer Sections 1.1 </w:t>
      </w:r>
      <w:r w:rsidR="00C017CC">
        <w:rPr>
          <w:rFonts w:cstheme="majorHAnsi"/>
          <w:szCs w:val="24"/>
        </w:rPr>
        <w:t>Customer</w:t>
      </w:r>
      <w:r w:rsidR="00C017CC" w:rsidRPr="00E31145">
        <w:rPr>
          <w:rFonts w:cstheme="majorHAnsi"/>
          <w:szCs w:val="24"/>
        </w:rPr>
        <w:t xml:space="preserve"> </w:t>
      </w:r>
      <w:r w:rsidR="00C017CC">
        <w:rPr>
          <w:rFonts w:cstheme="majorHAnsi"/>
          <w:szCs w:val="24"/>
        </w:rPr>
        <w:t>l</w:t>
      </w:r>
      <w:r w:rsidR="00C017CC" w:rsidRPr="00E31145">
        <w:rPr>
          <w:rFonts w:cstheme="majorHAnsi"/>
          <w:szCs w:val="24"/>
        </w:rPr>
        <w:t xml:space="preserve">iaison </w:t>
      </w:r>
      <w:r w:rsidRPr="00E31145">
        <w:rPr>
          <w:rFonts w:cstheme="majorHAnsi"/>
          <w:szCs w:val="24"/>
        </w:rPr>
        <w:t>and 1.4 Policies, Requirements and Guidelines.</w:t>
      </w:r>
    </w:p>
    <w:p w14:paraId="3E243DCC" w14:textId="26724D06" w:rsidR="00C73665" w:rsidRPr="00E31145" w:rsidRDefault="00C73665" w:rsidP="00B60338">
      <w:pPr>
        <w:pStyle w:val="Heading2"/>
      </w:pPr>
      <w:bookmarkStart w:id="42" w:name="_Toc139284644"/>
      <w:bookmarkStart w:id="43" w:name="_Toc139284750"/>
      <w:bookmarkStart w:id="44" w:name="_Toc144994276"/>
      <w:r w:rsidRPr="00E31145">
        <w:lastRenderedPageBreak/>
        <w:t xml:space="preserve">Alternative </w:t>
      </w:r>
      <w:r w:rsidR="00C017CC">
        <w:t>d</w:t>
      </w:r>
      <w:r w:rsidR="00C017CC" w:rsidRPr="00E31145">
        <w:t xml:space="preserve">esign </w:t>
      </w:r>
      <w:r w:rsidR="00C017CC">
        <w:t>pr</w:t>
      </w:r>
      <w:r w:rsidR="00C017CC" w:rsidRPr="00E31145">
        <w:t>oposals</w:t>
      </w:r>
      <w:bookmarkEnd w:id="42"/>
      <w:bookmarkEnd w:id="43"/>
      <w:bookmarkEnd w:id="44"/>
    </w:p>
    <w:p w14:paraId="0DAA0BE1" w14:textId="2DF2830A" w:rsidR="002E0171" w:rsidRPr="00E31145" w:rsidRDefault="002E0171" w:rsidP="002E0171">
      <w:pPr>
        <w:jc w:val="both"/>
        <w:rPr>
          <w:rFonts w:cstheme="majorHAnsi"/>
          <w:lang w:val="en-US"/>
        </w:rPr>
      </w:pPr>
      <w:r w:rsidRPr="00E31145">
        <w:rPr>
          <w:rFonts w:cstheme="majorHAnsi"/>
          <w:lang w:val="en-US"/>
        </w:rPr>
        <w:t xml:space="preserve">The </w:t>
      </w:r>
      <w:r w:rsidR="00C017CC">
        <w:rPr>
          <w:rFonts w:cstheme="majorHAnsi"/>
        </w:rPr>
        <w:t>Consultant</w:t>
      </w:r>
      <w:r w:rsidR="00C017CC" w:rsidRPr="00E31145">
        <w:rPr>
          <w:rFonts w:cstheme="majorHAnsi"/>
          <w:lang w:val="en-US"/>
        </w:rPr>
        <w:t xml:space="preserve"> </w:t>
      </w:r>
      <w:r w:rsidRPr="00E31145">
        <w:rPr>
          <w:rFonts w:cstheme="majorHAnsi"/>
          <w:lang w:val="en-US"/>
        </w:rPr>
        <w:t>is required to manage the design and procurement of the project works to achieve quality and performance outcomes that provide optimised whole of life efficiency and appropriate containment of risk.</w:t>
      </w:r>
    </w:p>
    <w:p w14:paraId="7FAB0F26" w14:textId="60149773" w:rsidR="002E0171" w:rsidRPr="00E31145" w:rsidRDefault="002E0171" w:rsidP="02A955F2">
      <w:pPr>
        <w:jc w:val="both"/>
        <w:rPr>
          <w:rFonts w:cstheme="majorBidi"/>
        </w:rPr>
      </w:pPr>
      <w:r w:rsidRPr="00E31145">
        <w:rPr>
          <w:rFonts w:cstheme="majorBidi"/>
          <w:lang w:val="en-US"/>
        </w:rPr>
        <w:t>This may require identification and analysis of a select number of potentially viable design solutions</w:t>
      </w:r>
      <w:r w:rsidR="2CECC574" w:rsidRPr="00E31145">
        <w:rPr>
          <w:rFonts w:cstheme="majorBidi"/>
          <w:lang w:val="en-US"/>
        </w:rPr>
        <w:t xml:space="preserve"> </w:t>
      </w:r>
      <w:r w:rsidR="53978830" w:rsidRPr="00E31145">
        <w:rPr>
          <w:rFonts w:cstheme="majorBidi"/>
          <w:lang w:val="en-US"/>
        </w:rPr>
        <w:t>(</w:t>
      </w:r>
      <w:r w:rsidR="16A23D1B" w:rsidRPr="00E31145">
        <w:rPr>
          <w:rFonts w:cstheme="majorBidi"/>
          <w:lang w:val="en-US"/>
        </w:rPr>
        <w:t>to the agreement of the Principal’s Representative</w:t>
      </w:r>
      <w:r w:rsidR="7811ACF5" w:rsidRPr="00E31145">
        <w:rPr>
          <w:rFonts w:cstheme="majorBidi"/>
          <w:lang w:val="en-US"/>
        </w:rPr>
        <w:t>)</w:t>
      </w:r>
      <w:r w:rsidR="694070C1" w:rsidRPr="00E31145">
        <w:rPr>
          <w:rFonts w:cstheme="majorBidi"/>
          <w:lang w:val="en-US"/>
        </w:rPr>
        <w:t xml:space="preserve">, to assist in the selection of a concept for development that best satisfies the operational needs and requirements of the </w:t>
      </w:r>
      <w:r w:rsidR="00C017CC">
        <w:rPr>
          <w:rFonts w:cstheme="majorBidi"/>
          <w:lang w:val="en-US"/>
        </w:rPr>
        <w:t>Customer</w:t>
      </w:r>
      <w:r w:rsidR="00C017CC" w:rsidRPr="00E31145">
        <w:rPr>
          <w:rFonts w:cstheme="majorBidi"/>
          <w:lang w:val="en-US"/>
        </w:rPr>
        <w:t xml:space="preserve"> </w:t>
      </w:r>
      <w:r w:rsidR="694070C1" w:rsidRPr="00E31145">
        <w:rPr>
          <w:rFonts w:cstheme="majorBidi"/>
          <w:lang w:val="en-US"/>
        </w:rPr>
        <w:t xml:space="preserve">Agency within the budgeted </w:t>
      </w:r>
      <w:r w:rsidR="00C03E10">
        <w:rPr>
          <w:rFonts w:cstheme="majorBidi"/>
          <w:lang w:val="en-US"/>
        </w:rPr>
        <w:t>e</w:t>
      </w:r>
      <w:r w:rsidR="00C03E10" w:rsidRPr="00E31145">
        <w:rPr>
          <w:rFonts w:cstheme="majorBidi"/>
          <w:lang w:val="en-US"/>
        </w:rPr>
        <w:t xml:space="preserve">stimated </w:t>
      </w:r>
      <w:r w:rsidR="00C03E10">
        <w:rPr>
          <w:rFonts w:cstheme="majorBidi"/>
          <w:lang w:val="en-US"/>
        </w:rPr>
        <w:t>t</w:t>
      </w:r>
      <w:r w:rsidR="00C03E10" w:rsidRPr="00E31145">
        <w:rPr>
          <w:rFonts w:cstheme="majorBidi"/>
          <w:lang w:val="en-US"/>
        </w:rPr>
        <w:t xml:space="preserve">otal </w:t>
      </w:r>
      <w:r w:rsidR="00C03E10">
        <w:rPr>
          <w:rFonts w:cstheme="majorBidi"/>
          <w:lang w:val="en-US"/>
        </w:rPr>
        <w:t>c</w:t>
      </w:r>
      <w:r w:rsidR="00C03E10" w:rsidRPr="00E31145">
        <w:rPr>
          <w:rFonts w:cstheme="majorBidi"/>
          <w:lang w:val="en-US"/>
        </w:rPr>
        <w:t xml:space="preserve">ommitment </w:t>
      </w:r>
      <w:r w:rsidR="694070C1" w:rsidRPr="00E31145">
        <w:rPr>
          <w:rFonts w:cstheme="majorBidi"/>
          <w:lang w:val="en-US"/>
        </w:rPr>
        <w:t xml:space="preserve">(ETC) for the project works. </w:t>
      </w:r>
      <w:r w:rsidR="53E9F2A1" w:rsidRPr="00E31145">
        <w:rPr>
          <w:rFonts w:cstheme="majorBidi"/>
          <w:lang w:val="en-US"/>
        </w:rPr>
        <w:t xml:space="preserve">Where alternative design solutions are proposed </w:t>
      </w:r>
      <w:r w:rsidR="00D623F7" w:rsidRPr="00E31145">
        <w:rPr>
          <w:rFonts w:cstheme="majorBidi"/>
          <w:lang w:val="en-US"/>
        </w:rPr>
        <w:t>by</w:t>
      </w:r>
      <w:r w:rsidR="00D623F7">
        <w:rPr>
          <w:rFonts w:cstheme="majorBidi"/>
          <w:lang w:val="en-US"/>
        </w:rPr>
        <w:t>,</w:t>
      </w:r>
      <w:r w:rsidR="00D623F7" w:rsidRPr="00E31145">
        <w:rPr>
          <w:rFonts w:cstheme="majorBidi"/>
          <w:lang w:val="en-US"/>
        </w:rPr>
        <w:t xml:space="preserve"> or</w:t>
      </w:r>
      <w:r w:rsidR="53E9F2A1" w:rsidRPr="00E31145">
        <w:rPr>
          <w:rFonts w:cstheme="majorBidi"/>
          <w:lang w:val="en-US"/>
        </w:rPr>
        <w:t xml:space="preserve"> required of the </w:t>
      </w:r>
      <w:r w:rsidR="00084900">
        <w:rPr>
          <w:rFonts w:cstheme="majorBidi"/>
          <w:lang w:val="en-US"/>
        </w:rPr>
        <w:t>Consultant</w:t>
      </w:r>
      <w:r w:rsidR="53E9F2A1" w:rsidRPr="00E31145">
        <w:rPr>
          <w:rFonts w:cstheme="majorBidi"/>
          <w:lang w:val="en-US"/>
        </w:rPr>
        <w:t xml:space="preserve">, including in response to the </w:t>
      </w:r>
      <w:r w:rsidR="00A3241F" w:rsidRPr="00E31145">
        <w:rPr>
          <w:rFonts w:cstheme="majorBidi"/>
          <w:lang w:val="en-US"/>
        </w:rPr>
        <w:t>project</w:t>
      </w:r>
      <w:r w:rsidR="00A3241F">
        <w:rPr>
          <w:rFonts w:cstheme="majorBidi"/>
          <w:lang w:val="en-US"/>
        </w:rPr>
        <w:t>-</w:t>
      </w:r>
      <w:r w:rsidR="53E9F2A1" w:rsidRPr="00E31145">
        <w:rPr>
          <w:rFonts w:cstheme="majorBidi"/>
          <w:lang w:val="en-US"/>
        </w:rPr>
        <w:t xml:space="preserve">specific </w:t>
      </w:r>
      <w:r w:rsidR="00C017CC">
        <w:rPr>
          <w:rFonts w:cstheme="majorBidi"/>
          <w:lang w:val="en-US"/>
        </w:rPr>
        <w:t>b</w:t>
      </w:r>
      <w:r w:rsidR="00C017CC" w:rsidRPr="00E31145">
        <w:rPr>
          <w:rFonts w:cstheme="majorBidi"/>
          <w:lang w:val="en-US"/>
        </w:rPr>
        <w:t xml:space="preserve">rief </w:t>
      </w:r>
      <w:r w:rsidR="53E9F2A1" w:rsidRPr="00E31145">
        <w:rPr>
          <w:rFonts w:cstheme="majorBidi"/>
          <w:lang w:val="en-US"/>
        </w:rPr>
        <w:t xml:space="preserve">or </w:t>
      </w:r>
      <w:r w:rsidR="00C017CC">
        <w:rPr>
          <w:rFonts w:cstheme="majorBidi"/>
          <w:lang w:val="en-US"/>
        </w:rPr>
        <w:t>Customer</w:t>
      </w:r>
      <w:r w:rsidR="00C017CC" w:rsidRPr="00E31145">
        <w:rPr>
          <w:rFonts w:cstheme="majorBidi"/>
          <w:lang w:val="en-US"/>
        </w:rPr>
        <w:t xml:space="preserve"> </w:t>
      </w:r>
      <w:r w:rsidR="53E9F2A1" w:rsidRPr="00E31145">
        <w:rPr>
          <w:rFonts w:cstheme="majorBidi"/>
          <w:lang w:val="en-US"/>
        </w:rPr>
        <w:t xml:space="preserve">Agency requirements, the </w:t>
      </w:r>
      <w:r w:rsidR="00F0597E">
        <w:rPr>
          <w:rFonts w:cstheme="majorBidi"/>
          <w:lang w:val="en-US"/>
        </w:rPr>
        <w:t>C</w:t>
      </w:r>
      <w:r w:rsidR="00E309E5">
        <w:rPr>
          <w:rFonts w:cstheme="majorBidi"/>
          <w:lang w:val="en-US"/>
        </w:rPr>
        <w:t>onsultant</w:t>
      </w:r>
      <w:r w:rsidR="53E9F2A1" w:rsidRPr="00E31145">
        <w:rPr>
          <w:rFonts w:cstheme="majorBidi"/>
          <w:lang w:val="en-US"/>
        </w:rPr>
        <w:t xml:space="preserve"> is to prepare an analysis for e</w:t>
      </w:r>
      <w:r w:rsidR="53E9F2A1" w:rsidRPr="00E31145">
        <w:rPr>
          <w:rFonts w:cstheme="majorBidi"/>
        </w:rPr>
        <w:t xml:space="preserve">ach identified design alternative, in consideration of the </w:t>
      </w:r>
      <w:proofErr w:type="gramStart"/>
      <w:r w:rsidR="53E9F2A1" w:rsidRPr="00E31145">
        <w:rPr>
          <w:rFonts w:cstheme="majorBidi"/>
        </w:rPr>
        <w:t>project as a whole</w:t>
      </w:r>
      <w:proofErr w:type="gramEnd"/>
      <w:r w:rsidR="53E9F2A1" w:rsidRPr="00E31145">
        <w:rPr>
          <w:rFonts w:cstheme="majorBidi"/>
        </w:rPr>
        <w:t>. This may</w:t>
      </w:r>
      <w:r w:rsidR="23C3B791" w:rsidRPr="00E31145">
        <w:rPr>
          <w:rFonts w:cstheme="majorBidi"/>
        </w:rPr>
        <w:t xml:space="preserve"> include, but is not limited to</w:t>
      </w:r>
      <w:r w:rsidR="00A34405" w:rsidRPr="00E31145">
        <w:rPr>
          <w:rFonts w:cstheme="majorBidi"/>
        </w:rPr>
        <w:t>,</w:t>
      </w:r>
      <w:r w:rsidR="53E9F2A1" w:rsidRPr="00E31145">
        <w:rPr>
          <w:rFonts w:cstheme="majorBidi"/>
        </w:rPr>
        <w:t xml:space="preserve"> co-ordination </w:t>
      </w:r>
      <w:r w:rsidR="2B9CE718" w:rsidRPr="00E31145">
        <w:rPr>
          <w:rFonts w:cstheme="majorBidi"/>
        </w:rPr>
        <w:t>of specialist</w:t>
      </w:r>
      <w:r w:rsidR="53E9F2A1" w:rsidRPr="00E31145">
        <w:rPr>
          <w:rFonts w:cstheme="majorBidi"/>
        </w:rPr>
        <w:t xml:space="preserve"> analysis of individual engineering discipline systems and components</w:t>
      </w:r>
      <w:r w:rsidR="4D8A3684" w:rsidRPr="00E31145">
        <w:rPr>
          <w:rFonts w:cstheme="majorBidi"/>
        </w:rPr>
        <w:t>.</w:t>
      </w:r>
    </w:p>
    <w:p w14:paraId="2074F706" w14:textId="7886FC3B" w:rsidR="00507BC7" w:rsidRPr="00E31145" w:rsidRDefault="00507BC7" w:rsidP="00507BC7">
      <w:pPr>
        <w:jc w:val="both"/>
        <w:rPr>
          <w:rFonts w:cstheme="majorHAnsi"/>
        </w:rPr>
      </w:pPr>
      <w:r w:rsidRPr="00E31145">
        <w:rPr>
          <w:rFonts w:cstheme="majorHAnsi"/>
        </w:rPr>
        <w:t xml:space="preserve">For each proposed or requested </w:t>
      </w:r>
      <w:r w:rsidR="00F0597E">
        <w:rPr>
          <w:rFonts w:cstheme="majorHAnsi"/>
        </w:rPr>
        <w:t>a</w:t>
      </w:r>
      <w:r w:rsidR="00F0597E" w:rsidRPr="00E31145">
        <w:rPr>
          <w:rFonts w:cstheme="majorHAnsi"/>
        </w:rPr>
        <w:t>lternative</w:t>
      </w:r>
      <w:r w:rsidRPr="00E31145">
        <w:rPr>
          <w:rFonts w:cstheme="majorHAnsi"/>
        </w:rPr>
        <w:t xml:space="preserve">, the </w:t>
      </w:r>
      <w:r w:rsidR="00F0597E">
        <w:rPr>
          <w:rFonts w:cstheme="majorHAnsi"/>
        </w:rPr>
        <w:t>Consultant</w:t>
      </w:r>
      <w:r w:rsidR="00F0597E" w:rsidRPr="00E31145">
        <w:rPr>
          <w:rFonts w:cstheme="majorHAnsi"/>
        </w:rPr>
        <w:t xml:space="preserve"> </w:t>
      </w:r>
      <w:r w:rsidRPr="00E31145">
        <w:rPr>
          <w:rFonts w:cstheme="majorHAnsi"/>
        </w:rPr>
        <w:t>is required to develop</w:t>
      </w:r>
      <w:r w:rsidR="000708C6" w:rsidRPr="00E31145">
        <w:rPr>
          <w:rFonts w:cstheme="majorHAnsi"/>
        </w:rPr>
        <w:t xml:space="preserve"> a</w:t>
      </w:r>
      <w:r w:rsidRPr="00E31145">
        <w:rPr>
          <w:rFonts w:cstheme="majorHAnsi"/>
        </w:rPr>
        <w:t xml:space="preserve"> </w:t>
      </w:r>
      <w:r w:rsidR="00D623F7">
        <w:rPr>
          <w:rFonts w:cstheme="majorHAnsi"/>
        </w:rPr>
        <w:t>r</w:t>
      </w:r>
      <w:r w:rsidR="00D623F7" w:rsidRPr="00E31145">
        <w:rPr>
          <w:rFonts w:cstheme="majorHAnsi"/>
        </w:rPr>
        <w:t xml:space="preserve">eturn </w:t>
      </w:r>
      <w:r w:rsidR="00D623F7">
        <w:rPr>
          <w:rFonts w:cstheme="majorHAnsi"/>
        </w:rPr>
        <w:t>b</w:t>
      </w:r>
      <w:r w:rsidRPr="00E31145">
        <w:rPr>
          <w:rFonts w:cstheme="majorHAnsi"/>
        </w:rPr>
        <w:t>rief</w:t>
      </w:r>
      <w:r w:rsidR="000708C6" w:rsidRPr="00E31145">
        <w:rPr>
          <w:rFonts w:cstheme="majorHAnsi"/>
        </w:rPr>
        <w:t>, setting</w:t>
      </w:r>
      <w:r w:rsidRPr="00E31145">
        <w:rPr>
          <w:rFonts w:cstheme="majorHAnsi"/>
        </w:rPr>
        <w:t xml:space="preserve"> out the parameters and controls to be applied in the analysis, including reference to appropriate </w:t>
      </w:r>
      <w:r w:rsidR="00F81A33" w:rsidRPr="00E31145">
        <w:rPr>
          <w:rFonts w:cstheme="majorHAnsi"/>
        </w:rPr>
        <w:t>established methodologies of</w:t>
      </w:r>
      <w:r w:rsidRPr="00E31145">
        <w:rPr>
          <w:rFonts w:cstheme="majorHAnsi"/>
        </w:rPr>
        <w:t xml:space="preserve"> Standards. This </w:t>
      </w:r>
      <w:r w:rsidR="00D623F7">
        <w:rPr>
          <w:rFonts w:cstheme="majorHAnsi"/>
        </w:rPr>
        <w:t>r</w:t>
      </w:r>
      <w:r w:rsidRPr="00E31145">
        <w:rPr>
          <w:rFonts w:cstheme="majorHAnsi"/>
        </w:rPr>
        <w:t xml:space="preserve">eturn </w:t>
      </w:r>
      <w:r w:rsidR="00D623F7">
        <w:rPr>
          <w:rFonts w:cstheme="majorHAnsi"/>
        </w:rPr>
        <w:t>b</w:t>
      </w:r>
      <w:r w:rsidRPr="00E31145">
        <w:rPr>
          <w:rFonts w:cstheme="majorHAnsi"/>
        </w:rPr>
        <w:t xml:space="preserve">rief is to be provided to the Principal’s Representative, the </w:t>
      </w:r>
      <w:r w:rsidR="00F0597E">
        <w:rPr>
          <w:rFonts w:cstheme="majorHAnsi"/>
        </w:rPr>
        <w:t>Customer</w:t>
      </w:r>
      <w:r w:rsidR="00F0597E" w:rsidRPr="00E31145">
        <w:rPr>
          <w:rFonts w:cstheme="majorHAnsi"/>
        </w:rPr>
        <w:t xml:space="preserve"> </w:t>
      </w:r>
      <w:r w:rsidR="00F0597E">
        <w:rPr>
          <w:rFonts w:cstheme="majorHAnsi"/>
        </w:rPr>
        <w:t>A</w:t>
      </w:r>
      <w:r w:rsidR="00F0597E" w:rsidRPr="00E31145">
        <w:rPr>
          <w:rFonts w:cstheme="majorHAnsi"/>
        </w:rPr>
        <w:t>gency</w:t>
      </w:r>
      <w:r w:rsidR="00F0597E">
        <w:rPr>
          <w:rFonts w:cstheme="majorHAnsi"/>
        </w:rPr>
        <w:t>’s</w:t>
      </w:r>
      <w:r w:rsidR="00F0597E" w:rsidRPr="00E31145">
        <w:rPr>
          <w:rFonts w:cstheme="majorHAnsi"/>
        </w:rPr>
        <w:t xml:space="preserve"> </w:t>
      </w:r>
      <w:r w:rsidR="003A6783">
        <w:rPr>
          <w:rFonts w:cstheme="majorHAnsi"/>
        </w:rPr>
        <w:t>R</w:t>
      </w:r>
      <w:r w:rsidR="003A6783" w:rsidRPr="00E31145">
        <w:rPr>
          <w:rFonts w:cstheme="majorHAnsi"/>
        </w:rPr>
        <w:t>epresentative,</w:t>
      </w:r>
      <w:r w:rsidR="00F0597E" w:rsidRPr="00E31145">
        <w:rPr>
          <w:rFonts w:cstheme="majorHAnsi"/>
        </w:rPr>
        <w:t xml:space="preserve"> </w:t>
      </w:r>
      <w:r w:rsidRPr="00E31145">
        <w:rPr>
          <w:rFonts w:cstheme="majorHAnsi"/>
        </w:rPr>
        <w:t xml:space="preserve">and the </w:t>
      </w:r>
      <w:r w:rsidR="007755BB">
        <w:rPr>
          <w:rFonts w:cstheme="majorHAnsi"/>
        </w:rPr>
        <w:t>project</w:t>
      </w:r>
      <w:r w:rsidRPr="00E31145">
        <w:rPr>
          <w:rFonts w:cstheme="majorHAnsi"/>
        </w:rPr>
        <w:t xml:space="preserve"> </w:t>
      </w:r>
      <w:r w:rsidR="007755BB">
        <w:rPr>
          <w:rFonts w:cstheme="majorHAnsi"/>
        </w:rPr>
        <w:t>control</w:t>
      </w:r>
      <w:r w:rsidRPr="00E31145">
        <w:rPr>
          <w:rFonts w:cstheme="majorHAnsi"/>
        </w:rPr>
        <w:t xml:space="preserve"> </w:t>
      </w:r>
      <w:r w:rsidR="007755BB">
        <w:rPr>
          <w:rFonts w:cstheme="majorHAnsi"/>
        </w:rPr>
        <w:t>group</w:t>
      </w:r>
      <w:r w:rsidRPr="00E31145">
        <w:rPr>
          <w:rFonts w:cstheme="majorHAnsi"/>
        </w:rPr>
        <w:t xml:space="preserve"> (where applicable), and must obtain each party’s express written approval, prior to undertaking the analysis. </w:t>
      </w:r>
    </w:p>
    <w:p w14:paraId="7F23823D" w14:textId="082FECEC" w:rsidR="004D196D" w:rsidRPr="00E31145" w:rsidRDefault="004D196D" w:rsidP="00C73665">
      <w:pPr>
        <w:jc w:val="both"/>
        <w:rPr>
          <w:rFonts w:cstheme="majorHAnsi"/>
        </w:rPr>
      </w:pPr>
      <w:r w:rsidRPr="00E31145">
        <w:rPr>
          <w:rFonts w:cstheme="majorHAnsi"/>
        </w:rPr>
        <w:t>Th</w:t>
      </w:r>
      <w:r w:rsidR="00507BC7" w:rsidRPr="00E31145">
        <w:rPr>
          <w:rFonts w:cstheme="majorHAnsi"/>
        </w:rPr>
        <w:t>e</w:t>
      </w:r>
      <w:r w:rsidRPr="00E31145">
        <w:rPr>
          <w:rFonts w:cstheme="majorHAnsi"/>
        </w:rPr>
        <w:t xml:space="preserve"> </w:t>
      </w:r>
      <w:r w:rsidR="00F0597E">
        <w:rPr>
          <w:rFonts w:cstheme="majorHAnsi"/>
        </w:rPr>
        <w:t>a</w:t>
      </w:r>
      <w:r w:rsidR="00F0597E" w:rsidRPr="00E31145">
        <w:rPr>
          <w:rFonts w:cstheme="majorHAnsi"/>
        </w:rPr>
        <w:t xml:space="preserve">nalysis </w:t>
      </w:r>
      <w:r w:rsidRPr="00E31145">
        <w:rPr>
          <w:rFonts w:cstheme="majorHAnsi"/>
        </w:rPr>
        <w:t>is required to identify, as a minimum:</w:t>
      </w:r>
    </w:p>
    <w:p w14:paraId="35C6730E" w14:textId="505B2666" w:rsidR="00507BC7" w:rsidRPr="00E31145" w:rsidRDefault="00507BC7" w:rsidP="00F42E61">
      <w:pPr>
        <w:pStyle w:val="ListParagraph"/>
        <w:numPr>
          <w:ilvl w:val="0"/>
          <w:numId w:val="159"/>
        </w:numPr>
        <w:jc w:val="both"/>
        <w:rPr>
          <w:rFonts w:cstheme="majorHAnsi"/>
        </w:rPr>
      </w:pPr>
      <w:r w:rsidRPr="00E31145">
        <w:rPr>
          <w:rFonts w:cstheme="majorHAnsi"/>
        </w:rPr>
        <w:t>T</w:t>
      </w:r>
      <w:r w:rsidR="004D196D" w:rsidRPr="00E31145">
        <w:rPr>
          <w:rFonts w:cstheme="majorHAnsi"/>
        </w:rPr>
        <w:t>he most appropriate design solution for the works</w:t>
      </w:r>
      <w:r w:rsidRPr="00E31145">
        <w:rPr>
          <w:rFonts w:cstheme="majorHAnsi"/>
        </w:rPr>
        <w:t>.</w:t>
      </w:r>
    </w:p>
    <w:p w14:paraId="5C75E6D4" w14:textId="5AB63C76" w:rsidR="00C73665" w:rsidRPr="00E31145" w:rsidRDefault="00507BC7" w:rsidP="00F42E61">
      <w:pPr>
        <w:pStyle w:val="ListParagraph"/>
        <w:numPr>
          <w:ilvl w:val="0"/>
          <w:numId w:val="159"/>
        </w:numPr>
        <w:jc w:val="both"/>
        <w:rPr>
          <w:rFonts w:cstheme="majorHAnsi"/>
          <w:strike/>
        </w:rPr>
      </w:pPr>
      <w:r w:rsidRPr="00E31145">
        <w:rPr>
          <w:rFonts w:cstheme="majorHAnsi"/>
        </w:rPr>
        <w:t>Q</w:t>
      </w:r>
      <w:r w:rsidR="00C73665" w:rsidRPr="00E31145">
        <w:rPr>
          <w:rFonts w:cstheme="majorHAnsi"/>
        </w:rPr>
        <w:t>uantify the life cycle cost of the combination of the proposed new works</w:t>
      </w:r>
      <w:r w:rsidR="00F81A33" w:rsidRPr="00E31145">
        <w:rPr>
          <w:rFonts w:cstheme="majorHAnsi"/>
        </w:rPr>
        <w:t>;</w:t>
      </w:r>
      <w:r w:rsidR="00C73665" w:rsidRPr="00E31145">
        <w:rPr>
          <w:rFonts w:cstheme="majorHAnsi"/>
        </w:rPr>
        <w:t xml:space="preserve"> the</w:t>
      </w:r>
      <w:r w:rsidRPr="00E31145">
        <w:rPr>
          <w:rFonts w:cstheme="majorHAnsi"/>
        </w:rPr>
        <w:t xml:space="preserve"> </w:t>
      </w:r>
      <w:r w:rsidR="00C73665" w:rsidRPr="00E31145">
        <w:rPr>
          <w:rFonts w:cstheme="majorHAnsi"/>
        </w:rPr>
        <w:t>existing facilities</w:t>
      </w:r>
      <w:r w:rsidR="00F81A33" w:rsidRPr="00E31145">
        <w:rPr>
          <w:rFonts w:cstheme="majorHAnsi"/>
        </w:rPr>
        <w:t>;</w:t>
      </w:r>
      <w:r w:rsidR="00C73665" w:rsidRPr="00E31145">
        <w:rPr>
          <w:rFonts w:cstheme="majorHAnsi"/>
        </w:rPr>
        <w:t xml:space="preserve"> and any potential future expansion issues/requirements</w:t>
      </w:r>
      <w:r w:rsidRPr="00E31145">
        <w:rPr>
          <w:rFonts w:cstheme="majorHAnsi"/>
        </w:rPr>
        <w:t>.</w:t>
      </w:r>
    </w:p>
    <w:p w14:paraId="32253B8B" w14:textId="65C57129" w:rsidR="00C73665" w:rsidRPr="00E31145" w:rsidRDefault="00C73665" w:rsidP="00C73665">
      <w:pPr>
        <w:jc w:val="both"/>
        <w:rPr>
          <w:rFonts w:cstheme="majorHAnsi"/>
        </w:rPr>
      </w:pPr>
      <w:r w:rsidRPr="00E31145">
        <w:rPr>
          <w:rFonts w:cstheme="majorHAnsi"/>
        </w:rPr>
        <w:t xml:space="preserve">The </w:t>
      </w:r>
      <w:r w:rsidR="00F0597E">
        <w:rPr>
          <w:rFonts w:cstheme="majorHAnsi"/>
        </w:rPr>
        <w:t>Consultant</w:t>
      </w:r>
      <w:r w:rsidR="00F0597E" w:rsidRPr="00E31145">
        <w:rPr>
          <w:rFonts w:cstheme="majorHAnsi"/>
        </w:rPr>
        <w:t xml:space="preserve"> </w:t>
      </w:r>
      <w:r w:rsidRPr="00E31145">
        <w:rPr>
          <w:rFonts w:cstheme="majorHAnsi"/>
        </w:rPr>
        <w:t xml:space="preserve">will be required to make reasonable and informed assumptions for all analysis inputs. This may include input from the nominated </w:t>
      </w:r>
      <w:r w:rsidR="00F0597E">
        <w:rPr>
          <w:rFonts w:cstheme="majorHAnsi"/>
        </w:rPr>
        <w:t>customer a</w:t>
      </w:r>
      <w:r w:rsidRPr="00E31145">
        <w:rPr>
          <w:rFonts w:cstheme="majorHAnsi"/>
        </w:rPr>
        <w:t xml:space="preserve">gency, as coordinated by the Principal’s Representative. </w:t>
      </w:r>
    </w:p>
    <w:p w14:paraId="596A05E2" w14:textId="045D2C2D" w:rsidR="00C73665" w:rsidRPr="00E31145" w:rsidRDefault="00C73665" w:rsidP="00C73665">
      <w:pPr>
        <w:jc w:val="both"/>
        <w:rPr>
          <w:rFonts w:cstheme="majorHAnsi"/>
        </w:rPr>
      </w:pPr>
      <w:r w:rsidRPr="00E31145">
        <w:rPr>
          <w:rFonts w:cstheme="majorHAnsi"/>
        </w:rPr>
        <w:t>On completion of the analysis</w:t>
      </w:r>
      <w:r w:rsidR="00F0597E">
        <w:rPr>
          <w:rFonts w:cstheme="majorHAnsi"/>
        </w:rPr>
        <w:t>,</w:t>
      </w:r>
      <w:r w:rsidRPr="00E31145">
        <w:rPr>
          <w:rFonts w:cstheme="majorHAnsi"/>
        </w:rPr>
        <w:t xml:space="preserve"> the </w:t>
      </w:r>
      <w:r w:rsidR="00F0597E">
        <w:rPr>
          <w:rFonts w:cstheme="majorHAnsi"/>
        </w:rPr>
        <w:t>Consultant</w:t>
      </w:r>
      <w:r w:rsidR="00F0597E" w:rsidRPr="00E31145">
        <w:rPr>
          <w:rFonts w:cstheme="majorHAnsi"/>
        </w:rPr>
        <w:t xml:space="preserve"> </w:t>
      </w:r>
      <w:r w:rsidRPr="00E31145">
        <w:rPr>
          <w:rFonts w:cstheme="majorHAnsi"/>
        </w:rPr>
        <w:t>is to make recommendations regarding the appropriate design solutions</w:t>
      </w:r>
      <w:r w:rsidR="009C49BE" w:rsidRPr="00E31145">
        <w:rPr>
          <w:rFonts w:cstheme="majorHAnsi"/>
        </w:rPr>
        <w:t>,</w:t>
      </w:r>
      <w:r w:rsidRPr="00E31145">
        <w:rPr>
          <w:rFonts w:cstheme="majorHAnsi"/>
        </w:rPr>
        <w:t xml:space="preserve"> for the approval </w:t>
      </w:r>
      <w:r w:rsidR="009C49BE" w:rsidRPr="00E31145">
        <w:rPr>
          <w:rFonts w:cstheme="majorHAnsi"/>
        </w:rPr>
        <w:t xml:space="preserve">and direction </w:t>
      </w:r>
      <w:r w:rsidRPr="00E31145">
        <w:rPr>
          <w:rFonts w:cstheme="majorHAnsi"/>
        </w:rPr>
        <w:t xml:space="preserve">of the Principal’s Representative and the </w:t>
      </w:r>
      <w:r w:rsidR="00F0597E">
        <w:rPr>
          <w:rFonts w:cstheme="majorHAnsi"/>
        </w:rPr>
        <w:t>Customer</w:t>
      </w:r>
      <w:r w:rsidR="00F0597E" w:rsidRPr="00E31145">
        <w:rPr>
          <w:rFonts w:cstheme="majorHAnsi"/>
        </w:rPr>
        <w:t xml:space="preserve"> </w:t>
      </w:r>
      <w:r w:rsidRPr="00E31145">
        <w:rPr>
          <w:rFonts w:cstheme="majorHAnsi"/>
        </w:rPr>
        <w:t>Agency.</w:t>
      </w:r>
      <w:bookmarkStart w:id="45" w:name="_Hlk120628656"/>
    </w:p>
    <w:p w14:paraId="4A007614" w14:textId="17EF2840" w:rsidR="00A17460" w:rsidRPr="00E31145" w:rsidRDefault="00A17460" w:rsidP="00B60338">
      <w:pPr>
        <w:pStyle w:val="Heading2"/>
      </w:pPr>
      <w:bookmarkStart w:id="46" w:name="_Toc139284645"/>
      <w:bookmarkStart w:id="47" w:name="_Toc139284751"/>
      <w:bookmarkStart w:id="48" w:name="_Toc144994277"/>
      <w:bookmarkEnd w:id="45"/>
      <w:r w:rsidRPr="00E31145">
        <w:lastRenderedPageBreak/>
        <w:t>Policies</w:t>
      </w:r>
      <w:r w:rsidR="002F03FB" w:rsidRPr="00E31145">
        <w:t xml:space="preserve">, </w:t>
      </w:r>
      <w:r w:rsidR="00195245">
        <w:t>r</w:t>
      </w:r>
      <w:r w:rsidR="002F03FB" w:rsidRPr="00E31145">
        <w:t xml:space="preserve">equirements </w:t>
      </w:r>
      <w:r w:rsidRPr="00E31145">
        <w:t xml:space="preserve">and </w:t>
      </w:r>
      <w:r w:rsidR="00195245">
        <w:t>g</w:t>
      </w:r>
      <w:r w:rsidRPr="00E31145">
        <w:t>uidelines</w:t>
      </w:r>
      <w:bookmarkEnd w:id="46"/>
      <w:bookmarkEnd w:id="47"/>
      <w:bookmarkEnd w:id="48"/>
    </w:p>
    <w:p w14:paraId="34FEAD6E" w14:textId="05BC212A" w:rsidR="00246166" w:rsidRPr="00E31145" w:rsidRDefault="263D1A01" w:rsidP="6FB0822A">
      <w:pPr>
        <w:jc w:val="both"/>
        <w:rPr>
          <w:rFonts w:cstheme="majorBidi"/>
        </w:rPr>
      </w:pPr>
      <w:r w:rsidRPr="00E31145">
        <w:rPr>
          <w:rFonts w:cstheme="majorBidi"/>
        </w:rPr>
        <w:t xml:space="preserve">A range of </w:t>
      </w:r>
      <w:r w:rsidR="00161789">
        <w:rPr>
          <w:rFonts w:cstheme="majorBidi"/>
        </w:rPr>
        <w:t>g</w:t>
      </w:r>
      <w:r w:rsidRPr="009B6C78">
        <w:rPr>
          <w:rFonts w:cstheme="majorBidi"/>
        </w:rPr>
        <w:t xml:space="preserve">overnment </w:t>
      </w:r>
      <w:r w:rsidR="00161789">
        <w:rPr>
          <w:rFonts w:cstheme="majorBidi"/>
        </w:rPr>
        <w:t>p</w:t>
      </w:r>
      <w:r w:rsidRPr="009B6C78">
        <w:rPr>
          <w:rFonts w:cstheme="majorBidi"/>
        </w:rPr>
        <w:t xml:space="preserve">olicies and </w:t>
      </w:r>
      <w:r w:rsidR="00161789">
        <w:rPr>
          <w:rFonts w:cstheme="majorBidi"/>
        </w:rPr>
        <w:t>g</w:t>
      </w:r>
      <w:r w:rsidRPr="009B6C78">
        <w:rPr>
          <w:rFonts w:cstheme="majorBidi"/>
        </w:rPr>
        <w:t xml:space="preserve">uidelines may be applicable to each project. It remains incumbent on the </w:t>
      </w:r>
      <w:r w:rsidR="00456696">
        <w:rPr>
          <w:rFonts w:cstheme="majorHAnsi"/>
        </w:rPr>
        <w:t>C</w:t>
      </w:r>
      <w:r w:rsidR="00F8281A">
        <w:rPr>
          <w:rFonts w:cstheme="majorHAnsi"/>
        </w:rPr>
        <w:t>onsultant</w:t>
      </w:r>
      <w:r w:rsidR="00D623F7">
        <w:rPr>
          <w:rFonts w:cstheme="majorHAnsi"/>
        </w:rPr>
        <w:t xml:space="preserve"> to</w:t>
      </w:r>
      <w:r w:rsidRPr="009B6C78">
        <w:rPr>
          <w:rFonts w:cstheme="majorBidi"/>
        </w:rPr>
        <w:t xml:space="preserve"> identify and/or seek guidance </w:t>
      </w:r>
      <w:r w:rsidR="5DD315BF" w:rsidRPr="009B6C78">
        <w:rPr>
          <w:rFonts w:cstheme="majorBidi"/>
        </w:rPr>
        <w:t>on</w:t>
      </w:r>
      <w:r w:rsidRPr="009B6C78">
        <w:rPr>
          <w:rFonts w:cstheme="majorBidi"/>
        </w:rPr>
        <w:t xml:space="preserve"> which </w:t>
      </w:r>
      <w:r w:rsidR="00D623F7">
        <w:rPr>
          <w:rFonts w:cstheme="majorBidi"/>
        </w:rPr>
        <w:t>p</w:t>
      </w:r>
      <w:r w:rsidRPr="009B6C78">
        <w:rPr>
          <w:rFonts w:cstheme="majorBidi"/>
        </w:rPr>
        <w:t xml:space="preserve">olicies and </w:t>
      </w:r>
      <w:r w:rsidR="00D623F7">
        <w:rPr>
          <w:rFonts w:cstheme="majorBidi"/>
        </w:rPr>
        <w:t>g</w:t>
      </w:r>
      <w:r w:rsidRPr="009B6C78">
        <w:rPr>
          <w:rFonts w:cstheme="majorBidi"/>
        </w:rPr>
        <w:t>uidelines, in addition to the following</w:t>
      </w:r>
      <w:r w:rsidR="00161789">
        <w:rPr>
          <w:rFonts w:cstheme="majorBidi"/>
        </w:rPr>
        <w:t xml:space="preserve"> policies outlined below</w:t>
      </w:r>
      <w:r w:rsidRPr="00E31145">
        <w:rPr>
          <w:rFonts w:cstheme="majorBidi"/>
        </w:rPr>
        <w:t xml:space="preserve">, may be applicable to the project. </w:t>
      </w:r>
      <w:r w:rsidR="156EFF78" w:rsidRPr="00E31145">
        <w:rPr>
          <w:rFonts w:cstheme="majorBidi"/>
        </w:rPr>
        <w:t xml:space="preserve">It is strongly recommended that at the commencement of a project, the </w:t>
      </w:r>
      <w:r w:rsidR="00F0597E">
        <w:rPr>
          <w:rFonts w:cstheme="majorHAnsi"/>
        </w:rPr>
        <w:t>Consultant</w:t>
      </w:r>
      <w:r w:rsidR="00F0597E">
        <w:rPr>
          <w:rFonts w:cstheme="majorBidi"/>
        </w:rPr>
        <w:t xml:space="preserve"> </w:t>
      </w:r>
      <w:r w:rsidR="156EFF78" w:rsidRPr="00E31145">
        <w:rPr>
          <w:rFonts w:cstheme="majorBidi"/>
        </w:rPr>
        <w:t xml:space="preserve">should contact Finance’s Building and Technical Services (BTS) team, via the Principal’s Representative, to seek guidance on the range of </w:t>
      </w:r>
      <w:r w:rsidR="00D623F7">
        <w:rPr>
          <w:rFonts w:cstheme="majorBidi"/>
        </w:rPr>
        <w:t>p</w:t>
      </w:r>
      <w:r w:rsidR="00D623F7" w:rsidRPr="00E31145">
        <w:rPr>
          <w:rFonts w:cstheme="majorBidi"/>
        </w:rPr>
        <w:t>olicies</w:t>
      </w:r>
      <w:r w:rsidR="156EFF78" w:rsidRPr="00E31145">
        <w:rPr>
          <w:rFonts w:cstheme="majorBidi"/>
        </w:rPr>
        <w:t xml:space="preserve">, performance standards and </w:t>
      </w:r>
      <w:r w:rsidR="00D623F7">
        <w:rPr>
          <w:rFonts w:cstheme="majorBidi"/>
        </w:rPr>
        <w:t>g</w:t>
      </w:r>
      <w:r w:rsidR="00D623F7" w:rsidRPr="00E31145">
        <w:rPr>
          <w:rFonts w:cstheme="majorBidi"/>
        </w:rPr>
        <w:t xml:space="preserve">uidelines </w:t>
      </w:r>
      <w:r w:rsidR="156EFF78" w:rsidRPr="00E31145">
        <w:rPr>
          <w:rFonts w:cstheme="majorBidi"/>
        </w:rPr>
        <w:t>that may be applicable to the project</w:t>
      </w:r>
      <w:r w:rsidR="00195245">
        <w:rPr>
          <w:rFonts w:cstheme="majorBidi"/>
        </w:rPr>
        <w:t>.</w:t>
      </w:r>
    </w:p>
    <w:p w14:paraId="0EBEC2CC" w14:textId="69F18857" w:rsidR="00A17460" w:rsidRPr="00E31145" w:rsidRDefault="00A17460" w:rsidP="00E076B2">
      <w:pPr>
        <w:jc w:val="both"/>
        <w:rPr>
          <w:rFonts w:cstheme="majorHAnsi"/>
        </w:rPr>
      </w:pPr>
      <w:r w:rsidRPr="00E31145">
        <w:rPr>
          <w:rFonts w:cstheme="majorHAnsi"/>
        </w:rPr>
        <w:t xml:space="preserve">Any queries or issues relating to the relevance and/or application of specific </w:t>
      </w:r>
      <w:r w:rsidR="00D623F7">
        <w:rPr>
          <w:rFonts w:cstheme="majorHAnsi"/>
        </w:rPr>
        <w:t>p</w:t>
      </w:r>
      <w:r w:rsidR="00D623F7" w:rsidRPr="00E31145">
        <w:rPr>
          <w:rFonts w:cstheme="majorHAnsi"/>
        </w:rPr>
        <w:t xml:space="preserve">olicy </w:t>
      </w:r>
      <w:r w:rsidRPr="00E31145">
        <w:rPr>
          <w:rFonts w:cstheme="majorHAnsi"/>
        </w:rPr>
        <w:t xml:space="preserve">or </w:t>
      </w:r>
      <w:r w:rsidR="00D623F7">
        <w:rPr>
          <w:rFonts w:cstheme="majorHAnsi"/>
        </w:rPr>
        <w:t>g</w:t>
      </w:r>
      <w:r w:rsidRPr="00E31145">
        <w:rPr>
          <w:rFonts w:cstheme="majorHAnsi"/>
        </w:rPr>
        <w:t>uidelines should be directed to the Principal’s Representative for the project.</w:t>
      </w:r>
    </w:p>
    <w:p w14:paraId="36B188A6" w14:textId="0C243E39" w:rsidR="00A17460" w:rsidRPr="00E31145" w:rsidRDefault="00B40633" w:rsidP="0006701A">
      <w:pPr>
        <w:pStyle w:val="Heading3"/>
      </w:pPr>
      <w:bookmarkStart w:id="49" w:name="_Toc139284752"/>
      <w:bookmarkStart w:id="50" w:name="_Toc144994278"/>
      <w:r>
        <w:t>WA</w:t>
      </w:r>
      <w:r w:rsidR="00A17460" w:rsidRPr="00E31145">
        <w:t xml:space="preserve"> Recovery Plan and Buy Local Policy</w:t>
      </w:r>
      <w:bookmarkEnd w:id="49"/>
      <w:bookmarkEnd w:id="50"/>
      <w:r w:rsidR="00A17460" w:rsidRPr="00E31145">
        <w:t xml:space="preserve"> </w:t>
      </w:r>
    </w:p>
    <w:p w14:paraId="53D42451" w14:textId="4BA9A2AD" w:rsidR="00A17460" w:rsidRPr="009B6C78" w:rsidRDefault="00A17460" w:rsidP="00A17460">
      <w:pPr>
        <w:autoSpaceDE w:val="0"/>
        <w:autoSpaceDN w:val="0"/>
        <w:adjustRightInd w:val="0"/>
        <w:jc w:val="both"/>
        <w:rPr>
          <w:rFonts w:cstheme="majorHAnsi"/>
          <w:lang w:eastAsia="en-AU"/>
        </w:rPr>
      </w:pPr>
      <w:r w:rsidRPr="00E31145">
        <w:rPr>
          <w:rFonts w:cstheme="majorHAnsi"/>
          <w:lang w:eastAsia="en-AU"/>
        </w:rPr>
        <w:t>In support of the WA Recovery Plan and Buy Local Policy</w:t>
      </w:r>
      <w:r w:rsidR="006E0942" w:rsidRPr="00E31145">
        <w:rPr>
          <w:rFonts w:cstheme="majorHAnsi"/>
          <w:lang w:eastAsia="en-AU"/>
        </w:rPr>
        <w:t>,</w:t>
      </w:r>
      <w:r w:rsidRPr="00E31145">
        <w:rPr>
          <w:rFonts w:cstheme="majorHAnsi"/>
          <w:lang w:eastAsia="en-AU"/>
        </w:rPr>
        <w:t xml:space="preserve"> all consultants </w:t>
      </w:r>
      <w:r w:rsidR="00C002B7" w:rsidRPr="00E31145">
        <w:rPr>
          <w:rFonts w:cstheme="majorHAnsi"/>
          <w:lang w:eastAsia="en-AU"/>
        </w:rPr>
        <w:t xml:space="preserve">are </w:t>
      </w:r>
      <w:r w:rsidR="00D35863" w:rsidRPr="00E31145">
        <w:rPr>
          <w:rFonts w:cstheme="majorHAnsi"/>
          <w:lang w:eastAsia="en-AU"/>
        </w:rPr>
        <w:t>r</w:t>
      </w:r>
      <w:r w:rsidR="00C002B7" w:rsidRPr="00E31145">
        <w:rPr>
          <w:rFonts w:cstheme="majorHAnsi"/>
          <w:lang w:eastAsia="en-AU"/>
        </w:rPr>
        <w:t xml:space="preserve">equired to </w:t>
      </w:r>
      <w:r w:rsidR="00D35863" w:rsidRPr="00E31145">
        <w:rPr>
          <w:rFonts w:cstheme="majorHAnsi"/>
          <w:lang w:eastAsia="en-AU"/>
        </w:rPr>
        <w:t>facilitate the</w:t>
      </w:r>
      <w:r w:rsidRPr="00E31145">
        <w:rPr>
          <w:rFonts w:cstheme="majorHAnsi"/>
          <w:lang w:eastAsia="en-AU"/>
        </w:rPr>
        <w:t xml:space="preserve"> </w:t>
      </w:r>
      <w:r w:rsidR="00161789">
        <w:rPr>
          <w:rFonts w:cstheme="majorHAnsi"/>
          <w:lang w:eastAsia="en-AU"/>
        </w:rPr>
        <w:t>g</w:t>
      </w:r>
      <w:r w:rsidRPr="009B6C78">
        <w:rPr>
          <w:rFonts w:cstheme="majorHAnsi"/>
          <w:lang w:eastAsia="en-AU"/>
        </w:rPr>
        <w:t>overnment’s support</w:t>
      </w:r>
      <w:r w:rsidR="00C61090" w:rsidRPr="009B6C78">
        <w:rPr>
          <w:rFonts w:cstheme="majorHAnsi"/>
          <w:lang w:eastAsia="en-AU"/>
        </w:rPr>
        <w:t xml:space="preserve"> of</w:t>
      </w:r>
      <w:r w:rsidRPr="009B6C78">
        <w:rPr>
          <w:rFonts w:cstheme="majorHAnsi"/>
          <w:lang w:eastAsia="en-AU"/>
        </w:rPr>
        <w:t xml:space="preserve"> Western Australian businesses, wherever possible. </w:t>
      </w:r>
      <w:r w:rsidR="00456696">
        <w:rPr>
          <w:rFonts w:cstheme="majorHAnsi"/>
          <w:lang w:eastAsia="en-AU"/>
        </w:rPr>
        <w:t>The</w:t>
      </w:r>
      <w:r w:rsidRPr="009B6C78">
        <w:rPr>
          <w:rFonts w:cstheme="majorHAnsi"/>
          <w:lang w:eastAsia="en-AU"/>
        </w:rPr>
        <w:t xml:space="preserve"> use of appropriate, immediately local materials should be used wherever possible, unless doing so would unreasonably compromise the durability, amenity or functionality of the building(s). </w:t>
      </w:r>
    </w:p>
    <w:p w14:paraId="77F64AEA" w14:textId="58411B42" w:rsidR="00F22FE2" w:rsidRPr="008658F5" w:rsidRDefault="00A17460" w:rsidP="0049594F">
      <w:pPr>
        <w:autoSpaceDE w:val="0"/>
        <w:autoSpaceDN w:val="0"/>
        <w:adjustRightInd w:val="0"/>
        <w:jc w:val="both"/>
        <w:rPr>
          <w:rStyle w:val="Hyperlink"/>
          <w:rFonts w:eastAsiaTheme="majorEastAsia" w:cstheme="majorBidi"/>
          <w:u w:val="none"/>
          <w:lang w:eastAsia="en-AU"/>
        </w:rPr>
      </w:pPr>
      <w:r w:rsidRPr="009B6C78">
        <w:rPr>
          <w:rFonts w:cstheme="majorHAnsi"/>
          <w:lang w:eastAsia="en-AU"/>
        </w:rPr>
        <w:t>Through</w:t>
      </w:r>
      <w:r w:rsidR="00245C66" w:rsidRPr="009B6C78">
        <w:rPr>
          <w:rFonts w:cstheme="majorHAnsi"/>
          <w:lang w:eastAsia="en-AU"/>
        </w:rPr>
        <w:t>out</w:t>
      </w:r>
      <w:r w:rsidRPr="009B6C78">
        <w:rPr>
          <w:rFonts w:cstheme="majorHAnsi"/>
          <w:lang w:eastAsia="en-AU"/>
        </w:rPr>
        <w:t xml:space="preserve"> the delivery of the</w:t>
      </w:r>
      <w:r w:rsidR="00161789">
        <w:rPr>
          <w:rFonts w:cstheme="majorHAnsi"/>
          <w:lang w:eastAsia="en-AU"/>
        </w:rPr>
        <w:t xml:space="preserve"> </w:t>
      </w:r>
      <w:r w:rsidR="007755BB">
        <w:rPr>
          <w:rFonts w:cstheme="majorHAnsi"/>
          <w:lang w:eastAsia="en-AU"/>
        </w:rPr>
        <w:t>project</w:t>
      </w:r>
      <w:r w:rsidRPr="009B6C78">
        <w:rPr>
          <w:rFonts w:cstheme="majorHAnsi"/>
          <w:lang w:eastAsia="en-AU"/>
        </w:rPr>
        <w:t xml:space="preserve">, the </w:t>
      </w:r>
      <w:r w:rsidR="00F0597E">
        <w:rPr>
          <w:rFonts w:cstheme="majorHAnsi"/>
        </w:rPr>
        <w:t>Consultant</w:t>
      </w:r>
      <w:r w:rsidR="00F0597E" w:rsidRPr="009B6C78">
        <w:rPr>
          <w:rFonts w:cstheme="majorHAnsi"/>
          <w:lang w:eastAsia="en-AU"/>
        </w:rPr>
        <w:t xml:space="preserve"> </w:t>
      </w:r>
      <w:r w:rsidRPr="009B6C78">
        <w:rPr>
          <w:rFonts w:cstheme="majorHAnsi"/>
          <w:lang w:eastAsia="en-AU"/>
        </w:rPr>
        <w:t xml:space="preserve">is required to adhere to a range of measures and benchmarks in order to satisfy the requirements </w:t>
      </w:r>
      <w:r w:rsidR="00343BFA" w:rsidRPr="009B6C78">
        <w:rPr>
          <w:rFonts w:cstheme="majorHAnsi"/>
          <w:lang w:eastAsia="en-AU"/>
        </w:rPr>
        <w:t xml:space="preserve">of </w:t>
      </w:r>
      <w:r w:rsidRPr="009B6C78">
        <w:rPr>
          <w:rFonts w:cstheme="majorHAnsi"/>
          <w:lang w:eastAsia="en-AU"/>
        </w:rPr>
        <w:t xml:space="preserve">this </w:t>
      </w:r>
      <w:r w:rsidR="00B72324">
        <w:rPr>
          <w:rFonts w:cstheme="majorHAnsi"/>
          <w:lang w:eastAsia="en-AU"/>
        </w:rPr>
        <w:t>p</w:t>
      </w:r>
      <w:r w:rsidRPr="009B6C78">
        <w:rPr>
          <w:rFonts w:cstheme="majorHAnsi"/>
          <w:lang w:eastAsia="en-AU"/>
        </w:rPr>
        <w:t>olicy, including but not limited to</w:t>
      </w:r>
      <w:r w:rsidR="0049594F" w:rsidRPr="009B6C78">
        <w:rPr>
          <w:rFonts w:cstheme="majorHAnsi"/>
          <w:lang w:eastAsia="en-AU"/>
        </w:rPr>
        <w:t xml:space="preserve"> </w:t>
      </w:r>
      <w:r w:rsidRPr="009B6C78">
        <w:rPr>
          <w:rFonts w:cstheme="majorHAnsi"/>
          <w:lang w:eastAsia="en-AU"/>
        </w:rPr>
        <w:t xml:space="preserve">Technical Guideline </w:t>
      </w:r>
      <w:hyperlink r:id="rId18" w:history="1">
        <w:r w:rsidRPr="008658F5">
          <w:rPr>
            <w:rStyle w:val="Hyperlink"/>
            <w:color w:val="auto"/>
            <w:u w:val="none"/>
          </w:rPr>
          <w:t>TG035: Specifying by Performance and Example</w:t>
        </w:r>
      </w:hyperlink>
      <w:r w:rsidR="00F22FE2" w:rsidRPr="008658F5">
        <w:rPr>
          <w:rFonts w:cstheme="majorHAnsi"/>
          <w:lang w:eastAsia="en-AU"/>
        </w:rPr>
        <w:t xml:space="preserve">. </w:t>
      </w:r>
    </w:p>
    <w:p w14:paraId="58F8C546" w14:textId="184BEB73" w:rsidR="51459D26" w:rsidRPr="00E31145" w:rsidRDefault="51459D26" w:rsidP="00E31145">
      <w:pPr>
        <w:autoSpaceDE w:val="0"/>
        <w:autoSpaceDN w:val="0"/>
        <w:adjustRightInd w:val="0"/>
        <w:jc w:val="both"/>
        <w:rPr>
          <w:rFonts w:eastAsiaTheme="minorEastAsia" w:cstheme="minorBidi"/>
          <w:lang w:eastAsia="en-AU"/>
        </w:rPr>
      </w:pPr>
      <w:r w:rsidRPr="00E31145">
        <w:rPr>
          <w:rFonts w:eastAsiaTheme="minorEastAsia" w:cstheme="minorBidi"/>
          <w:color w:val="333333"/>
        </w:rPr>
        <w:t>For further information on the WA Recovery Plan and Buy Local Policy</w:t>
      </w:r>
      <w:r w:rsidRPr="00E31145">
        <w:rPr>
          <w:rFonts w:eastAsiaTheme="minorEastAsia" w:cstheme="minorBidi"/>
          <w:lang w:eastAsia="en-AU"/>
        </w:rPr>
        <w:t xml:space="preserve">, </w:t>
      </w:r>
      <w:r w:rsidR="57030070" w:rsidRPr="00E31145">
        <w:rPr>
          <w:rFonts w:eastAsiaTheme="minorEastAsia" w:cstheme="minorBidi"/>
          <w:lang w:eastAsia="en-AU"/>
        </w:rPr>
        <w:t xml:space="preserve">including </w:t>
      </w:r>
      <w:r w:rsidR="00A3241F" w:rsidRPr="00E31145">
        <w:rPr>
          <w:rFonts w:eastAsiaTheme="minorEastAsia" w:cstheme="minorBidi"/>
          <w:lang w:eastAsia="en-AU"/>
        </w:rPr>
        <w:t>project</w:t>
      </w:r>
      <w:r w:rsidR="00A3241F">
        <w:rPr>
          <w:rFonts w:eastAsiaTheme="minorEastAsia" w:cstheme="minorBidi"/>
          <w:lang w:eastAsia="en-AU"/>
        </w:rPr>
        <w:t>-</w:t>
      </w:r>
      <w:r w:rsidR="57030070" w:rsidRPr="00E31145">
        <w:rPr>
          <w:rFonts w:eastAsiaTheme="minorEastAsia" w:cstheme="minorBidi"/>
          <w:lang w:eastAsia="en-AU"/>
        </w:rPr>
        <w:t>specific application,</w:t>
      </w:r>
      <w:r w:rsidR="08E67D03" w:rsidRPr="00E31145">
        <w:rPr>
          <w:rFonts w:eastAsiaTheme="minorEastAsia" w:cstheme="minorBidi"/>
          <w:lang w:eastAsia="en-AU"/>
        </w:rPr>
        <w:t xml:space="preserve"> </w:t>
      </w:r>
      <w:r w:rsidR="03864BAB" w:rsidRPr="00E31145">
        <w:rPr>
          <w:rFonts w:eastAsiaTheme="minorEastAsia" w:cstheme="minorBidi"/>
          <w:lang w:eastAsia="en-AU"/>
        </w:rPr>
        <w:t xml:space="preserve">requirements and support associated with </w:t>
      </w:r>
      <w:r w:rsidR="00674556" w:rsidRPr="00E31145">
        <w:rPr>
          <w:rFonts w:eastAsiaTheme="minorEastAsia" w:cstheme="minorBidi"/>
          <w:lang w:eastAsia="en-AU"/>
        </w:rPr>
        <w:t xml:space="preserve">policy application in </w:t>
      </w:r>
      <w:r w:rsidR="03864BAB" w:rsidRPr="00E31145">
        <w:rPr>
          <w:rFonts w:eastAsiaTheme="minorEastAsia" w:cstheme="minorBidi"/>
          <w:lang w:eastAsia="en-AU"/>
        </w:rPr>
        <w:t>regional areas</w:t>
      </w:r>
      <w:r w:rsidR="79F58EF8" w:rsidRPr="00E31145">
        <w:rPr>
          <w:rFonts w:eastAsiaTheme="minorEastAsia" w:cstheme="minorBidi"/>
          <w:lang w:eastAsia="en-AU"/>
        </w:rPr>
        <w:t>,</w:t>
      </w:r>
      <w:r w:rsidR="2D138D3E" w:rsidRPr="00E31145">
        <w:rPr>
          <w:rFonts w:eastAsiaTheme="minorEastAsia" w:cstheme="minorBidi"/>
          <w:lang w:eastAsia="en-AU"/>
        </w:rPr>
        <w:t xml:space="preserve"> </w:t>
      </w:r>
      <w:r w:rsidRPr="00E31145">
        <w:rPr>
          <w:rFonts w:eastAsiaTheme="minorEastAsia" w:cstheme="minorBidi"/>
          <w:lang w:eastAsia="en-AU"/>
        </w:rPr>
        <w:t xml:space="preserve">refer to the </w:t>
      </w:r>
      <w:r w:rsidR="647C81A5" w:rsidRPr="00E31145">
        <w:rPr>
          <w:rFonts w:eastAsiaTheme="minorEastAsia" w:cstheme="minorBidi"/>
          <w:lang w:eastAsia="en-AU"/>
        </w:rPr>
        <w:t xml:space="preserve">project’s </w:t>
      </w:r>
      <w:r w:rsidRPr="00E31145">
        <w:rPr>
          <w:rFonts w:eastAsiaTheme="minorEastAsia" w:cstheme="minorBidi"/>
          <w:lang w:eastAsia="en-AU"/>
        </w:rPr>
        <w:t xml:space="preserve">Principal </w:t>
      </w:r>
      <w:r w:rsidR="11F021E5" w:rsidRPr="00E31145">
        <w:rPr>
          <w:rFonts w:eastAsiaTheme="minorEastAsia" w:cstheme="minorBidi"/>
          <w:lang w:eastAsia="en-AU"/>
        </w:rPr>
        <w:t>R</w:t>
      </w:r>
      <w:r w:rsidRPr="00E31145">
        <w:rPr>
          <w:rFonts w:eastAsiaTheme="minorEastAsia" w:cstheme="minorBidi"/>
          <w:lang w:eastAsia="en-AU"/>
        </w:rPr>
        <w:t>epresentative</w:t>
      </w:r>
      <w:r w:rsidR="4DFBF3FE" w:rsidRPr="00E31145">
        <w:rPr>
          <w:rFonts w:eastAsiaTheme="minorEastAsia" w:cstheme="minorBidi"/>
          <w:lang w:eastAsia="en-AU"/>
        </w:rPr>
        <w:t>. The</w:t>
      </w:r>
      <w:r w:rsidR="4B822D28" w:rsidRPr="00E31145">
        <w:rPr>
          <w:rFonts w:eastAsiaTheme="minorEastAsia" w:cstheme="minorBidi"/>
          <w:lang w:eastAsia="en-AU"/>
        </w:rPr>
        <w:t xml:space="preserve"> following </w:t>
      </w:r>
      <w:r w:rsidR="132D4B7A" w:rsidRPr="00E31145">
        <w:rPr>
          <w:rFonts w:eastAsiaTheme="minorEastAsia" w:cstheme="minorBidi"/>
          <w:lang w:eastAsia="en-AU"/>
        </w:rPr>
        <w:t xml:space="preserve">resources can also be referenced </w:t>
      </w:r>
      <w:r w:rsidR="4B822D28" w:rsidRPr="00E31145">
        <w:rPr>
          <w:rFonts w:eastAsiaTheme="minorEastAsia" w:cstheme="minorBidi"/>
          <w:lang w:eastAsia="en-AU"/>
        </w:rPr>
        <w:t>for general information</w:t>
      </w:r>
      <w:r w:rsidRPr="00E31145">
        <w:rPr>
          <w:rFonts w:eastAsiaTheme="minorEastAsia" w:cstheme="minorBidi"/>
          <w:lang w:eastAsia="en-AU"/>
        </w:rPr>
        <w:t>:</w:t>
      </w:r>
    </w:p>
    <w:p w14:paraId="2D50E7FC" w14:textId="6CC5CA08" w:rsidR="51459D26" w:rsidRPr="00E31145" w:rsidRDefault="00FA25E3" w:rsidP="022F9BBC">
      <w:pPr>
        <w:jc w:val="both"/>
        <w:rPr>
          <w:rFonts w:eastAsiaTheme="minorEastAsia" w:cstheme="minorBidi"/>
          <w:lang w:eastAsia="en-AU"/>
        </w:rPr>
      </w:pPr>
      <w:hyperlink r:id="rId19" w:history="1">
        <w:r w:rsidR="7AE7EACE" w:rsidRPr="00E31145">
          <w:rPr>
            <w:rStyle w:val="Hyperlink"/>
            <w:rFonts w:eastAsiaTheme="majorEastAsia" w:cstheme="majorBidi"/>
            <w:lang w:eastAsia="en-AU"/>
          </w:rPr>
          <w:t>www.wa.gov.au/government/publications/wa-recovery-plan</w:t>
        </w:r>
      </w:hyperlink>
      <w:r w:rsidR="7AE7EACE" w:rsidRPr="00E31145">
        <w:rPr>
          <w:rFonts w:eastAsiaTheme="minorEastAsia" w:cstheme="minorBidi"/>
          <w:lang w:eastAsia="en-AU"/>
        </w:rPr>
        <w:t xml:space="preserve"> </w:t>
      </w:r>
    </w:p>
    <w:p w14:paraId="26DF6147" w14:textId="790C0A2E" w:rsidR="51459D26" w:rsidRPr="00E31145" w:rsidRDefault="00FA25E3" w:rsidP="022F9BBC">
      <w:pPr>
        <w:jc w:val="both"/>
        <w:rPr>
          <w:rStyle w:val="Hyperlink"/>
          <w:rFonts w:eastAsiaTheme="minorEastAsia" w:cstheme="minorBidi"/>
          <w:lang w:eastAsia="en-AU"/>
        </w:rPr>
      </w:pPr>
      <w:hyperlink r:id="rId20" w:history="1">
        <w:r w:rsidR="00E07B50" w:rsidRPr="00E31145">
          <w:rPr>
            <w:rStyle w:val="Hyperlink"/>
            <w:rFonts w:eastAsiaTheme="majorEastAsia" w:cstheme="majorBidi"/>
            <w:lang w:eastAsia="en-AU"/>
          </w:rPr>
          <w:t>www.wa.gov.au/government/document-collections/western-australian-buy-local-policy-2022</w:t>
        </w:r>
      </w:hyperlink>
    </w:p>
    <w:p w14:paraId="61E6A9DC" w14:textId="2A723484" w:rsidR="00035BD6" w:rsidRPr="009F337C" w:rsidRDefault="00FA25E3" w:rsidP="009F337C">
      <w:pPr>
        <w:jc w:val="both"/>
        <w:rPr>
          <w:rStyle w:val="Hyperlink"/>
          <w:rFonts w:eastAsiaTheme="majorEastAsia" w:cstheme="majorBidi"/>
          <w:lang w:eastAsia="en-AU"/>
        </w:rPr>
      </w:pPr>
      <w:hyperlink r:id="rId21" w:history="1">
        <w:r w:rsidR="0057721B" w:rsidRPr="009F337C">
          <w:rPr>
            <w:rStyle w:val="Hyperlink"/>
            <w:rFonts w:eastAsiaTheme="majorEastAsia" w:cstheme="majorBidi"/>
            <w:lang w:eastAsia="en-AU"/>
          </w:rPr>
          <w:t>www.wa.gov.au/organisation/department-of-primary-industries-and-regional-development/local-content-advisor-network</w:t>
        </w:r>
      </w:hyperlink>
    </w:p>
    <w:p w14:paraId="4743C44E" w14:textId="41A31415" w:rsidR="00A17460" w:rsidRPr="00E31145" w:rsidRDefault="00A17460" w:rsidP="0006701A">
      <w:pPr>
        <w:pStyle w:val="Heading3"/>
      </w:pPr>
      <w:bookmarkStart w:id="51" w:name="_Toc139284753"/>
      <w:bookmarkStart w:id="52" w:name="_Toc144994279"/>
      <w:r w:rsidRPr="00E31145">
        <w:lastRenderedPageBreak/>
        <w:t xml:space="preserve">Access to </w:t>
      </w:r>
      <w:r w:rsidR="00F0597E">
        <w:t>g</w:t>
      </w:r>
      <w:r w:rsidR="00F0597E" w:rsidRPr="00E31145">
        <w:t xml:space="preserve">overnment </w:t>
      </w:r>
      <w:r w:rsidR="00F0597E">
        <w:t>s</w:t>
      </w:r>
      <w:r w:rsidR="00F0597E" w:rsidRPr="00E31145">
        <w:t>ites</w:t>
      </w:r>
      <w:bookmarkEnd w:id="51"/>
      <w:bookmarkEnd w:id="52"/>
    </w:p>
    <w:p w14:paraId="0DCEC705" w14:textId="03E3DB0F" w:rsidR="00A17460" w:rsidRPr="009B6C78" w:rsidRDefault="00EB1FA2" w:rsidP="00A17460">
      <w:pPr>
        <w:jc w:val="both"/>
        <w:rPr>
          <w:rFonts w:cstheme="majorHAnsi"/>
        </w:rPr>
      </w:pPr>
      <w:r>
        <w:rPr>
          <w:rFonts w:cstheme="majorHAnsi"/>
        </w:rPr>
        <w:t>C</w:t>
      </w:r>
      <w:r w:rsidR="00E309E5">
        <w:rPr>
          <w:rFonts w:cstheme="majorHAnsi"/>
        </w:rPr>
        <w:t>onsultant</w:t>
      </w:r>
      <w:r w:rsidR="00A17460" w:rsidRPr="00E31145">
        <w:rPr>
          <w:rFonts w:cstheme="majorHAnsi"/>
        </w:rPr>
        <w:t xml:space="preserve">s seeking access to other </w:t>
      </w:r>
      <w:r w:rsidR="00F22FE2">
        <w:rPr>
          <w:rFonts w:cstheme="majorHAnsi"/>
        </w:rPr>
        <w:t>g</w:t>
      </w:r>
      <w:r w:rsidR="00A17460" w:rsidRPr="009B6C78">
        <w:rPr>
          <w:rFonts w:cstheme="majorHAnsi"/>
        </w:rPr>
        <w:t xml:space="preserve">overnment sites (prisons, hospitals etc.) may be subject to the individual </w:t>
      </w:r>
      <w:r w:rsidR="00F22FE2">
        <w:rPr>
          <w:rFonts w:cstheme="majorHAnsi"/>
        </w:rPr>
        <w:t>g</w:t>
      </w:r>
      <w:r w:rsidR="00A17460" w:rsidRPr="009B6C78">
        <w:rPr>
          <w:rFonts w:cstheme="majorHAnsi"/>
        </w:rPr>
        <w:t>overnment agency</w:t>
      </w:r>
      <w:r w:rsidR="00F0597E">
        <w:rPr>
          <w:rFonts w:cstheme="majorHAnsi"/>
        </w:rPr>
        <w:t>'s</w:t>
      </w:r>
      <w:r w:rsidR="00A17460" w:rsidRPr="009B6C78">
        <w:rPr>
          <w:rFonts w:cstheme="majorHAnsi"/>
        </w:rPr>
        <w:t xml:space="preserve"> policy on security clearances. </w:t>
      </w:r>
    </w:p>
    <w:p w14:paraId="6A0FB71A" w14:textId="55FEBAC8" w:rsidR="001E58A2" w:rsidRPr="009B6C78" w:rsidRDefault="001E58A2" w:rsidP="001E58A2">
      <w:pPr>
        <w:jc w:val="both"/>
        <w:rPr>
          <w:rFonts w:cstheme="majorHAnsi"/>
        </w:rPr>
      </w:pPr>
      <w:r w:rsidRPr="009B6C78">
        <w:rPr>
          <w:rFonts w:cstheme="majorHAnsi"/>
        </w:rPr>
        <w:t xml:space="preserve">Adherence must also be made to the requirements of any current applicable </w:t>
      </w:r>
      <w:r w:rsidR="00DF1702">
        <w:rPr>
          <w:rFonts w:cstheme="majorHAnsi"/>
        </w:rPr>
        <w:t xml:space="preserve">Public </w:t>
      </w:r>
      <w:r w:rsidRPr="009B6C78">
        <w:rPr>
          <w:rFonts w:cstheme="majorHAnsi"/>
        </w:rPr>
        <w:t xml:space="preserve">Health Order, including any associated </w:t>
      </w:r>
      <w:r w:rsidR="00DF1702">
        <w:rPr>
          <w:rFonts w:cstheme="majorHAnsi"/>
        </w:rPr>
        <w:t>customer</w:t>
      </w:r>
      <w:r w:rsidRPr="009B6C78">
        <w:rPr>
          <w:rFonts w:cstheme="majorHAnsi"/>
        </w:rPr>
        <w:t xml:space="preserve"> </w:t>
      </w:r>
      <w:r w:rsidR="00F22FE2">
        <w:rPr>
          <w:rFonts w:cstheme="majorHAnsi"/>
        </w:rPr>
        <w:t>a</w:t>
      </w:r>
      <w:r w:rsidRPr="009B6C78">
        <w:rPr>
          <w:rFonts w:cstheme="majorHAnsi"/>
        </w:rPr>
        <w:t>gency</w:t>
      </w:r>
      <w:r w:rsidR="00F0597E">
        <w:rPr>
          <w:rFonts w:cstheme="majorHAnsi"/>
        </w:rPr>
        <w:t>’s</w:t>
      </w:r>
      <w:r w:rsidRPr="009B6C78">
        <w:rPr>
          <w:rFonts w:cstheme="majorHAnsi"/>
        </w:rPr>
        <w:t xml:space="preserve"> </w:t>
      </w:r>
      <w:r w:rsidR="00F22FE2">
        <w:rPr>
          <w:rFonts w:cstheme="majorHAnsi"/>
        </w:rPr>
        <w:t>p</w:t>
      </w:r>
      <w:r w:rsidRPr="009B6C78">
        <w:rPr>
          <w:rFonts w:cstheme="majorHAnsi"/>
        </w:rPr>
        <w:t xml:space="preserve">olicy. </w:t>
      </w:r>
    </w:p>
    <w:p w14:paraId="78A8285F" w14:textId="2246CC53" w:rsidR="00C71955" w:rsidRPr="009B6C78" w:rsidRDefault="00456696" w:rsidP="00A17460">
      <w:pPr>
        <w:jc w:val="both"/>
        <w:rPr>
          <w:rFonts w:cstheme="majorHAnsi"/>
        </w:rPr>
      </w:pPr>
      <w:r>
        <w:rPr>
          <w:rFonts w:cstheme="majorHAnsi"/>
        </w:rPr>
        <w:t>A</w:t>
      </w:r>
      <w:r w:rsidR="000F462F" w:rsidRPr="009B6C78">
        <w:rPr>
          <w:rFonts w:cstheme="majorHAnsi"/>
        </w:rPr>
        <w:t>ccess to</w:t>
      </w:r>
      <w:r w:rsidR="00BD1A2F" w:rsidRPr="009B6C78">
        <w:rPr>
          <w:rFonts w:cstheme="majorHAnsi"/>
        </w:rPr>
        <w:t xml:space="preserve"> </w:t>
      </w:r>
      <w:r w:rsidR="00A17460" w:rsidRPr="009B6C78">
        <w:rPr>
          <w:rFonts w:cstheme="majorHAnsi"/>
        </w:rPr>
        <w:t>education sites</w:t>
      </w:r>
      <w:r w:rsidR="000F462F" w:rsidRPr="009B6C78">
        <w:rPr>
          <w:rFonts w:cstheme="majorHAnsi"/>
        </w:rPr>
        <w:t xml:space="preserve"> </w:t>
      </w:r>
      <w:r w:rsidR="001E58A2" w:rsidRPr="009B6C78">
        <w:rPr>
          <w:rFonts w:cstheme="majorHAnsi"/>
        </w:rPr>
        <w:t xml:space="preserve">is </w:t>
      </w:r>
      <w:r>
        <w:rPr>
          <w:rFonts w:cstheme="majorHAnsi"/>
        </w:rPr>
        <w:t xml:space="preserve">also </w:t>
      </w:r>
      <w:r w:rsidR="001E58A2" w:rsidRPr="009B6C78">
        <w:rPr>
          <w:rFonts w:cstheme="majorHAnsi"/>
        </w:rPr>
        <w:t>controlled by</w:t>
      </w:r>
      <w:r w:rsidR="000F462F" w:rsidRPr="009B6C78">
        <w:rPr>
          <w:rFonts w:cstheme="majorHAnsi"/>
        </w:rPr>
        <w:t xml:space="preserve"> </w:t>
      </w:r>
      <w:r w:rsidR="00A17460" w:rsidRPr="009B6C78">
        <w:rPr>
          <w:rFonts w:cstheme="majorHAnsi"/>
        </w:rPr>
        <w:t>specific processes and procedures</w:t>
      </w:r>
      <w:r w:rsidR="00C71955" w:rsidRPr="009B6C78">
        <w:rPr>
          <w:rFonts w:cstheme="majorHAnsi"/>
        </w:rPr>
        <w:t>.</w:t>
      </w:r>
    </w:p>
    <w:p w14:paraId="50B5C6C2" w14:textId="6E3B7BC7" w:rsidR="00A17460" w:rsidRPr="009B6C78" w:rsidRDefault="00C71955" w:rsidP="00A17460">
      <w:pPr>
        <w:jc w:val="both"/>
        <w:rPr>
          <w:rFonts w:cstheme="majorHAnsi"/>
        </w:rPr>
      </w:pPr>
      <w:r w:rsidRPr="009B6C78">
        <w:rPr>
          <w:rFonts w:cstheme="majorHAnsi"/>
        </w:rPr>
        <w:t xml:space="preserve">Refer Sections 1.1 </w:t>
      </w:r>
      <w:r w:rsidR="00F0597E">
        <w:rPr>
          <w:rFonts w:cstheme="majorHAnsi"/>
        </w:rPr>
        <w:t>Customer</w:t>
      </w:r>
      <w:r w:rsidR="00F0597E" w:rsidRPr="009B6C78">
        <w:rPr>
          <w:rFonts w:cstheme="majorHAnsi"/>
        </w:rPr>
        <w:t xml:space="preserve"> </w:t>
      </w:r>
      <w:r w:rsidR="00F0597E">
        <w:rPr>
          <w:rFonts w:cstheme="majorHAnsi"/>
        </w:rPr>
        <w:t>l</w:t>
      </w:r>
      <w:r w:rsidR="00F0597E" w:rsidRPr="009B6C78">
        <w:rPr>
          <w:rFonts w:cstheme="majorHAnsi"/>
        </w:rPr>
        <w:t>iaison</w:t>
      </w:r>
      <w:r w:rsidR="00456696">
        <w:rPr>
          <w:rFonts w:cstheme="majorHAnsi"/>
        </w:rPr>
        <w:t xml:space="preserve"> and</w:t>
      </w:r>
      <w:r w:rsidRPr="009B6C78">
        <w:rPr>
          <w:rFonts w:cstheme="majorHAnsi"/>
        </w:rPr>
        <w:t xml:space="preserve"> 1.2 Agency </w:t>
      </w:r>
      <w:r w:rsidR="00F0597E">
        <w:rPr>
          <w:rFonts w:cstheme="majorHAnsi"/>
        </w:rPr>
        <w:t>s</w:t>
      </w:r>
      <w:r w:rsidR="00F0597E" w:rsidRPr="009B6C78">
        <w:rPr>
          <w:rFonts w:cstheme="majorHAnsi"/>
        </w:rPr>
        <w:t xml:space="preserve">pecific </w:t>
      </w:r>
      <w:r w:rsidR="00F0597E">
        <w:rPr>
          <w:rFonts w:cstheme="majorHAnsi"/>
        </w:rPr>
        <w:t>r</w:t>
      </w:r>
      <w:r w:rsidR="00F0597E" w:rsidRPr="009B6C78">
        <w:rPr>
          <w:rFonts w:cstheme="majorHAnsi"/>
        </w:rPr>
        <w:t>equirements</w:t>
      </w:r>
      <w:r w:rsidRPr="009B6C78">
        <w:rPr>
          <w:rFonts w:cstheme="majorHAnsi"/>
        </w:rPr>
        <w:t xml:space="preserve">. </w:t>
      </w:r>
    </w:p>
    <w:p w14:paraId="000E1269" w14:textId="55560BB3" w:rsidR="00A17460" w:rsidRPr="00E31145" w:rsidRDefault="00A17460" w:rsidP="0006701A">
      <w:pPr>
        <w:pStyle w:val="Heading3"/>
      </w:pPr>
      <w:bookmarkStart w:id="53" w:name="_Toc139284754"/>
      <w:bookmarkStart w:id="54" w:name="_Toc144994280"/>
      <w:r w:rsidRPr="00E31145">
        <w:t xml:space="preserve">Work at an </w:t>
      </w:r>
      <w:r w:rsidR="00A276E8">
        <w:t>e</w:t>
      </w:r>
      <w:r w:rsidR="00A276E8" w:rsidRPr="00E31145">
        <w:t xml:space="preserve">xisting </w:t>
      </w:r>
      <w:r w:rsidR="00A276E8">
        <w:t>p</w:t>
      </w:r>
      <w:r w:rsidR="00A276E8" w:rsidRPr="00E31145">
        <w:t>remise</w:t>
      </w:r>
      <w:bookmarkEnd w:id="53"/>
      <w:bookmarkEnd w:id="54"/>
    </w:p>
    <w:p w14:paraId="36E4F1FA" w14:textId="7B088085" w:rsidR="00A17460" w:rsidRPr="00E31145" w:rsidRDefault="00A17460" w:rsidP="00A17460">
      <w:pPr>
        <w:jc w:val="both"/>
        <w:rPr>
          <w:rFonts w:cstheme="majorHAnsi"/>
        </w:rPr>
      </w:pPr>
      <w:r w:rsidRPr="00E31145">
        <w:rPr>
          <w:rFonts w:cstheme="majorHAnsi"/>
        </w:rPr>
        <w:t xml:space="preserve">If a project involves work at an existing premise, the </w:t>
      </w:r>
      <w:r w:rsidR="00A276E8">
        <w:rPr>
          <w:rFonts w:cstheme="majorHAnsi"/>
        </w:rPr>
        <w:t>Contractor</w:t>
      </w:r>
      <w:r w:rsidRPr="00E31145">
        <w:rPr>
          <w:rFonts w:cstheme="majorHAnsi"/>
        </w:rPr>
        <w:t xml:space="preserve">, the </w:t>
      </w:r>
      <w:r w:rsidR="00A276E8">
        <w:rPr>
          <w:rFonts w:cstheme="majorHAnsi"/>
        </w:rPr>
        <w:t>Contractor</w:t>
      </w:r>
      <w:r w:rsidR="00A276E8" w:rsidRPr="00E31145">
        <w:rPr>
          <w:rFonts w:cstheme="majorHAnsi"/>
        </w:rPr>
        <w:t xml:space="preserve">’s </w:t>
      </w:r>
      <w:r w:rsidRPr="00E31145">
        <w:rPr>
          <w:rFonts w:cstheme="majorHAnsi"/>
        </w:rPr>
        <w:t>subcontractors and suppliers, the occupants of the premise and others</w:t>
      </w:r>
      <w:r w:rsidR="0071223C" w:rsidRPr="00E31145">
        <w:rPr>
          <w:rFonts w:cstheme="majorHAnsi"/>
        </w:rPr>
        <w:t>,</w:t>
      </w:r>
      <w:r w:rsidRPr="00E31145">
        <w:rPr>
          <w:rFonts w:cstheme="majorHAnsi"/>
        </w:rPr>
        <w:t xml:space="preserve"> may be exposed to safety and/or health risks arising from the existing condition of the premise and its surrounds during the execution of the works.</w:t>
      </w:r>
    </w:p>
    <w:p w14:paraId="0823E7A1" w14:textId="103758A5" w:rsidR="00A17460" w:rsidRDefault="00A17460" w:rsidP="00A17460">
      <w:pPr>
        <w:jc w:val="both"/>
        <w:rPr>
          <w:rFonts w:cstheme="majorHAnsi"/>
        </w:rPr>
      </w:pPr>
      <w:r w:rsidRPr="00E31145">
        <w:rPr>
          <w:rFonts w:cstheme="majorHAnsi"/>
        </w:rPr>
        <w:t xml:space="preserve">Some of these risks can be identified during the design and documentation phases of this contract.  To address these risks, the </w:t>
      </w:r>
      <w:r w:rsidR="00AB7453">
        <w:rPr>
          <w:rFonts w:cstheme="majorHAnsi"/>
        </w:rPr>
        <w:t>C</w:t>
      </w:r>
      <w:r w:rsidR="00F8281A">
        <w:rPr>
          <w:rFonts w:cstheme="majorHAnsi"/>
        </w:rPr>
        <w:t>onsultant</w:t>
      </w:r>
      <w:r w:rsidRPr="00E31145">
        <w:rPr>
          <w:rFonts w:cstheme="majorHAnsi"/>
        </w:rPr>
        <w:t xml:space="preserve"> is to obtain from the Principal’s Representative the hazardous substances survey,</w:t>
      </w:r>
      <w:r w:rsidR="00DC4606" w:rsidRPr="00E31145">
        <w:rPr>
          <w:rFonts w:cstheme="majorHAnsi"/>
        </w:rPr>
        <w:t xml:space="preserve"> </w:t>
      </w:r>
      <w:r w:rsidR="00C406E1" w:rsidRPr="00E31145">
        <w:rPr>
          <w:rFonts w:cstheme="majorHAnsi"/>
        </w:rPr>
        <w:t xml:space="preserve">the </w:t>
      </w:r>
      <w:r w:rsidR="00DC4606" w:rsidRPr="00E31145">
        <w:rPr>
          <w:rFonts w:cstheme="majorHAnsi"/>
        </w:rPr>
        <w:t>project</w:t>
      </w:r>
      <w:r w:rsidRPr="00E31145">
        <w:rPr>
          <w:rFonts w:cstheme="majorHAnsi"/>
        </w:rPr>
        <w:t xml:space="preserve"> risk management report,</w:t>
      </w:r>
      <w:r w:rsidR="00C406E1" w:rsidRPr="00E31145">
        <w:rPr>
          <w:rFonts w:cstheme="majorHAnsi"/>
        </w:rPr>
        <w:t xml:space="preserve"> the site</w:t>
      </w:r>
      <w:r w:rsidRPr="00E31145">
        <w:rPr>
          <w:rFonts w:cstheme="majorHAnsi"/>
        </w:rPr>
        <w:t xml:space="preserve"> asbesto</w:t>
      </w:r>
      <w:r w:rsidR="00E007FB" w:rsidRPr="00E31145">
        <w:rPr>
          <w:rFonts w:cstheme="majorHAnsi"/>
        </w:rPr>
        <w:t>s</w:t>
      </w:r>
      <w:r w:rsidRPr="00E31145">
        <w:rPr>
          <w:rFonts w:cstheme="majorHAnsi"/>
        </w:rPr>
        <w:t xml:space="preserve"> </w:t>
      </w:r>
      <w:r w:rsidR="00DE1CEE" w:rsidRPr="00E31145">
        <w:rPr>
          <w:rFonts w:cstheme="majorHAnsi"/>
        </w:rPr>
        <w:t>registers</w:t>
      </w:r>
      <w:r w:rsidRPr="00E31145">
        <w:rPr>
          <w:rFonts w:cstheme="majorHAnsi"/>
        </w:rPr>
        <w:t xml:space="preserve"> and the associated management plan for the premise and its surrounds.  </w:t>
      </w:r>
    </w:p>
    <w:p w14:paraId="6479CA80" w14:textId="1A3A1963" w:rsidR="00A17460" w:rsidRPr="00E31145" w:rsidRDefault="00A17460" w:rsidP="00A17460">
      <w:pPr>
        <w:jc w:val="both"/>
        <w:rPr>
          <w:rFonts w:cstheme="majorHAnsi"/>
        </w:rPr>
      </w:pPr>
      <w:r w:rsidRPr="00E31145">
        <w:rPr>
          <w:rFonts w:cstheme="majorHAnsi"/>
        </w:rPr>
        <w:t xml:space="preserve">The </w:t>
      </w:r>
      <w:r w:rsidR="00195245">
        <w:rPr>
          <w:rFonts w:cstheme="majorHAnsi"/>
        </w:rPr>
        <w:t>C</w:t>
      </w:r>
      <w:r w:rsidR="00DF1702">
        <w:rPr>
          <w:rFonts w:cstheme="majorHAnsi"/>
        </w:rPr>
        <w:t>onsultant</w:t>
      </w:r>
      <w:r w:rsidRPr="00E31145">
        <w:rPr>
          <w:rFonts w:cstheme="majorHAnsi"/>
        </w:rPr>
        <w:t xml:space="preserve"> must: </w:t>
      </w:r>
    </w:p>
    <w:p w14:paraId="2F5A877D" w14:textId="43DF9C19" w:rsidR="00A17460" w:rsidRPr="00E31145" w:rsidRDefault="1F3ECBC6" w:rsidP="00D63AFB">
      <w:pPr>
        <w:numPr>
          <w:ilvl w:val="0"/>
          <w:numId w:val="54"/>
        </w:numPr>
        <w:snapToGrid w:val="0"/>
        <w:spacing w:after="220"/>
        <w:ind w:left="709"/>
        <w:jc w:val="both"/>
        <w:rPr>
          <w:rFonts w:cstheme="majorBidi"/>
        </w:rPr>
      </w:pPr>
      <w:r w:rsidRPr="00E31145">
        <w:rPr>
          <w:rFonts w:cstheme="majorBidi"/>
        </w:rPr>
        <w:t xml:space="preserve">Ensure that existing hazardous substances and asbestos products are addressed as </w:t>
      </w:r>
      <w:r w:rsidR="00456696">
        <w:rPr>
          <w:rFonts w:cstheme="majorBidi"/>
        </w:rPr>
        <w:t>p</w:t>
      </w:r>
      <w:r w:rsidR="00D5327B" w:rsidRPr="009B6C78">
        <w:rPr>
          <w:rFonts w:cstheme="majorBidi"/>
        </w:rPr>
        <w:t>rincipal</w:t>
      </w:r>
      <w:r w:rsidR="00D5327B">
        <w:rPr>
          <w:rFonts w:cstheme="majorBidi"/>
        </w:rPr>
        <w:t>-</w:t>
      </w:r>
      <w:r w:rsidRPr="009B6C78">
        <w:rPr>
          <w:rFonts w:cstheme="majorBidi"/>
        </w:rPr>
        <w:t>identified</w:t>
      </w:r>
      <w:r w:rsidRPr="00DF1702">
        <w:rPr>
          <w:rFonts w:cstheme="majorBidi"/>
        </w:rPr>
        <w:t xml:space="preserve"> </w:t>
      </w:r>
      <w:r w:rsidRPr="00E31145">
        <w:rPr>
          <w:rFonts w:cstheme="majorBidi"/>
        </w:rPr>
        <w:t xml:space="preserve">hazards under the Workplace Safety and Health clauses of the tender and contract documents for the construction contract. This includes reference and identification within the project’s </w:t>
      </w:r>
      <w:r w:rsidR="00195245">
        <w:rPr>
          <w:rFonts w:cstheme="majorBidi"/>
        </w:rPr>
        <w:t>r</w:t>
      </w:r>
      <w:r w:rsidRPr="00E31145">
        <w:rPr>
          <w:rFonts w:cstheme="majorBidi"/>
        </w:rPr>
        <w:t xml:space="preserve">isk </w:t>
      </w:r>
      <w:r w:rsidR="00195245">
        <w:rPr>
          <w:rFonts w:cstheme="majorBidi"/>
        </w:rPr>
        <w:t>m</w:t>
      </w:r>
      <w:r w:rsidRPr="00E31145">
        <w:rPr>
          <w:rFonts w:cstheme="majorBidi"/>
        </w:rPr>
        <w:t xml:space="preserve">anagement </w:t>
      </w:r>
      <w:r w:rsidR="00195245">
        <w:rPr>
          <w:rFonts w:cstheme="majorBidi"/>
        </w:rPr>
        <w:t>p</w:t>
      </w:r>
      <w:r w:rsidRPr="00E31145">
        <w:rPr>
          <w:rFonts w:cstheme="majorBidi"/>
        </w:rPr>
        <w:t xml:space="preserve">lan and </w:t>
      </w:r>
      <w:r w:rsidR="00195245">
        <w:rPr>
          <w:rFonts w:cstheme="majorBidi"/>
        </w:rPr>
        <w:t>d</w:t>
      </w:r>
      <w:r w:rsidRPr="00E31145">
        <w:rPr>
          <w:rFonts w:cstheme="majorBidi"/>
        </w:rPr>
        <w:t xml:space="preserve">esign </w:t>
      </w:r>
      <w:r w:rsidR="00195245">
        <w:rPr>
          <w:rFonts w:cstheme="majorBidi"/>
        </w:rPr>
        <w:t>s</w:t>
      </w:r>
      <w:r w:rsidR="20F51681" w:rsidRPr="00E31145">
        <w:rPr>
          <w:rFonts w:cstheme="majorBidi"/>
        </w:rPr>
        <w:t xml:space="preserve">afety </w:t>
      </w:r>
      <w:r w:rsidR="00195245">
        <w:rPr>
          <w:rFonts w:cstheme="majorBidi"/>
        </w:rPr>
        <w:t>r</w:t>
      </w:r>
      <w:r w:rsidRPr="00E31145">
        <w:rPr>
          <w:rFonts w:cstheme="majorBidi"/>
        </w:rPr>
        <w:t xml:space="preserve">eport. Refer Section </w:t>
      </w:r>
      <w:r w:rsidR="1B5D2CC1" w:rsidRPr="00E31145">
        <w:rPr>
          <w:rFonts w:cstheme="majorBidi"/>
        </w:rPr>
        <w:t>1.5 Risk and Safety Management</w:t>
      </w:r>
      <w:r w:rsidRPr="00E31145">
        <w:rPr>
          <w:rFonts w:cstheme="majorBidi"/>
        </w:rPr>
        <w:t>.</w:t>
      </w:r>
    </w:p>
    <w:p w14:paraId="3F0C8AF8" w14:textId="6ECE6ED5" w:rsidR="00A17460" w:rsidRPr="00E31145" w:rsidRDefault="00A17460" w:rsidP="00D63AFB">
      <w:pPr>
        <w:numPr>
          <w:ilvl w:val="0"/>
          <w:numId w:val="54"/>
        </w:numPr>
        <w:snapToGrid w:val="0"/>
        <w:spacing w:after="220"/>
        <w:ind w:left="709"/>
        <w:jc w:val="both"/>
        <w:rPr>
          <w:rFonts w:cstheme="majorHAnsi"/>
        </w:rPr>
      </w:pPr>
      <w:r w:rsidRPr="00E31145">
        <w:rPr>
          <w:rFonts w:cstheme="majorHAnsi"/>
        </w:rPr>
        <w:t xml:space="preserve">Identify and adhere to any </w:t>
      </w:r>
      <w:r w:rsidR="0048050E">
        <w:rPr>
          <w:rFonts w:cstheme="majorHAnsi"/>
        </w:rPr>
        <w:t>a</w:t>
      </w:r>
      <w:r w:rsidR="0048050E" w:rsidRPr="00E31145">
        <w:rPr>
          <w:rFonts w:cstheme="majorHAnsi"/>
        </w:rPr>
        <w:t>gency</w:t>
      </w:r>
      <w:r w:rsidR="0048050E">
        <w:rPr>
          <w:rFonts w:cstheme="majorHAnsi"/>
        </w:rPr>
        <w:t>-</w:t>
      </w:r>
      <w:r w:rsidRPr="00E31145">
        <w:rPr>
          <w:rFonts w:cstheme="majorHAnsi"/>
        </w:rPr>
        <w:t xml:space="preserve">specific </w:t>
      </w:r>
      <w:r w:rsidR="00EB1FA2">
        <w:rPr>
          <w:rFonts w:cstheme="majorHAnsi"/>
        </w:rPr>
        <w:t>policy</w:t>
      </w:r>
      <w:r w:rsidRPr="00E31145">
        <w:rPr>
          <w:rFonts w:cstheme="majorHAnsi"/>
        </w:rPr>
        <w:t xml:space="preserve"> in respect to the identification and management of the hazard and/or hazardous substance, over and above legislated requirements. Refer </w:t>
      </w:r>
      <w:r w:rsidR="00C71955" w:rsidRPr="00E31145">
        <w:rPr>
          <w:rFonts w:cstheme="majorHAnsi"/>
        </w:rPr>
        <w:t xml:space="preserve">Section 1.2 </w:t>
      </w:r>
      <w:r w:rsidRPr="00E31145">
        <w:rPr>
          <w:rFonts w:cstheme="majorHAnsi"/>
        </w:rPr>
        <w:t xml:space="preserve">Agency </w:t>
      </w:r>
      <w:r w:rsidR="00A276E8">
        <w:rPr>
          <w:rFonts w:cstheme="majorHAnsi"/>
        </w:rPr>
        <w:t>s</w:t>
      </w:r>
      <w:r w:rsidR="00A276E8" w:rsidRPr="00E31145">
        <w:rPr>
          <w:rFonts w:cstheme="majorHAnsi"/>
        </w:rPr>
        <w:t xml:space="preserve">pecific </w:t>
      </w:r>
      <w:r w:rsidR="00A276E8">
        <w:rPr>
          <w:rFonts w:cstheme="majorHAnsi"/>
        </w:rPr>
        <w:t>r</w:t>
      </w:r>
      <w:r w:rsidR="00A276E8" w:rsidRPr="00E31145">
        <w:rPr>
          <w:rFonts w:cstheme="majorHAnsi"/>
        </w:rPr>
        <w:t>equirements</w:t>
      </w:r>
      <w:r w:rsidR="00C71955" w:rsidRPr="00E31145">
        <w:rPr>
          <w:rFonts w:cstheme="majorHAnsi"/>
        </w:rPr>
        <w:t>.</w:t>
      </w:r>
    </w:p>
    <w:p w14:paraId="073E32A8" w14:textId="5D19988C" w:rsidR="00F40E3C" w:rsidRPr="00E31145" w:rsidRDefault="00F40E3C" w:rsidP="00D63AFB">
      <w:pPr>
        <w:numPr>
          <w:ilvl w:val="0"/>
          <w:numId w:val="54"/>
        </w:numPr>
        <w:snapToGrid w:val="0"/>
        <w:spacing w:after="220"/>
        <w:ind w:left="709"/>
        <w:jc w:val="both"/>
        <w:rPr>
          <w:rFonts w:cstheme="majorHAnsi"/>
        </w:rPr>
      </w:pPr>
      <w:r w:rsidRPr="00E31145">
        <w:rPr>
          <w:rFonts w:cstheme="majorHAnsi"/>
        </w:rPr>
        <w:t xml:space="preserve">Where required by the project, arrange, on behalf of the Principal’s Representative, the services of an Asbestos &amp; Hazardous Materials </w:t>
      </w:r>
      <w:r w:rsidR="00DF1702">
        <w:rPr>
          <w:rFonts w:cstheme="majorHAnsi"/>
        </w:rPr>
        <w:t>consultant</w:t>
      </w:r>
      <w:r w:rsidRPr="00E31145">
        <w:rPr>
          <w:rFonts w:cstheme="majorHAnsi"/>
        </w:rPr>
        <w:t>.</w:t>
      </w:r>
    </w:p>
    <w:p w14:paraId="782A130C" w14:textId="2A03B4BD" w:rsidR="00F40E3C" w:rsidRPr="00E31145" w:rsidRDefault="00F40E3C" w:rsidP="00D63AFB">
      <w:pPr>
        <w:numPr>
          <w:ilvl w:val="0"/>
          <w:numId w:val="54"/>
        </w:numPr>
        <w:snapToGrid w:val="0"/>
        <w:spacing w:after="220"/>
        <w:ind w:left="709"/>
        <w:jc w:val="both"/>
        <w:rPr>
          <w:rFonts w:cstheme="majorHAnsi"/>
        </w:rPr>
      </w:pPr>
      <w:r w:rsidRPr="00E31145">
        <w:rPr>
          <w:rFonts w:cstheme="majorHAnsi"/>
        </w:rPr>
        <w:lastRenderedPageBreak/>
        <w:t xml:space="preserve">Consult the Asbestos and Hazardous Materials </w:t>
      </w:r>
      <w:r w:rsidR="00DF1702">
        <w:rPr>
          <w:rFonts w:cstheme="majorHAnsi"/>
        </w:rPr>
        <w:t>consultant</w:t>
      </w:r>
      <w:r w:rsidRPr="00E31145">
        <w:rPr>
          <w:rFonts w:cstheme="majorHAnsi"/>
        </w:rPr>
        <w:t xml:space="preserve"> on all matters relating to asbestos and hazardous </w:t>
      </w:r>
      <w:r w:rsidR="00456696" w:rsidRPr="00E31145">
        <w:rPr>
          <w:rFonts w:cstheme="majorHAnsi"/>
        </w:rPr>
        <w:t>materials and</w:t>
      </w:r>
      <w:r w:rsidRPr="00E31145">
        <w:rPr>
          <w:rFonts w:cstheme="majorHAnsi"/>
        </w:rPr>
        <w:t xml:space="preserve"> incorporate any advice and recommendations of the consultant into tender documentation, drawings and specifications, as well as manage work under the construction contract in accordance with any such advice and recommendations.</w:t>
      </w:r>
    </w:p>
    <w:p w14:paraId="0129A029" w14:textId="42CD3E8D" w:rsidR="00F40E3C" w:rsidRPr="00E31145" w:rsidRDefault="00F40E3C" w:rsidP="00D63AFB">
      <w:pPr>
        <w:numPr>
          <w:ilvl w:val="0"/>
          <w:numId w:val="54"/>
        </w:numPr>
        <w:snapToGrid w:val="0"/>
        <w:spacing w:after="220"/>
        <w:ind w:left="709"/>
        <w:jc w:val="both"/>
        <w:rPr>
          <w:rFonts w:cstheme="majorHAnsi"/>
        </w:rPr>
      </w:pPr>
      <w:r w:rsidRPr="00E31145">
        <w:rPr>
          <w:rFonts w:cstheme="majorHAnsi"/>
        </w:rPr>
        <w:t xml:space="preserve">The </w:t>
      </w:r>
      <w:r w:rsidR="00A276E8">
        <w:rPr>
          <w:rFonts w:cstheme="majorHAnsi"/>
        </w:rPr>
        <w:t>Consultant</w:t>
      </w:r>
      <w:r w:rsidR="00A276E8" w:rsidRPr="00E31145">
        <w:rPr>
          <w:rFonts w:cstheme="majorHAnsi"/>
        </w:rPr>
        <w:t xml:space="preserve"> </w:t>
      </w:r>
      <w:r w:rsidRPr="00E31145">
        <w:rPr>
          <w:rFonts w:cstheme="majorHAnsi"/>
        </w:rPr>
        <w:t xml:space="preserve">is not to seek approval of tender documentation, drawings and specifications unless the Asbestos and Hazardous Materials </w:t>
      </w:r>
      <w:r w:rsidR="00DF1702">
        <w:rPr>
          <w:rFonts w:cstheme="majorHAnsi"/>
        </w:rPr>
        <w:t>consultant</w:t>
      </w:r>
      <w:r w:rsidR="00A276E8">
        <w:rPr>
          <w:rFonts w:cstheme="majorHAnsi"/>
        </w:rPr>
        <w:t xml:space="preserve"> </w:t>
      </w:r>
      <w:r w:rsidRPr="00E31145">
        <w:rPr>
          <w:rFonts w:cstheme="majorHAnsi"/>
        </w:rPr>
        <w:t>has conducted an inspection of the site and provided a condition report detailing results of the inspection.</w:t>
      </w:r>
    </w:p>
    <w:p w14:paraId="2DC3F8C4" w14:textId="007EC27D" w:rsidR="00AA5FB9" w:rsidRPr="00E31145" w:rsidRDefault="00A17460" w:rsidP="00D63AFB">
      <w:pPr>
        <w:numPr>
          <w:ilvl w:val="0"/>
          <w:numId w:val="54"/>
        </w:numPr>
        <w:snapToGrid w:val="0"/>
        <w:spacing w:after="220"/>
        <w:ind w:left="709"/>
        <w:jc w:val="both"/>
        <w:rPr>
          <w:rFonts w:cstheme="majorHAnsi"/>
        </w:rPr>
      </w:pPr>
      <w:r w:rsidRPr="00E31145">
        <w:rPr>
          <w:rFonts w:cstheme="majorHAnsi"/>
        </w:rPr>
        <w:t>Make available to tenderers for the construction contract</w:t>
      </w:r>
      <w:r w:rsidR="00A3241F">
        <w:rPr>
          <w:rFonts w:cstheme="majorHAnsi"/>
        </w:rPr>
        <w:t>,</w:t>
      </w:r>
      <w:r w:rsidR="00AA5FB9" w:rsidRPr="00E31145">
        <w:rPr>
          <w:rFonts w:cstheme="majorHAnsi"/>
        </w:rPr>
        <w:t xml:space="preserve"> the </w:t>
      </w:r>
      <w:r w:rsidR="00A3241F" w:rsidRPr="00E31145">
        <w:rPr>
          <w:rFonts w:cstheme="majorHAnsi"/>
        </w:rPr>
        <w:t>project</w:t>
      </w:r>
      <w:r w:rsidR="00A3241F">
        <w:rPr>
          <w:rFonts w:cstheme="majorHAnsi"/>
        </w:rPr>
        <w:t>-</w:t>
      </w:r>
      <w:r w:rsidR="00AA5FB9" w:rsidRPr="00E31145">
        <w:rPr>
          <w:rFonts w:cstheme="majorHAnsi"/>
        </w:rPr>
        <w:t>specific</w:t>
      </w:r>
      <w:r w:rsidR="00CB569C" w:rsidRPr="00E31145">
        <w:rPr>
          <w:rFonts w:cstheme="majorHAnsi"/>
        </w:rPr>
        <w:t>:</w:t>
      </w:r>
    </w:p>
    <w:p w14:paraId="36EBB7DD" w14:textId="778B477B" w:rsidR="00AA5FB9" w:rsidRPr="00E31145" w:rsidRDefault="00496A1E" w:rsidP="00F42E61">
      <w:pPr>
        <w:numPr>
          <w:ilvl w:val="0"/>
          <w:numId w:val="127"/>
        </w:numPr>
        <w:tabs>
          <w:tab w:val="left" w:pos="1701"/>
        </w:tabs>
        <w:snapToGrid w:val="0"/>
        <w:spacing w:after="220"/>
        <w:ind w:firstLine="698"/>
        <w:jc w:val="both"/>
        <w:rPr>
          <w:rFonts w:cstheme="majorBidi"/>
        </w:rPr>
      </w:pPr>
      <w:r w:rsidRPr="00E31145">
        <w:rPr>
          <w:rFonts w:cstheme="majorBidi"/>
        </w:rPr>
        <w:t xml:space="preserve">Design </w:t>
      </w:r>
      <w:r w:rsidR="46F77946" w:rsidRPr="00E31145">
        <w:rPr>
          <w:rFonts w:cstheme="majorBidi"/>
        </w:rPr>
        <w:t>Safety</w:t>
      </w:r>
      <w:r w:rsidRPr="00E31145">
        <w:rPr>
          <w:rFonts w:cstheme="majorBidi"/>
        </w:rPr>
        <w:t xml:space="preserve"> </w:t>
      </w:r>
      <w:proofErr w:type="gramStart"/>
      <w:r w:rsidR="00965A66" w:rsidRPr="00E31145">
        <w:rPr>
          <w:rFonts w:cstheme="majorBidi"/>
        </w:rPr>
        <w:t>R</w:t>
      </w:r>
      <w:r w:rsidRPr="00E31145">
        <w:rPr>
          <w:rFonts w:cstheme="majorBidi"/>
        </w:rPr>
        <w:t>eport</w:t>
      </w:r>
      <w:r w:rsidR="00AA5FB9" w:rsidRPr="00E31145">
        <w:rPr>
          <w:rFonts w:cstheme="majorBidi"/>
        </w:rPr>
        <w:t>;</w:t>
      </w:r>
      <w:proofErr w:type="gramEnd"/>
    </w:p>
    <w:p w14:paraId="6AC7FB17" w14:textId="566EEECC" w:rsidR="000B6A57" w:rsidRPr="00E31145" w:rsidRDefault="00DB3AB4" w:rsidP="00F42E61">
      <w:pPr>
        <w:numPr>
          <w:ilvl w:val="0"/>
          <w:numId w:val="127"/>
        </w:numPr>
        <w:tabs>
          <w:tab w:val="left" w:pos="1701"/>
        </w:tabs>
        <w:snapToGrid w:val="0"/>
        <w:spacing w:after="220"/>
        <w:ind w:firstLine="698"/>
        <w:jc w:val="both"/>
        <w:rPr>
          <w:rFonts w:cstheme="majorHAnsi"/>
        </w:rPr>
      </w:pPr>
      <w:r w:rsidRPr="00E31145">
        <w:rPr>
          <w:rFonts w:cstheme="majorHAnsi"/>
        </w:rPr>
        <w:t>Hazardous</w:t>
      </w:r>
      <w:r w:rsidR="00BD7A81" w:rsidRPr="00E31145">
        <w:rPr>
          <w:rFonts w:cstheme="majorHAnsi"/>
        </w:rPr>
        <w:t xml:space="preserve"> Materials Reports;</w:t>
      </w:r>
      <w:r w:rsidRPr="00E31145">
        <w:rPr>
          <w:rFonts w:cstheme="majorHAnsi"/>
        </w:rPr>
        <w:t xml:space="preserve"> and </w:t>
      </w:r>
    </w:p>
    <w:p w14:paraId="56456CF9" w14:textId="639B98F5" w:rsidR="00AA5FB9" w:rsidRPr="00E31145" w:rsidRDefault="00CB569C" w:rsidP="00F42E61">
      <w:pPr>
        <w:numPr>
          <w:ilvl w:val="0"/>
          <w:numId w:val="127"/>
        </w:numPr>
        <w:tabs>
          <w:tab w:val="left" w:pos="1701"/>
        </w:tabs>
        <w:snapToGrid w:val="0"/>
        <w:spacing w:after="220"/>
        <w:ind w:firstLine="698"/>
        <w:jc w:val="both"/>
        <w:rPr>
          <w:rFonts w:cstheme="majorHAnsi"/>
        </w:rPr>
      </w:pPr>
      <w:r w:rsidRPr="00E31145">
        <w:rPr>
          <w:rFonts w:cstheme="majorHAnsi"/>
        </w:rPr>
        <w:t>Risk Management Plan</w:t>
      </w:r>
      <w:r w:rsidR="00DB3AB4" w:rsidRPr="00E31145">
        <w:rPr>
          <w:rFonts w:cstheme="majorHAnsi"/>
        </w:rPr>
        <w:t xml:space="preserve">; </w:t>
      </w:r>
      <w:r w:rsidR="00BD7A81" w:rsidRPr="00E31145">
        <w:rPr>
          <w:rFonts w:cstheme="majorHAnsi"/>
        </w:rPr>
        <w:t xml:space="preserve">along with any existing </w:t>
      </w:r>
    </w:p>
    <w:p w14:paraId="7CB48AED" w14:textId="57A56D76" w:rsidR="002A485D" w:rsidRPr="00E31145" w:rsidRDefault="002A485D" w:rsidP="00F42E61">
      <w:pPr>
        <w:numPr>
          <w:ilvl w:val="0"/>
          <w:numId w:val="127"/>
        </w:numPr>
        <w:tabs>
          <w:tab w:val="left" w:pos="1701"/>
        </w:tabs>
        <w:snapToGrid w:val="0"/>
        <w:spacing w:after="220"/>
        <w:ind w:firstLine="698"/>
        <w:jc w:val="both"/>
        <w:rPr>
          <w:rFonts w:cstheme="majorHAnsi"/>
        </w:rPr>
      </w:pPr>
      <w:r w:rsidRPr="00E31145">
        <w:rPr>
          <w:rFonts w:cstheme="majorHAnsi"/>
        </w:rPr>
        <w:t>Risk Registers</w:t>
      </w:r>
      <w:r w:rsidR="00DB3AB4" w:rsidRPr="00E31145">
        <w:rPr>
          <w:rFonts w:cstheme="majorHAnsi"/>
        </w:rPr>
        <w:t>;</w:t>
      </w:r>
      <w:r w:rsidRPr="00E31145">
        <w:rPr>
          <w:rFonts w:cstheme="majorHAnsi"/>
        </w:rPr>
        <w:t xml:space="preserve"> and </w:t>
      </w:r>
    </w:p>
    <w:p w14:paraId="08DB482E" w14:textId="45E44ABB" w:rsidR="000B6A57" w:rsidRPr="00E31145" w:rsidRDefault="002A485D" w:rsidP="00F42E61">
      <w:pPr>
        <w:numPr>
          <w:ilvl w:val="0"/>
          <w:numId w:val="127"/>
        </w:numPr>
        <w:tabs>
          <w:tab w:val="left" w:pos="1701"/>
        </w:tabs>
        <w:snapToGrid w:val="0"/>
        <w:spacing w:after="220"/>
        <w:ind w:firstLine="698"/>
        <w:jc w:val="both"/>
        <w:rPr>
          <w:rFonts w:cstheme="majorHAnsi"/>
        </w:rPr>
      </w:pPr>
      <w:r w:rsidRPr="00E31145">
        <w:rPr>
          <w:rFonts w:cstheme="majorHAnsi"/>
        </w:rPr>
        <w:t>M</w:t>
      </w:r>
      <w:r w:rsidR="00A17460" w:rsidRPr="00E31145">
        <w:rPr>
          <w:rFonts w:cstheme="majorHAnsi"/>
        </w:rPr>
        <w:t xml:space="preserve">anagement </w:t>
      </w:r>
      <w:r w:rsidR="00DB3AB4" w:rsidRPr="00E31145">
        <w:rPr>
          <w:rFonts w:cstheme="majorHAnsi"/>
        </w:rPr>
        <w:t>P</w:t>
      </w:r>
      <w:r w:rsidR="00A17460" w:rsidRPr="00E31145">
        <w:rPr>
          <w:rFonts w:cstheme="majorHAnsi"/>
        </w:rPr>
        <w:t>lan</w:t>
      </w:r>
      <w:r w:rsidR="000B6A57" w:rsidRPr="00E31145">
        <w:rPr>
          <w:rFonts w:cstheme="majorHAnsi"/>
        </w:rPr>
        <w:t>s</w:t>
      </w:r>
    </w:p>
    <w:p w14:paraId="5F3C2DA6" w14:textId="718B203F" w:rsidR="00A17460" w:rsidRPr="00E31145" w:rsidRDefault="00A17460" w:rsidP="00180D4C">
      <w:pPr>
        <w:snapToGrid w:val="0"/>
        <w:spacing w:after="220"/>
        <w:ind w:left="720"/>
        <w:jc w:val="both"/>
        <w:rPr>
          <w:rFonts w:cstheme="majorHAnsi"/>
        </w:rPr>
      </w:pPr>
      <w:r w:rsidRPr="00E31145">
        <w:rPr>
          <w:rFonts w:cstheme="majorHAnsi"/>
        </w:rPr>
        <w:t>dealing with the identified hazards</w:t>
      </w:r>
      <w:r w:rsidR="00DB3AB4" w:rsidRPr="00E31145">
        <w:rPr>
          <w:rFonts w:cstheme="majorHAnsi"/>
        </w:rPr>
        <w:t>,</w:t>
      </w:r>
      <w:r w:rsidRPr="00E31145">
        <w:rPr>
          <w:rFonts w:cstheme="majorHAnsi"/>
        </w:rPr>
        <w:t xml:space="preserve"> so that all relevant management issues can be adequately addressed in the </w:t>
      </w:r>
      <w:r w:rsidR="00C03E10">
        <w:rPr>
          <w:rFonts w:cstheme="majorHAnsi"/>
        </w:rPr>
        <w:t>C</w:t>
      </w:r>
      <w:r w:rsidR="00C03E10" w:rsidRPr="00E31145">
        <w:rPr>
          <w:rFonts w:cstheme="majorHAnsi"/>
        </w:rPr>
        <w:t xml:space="preserve">ontractor’s </w:t>
      </w:r>
      <w:r w:rsidRPr="00E31145">
        <w:rPr>
          <w:rFonts w:cstheme="majorHAnsi"/>
        </w:rPr>
        <w:t xml:space="preserve">site-specific </w:t>
      </w:r>
      <w:r w:rsidR="00195245">
        <w:rPr>
          <w:rFonts w:cstheme="majorHAnsi"/>
        </w:rPr>
        <w:t>s</w:t>
      </w:r>
      <w:r w:rsidRPr="00E31145">
        <w:rPr>
          <w:rFonts w:cstheme="majorHAnsi"/>
        </w:rPr>
        <w:t xml:space="preserve">afety </w:t>
      </w:r>
      <w:r w:rsidR="00195245">
        <w:rPr>
          <w:rFonts w:cstheme="majorHAnsi"/>
        </w:rPr>
        <w:t>m</w:t>
      </w:r>
      <w:r w:rsidRPr="00E31145">
        <w:rPr>
          <w:rFonts w:cstheme="majorHAnsi"/>
        </w:rPr>
        <w:t xml:space="preserve">anagement </w:t>
      </w:r>
      <w:r w:rsidR="00195245">
        <w:rPr>
          <w:rFonts w:cstheme="majorHAnsi"/>
        </w:rPr>
        <w:t>p</w:t>
      </w:r>
      <w:r w:rsidRPr="00E31145">
        <w:rPr>
          <w:rFonts w:cstheme="majorHAnsi"/>
        </w:rPr>
        <w:t>lan.</w:t>
      </w:r>
    </w:p>
    <w:p w14:paraId="6E9372D5" w14:textId="78592149" w:rsidR="0065647A" w:rsidRPr="00491F4A" w:rsidRDefault="007D114C" w:rsidP="00CA3510">
      <w:pPr>
        <w:numPr>
          <w:ilvl w:val="0"/>
          <w:numId w:val="54"/>
        </w:numPr>
        <w:snapToGrid w:val="0"/>
        <w:spacing w:after="220"/>
        <w:ind w:left="709"/>
        <w:jc w:val="both"/>
      </w:pPr>
      <w:r>
        <w:rPr>
          <w:rFonts w:cstheme="majorHAnsi"/>
        </w:rPr>
        <w:t>If</w:t>
      </w:r>
      <w:r w:rsidR="00A17460" w:rsidRPr="00D16B89">
        <w:rPr>
          <w:rFonts w:cstheme="majorHAnsi"/>
        </w:rPr>
        <w:t xml:space="preserve"> asbestos is discovered following commencement of the construction contract, </w:t>
      </w:r>
      <w:r w:rsidR="00FB4A9D" w:rsidRPr="00D16B89">
        <w:rPr>
          <w:rFonts w:cstheme="majorHAnsi"/>
        </w:rPr>
        <w:t xml:space="preserve">the Consultant shall inform the Principal’s Representative and </w:t>
      </w:r>
      <w:r w:rsidR="00A17460" w:rsidRPr="00D16B89">
        <w:rPr>
          <w:rFonts w:cstheme="majorHAnsi"/>
        </w:rPr>
        <w:t xml:space="preserve">manage the incident in accordance with the </w:t>
      </w:r>
      <w:r w:rsidR="00FB4A9D" w:rsidRPr="00D16B89">
        <w:rPr>
          <w:rFonts w:cstheme="majorHAnsi"/>
        </w:rPr>
        <w:t>Customer Agency’s hazardous materials management plan</w:t>
      </w:r>
      <w:r w:rsidR="00A746A9">
        <w:rPr>
          <w:rFonts w:cstheme="majorHAnsi"/>
        </w:rPr>
        <w:t xml:space="preserve"> and</w:t>
      </w:r>
      <w:r w:rsidR="0065647A" w:rsidRPr="00D16B89">
        <w:rPr>
          <w:rFonts w:cstheme="majorHAnsi"/>
        </w:rPr>
        <w:t xml:space="preserve"> Finance’s asbestos management procedures.</w:t>
      </w:r>
      <w:r w:rsidR="00FB4A9D" w:rsidRPr="00D16B89">
        <w:rPr>
          <w:rFonts w:cstheme="majorHAnsi"/>
        </w:rPr>
        <w:t xml:space="preserve"> </w:t>
      </w:r>
      <w:hyperlink r:id="rId22" w:history="1">
        <w:r w:rsidR="00F54278" w:rsidRPr="00491F4A">
          <w:t>For</w:t>
        </w:r>
      </w:hyperlink>
      <w:r w:rsidR="00F54278" w:rsidRPr="00491F4A">
        <w:t xml:space="preserve"> more information, refer to the Code of Practice for How to manage and control asbestos in the workplace</w:t>
      </w:r>
      <w:r w:rsidR="00491F4A">
        <w:t>:</w:t>
      </w:r>
    </w:p>
    <w:p w14:paraId="7A54379D" w14:textId="7F2E8D10" w:rsidR="00F54278" w:rsidRPr="00E31145" w:rsidRDefault="00FA25E3" w:rsidP="00491F4A">
      <w:pPr>
        <w:snapToGrid w:val="0"/>
        <w:spacing w:after="220"/>
        <w:jc w:val="both"/>
        <w:rPr>
          <w:rFonts w:cstheme="majorHAnsi"/>
        </w:rPr>
      </w:pPr>
      <w:hyperlink r:id="rId23" w:history="1">
        <w:r w:rsidR="00F54278" w:rsidRPr="00F54278">
          <w:rPr>
            <w:rStyle w:val="Hyperlink"/>
            <w:rFonts w:cstheme="majorHAnsi"/>
          </w:rPr>
          <w:t>https://www.commerce.wa.gov.au/sites/default/files/atoms/files/221183_cp_manageasbestos.pdf</w:t>
        </w:r>
      </w:hyperlink>
    </w:p>
    <w:p w14:paraId="7147AA34" w14:textId="4D1DC931" w:rsidR="00A17460" w:rsidRPr="00E31145" w:rsidRDefault="00A17460" w:rsidP="0006701A">
      <w:pPr>
        <w:pStyle w:val="Heading3"/>
      </w:pPr>
      <w:bookmarkStart w:id="55" w:name="_Toc139284755"/>
      <w:bookmarkStart w:id="56" w:name="_Toc144994281"/>
      <w:r w:rsidRPr="00E31145">
        <w:t xml:space="preserve">Cultural </w:t>
      </w:r>
      <w:r w:rsidR="00A276E8">
        <w:t>h</w:t>
      </w:r>
      <w:r w:rsidRPr="00E31145">
        <w:t>eritage</w:t>
      </w:r>
      <w:bookmarkEnd w:id="55"/>
      <w:bookmarkEnd w:id="56"/>
      <w:r w:rsidRPr="00E31145">
        <w:t xml:space="preserve"> </w:t>
      </w:r>
    </w:p>
    <w:p w14:paraId="3FC109D9" w14:textId="1FF2E60E" w:rsidR="00DE1CEE" w:rsidRPr="00E31145" w:rsidRDefault="00215626" w:rsidP="00451619">
      <w:pPr>
        <w:jc w:val="both"/>
        <w:rPr>
          <w:rFonts w:cstheme="majorHAnsi"/>
        </w:rPr>
      </w:pPr>
      <w:r w:rsidRPr="00E31145">
        <w:rPr>
          <w:rFonts w:cstheme="majorHAnsi"/>
        </w:rPr>
        <w:t xml:space="preserve">There may be implications for buildings or sites identified by one or more of the various </w:t>
      </w:r>
      <w:r w:rsidR="00A276E8">
        <w:rPr>
          <w:rFonts w:cstheme="majorHAnsi"/>
        </w:rPr>
        <w:t>g</w:t>
      </w:r>
      <w:r w:rsidR="00A276E8" w:rsidRPr="00E31145">
        <w:rPr>
          <w:rFonts w:cstheme="majorHAnsi"/>
        </w:rPr>
        <w:t>overnment-maintained</w:t>
      </w:r>
      <w:r w:rsidR="001B30D2" w:rsidRPr="00E31145">
        <w:rPr>
          <w:rFonts w:cstheme="majorHAnsi"/>
        </w:rPr>
        <w:t xml:space="preserve"> </w:t>
      </w:r>
      <w:r w:rsidRPr="00E31145">
        <w:rPr>
          <w:rFonts w:cstheme="majorHAnsi"/>
        </w:rPr>
        <w:t>heritage lists</w:t>
      </w:r>
      <w:r w:rsidR="00A942C0" w:rsidRPr="00E31145">
        <w:rPr>
          <w:rFonts w:cstheme="majorHAnsi"/>
        </w:rPr>
        <w:t xml:space="preserve"> or registers</w:t>
      </w:r>
      <w:r w:rsidR="00451619" w:rsidRPr="00E31145">
        <w:rPr>
          <w:rFonts w:cstheme="majorHAnsi"/>
        </w:rPr>
        <w:t>.</w:t>
      </w:r>
      <w:r w:rsidR="00CE2FB1" w:rsidRPr="00E31145">
        <w:rPr>
          <w:rFonts w:cstheme="majorHAnsi"/>
        </w:rPr>
        <w:t xml:space="preserve"> </w:t>
      </w:r>
      <w:r w:rsidR="00451619" w:rsidRPr="00E31145">
        <w:rPr>
          <w:rFonts w:cstheme="majorHAnsi"/>
        </w:rPr>
        <w:t xml:space="preserve">The </w:t>
      </w:r>
      <w:r w:rsidR="00A276E8">
        <w:rPr>
          <w:rFonts w:cstheme="majorHAnsi"/>
        </w:rPr>
        <w:t>C</w:t>
      </w:r>
      <w:r w:rsidR="00A276E8" w:rsidRPr="00E31145">
        <w:rPr>
          <w:rFonts w:cstheme="majorHAnsi"/>
        </w:rPr>
        <w:t xml:space="preserve">onsultant </w:t>
      </w:r>
      <w:r w:rsidR="00451619" w:rsidRPr="00E31145">
        <w:rPr>
          <w:rFonts w:cstheme="majorHAnsi"/>
        </w:rPr>
        <w:t>is required to determine if the place</w:t>
      </w:r>
      <w:r w:rsidR="00C03E10">
        <w:rPr>
          <w:rFonts w:cstheme="majorHAnsi"/>
        </w:rPr>
        <w:t>,</w:t>
      </w:r>
      <w:r w:rsidR="00451619" w:rsidRPr="00E31145">
        <w:rPr>
          <w:rFonts w:cstheme="majorHAnsi"/>
        </w:rPr>
        <w:t xml:space="preserve"> </w:t>
      </w:r>
      <w:r w:rsidR="00D81AAB" w:rsidRPr="00E31145">
        <w:rPr>
          <w:rFonts w:cstheme="majorHAnsi"/>
        </w:rPr>
        <w:t>including the</w:t>
      </w:r>
      <w:r w:rsidR="00451619" w:rsidRPr="00E31145">
        <w:rPr>
          <w:rFonts w:cstheme="majorHAnsi"/>
        </w:rPr>
        <w:t xml:space="preserve"> site, building/s and associated contents and surroundings</w:t>
      </w:r>
      <w:r w:rsidR="00C03E10">
        <w:rPr>
          <w:rFonts w:cstheme="majorHAnsi"/>
        </w:rPr>
        <w:t>,</w:t>
      </w:r>
      <w:r w:rsidR="00451619" w:rsidRPr="00E31145">
        <w:rPr>
          <w:rFonts w:cstheme="majorHAnsi"/>
        </w:rPr>
        <w:t xml:space="preserve"> has been entered on any </w:t>
      </w:r>
      <w:r w:rsidR="006C53A5" w:rsidRPr="00E31145">
        <w:rPr>
          <w:rFonts w:cstheme="majorHAnsi"/>
        </w:rPr>
        <w:t xml:space="preserve">list or </w:t>
      </w:r>
      <w:r w:rsidR="001E2C12" w:rsidRPr="00E31145">
        <w:rPr>
          <w:rFonts w:cstheme="majorHAnsi"/>
        </w:rPr>
        <w:t>register</w:t>
      </w:r>
      <w:r w:rsidR="00491F4A">
        <w:rPr>
          <w:rFonts w:cstheme="majorHAnsi"/>
        </w:rPr>
        <w:t xml:space="preserve">. </w:t>
      </w:r>
      <w:r w:rsidR="00491F4A">
        <w:rPr>
          <w:rFonts w:cstheme="majorHAnsi"/>
        </w:rPr>
        <w:lastRenderedPageBreak/>
        <w:t>This</w:t>
      </w:r>
      <w:r w:rsidR="001E2C12" w:rsidRPr="00E31145">
        <w:rPr>
          <w:rFonts w:cstheme="majorHAnsi"/>
        </w:rPr>
        <w:t xml:space="preserve"> may include </w:t>
      </w:r>
      <w:r w:rsidR="00D81AAB" w:rsidRPr="00E31145">
        <w:rPr>
          <w:rFonts w:cstheme="majorHAnsi"/>
        </w:rPr>
        <w:t>those listed below,</w:t>
      </w:r>
      <w:r w:rsidR="00451619" w:rsidRPr="00E31145">
        <w:rPr>
          <w:rFonts w:cstheme="majorHAnsi"/>
        </w:rPr>
        <w:t xml:space="preserve"> and advise the Principal’s Representative immediately of the recommended course of action</w:t>
      </w:r>
      <w:r w:rsidR="006C53A5" w:rsidRPr="00E31145">
        <w:rPr>
          <w:rFonts w:cstheme="majorHAnsi"/>
        </w:rPr>
        <w:t>:</w:t>
      </w:r>
      <w:r w:rsidR="00451619" w:rsidRPr="00E31145">
        <w:rPr>
          <w:rFonts w:cstheme="majorHAnsi"/>
        </w:rPr>
        <w:t xml:space="preserve"> </w:t>
      </w:r>
    </w:p>
    <w:p w14:paraId="44F0F6AA" w14:textId="19F7F879" w:rsidR="00DB3721" w:rsidRDefault="00DB3721" w:rsidP="00D63AFB">
      <w:pPr>
        <w:numPr>
          <w:ilvl w:val="0"/>
          <w:numId w:val="37"/>
        </w:numPr>
        <w:ind w:left="709"/>
        <w:rPr>
          <w:rFonts w:cstheme="majorHAnsi"/>
          <w:u w:val="single"/>
        </w:rPr>
      </w:pPr>
      <w:r w:rsidRPr="00E31145">
        <w:rPr>
          <w:rFonts w:cstheme="majorHAnsi"/>
          <w:u w:val="single"/>
        </w:rPr>
        <w:t xml:space="preserve">Aboriginal </w:t>
      </w:r>
      <w:r w:rsidR="00380564">
        <w:rPr>
          <w:rFonts w:cstheme="majorHAnsi"/>
          <w:u w:val="single"/>
        </w:rPr>
        <w:t xml:space="preserve">Cultural </w:t>
      </w:r>
      <w:r w:rsidRPr="00E31145">
        <w:rPr>
          <w:rFonts w:cstheme="majorHAnsi"/>
          <w:u w:val="single"/>
        </w:rPr>
        <w:t xml:space="preserve">Heritage: </w:t>
      </w:r>
    </w:p>
    <w:p w14:paraId="3B0C2E63" w14:textId="541F501D" w:rsidR="00A746A9" w:rsidRDefault="00FA25E3" w:rsidP="00A746A9">
      <w:pPr>
        <w:ind w:left="993"/>
        <w:rPr>
          <w:rFonts w:cstheme="majorHAnsi"/>
          <w:u w:val="single"/>
        </w:rPr>
      </w:pPr>
      <w:hyperlink r:id="rId24" w:history="1">
        <w:r w:rsidR="00A746A9" w:rsidRPr="0065598B">
          <w:rPr>
            <w:rStyle w:val="Hyperlink"/>
            <w:rFonts w:cstheme="majorHAnsi"/>
          </w:rPr>
          <w:t>https://www.wa.gov.au/organisation/department-of-planning-lands-and-heritage/aboriginal-heritage-laws</w:t>
        </w:r>
      </w:hyperlink>
    </w:p>
    <w:p w14:paraId="0C4E219D" w14:textId="77777777" w:rsidR="006340DE" w:rsidRPr="00E31145" w:rsidRDefault="006340DE" w:rsidP="00D63AFB">
      <w:pPr>
        <w:numPr>
          <w:ilvl w:val="0"/>
          <w:numId w:val="37"/>
        </w:numPr>
        <w:ind w:left="709"/>
        <w:rPr>
          <w:rFonts w:cstheme="majorHAnsi"/>
          <w:u w:val="single"/>
        </w:rPr>
      </w:pPr>
      <w:r w:rsidRPr="00E31145">
        <w:rPr>
          <w:rFonts w:cstheme="majorHAnsi"/>
          <w:u w:val="single"/>
        </w:rPr>
        <w:t>National Heritage List:</w:t>
      </w:r>
    </w:p>
    <w:p w14:paraId="2C6C2C20" w14:textId="6D405DD0" w:rsidR="006340DE" w:rsidRPr="00E31145" w:rsidRDefault="004F556E" w:rsidP="00180D4C">
      <w:pPr>
        <w:ind w:left="993"/>
        <w:rPr>
          <w:rFonts w:cstheme="majorHAnsi"/>
        </w:rPr>
      </w:pPr>
      <w:r w:rsidRPr="00E31145">
        <w:rPr>
          <w:rFonts w:cstheme="majorHAnsi"/>
        </w:rPr>
        <w:t xml:space="preserve">Australian </w:t>
      </w:r>
      <w:r w:rsidR="003D0095" w:rsidRPr="00E31145">
        <w:rPr>
          <w:rFonts w:cstheme="majorHAnsi"/>
        </w:rPr>
        <w:t xml:space="preserve">Heritage Council &amp; </w:t>
      </w:r>
      <w:r w:rsidR="006340DE" w:rsidRPr="00E31145">
        <w:rPr>
          <w:rFonts w:cstheme="majorHAnsi"/>
        </w:rPr>
        <w:t xml:space="preserve">Department of Climate Change, Energy, the Environment and Water Environment and Heritage </w:t>
      </w:r>
    </w:p>
    <w:p w14:paraId="4CE581EB" w14:textId="5DB4A94F" w:rsidR="006340DE" w:rsidRPr="00E31145" w:rsidRDefault="00FA25E3" w:rsidP="003C2AAA">
      <w:pPr>
        <w:ind w:left="993"/>
        <w:rPr>
          <w:rFonts w:cstheme="majorHAnsi"/>
        </w:rPr>
      </w:pPr>
      <w:hyperlink r:id="rId25" w:history="1">
        <w:r w:rsidR="006340DE" w:rsidRPr="00E31145">
          <w:rPr>
            <w:rStyle w:val="Hyperlink"/>
            <w:rFonts w:cstheme="majorHAnsi"/>
          </w:rPr>
          <w:t>www.dcceew.gov.au/parks-heritage/heritage</w:t>
        </w:r>
      </w:hyperlink>
      <w:r w:rsidR="006340DE" w:rsidRPr="00E31145">
        <w:rPr>
          <w:rFonts w:cstheme="majorHAnsi"/>
        </w:rPr>
        <w:t xml:space="preserve"> </w:t>
      </w:r>
    </w:p>
    <w:p w14:paraId="530E6BE6" w14:textId="75D5AABC" w:rsidR="00215626" w:rsidRPr="00E31145" w:rsidRDefault="00215626" w:rsidP="00D63AFB">
      <w:pPr>
        <w:numPr>
          <w:ilvl w:val="0"/>
          <w:numId w:val="37"/>
        </w:numPr>
        <w:ind w:left="709"/>
        <w:rPr>
          <w:rFonts w:cstheme="majorHAnsi"/>
          <w:u w:val="single"/>
        </w:rPr>
      </w:pPr>
      <w:r w:rsidRPr="00E31145">
        <w:rPr>
          <w:rFonts w:cstheme="majorHAnsi"/>
          <w:u w:val="single"/>
        </w:rPr>
        <w:t>State</w:t>
      </w:r>
      <w:r w:rsidR="00B61896" w:rsidRPr="00E31145">
        <w:rPr>
          <w:rFonts w:cstheme="majorHAnsi"/>
          <w:u w:val="single"/>
        </w:rPr>
        <w:t xml:space="preserve"> Register of</w:t>
      </w:r>
      <w:r w:rsidRPr="00E31145">
        <w:rPr>
          <w:rFonts w:cstheme="majorHAnsi"/>
          <w:u w:val="single"/>
        </w:rPr>
        <w:t xml:space="preserve"> Heritage </w:t>
      </w:r>
      <w:r w:rsidR="00B61896" w:rsidRPr="00E31145">
        <w:rPr>
          <w:rFonts w:cstheme="majorHAnsi"/>
          <w:u w:val="single"/>
        </w:rPr>
        <w:t>Places:</w:t>
      </w:r>
    </w:p>
    <w:p w14:paraId="6AA74079" w14:textId="0CCCD34A" w:rsidR="00610DAE" w:rsidRPr="00E31145" w:rsidRDefault="00584585" w:rsidP="00E31145">
      <w:pPr>
        <w:ind w:left="993"/>
        <w:rPr>
          <w:rFonts w:cstheme="majorHAnsi"/>
        </w:rPr>
      </w:pPr>
      <w:r w:rsidRPr="00E31145">
        <w:rPr>
          <w:rFonts w:cstheme="majorHAnsi"/>
        </w:rPr>
        <w:t>Heritage Council of WA</w:t>
      </w:r>
      <w:r w:rsidR="008A5FB7" w:rsidRPr="00E31145">
        <w:rPr>
          <w:rFonts w:cstheme="majorHAnsi"/>
        </w:rPr>
        <w:t xml:space="preserve"> &amp; </w:t>
      </w:r>
      <w:r w:rsidR="003E6EEA" w:rsidRPr="00E31145">
        <w:rPr>
          <w:rFonts w:cstheme="majorHAnsi"/>
        </w:rPr>
        <w:t xml:space="preserve">Department of Planning, Lands and </w:t>
      </w:r>
      <w:r w:rsidR="009C206B">
        <w:rPr>
          <w:rFonts w:cstheme="majorHAnsi"/>
        </w:rPr>
        <w:t xml:space="preserve"> </w:t>
      </w:r>
      <w:r w:rsidR="003E6EEA" w:rsidRPr="00E31145">
        <w:rPr>
          <w:rFonts w:cstheme="majorHAnsi"/>
        </w:rPr>
        <w:t>Heritage</w:t>
      </w:r>
    </w:p>
    <w:p w14:paraId="553747BC" w14:textId="115EF0D9" w:rsidR="00211D7C" w:rsidRPr="00E31145" w:rsidRDefault="00FA25E3" w:rsidP="003C2AAA">
      <w:pPr>
        <w:ind w:left="709" w:firstLine="284"/>
        <w:rPr>
          <w:rFonts w:cstheme="majorHAnsi"/>
        </w:rPr>
      </w:pPr>
      <w:hyperlink r:id="rId26" w:history="1">
        <w:r w:rsidR="00610DAE" w:rsidRPr="00E31145">
          <w:rPr>
            <w:rStyle w:val="Hyperlink"/>
            <w:rFonts w:cstheme="majorHAnsi"/>
          </w:rPr>
          <w:t>www.inherit.stateheritage.wa.gov.au/public</w:t>
        </w:r>
      </w:hyperlink>
    </w:p>
    <w:p w14:paraId="6369874C" w14:textId="7DCF4D60" w:rsidR="00702A82" w:rsidRPr="00E31145" w:rsidRDefault="00702A82" w:rsidP="00D63AFB">
      <w:pPr>
        <w:numPr>
          <w:ilvl w:val="0"/>
          <w:numId w:val="37"/>
        </w:numPr>
        <w:ind w:left="709"/>
        <w:rPr>
          <w:rFonts w:cstheme="majorHAnsi"/>
          <w:u w:val="single"/>
        </w:rPr>
      </w:pPr>
      <w:r w:rsidRPr="00E31145">
        <w:rPr>
          <w:rFonts w:cstheme="majorHAnsi"/>
          <w:u w:val="single"/>
        </w:rPr>
        <w:t>List of Classified Places:</w:t>
      </w:r>
    </w:p>
    <w:p w14:paraId="768FA07A" w14:textId="0626C637" w:rsidR="00051307" w:rsidRPr="00E31145" w:rsidRDefault="00702A82" w:rsidP="00180D4C">
      <w:pPr>
        <w:spacing w:after="0"/>
        <w:ind w:left="714" w:firstLine="279"/>
        <w:rPr>
          <w:rFonts w:cstheme="majorHAnsi"/>
        </w:rPr>
      </w:pPr>
      <w:r w:rsidRPr="00E31145">
        <w:rPr>
          <w:rFonts w:cstheme="majorHAnsi"/>
        </w:rPr>
        <w:t>National Trust of Australia (</w:t>
      </w:r>
      <w:r w:rsidR="006C7056" w:rsidRPr="006C7056">
        <w:rPr>
          <w:rFonts w:cstheme="majorHAnsi"/>
        </w:rPr>
        <w:t>Western Australia</w:t>
      </w:r>
      <w:r w:rsidRPr="00E31145">
        <w:rPr>
          <w:rFonts w:cstheme="majorHAnsi"/>
        </w:rPr>
        <w:t>)</w:t>
      </w:r>
    </w:p>
    <w:p w14:paraId="627856D5" w14:textId="7BF22BF8" w:rsidR="00702A82" w:rsidRPr="00E31145" w:rsidRDefault="00FA25E3" w:rsidP="003C2AAA">
      <w:pPr>
        <w:ind w:left="714" w:firstLine="279"/>
        <w:rPr>
          <w:rFonts w:cstheme="majorHAnsi"/>
        </w:rPr>
      </w:pPr>
      <w:hyperlink r:id="rId27" w:history="1">
        <w:r w:rsidR="00051307" w:rsidRPr="00E31145">
          <w:rPr>
            <w:rStyle w:val="Hyperlink"/>
            <w:rFonts w:cstheme="majorHAnsi"/>
          </w:rPr>
          <w:t>www.nationaltrust.org.au/wa/</w:t>
        </w:r>
      </w:hyperlink>
    </w:p>
    <w:p w14:paraId="1E2375FD" w14:textId="7A98BDFC" w:rsidR="00D37FDD" w:rsidRPr="00E31145" w:rsidRDefault="00D37FDD" w:rsidP="00D63AFB">
      <w:pPr>
        <w:numPr>
          <w:ilvl w:val="0"/>
          <w:numId w:val="37"/>
        </w:numPr>
        <w:spacing w:after="120"/>
        <w:ind w:left="709"/>
        <w:rPr>
          <w:rFonts w:cstheme="majorHAnsi"/>
          <w:u w:val="single"/>
        </w:rPr>
      </w:pPr>
      <w:r w:rsidRPr="00E31145">
        <w:rPr>
          <w:rFonts w:cstheme="majorHAnsi"/>
          <w:u w:val="single"/>
        </w:rPr>
        <w:t>Municipal Heritage List:</w:t>
      </w:r>
    </w:p>
    <w:p w14:paraId="11352CAE" w14:textId="0D19D4C3" w:rsidR="006A5FF7" w:rsidRPr="00E31145" w:rsidRDefault="00495CA9" w:rsidP="00180D4C">
      <w:pPr>
        <w:spacing w:after="0"/>
        <w:ind w:left="714" w:firstLine="279"/>
        <w:rPr>
          <w:rFonts w:cstheme="majorHAnsi"/>
        </w:rPr>
      </w:pPr>
      <w:r w:rsidRPr="00E31145">
        <w:rPr>
          <w:rFonts w:cstheme="majorHAnsi"/>
        </w:rPr>
        <w:t>Municipal Inventory of Heritage Places</w:t>
      </w:r>
    </w:p>
    <w:p w14:paraId="5DEDC8CA" w14:textId="226E8196" w:rsidR="00495CA9" w:rsidRPr="00E31145" w:rsidRDefault="006A5FF7" w:rsidP="00D51C6D">
      <w:pPr>
        <w:ind w:left="714" w:firstLine="279"/>
        <w:rPr>
          <w:rFonts w:cstheme="majorHAnsi"/>
        </w:rPr>
      </w:pPr>
      <w:r w:rsidRPr="00E31145">
        <w:rPr>
          <w:rFonts w:cstheme="majorHAnsi"/>
        </w:rPr>
        <w:t>R</w:t>
      </w:r>
      <w:r w:rsidR="00495CA9" w:rsidRPr="00E31145">
        <w:rPr>
          <w:rFonts w:cstheme="majorHAnsi"/>
        </w:rPr>
        <w:t xml:space="preserve">efer to </w:t>
      </w:r>
      <w:r w:rsidRPr="00E31145">
        <w:rPr>
          <w:rFonts w:cstheme="majorHAnsi"/>
        </w:rPr>
        <w:t xml:space="preserve">the </w:t>
      </w:r>
      <w:r w:rsidR="00495CA9" w:rsidRPr="00E31145">
        <w:rPr>
          <w:rFonts w:cstheme="majorHAnsi"/>
        </w:rPr>
        <w:t>relevant Local Government</w:t>
      </w:r>
      <w:r w:rsidRPr="00E31145">
        <w:rPr>
          <w:rFonts w:cstheme="majorHAnsi"/>
        </w:rPr>
        <w:t xml:space="preserve"> </w:t>
      </w:r>
      <w:r w:rsidR="00D51C6D" w:rsidRPr="00E31145">
        <w:rPr>
          <w:rFonts w:cstheme="majorHAnsi"/>
        </w:rPr>
        <w:t xml:space="preserve">for </w:t>
      </w:r>
      <w:r w:rsidR="00195245" w:rsidRPr="00E31145">
        <w:rPr>
          <w:rFonts w:cstheme="majorHAnsi"/>
        </w:rPr>
        <w:t>guidance.</w:t>
      </w:r>
    </w:p>
    <w:p w14:paraId="3994CB10" w14:textId="4CC98665" w:rsidR="009346DA" w:rsidRDefault="00AE5B02" w:rsidP="00F41869">
      <w:pPr>
        <w:rPr>
          <w:rFonts w:cstheme="majorHAnsi"/>
        </w:rPr>
      </w:pPr>
      <w:r w:rsidRPr="00E31145">
        <w:rPr>
          <w:rFonts w:cstheme="majorHAnsi"/>
        </w:rPr>
        <w:t>A</w:t>
      </w:r>
      <w:r w:rsidR="00CE1DFC" w:rsidRPr="00E31145">
        <w:rPr>
          <w:rFonts w:cstheme="majorHAnsi"/>
        </w:rPr>
        <w:t>pplication</w:t>
      </w:r>
      <w:r w:rsidRPr="00E31145">
        <w:rPr>
          <w:rFonts w:cstheme="majorHAnsi"/>
        </w:rPr>
        <w:t xml:space="preserve"> and management</w:t>
      </w:r>
      <w:r w:rsidR="00CE1DFC" w:rsidRPr="00E31145">
        <w:rPr>
          <w:rFonts w:cstheme="majorHAnsi"/>
        </w:rPr>
        <w:t xml:space="preserve"> of</w:t>
      </w:r>
      <w:r w:rsidR="009E2024" w:rsidRPr="00E31145">
        <w:rPr>
          <w:rFonts w:cstheme="majorHAnsi"/>
        </w:rPr>
        <w:t xml:space="preserve"> these</w:t>
      </w:r>
      <w:r w:rsidR="006C53A5" w:rsidRPr="00E31145">
        <w:rPr>
          <w:rFonts w:cstheme="majorHAnsi"/>
        </w:rPr>
        <w:t xml:space="preserve"> </w:t>
      </w:r>
      <w:r w:rsidR="003F6C18" w:rsidRPr="00E31145">
        <w:rPr>
          <w:rFonts w:cstheme="majorHAnsi"/>
        </w:rPr>
        <w:t>and</w:t>
      </w:r>
      <w:r w:rsidR="003F6C18">
        <w:rPr>
          <w:rFonts w:cstheme="majorHAnsi"/>
        </w:rPr>
        <w:t>/</w:t>
      </w:r>
      <w:r w:rsidR="003C2AAA" w:rsidRPr="00E31145">
        <w:rPr>
          <w:rFonts w:cstheme="majorHAnsi"/>
        </w:rPr>
        <w:t>or the inclusion of other registers or</w:t>
      </w:r>
      <w:r w:rsidR="009E2024" w:rsidRPr="00E31145">
        <w:rPr>
          <w:rFonts w:cstheme="majorHAnsi"/>
        </w:rPr>
        <w:t xml:space="preserve"> listing</w:t>
      </w:r>
      <w:r w:rsidR="00CE1DFC" w:rsidRPr="00E31145">
        <w:rPr>
          <w:rFonts w:cstheme="majorHAnsi"/>
        </w:rPr>
        <w:t>s</w:t>
      </w:r>
      <w:r w:rsidR="009E2024" w:rsidRPr="00E31145">
        <w:rPr>
          <w:rFonts w:cstheme="majorHAnsi"/>
        </w:rPr>
        <w:t xml:space="preserve"> may change from time to time. </w:t>
      </w:r>
      <w:r w:rsidR="003F55F0" w:rsidRPr="00E31145">
        <w:rPr>
          <w:rFonts w:cstheme="majorHAnsi"/>
        </w:rPr>
        <w:t xml:space="preserve">To ensure the project refers to the most up to date </w:t>
      </w:r>
      <w:r w:rsidR="00B230D4" w:rsidRPr="00E31145">
        <w:rPr>
          <w:rFonts w:cstheme="majorHAnsi"/>
        </w:rPr>
        <w:t>information</w:t>
      </w:r>
      <w:r w:rsidR="00CE1DFC" w:rsidRPr="00E31145">
        <w:rPr>
          <w:rFonts w:cstheme="majorHAnsi"/>
        </w:rPr>
        <w:t>,</w:t>
      </w:r>
      <w:r w:rsidR="00B230D4" w:rsidRPr="00E31145">
        <w:rPr>
          <w:rFonts w:cstheme="majorHAnsi"/>
        </w:rPr>
        <w:t xml:space="preserve"> </w:t>
      </w:r>
      <w:r w:rsidR="009346DA" w:rsidRPr="00E31145">
        <w:rPr>
          <w:rFonts w:cstheme="majorHAnsi"/>
        </w:rPr>
        <w:t>refer</w:t>
      </w:r>
      <w:r w:rsidR="003F55F0" w:rsidRPr="00E31145">
        <w:rPr>
          <w:rFonts w:cstheme="majorHAnsi"/>
        </w:rPr>
        <w:t xml:space="preserve"> also</w:t>
      </w:r>
      <w:r w:rsidR="009346DA" w:rsidRPr="00E31145">
        <w:rPr>
          <w:rFonts w:cstheme="majorHAnsi"/>
        </w:rPr>
        <w:t xml:space="preserve">: </w:t>
      </w:r>
    </w:p>
    <w:p w14:paraId="46731BFF" w14:textId="77777777" w:rsidR="002E1040" w:rsidRPr="002E1040" w:rsidRDefault="002E1040" w:rsidP="002E1040">
      <w:pPr>
        <w:ind w:firstLine="1134"/>
        <w:rPr>
          <w:rFonts w:cstheme="majorHAnsi"/>
        </w:rPr>
      </w:pPr>
    </w:p>
    <w:p w14:paraId="2B73C995" w14:textId="60E13951" w:rsidR="00DB62B9" w:rsidRPr="00E31145" w:rsidRDefault="00FA25E3" w:rsidP="00E076B2">
      <w:pPr>
        <w:tabs>
          <w:tab w:val="left" w:pos="0"/>
        </w:tabs>
        <w:spacing w:after="0"/>
        <w:rPr>
          <w:rFonts w:cstheme="majorHAnsi"/>
        </w:rPr>
      </w:pPr>
      <w:hyperlink r:id="rId28" w:history="1">
        <w:r w:rsidR="009346DA" w:rsidRPr="00E31145">
          <w:rPr>
            <w:rStyle w:val="Hyperlink"/>
            <w:rFonts w:cstheme="majorHAnsi"/>
          </w:rPr>
          <w:t>www.wa.gov.au/government/document-collections/the-state-register-and-other-heritage-listings</w:t>
        </w:r>
      </w:hyperlink>
    </w:p>
    <w:p w14:paraId="3C9790C3" w14:textId="77777777" w:rsidR="0049594F" w:rsidRPr="00E31145" w:rsidRDefault="0049594F" w:rsidP="00215626">
      <w:pPr>
        <w:jc w:val="both"/>
        <w:rPr>
          <w:rFonts w:cstheme="majorHAnsi"/>
          <w:sz w:val="6"/>
          <w:szCs w:val="2"/>
        </w:rPr>
      </w:pPr>
    </w:p>
    <w:p w14:paraId="6623AEF9" w14:textId="51942DF3" w:rsidR="00215626" w:rsidRPr="00E31145" w:rsidRDefault="00043087" w:rsidP="00215626">
      <w:pPr>
        <w:jc w:val="both"/>
        <w:rPr>
          <w:rFonts w:cstheme="majorHAnsi"/>
        </w:rPr>
      </w:pPr>
      <w:r w:rsidRPr="00E31145">
        <w:rPr>
          <w:rFonts w:cstheme="majorHAnsi"/>
        </w:rPr>
        <w:t xml:space="preserve">Where </w:t>
      </w:r>
      <w:r w:rsidR="00DF1702">
        <w:rPr>
          <w:rFonts w:cstheme="majorHAnsi"/>
        </w:rPr>
        <w:t>c</w:t>
      </w:r>
      <w:r w:rsidRPr="00E31145">
        <w:rPr>
          <w:rFonts w:cstheme="majorHAnsi"/>
        </w:rPr>
        <w:t xml:space="preserve">ultural </w:t>
      </w:r>
      <w:r w:rsidR="00DF1702">
        <w:rPr>
          <w:rFonts w:cstheme="majorHAnsi"/>
        </w:rPr>
        <w:t>h</w:t>
      </w:r>
      <w:r w:rsidRPr="00E31145">
        <w:rPr>
          <w:rFonts w:cstheme="majorHAnsi"/>
        </w:rPr>
        <w:t xml:space="preserve">eritage controls are identified, </w:t>
      </w:r>
      <w:r w:rsidR="00D51C6D" w:rsidRPr="00E31145">
        <w:rPr>
          <w:rFonts w:cstheme="majorHAnsi"/>
        </w:rPr>
        <w:t>the p</w:t>
      </w:r>
      <w:r w:rsidR="00215626" w:rsidRPr="00E31145">
        <w:rPr>
          <w:rFonts w:cstheme="majorHAnsi"/>
        </w:rPr>
        <w:t>roposed works must</w:t>
      </w:r>
      <w:r w:rsidR="0046714B" w:rsidRPr="00E31145">
        <w:rPr>
          <w:rFonts w:cstheme="majorHAnsi"/>
        </w:rPr>
        <w:t xml:space="preserve"> also</w:t>
      </w:r>
      <w:r w:rsidR="00215626" w:rsidRPr="00E31145">
        <w:rPr>
          <w:rFonts w:cstheme="majorHAnsi"/>
        </w:rPr>
        <w:t xml:space="preserve"> be referred to the Heritage Councils’ Development Committee for comment</w:t>
      </w:r>
      <w:r w:rsidR="00A95239" w:rsidRPr="00E31145">
        <w:rPr>
          <w:rFonts w:cstheme="majorHAnsi"/>
        </w:rPr>
        <w:t>,</w:t>
      </w:r>
      <w:r w:rsidR="00215626" w:rsidRPr="00E31145">
        <w:rPr>
          <w:rFonts w:cstheme="majorHAnsi"/>
        </w:rPr>
        <w:t xml:space="preserve"> </w:t>
      </w:r>
      <w:r w:rsidR="00215626" w:rsidRPr="00E31145">
        <w:rPr>
          <w:rFonts w:cstheme="majorHAnsi"/>
          <w:u w:val="single"/>
        </w:rPr>
        <w:t>prior to going to tender</w:t>
      </w:r>
      <w:r w:rsidR="00215626" w:rsidRPr="00E31145">
        <w:rPr>
          <w:rFonts w:cstheme="majorHAnsi"/>
        </w:rPr>
        <w:t xml:space="preserve">. Seeking advice from the Heritage Council is a requirement of the </w:t>
      </w:r>
      <w:r w:rsidR="00215626" w:rsidRPr="00E31145">
        <w:rPr>
          <w:rFonts w:cstheme="majorHAnsi"/>
          <w:i/>
        </w:rPr>
        <w:t>Heritage of Western Australia Act 1990</w:t>
      </w:r>
      <w:r w:rsidR="00215626" w:rsidRPr="00E31145">
        <w:rPr>
          <w:rFonts w:cstheme="majorHAnsi"/>
        </w:rPr>
        <w:t>.</w:t>
      </w:r>
    </w:p>
    <w:p w14:paraId="4C7D82C7" w14:textId="1FA753D4" w:rsidR="00A17460" w:rsidRPr="00E31145" w:rsidRDefault="00A17460" w:rsidP="0006701A">
      <w:pPr>
        <w:pStyle w:val="Heading3"/>
      </w:pPr>
      <w:bookmarkStart w:id="57" w:name="_Toc139284756"/>
      <w:bookmarkStart w:id="58" w:name="_Toc144994282"/>
      <w:r w:rsidRPr="00E31145">
        <w:lastRenderedPageBreak/>
        <w:t>Percent for Art</w:t>
      </w:r>
      <w:bookmarkEnd w:id="57"/>
      <w:bookmarkEnd w:id="58"/>
    </w:p>
    <w:p w14:paraId="2B464FE7" w14:textId="77777777" w:rsidR="00B40633" w:rsidRDefault="00DF1702" w:rsidP="00B40633">
      <w:pPr>
        <w:snapToGrid w:val="0"/>
        <w:spacing w:after="220"/>
        <w:jc w:val="both"/>
        <w:rPr>
          <w:rFonts w:cstheme="majorBidi"/>
        </w:rPr>
      </w:pPr>
      <w:r w:rsidRPr="002E4A67">
        <w:rPr>
          <w:rFonts w:cstheme="majorHAnsi"/>
        </w:rPr>
        <w:t>P</w:t>
      </w:r>
      <w:r w:rsidR="007755BB" w:rsidRPr="002E4A67">
        <w:rPr>
          <w:rFonts w:cstheme="majorHAnsi"/>
        </w:rPr>
        <w:t>roject</w:t>
      </w:r>
      <w:r w:rsidR="00A17460" w:rsidRPr="002E4A67">
        <w:rPr>
          <w:rFonts w:cstheme="majorHAnsi"/>
        </w:rPr>
        <w:t xml:space="preserve">s with </w:t>
      </w:r>
      <w:r w:rsidRPr="002E4A67">
        <w:rPr>
          <w:rFonts w:cstheme="majorHAnsi"/>
        </w:rPr>
        <w:t>an estimated total building cost greater than $2 million</w:t>
      </w:r>
      <w:r w:rsidR="00914472">
        <w:t xml:space="preserve"> excluding GST</w:t>
      </w:r>
      <w:r>
        <w:t xml:space="preserve"> are</w:t>
      </w:r>
      <w:r w:rsidR="00E36E8B" w:rsidRPr="00E31145">
        <w:rPr>
          <w:rFonts w:cstheme="majorBidi"/>
        </w:rPr>
        <w:t xml:space="preserve"> required to </w:t>
      </w:r>
      <w:r w:rsidR="00A17460" w:rsidRPr="00E31145">
        <w:rPr>
          <w:rFonts w:cstheme="majorBidi"/>
        </w:rPr>
        <w:t>incorporate the “Percent for Art” public art scheme</w:t>
      </w:r>
      <w:r w:rsidR="00B40633">
        <w:rPr>
          <w:rFonts w:cstheme="majorBidi"/>
        </w:rPr>
        <w:t>.</w:t>
      </w:r>
    </w:p>
    <w:p w14:paraId="7227C319" w14:textId="1BC3F0FC" w:rsidR="00903277" w:rsidRPr="00E31145" w:rsidRDefault="00FA25E3" w:rsidP="00B40633">
      <w:pPr>
        <w:snapToGrid w:val="0"/>
        <w:spacing w:after="220"/>
        <w:jc w:val="both"/>
        <w:rPr>
          <w:rFonts w:cstheme="majorHAnsi"/>
        </w:rPr>
      </w:pPr>
      <w:hyperlink w:history="1">
        <w:r w:rsidR="00903277" w:rsidRPr="00903277">
          <w:rPr>
            <w:rStyle w:val="Hyperlink"/>
          </w:rPr>
          <w:t>Percent for Art Scheme (www.wa.gov.au)</w:t>
        </w:r>
      </w:hyperlink>
    </w:p>
    <w:p w14:paraId="060EFC3D" w14:textId="02036BC4" w:rsidR="00A17460" w:rsidRPr="00E31145" w:rsidRDefault="00A17460" w:rsidP="00E076B2">
      <w:pPr>
        <w:jc w:val="both"/>
        <w:rPr>
          <w:rFonts w:cstheme="majorBidi"/>
        </w:rPr>
      </w:pPr>
      <w:r w:rsidRPr="00E31145">
        <w:rPr>
          <w:rFonts w:cstheme="majorBidi"/>
        </w:rPr>
        <w:t xml:space="preserve">The </w:t>
      </w:r>
      <w:r w:rsidR="00A276E8">
        <w:rPr>
          <w:rFonts w:cstheme="majorHAnsi"/>
        </w:rPr>
        <w:t>Consultant</w:t>
      </w:r>
      <w:r w:rsidR="00A276E8" w:rsidRPr="00E31145">
        <w:rPr>
          <w:rFonts w:cstheme="majorBidi"/>
        </w:rPr>
        <w:t xml:space="preserve"> </w:t>
      </w:r>
      <w:r w:rsidRPr="00E31145">
        <w:rPr>
          <w:rFonts w:cstheme="majorBidi"/>
        </w:rPr>
        <w:t>is to:</w:t>
      </w:r>
    </w:p>
    <w:p w14:paraId="07EF71E0" w14:textId="77777777" w:rsidR="00A17460" w:rsidRPr="00E31145" w:rsidRDefault="00A17460" w:rsidP="00D63AFB">
      <w:pPr>
        <w:numPr>
          <w:ilvl w:val="0"/>
          <w:numId w:val="111"/>
        </w:numPr>
        <w:snapToGrid w:val="0"/>
        <w:spacing w:after="220"/>
        <w:jc w:val="both"/>
        <w:rPr>
          <w:rFonts w:cstheme="majorHAnsi"/>
        </w:rPr>
      </w:pPr>
      <w:r w:rsidRPr="00E31145">
        <w:rPr>
          <w:rFonts w:cstheme="majorHAnsi"/>
        </w:rPr>
        <w:t>Participate in the selection panel process for the artist/art coordinator.</w:t>
      </w:r>
    </w:p>
    <w:p w14:paraId="07F05D52" w14:textId="68EBAE38" w:rsidR="00A17460" w:rsidRPr="00E31145" w:rsidRDefault="00A17460" w:rsidP="00D63AFB">
      <w:pPr>
        <w:numPr>
          <w:ilvl w:val="0"/>
          <w:numId w:val="111"/>
        </w:numPr>
        <w:snapToGrid w:val="0"/>
        <w:spacing w:after="220"/>
        <w:ind w:left="709"/>
        <w:jc w:val="both"/>
        <w:rPr>
          <w:rFonts w:cstheme="majorHAnsi"/>
        </w:rPr>
      </w:pPr>
      <w:r w:rsidRPr="00E31145">
        <w:rPr>
          <w:rFonts w:cstheme="majorHAnsi"/>
        </w:rPr>
        <w:t xml:space="preserve">Liaise with </w:t>
      </w:r>
      <w:r w:rsidR="004E7E67" w:rsidRPr="00E31145">
        <w:rPr>
          <w:rFonts w:cstheme="majorHAnsi"/>
        </w:rPr>
        <w:t xml:space="preserve">any </w:t>
      </w:r>
      <w:r w:rsidR="00A276E8">
        <w:rPr>
          <w:rFonts w:cstheme="majorHAnsi"/>
        </w:rPr>
        <w:t>representative</w:t>
      </w:r>
      <w:r w:rsidR="00A276E8" w:rsidRPr="00E31145">
        <w:rPr>
          <w:rFonts w:cstheme="majorHAnsi"/>
        </w:rPr>
        <w:t xml:space="preserve"> </w:t>
      </w:r>
      <w:r w:rsidR="004E7E67" w:rsidRPr="00E31145">
        <w:rPr>
          <w:rFonts w:cstheme="majorHAnsi"/>
        </w:rPr>
        <w:t>nominated by the</w:t>
      </w:r>
      <w:r w:rsidRPr="00E31145">
        <w:rPr>
          <w:rFonts w:cstheme="majorHAnsi"/>
        </w:rPr>
        <w:t xml:space="preserve"> Principal’s Representative</w:t>
      </w:r>
      <w:r w:rsidR="002F48A8" w:rsidRPr="00E31145">
        <w:rPr>
          <w:rFonts w:cstheme="majorHAnsi"/>
        </w:rPr>
        <w:t xml:space="preserve"> </w:t>
      </w:r>
      <w:r w:rsidR="00FB1AFD" w:rsidRPr="00E31145">
        <w:rPr>
          <w:rFonts w:cstheme="majorHAnsi"/>
        </w:rPr>
        <w:t xml:space="preserve">including but not limited to </w:t>
      </w:r>
      <w:r w:rsidR="00764C2A" w:rsidRPr="00E31145">
        <w:rPr>
          <w:rFonts w:cstheme="majorHAnsi"/>
        </w:rPr>
        <w:t xml:space="preserve">the </w:t>
      </w:r>
      <w:r w:rsidRPr="00E31145">
        <w:rPr>
          <w:rFonts w:cstheme="majorHAnsi"/>
        </w:rPr>
        <w:t>user groups, artist and art co-ordinator</w:t>
      </w:r>
      <w:r w:rsidR="00810B01" w:rsidRPr="00E31145">
        <w:rPr>
          <w:rFonts w:cstheme="majorHAnsi"/>
        </w:rPr>
        <w:t>,</w:t>
      </w:r>
      <w:r w:rsidRPr="00E31145">
        <w:rPr>
          <w:rFonts w:cstheme="majorHAnsi"/>
        </w:rPr>
        <w:t xml:space="preserve"> to ensure integration of the art component within the project.</w:t>
      </w:r>
    </w:p>
    <w:p w14:paraId="2B38B615" w14:textId="4E51D645" w:rsidR="00A17460" w:rsidRPr="00E31145" w:rsidRDefault="00A17460" w:rsidP="00D63AFB">
      <w:pPr>
        <w:numPr>
          <w:ilvl w:val="0"/>
          <w:numId w:val="111"/>
        </w:numPr>
        <w:snapToGrid w:val="0"/>
        <w:spacing w:after="220"/>
        <w:ind w:left="709"/>
        <w:jc w:val="both"/>
        <w:rPr>
          <w:rFonts w:cstheme="majorHAnsi"/>
        </w:rPr>
      </w:pPr>
      <w:r w:rsidRPr="00E31145">
        <w:rPr>
          <w:rFonts w:cstheme="majorHAnsi"/>
        </w:rPr>
        <w:t>Where the artwork is incorporated into the building fabric</w:t>
      </w:r>
      <w:r w:rsidR="00A276E8">
        <w:rPr>
          <w:rFonts w:cstheme="majorHAnsi"/>
        </w:rPr>
        <w:t>,</w:t>
      </w:r>
      <w:r w:rsidRPr="00E31145">
        <w:rPr>
          <w:rFonts w:cstheme="majorHAnsi"/>
        </w:rPr>
        <w:t xml:space="preserve"> the </w:t>
      </w:r>
      <w:r w:rsidR="00A276E8">
        <w:rPr>
          <w:rFonts w:cstheme="majorHAnsi"/>
        </w:rPr>
        <w:t>Consultant</w:t>
      </w:r>
      <w:r w:rsidR="00A276E8" w:rsidRPr="00E31145">
        <w:rPr>
          <w:rFonts w:cstheme="majorHAnsi"/>
        </w:rPr>
        <w:t xml:space="preserve"> </w:t>
      </w:r>
      <w:r w:rsidRPr="00E31145">
        <w:rPr>
          <w:rFonts w:cstheme="majorHAnsi"/>
        </w:rPr>
        <w:t xml:space="preserve">is to ensure art installations are certified as required, including by the </w:t>
      </w:r>
      <w:r w:rsidRPr="00B40633">
        <w:rPr>
          <w:rFonts w:cstheme="majorHAnsi"/>
          <w:i/>
          <w:iCs/>
        </w:rPr>
        <w:t>Building Act 2011 (</w:t>
      </w:r>
      <w:r w:rsidR="006C7056" w:rsidRPr="00B40633">
        <w:rPr>
          <w:rFonts w:cstheme="majorHAnsi"/>
          <w:i/>
          <w:iCs/>
        </w:rPr>
        <w:t>Western Australia</w:t>
      </w:r>
      <w:r w:rsidRPr="00B40633">
        <w:rPr>
          <w:rFonts w:cstheme="majorHAnsi"/>
          <w:i/>
          <w:iCs/>
        </w:rPr>
        <w:t>)</w:t>
      </w:r>
      <w:r w:rsidRPr="00E31145">
        <w:rPr>
          <w:rFonts w:cstheme="majorHAnsi"/>
        </w:rPr>
        <w:t>.</w:t>
      </w:r>
    </w:p>
    <w:p w14:paraId="39AE0C4F" w14:textId="013FE767" w:rsidR="00A17460" w:rsidRDefault="00A17460" w:rsidP="00D63AFB">
      <w:pPr>
        <w:numPr>
          <w:ilvl w:val="0"/>
          <w:numId w:val="111"/>
        </w:numPr>
        <w:snapToGrid w:val="0"/>
        <w:spacing w:after="220"/>
        <w:ind w:left="709"/>
        <w:jc w:val="both"/>
        <w:rPr>
          <w:rFonts w:cstheme="majorHAnsi"/>
        </w:rPr>
      </w:pPr>
      <w:r w:rsidRPr="00E31145">
        <w:rPr>
          <w:rFonts w:cstheme="majorHAnsi"/>
        </w:rPr>
        <w:t xml:space="preserve">Where the artwork is not incorporated into the building fabric, the </w:t>
      </w:r>
      <w:r w:rsidR="00A276E8">
        <w:rPr>
          <w:rFonts w:cstheme="majorHAnsi"/>
        </w:rPr>
        <w:t>Consultant</w:t>
      </w:r>
      <w:r w:rsidR="00A276E8" w:rsidRPr="00E31145">
        <w:rPr>
          <w:rFonts w:cstheme="majorHAnsi"/>
        </w:rPr>
        <w:t xml:space="preserve"> </w:t>
      </w:r>
      <w:r w:rsidRPr="00E31145">
        <w:rPr>
          <w:rFonts w:cstheme="majorHAnsi"/>
        </w:rPr>
        <w:t xml:space="preserve">is to assist the </w:t>
      </w:r>
      <w:r w:rsidR="00A276E8">
        <w:rPr>
          <w:rFonts w:cstheme="majorHAnsi"/>
        </w:rPr>
        <w:t>a</w:t>
      </w:r>
      <w:r w:rsidR="00A276E8" w:rsidRPr="00E31145">
        <w:rPr>
          <w:rFonts w:cstheme="majorHAnsi"/>
        </w:rPr>
        <w:t xml:space="preserve">rt </w:t>
      </w:r>
      <w:r w:rsidR="00A276E8">
        <w:rPr>
          <w:rFonts w:cstheme="majorHAnsi"/>
        </w:rPr>
        <w:t>c</w:t>
      </w:r>
      <w:r w:rsidR="00A276E8" w:rsidRPr="00E31145">
        <w:rPr>
          <w:rFonts w:cstheme="majorHAnsi"/>
        </w:rPr>
        <w:t xml:space="preserve">oordinator </w:t>
      </w:r>
      <w:r w:rsidRPr="00E31145">
        <w:rPr>
          <w:rFonts w:cstheme="majorHAnsi"/>
        </w:rPr>
        <w:t xml:space="preserve">to ensure art installations are certified as required, in accordance with the </w:t>
      </w:r>
      <w:r w:rsidRPr="00B40633">
        <w:rPr>
          <w:rFonts w:cstheme="majorHAnsi"/>
          <w:i/>
          <w:iCs/>
        </w:rPr>
        <w:t>Building Act 2011 (</w:t>
      </w:r>
      <w:r w:rsidR="006C7056" w:rsidRPr="00B40633">
        <w:rPr>
          <w:rFonts w:cstheme="majorHAnsi"/>
          <w:i/>
          <w:iCs/>
        </w:rPr>
        <w:t>Western Australia</w:t>
      </w:r>
      <w:r w:rsidRPr="00B40633">
        <w:rPr>
          <w:rFonts w:cstheme="majorHAnsi"/>
          <w:i/>
          <w:iCs/>
        </w:rPr>
        <w:t>)</w:t>
      </w:r>
      <w:r w:rsidRPr="00E31145">
        <w:rPr>
          <w:rFonts w:cstheme="majorHAnsi"/>
        </w:rPr>
        <w:t>.</w:t>
      </w:r>
    </w:p>
    <w:p w14:paraId="4BCEC232" w14:textId="24382A9E" w:rsidR="004876FB" w:rsidRPr="00E31145" w:rsidRDefault="00563A3D" w:rsidP="0006701A">
      <w:pPr>
        <w:pStyle w:val="Heading3"/>
      </w:pPr>
      <w:bookmarkStart w:id="59" w:name="_Toc139284757"/>
      <w:bookmarkStart w:id="60" w:name="_Toc144994283"/>
      <w:bookmarkStart w:id="61" w:name="_Hlk92459355"/>
      <w:r w:rsidRPr="00E31145">
        <w:t xml:space="preserve">Building </w:t>
      </w:r>
      <w:r w:rsidR="00A276E8">
        <w:t>q</w:t>
      </w:r>
      <w:r w:rsidR="004876FB" w:rsidRPr="00E31145">
        <w:t xml:space="preserve">uality and </w:t>
      </w:r>
      <w:r w:rsidR="00A276E8">
        <w:t>m</w:t>
      </w:r>
      <w:r w:rsidR="004876FB" w:rsidRPr="00E31145">
        <w:t xml:space="preserve">aintenance </w:t>
      </w:r>
      <w:r w:rsidR="003E0059">
        <w:t>m</w:t>
      </w:r>
      <w:r w:rsidR="003E0059" w:rsidRPr="00E31145">
        <w:t>inimisation</w:t>
      </w:r>
      <w:bookmarkEnd w:id="59"/>
      <w:bookmarkEnd w:id="60"/>
      <w:r w:rsidR="004876FB" w:rsidRPr="00E31145">
        <w:t xml:space="preserve"> </w:t>
      </w:r>
    </w:p>
    <w:p w14:paraId="277900F7" w14:textId="17EB1044" w:rsidR="00022773" w:rsidRPr="00E31145" w:rsidRDefault="00CE16E3">
      <w:pPr>
        <w:jc w:val="both"/>
        <w:rPr>
          <w:rFonts w:cstheme="majorBidi"/>
          <w:lang w:eastAsia="en-AU"/>
        </w:rPr>
      </w:pPr>
      <w:r w:rsidRPr="00E31145">
        <w:rPr>
          <w:rFonts w:cstheme="majorBidi"/>
        </w:rPr>
        <w:t>In support o</w:t>
      </w:r>
      <w:r w:rsidR="00563A3D" w:rsidRPr="00E31145">
        <w:rPr>
          <w:rFonts w:cstheme="majorBidi"/>
        </w:rPr>
        <w:t xml:space="preserve">f </w:t>
      </w:r>
      <w:r w:rsidR="00022773" w:rsidRPr="00E31145">
        <w:rPr>
          <w:rFonts w:cstheme="majorBidi"/>
          <w:lang w:eastAsia="en-AU"/>
        </w:rPr>
        <w:t>the Western Australian Government’s commitment to high design quality</w:t>
      </w:r>
      <w:r w:rsidR="00287A5A" w:rsidRPr="00E31145">
        <w:rPr>
          <w:rFonts w:cstheme="majorBidi"/>
          <w:lang w:eastAsia="en-AU"/>
        </w:rPr>
        <w:t xml:space="preserve">, </w:t>
      </w:r>
      <w:r w:rsidR="00013CFC" w:rsidRPr="00E31145">
        <w:rPr>
          <w:rFonts w:cstheme="majorBidi"/>
          <w:lang w:eastAsia="en-AU"/>
        </w:rPr>
        <w:t xml:space="preserve">the </w:t>
      </w:r>
      <w:r w:rsidR="003E0059">
        <w:rPr>
          <w:rFonts w:cstheme="majorHAnsi"/>
        </w:rPr>
        <w:t>C</w:t>
      </w:r>
      <w:r w:rsidR="00D623F7">
        <w:rPr>
          <w:rFonts w:cstheme="majorHAnsi"/>
        </w:rPr>
        <w:t>onsultant</w:t>
      </w:r>
      <w:r w:rsidR="00013CFC" w:rsidRPr="00E31145">
        <w:rPr>
          <w:rFonts w:cstheme="majorBidi"/>
          <w:lang w:eastAsia="en-AU"/>
        </w:rPr>
        <w:t xml:space="preserve"> is required </w:t>
      </w:r>
      <w:r w:rsidR="62D07B2B" w:rsidRPr="00E31145">
        <w:rPr>
          <w:rFonts w:cstheme="majorBidi"/>
          <w:lang w:eastAsia="en-AU"/>
        </w:rPr>
        <w:t xml:space="preserve">to </w:t>
      </w:r>
      <w:r w:rsidR="00106E3A" w:rsidRPr="00E31145">
        <w:rPr>
          <w:rFonts w:cstheme="majorBidi"/>
          <w:lang w:eastAsia="en-AU"/>
        </w:rPr>
        <w:t xml:space="preserve">make consideration for </w:t>
      </w:r>
      <w:r w:rsidR="000B76F2" w:rsidRPr="00E31145">
        <w:rPr>
          <w:rFonts w:cstheme="majorBidi"/>
          <w:lang w:eastAsia="en-AU"/>
        </w:rPr>
        <w:t xml:space="preserve">designs that </w:t>
      </w:r>
      <w:r w:rsidR="00CE6A8F" w:rsidRPr="00E31145">
        <w:rPr>
          <w:rFonts w:cstheme="majorBidi"/>
          <w:lang w:eastAsia="en-AU"/>
        </w:rPr>
        <w:t xml:space="preserve">are durable and </w:t>
      </w:r>
      <w:r w:rsidR="00B121D9" w:rsidRPr="00E31145">
        <w:rPr>
          <w:rFonts w:cstheme="majorBidi"/>
          <w:lang w:eastAsia="en-AU"/>
        </w:rPr>
        <w:t xml:space="preserve">can </w:t>
      </w:r>
      <w:r w:rsidR="00CE6A8F" w:rsidRPr="00E31145">
        <w:rPr>
          <w:rFonts w:cstheme="majorBidi"/>
          <w:lang w:eastAsia="en-AU"/>
        </w:rPr>
        <w:t>be well maintained</w:t>
      </w:r>
      <w:r w:rsidR="00E61DEB" w:rsidRPr="00E31145">
        <w:rPr>
          <w:rFonts w:cstheme="majorBidi"/>
          <w:lang w:eastAsia="en-AU"/>
        </w:rPr>
        <w:t xml:space="preserve"> by the State Government</w:t>
      </w:r>
      <w:r w:rsidR="00CE6A8F" w:rsidRPr="00E31145">
        <w:rPr>
          <w:rFonts w:cstheme="majorBidi"/>
          <w:lang w:eastAsia="en-AU"/>
        </w:rPr>
        <w:t>.</w:t>
      </w:r>
      <w:r w:rsidR="000A750C" w:rsidRPr="00E31145">
        <w:rPr>
          <w:rFonts w:cstheme="majorBidi"/>
          <w:lang w:eastAsia="en-AU"/>
        </w:rPr>
        <w:t xml:space="preserve"> </w:t>
      </w:r>
    </w:p>
    <w:p w14:paraId="319CAEED" w14:textId="0B3E9808" w:rsidR="00022773" w:rsidRPr="00E31145" w:rsidRDefault="00BC290C">
      <w:pPr>
        <w:jc w:val="both"/>
        <w:rPr>
          <w:rFonts w:cstheme="majorHAnsi"/>
          <w:lang w:eastAsia="en-AU"/>
        </w:rPr>
      </w:pPr>
      <w:r w:rsidRPr="00E31145">
        <w:rPr>
          <w:rFonts w:cstheme="majorHAnsi"/>
          <w:lang w:eastAsia="en-AU"/>
        </w:rPr>
        <w:t>Wh</w:t>
      </w:r>
      <w:r w:rsidR="00022773" w:rsidRPr="00E31145">
        <w:rPr>
          <w:rFonts w:cstheme="majorHAnsi"/>
          <w:lang w:eastAsia="en-AU"/>
        </w:rPr>
        <w:t xml:space="preserve">en designing buildings for Finance, it is expected that the </w:t>
      </w:r>
      <w:r w:rsidR="003E0059">
        <w:rPr>
          <w:rFonts w:cstheme="majorHAnsi"/>
        </w:rPr>
        <w:t>C</w:t>
      </w:r>
      <w:r w:rsidR="00D623F7">
        <w:rPr>
          <w:rFonts w:cstheme="majorHAnsi"/>
        </w:rPr>
        <w:t>onsultant</w:t>
      </w:r>
      <w:r w:rsidR="00022773" w:rsidRPr="00E31145">
        <w:rPr>
          <w:rFonts w:cstheme="majorHAnsi"/>
          <w:lang w:eastAsia="en-AU"/>
        </w:rPr>
        <w:t xml:space="preserve"> and their teams will design projects</w:t>
      </w:r>
      <w:r w:rsidRPr="00E31145">
        <w:rPr>
          <w:rFonts w:cstheme="majorHAnsi"/>
          <w:lang w:eastAsia="en-AU"/>
        </w:rPr>
        <w:t xml:space="preserve"> that not only</w:t>
      </w:r>
      <w:r w:rsidR="00022773" w:rsidRPr="00E31145">
        <w:rPr>
          <w:rFonts w:cstheme="majorHAnsi"/>
          <w:lang w:eastAsia="en-AU"/>
        </w:rPr>
        <w:t xml:space="preserve"> comply with all applicable legislative requirements,</w:t>
      </w:r>
      <w:r w:rsidRPr="00E31145">
        <w:rPr>
          <w:rFonts w:cstheme="majorHAnsi"/>
          <w:lang w:eastAsia="en-AU"/>
        </w:rPr>
        <w:t xml:space="preserve"> but</w:t>
      </w:r>
      <w:r w:rsidR="00022773" w:rsidRPr="00E31145">
        <w:rPr>
          <w:rFonts w:cstheme="majorHAnsi"/>
          <w:lang w:eastAsia="en-AU"/>
        </w:rPr>
        <w:t xml:space="preserve"> that contribute positively to the amenity of context, without being difficult to operate, maintain and manage over the facility’s </w:t>
      </w:r>
      <w:r w:rsidRPr="00E31145">
        <w:rPr>
          <w:rFonts w:cstheme="majorHAnsi"/>
          <w:lang w:eastAsia="en-AU"/>
        </w:rPr>
        <w:t xml:space="preserve">designed </w:t>
      </w:r>
      <w:r w:rsidR="00022773" w:rsidRPr="00E31145">
        <w:rPr>
          <w:rFonts w:cstheme="majorHAnsi"/>
          <w:lang w:eastAsia="en-AU"/>
        </w:rPr>
        <w:t>lifetime</w:t>
      </w:r>
      <w:r w:rsidR="00C03E10">
        <w:rPr>
          <w:rFonts w:cstheme="majorHAnsi"/>
          <w:lang w:eastAsia="en-AU"/>
        </w:rPr>
        <w:t>. This</w:t>
      </w:r>
      <w:r w:rsidRPr="00E31145">
        <w:rPr>
          <w:rFonts w:cstheme="majorHAnsi"/>
          <w:lang w:eastAsia="en-AU"/>
        </w:rPr>
        <w:t xml:space="preserve"> is</w:t>
      </w:r>
      <w:r w:rsidR="00022773" w:rsidRPr="00E31145">
        <w:rPr>
          <w:rFonts w:cstheme="majorHAnsi"/>
          <w:lang w:eastAsia="en-AU"/>
        </w:rPr>
        <w:t xml:space="preserve"> anticipated</w:t>
      </w:r>
      <w:r w:rsidRPr="00E31145">
        <w:rPr>
          <w:rFonts w:cstheme="majorHAnsi"/>
          <w:lang w:eastAsia="en-AU"/>
        </w:rPr>
        <w:t xml:space="preserve"> to </w:t>
      </w:r>
      <w:r w:rsidR="00022773" w:rsidRPr="00E31145">
        <w:rPr>
          <w:rFonts w:cstheme="majorHAnsi"/>
          <w:lang w:eastAsia="en-AU"/>
        </w:rPr>
        <w:t>be much longer than equivalent private sector</w:t>
      </w:r>
      <w:r w:rsidRPr="00E31145">
        <w:rPr>
          <w:rFonts w:cstheme="majorHAnsi"/>
          <w:lang w:eastAsia="en-AU"/>
        </w:rPr>
        <w:t xml:space="preserve"> facilities</w:t>
      </w:r>
      <w:r w:rsidR="00022773" w:rsidRPr="00E31145">
        <w:rPr>
          <w:rFonts w:cstheme="majorHAnsi"/>
          <w:lang w:eastAsia="en-AU"/>
        </w:rPr>
        <w:t>.</w:t>
      </w:r>
    </w:p>
    <w:p w14:paraId="5E6DE785" w14:textId="600676F3" w:rsidR="004B41E7" w:rsidRPr="00E31145" w:rsidRDefault="004B41E7" w:rsidP="004B41E7">
      <w:pPr>
        <w:jc w:val="both"/>
        <w:rPr>
          <w:rFonts w:cstheme="majorHAnsi"/>
        </w:rPr>
      </w:pPr>
      <w:r w:rsidRPr="00E31145">
        <w:rPr>
          <w:rFonts w:cstheme="majorHAnsi"/>
        </w:rPr>
        <w:t xml:space="preserve">In addition, damage to public buildings costs taxpayers millions of dollars each year. The </w:t>
      </w:r>
      <w:r w:rsidR="003E0059">
        <w:rPr>
          <w:rFonts w:cstheme="majorHAnsi"/>
        </w:rPr>
        <w:t>C</w:t>
      </w:r>
      <w:r w:rsidR="00D623F7">
        <w:rPr>
          <w:rFonts w:cstheme="majorHAnsi"/>
        </w:rPr>
        <w:t>onsultant</w:t>
      </w:r>
      <w:r w:rsidRPr="00E31145">
        <w:rPr>
          <w:rFonts w:cstheme="majorHAnsi"/>
        </w:rPr>
        <w:t xml:space="preserve"> is required to indicate how minimisation of wilful and accidental damage has been considered in the design.</w:t>
      </w:r>
    </w:p>
    <w:p w14:paraId="55FCC93C" w14:textId="2718236C" w:rsidR="004876FB" w:rsidRPr="00E31145" w:rsidRDefault="008B088F" w:rsidP="00180D4C">
      <w:pPr>
        <w:jc w:val="both"/>
        <w:rPr>
          <w:rFonts w:cstheme="majorHAnsi"/>
        </w:rPr>
      </w:pPr>
      <w:r w:rsidRPr="00E31145">
        <w:rPr>
          <w:rFonts w:cstheme="majorHAnsi"/>
          <w:lang w:eastAsia="en-AU"/>
        </w:rPr>
        <w:t xml:space="preserve">The </w:t>
      </w:r>
      <w:r w:rsidR="003E0059">
        <w:rPr>
          <w:rFonts w:cstheme="majorHAnsi"/>
        </w:rPr>
        <w:t>C</w:t>
      </w:r>
      <w:r w:rsidR="00D623F7">
        <w:rPr>
          <w:rFonts w:cstheme="majorHAnsi"/>
        </w:rPr>
        <w:t>onsultant</w:t>
      </w:r>
      <w:r w:rsidRPr="00E31145">
        <w:rPr>
          <w:rFonts w:cstheme="majorHAnsi"/>
          <w:lang w:eastAsia="en-AU"/>
        </w:rPr>
        <w:t xml:space="preserve"> is to </w:t>
      </w:r>
      <w:r w:rsidR="00DE1CEE" w:rsidRPr="00E31145">
        <w:rPr>
          <w:rFonts w:cstheme="majorHAnsi"/>
          <w:lang w:eastAsia="en-AU"/>
        </w:rPr>
        <w:t>refer</w:t>
      </w:r>
      <w:r w:rsidRPr="00E31145">
        <w:rPr>
          <w:rFonts w:cstheme="majorHAnsi"/>
          <w:lang w:eastAsia="en-AU"/>
        </w:rPr>
        <w:t xml:space="preserve"> to t</w:t>
      </w:r>
      <w:r w:rsidR="003124A5" w:rsidRPr="00E31145">
        <w:rPr>
          <w:rFonts w:cstheme="majorHAnsi"/>
          <w:lang w:eastAsia="en-AU"/>
        </w:rPr>
        <w:t>he following document</w:t>
      </w:r>
      <w:r w:rsidRPr="00E31145">
        <w:rPr>
          <w:rFonts w:cstheme="majorHAnsi"/>
          <w:lang w:eastAsia="en-AU"/>
        </w:rPr>
        <w:t>s, incorporat</w:t>
      </w:r>
      <w:r w:rsidR="00ED35CE" w:rsidRPr="00E31145">
        <w:rPr>
          <w:rFonts w:cstheme="majorHAnsi"/>
          <w:lang w:eastAsia="en-AU"/>
        </w:rPr>
        <w:t>ing recommendations where appropriate</w:t>
      </w:r>
      <w:r w:rsidR="00E61DEB" w:rsidRPr="00E31145">
        <w:rPr>
          <w:rFonts w:cstheme="majorHAnsi"/>
          <w:lang w:eastAsia="en-AU"/>
        </w:rPr>
        <w:t xml:space="preserve">, </w:t>
      </w:r>
      <w:r w:rsidR="003124A5" w:rsidRPr="00E31145">
        <w:rPr>
          <w:rFonts w:cstheme="majorHAnsi"/>
          <w:lang w:eastAsia="en-AU"/>
        </w:rPr>
        <w:t xml:space="preserve">to avoid and prevent </w:t>
      </w:r>
      <w:r w:rsidR="00A21C0B" w:rsidRPr="00E31145">
        <w:rPr>
          <w:rFonts w:cstheme="majorHAnsi"/>
          <w:lang w:eastAsia="en-AU"/>
        </w:rPr>
        <w:t xml:space="preserve">known </w:t>
      </w:r>
      <w:r w:rsidR="00A21C0B" w:rsidRPr="00E31145">
        <w:rPr>
          <w:rFonts w:cstheme="majorHAnsi"/>
          <w:lang w:eastAsia="en-AU"/>
        </w:rPr>
        <w:lastRenderedPageBreak/>
        <w:t>maintenance and durability issues associated with Finance</w:t>
      </w:r>
      <w:r w:rsidR="00491F4A">
        <w:rPr>
          <w:rFonts w:cstheme="majorHAnsi"/>
          <w:lang w:eastAsia="en-AU"/>
        </w:rPr>
        <w:t>-</w:t>
      </w:r>
      <w:r w:rsidR="00A21C0B" w:rsidRPr="00E31145">
        <w:rPr>
          <w:rFonts w:cstheme="majorHAnsi"/>
          <w:lang w:eastAsia="en-AU"/>
        </w:rPr>
        <w:t>managed State facilities</w:t>
      </w:r>
      <w:r w:rsidR="00E076B2" w:rsidRPr="00E31145">
        <w:rPr>
          <w:rFonts w:cstheme="majorHAnsi"/>
          <w:lang w:eastAsia="en-AU"/>
        </w:rPr>
        <w:t>:</w:t>
      </w:r>
      <w:r w:rsidR="00A21C0B" w:rsidRPr="00E31145">
        <w:rPr>
          <w:rFonts w:cstheme="majorHAnsi"/>
          <w:lang w:eastAsia="en-AU"/>
        </w:rPr>
        <w:t xml:space="preserve"> </w:t>
      </w:r>
    </w:p>
    <w:p w14:paraId="5DC0F12A" w14:textId="713E9058" w:rsidR="004876FB" w:rsidRPr="00E31145" w:rsidRDefault="00FA25E3" w:rsidP="00E076B2">
      <w:pPr>
        <w:rPr>
          <w:rFonts w:cstheme="majorHAnsi"/>
        </w:rPr>
      </w:pPr>
      <w:hyperlink r:id="rId29" w:history="1">
        <w:r w:rsidR="004A3873" w:rsidRPr="00E31145">
          <w:rPr>
            <w:rStyle w:val="Hyperlink"/>
            <w:rFonts w:cstheme="majorHAnsi"/>
          </w:rPr>
          <w:t>www.wa.gov.au/government/publications/maintenance-minimisation-manual-0</w:t>
        </w:r>
      </w:hyperlink>
    </w:p>
    <w:p w14:paraId="651B13E1" w14:textId="29B43F3F" w:rsidR="00A17460" w:rsidRPr="00E31145" w:rsidRDefault="00A17460" w:rsidP="0006701A">
      <w:pPr>
        <w:pStyle w:val="Heading3"/>
      </w:pPr>
      <w:bookmarkStart w:id="62" w:name="_Toc139284758"/>
      <w:bookmarkStart w:id="63" w:name="_Toc144994284"/>
      <w:bookmarkStart w:id="64" w:name="_Hlk121731276"/>
      <w:bookmarkEnd w:id="61"/>
      <w:r w:rsidRPr="00E31145">
        <w:t xml:space="preserve">Design, </w:t>
      </w:r>
      <w:r w:rsidR="00C03E10">
        <w:t>p</w:t>
      </w:r>
      <w:r w:rsidR="00C03E10" w:rsidRPr="00E31145">
        <w:t xml:space="preserve">erformance </w:t>
      </w:r>
      <w:r w:rsidRPr="00E31145">
        <w:t xml:space="preserve">and </w:t>
      </w:r>
      <w:r w:rsidR="00491F4A">
        <w:t>t</w:t>
      </w:r>
      <w:r w:rsidRPr="00E31145">
        <w:t xml:space="preserve">echnical </w:t>
      </w:r>
      <w:proofErr w:type="gramStart"/>
      <w:r w:rsidR="00491F4A">
        <w:t>g</w:t>
      </w:r>
      <w:r w:rsidRPr="00E31145">
        <w:t>uidelines</w:t>
      </w:r>
      <w:bookmarkEnd w:id="62"/>
      <w:bookmarkEnd w:id="63"/>
      <w:proofErr w:type="gramEnd"/>
      <w:r w:rsidRPr="00E31145">
        <w:t xml:space="preserve"> </w:t>
      </w:r>
    </w:p>
    <w:bookmarkEnd w:id="64"/>
    <w:p w14:paraId="238350A7" w14:textId="6C5E8F64" w:rsidR="006132D0" w:rsidRPr="00E31145" w:rsidRDefault="0020508D" w:rsidP="006132D0">
      <w:pPr>
        <w:jc w:val="both"/>
        <w:rPr>
          <w:rFonts w:cstheme="majorHAnsi"/>
        </w:rPr>
      </w:pPr>
      <w:r w:rsidRPr="00E31145">
        <w:rPr>
          <w:rFonts w:cstheme="majorHAnsi"/>
        </w:rPr>
        <w:t xml:space="preserve">It is incumbent on the </w:t>
      </w:r>
      <w:r w:rsidR="00491F4A">
        <w:rPr>
          <w:rFonts w:cstheme="majorHAnsi"/>
        </w:rPr>
        <w:t>C</w:t>
      </w:r>
      <w:r w:rsidR="00D623F7">
        <w:rPr>
          <w:rFonts w:cstheme="majorHAnsi"/>
        </w:rPr>
        <w:t>onsultant</w:t>
      </w:r>
      <w:r w:rsidRPr="00E31145">
        <w:rPr>
          <w:rFonts w:cstheme="majorHAnsi"/>
        </w:rPr>
        <w:t xml:space="preserve"> to be aware of</w:t>
      </w:r>
      <w:r w:rsidR="00D12983" w:rsidRPr="00E31145">
        <w:rPr>
          <w:rFonts w:cstheme="majorHAnsi"/>
        </w:rPr>
        <w:t xml:space="preserve"> and consider</w:t>
      </w:r>
      <w:r w:rsidRPr="00E31145">
        <w:rPr>
          <w:rFonts w:cstheme="majorHAnsi"/>
        </w:rPr>
        <w:t xml:space="preserve"> the </w:t>
      </w:r>
      <w:r w:rsidR="005005BC" w:rsidRPr="00E31145">
        <w:rPr>
          <w:rFonts w:cstheme="majorHAnsi"/>
        </w:rPr>
        <w:t>range of</w:t>
      </w:r>
      <w:r w:rsidR="00213192" w:rsidRPr="00E31145">
        <w:rPr>
          <w:rFonts w:cstheme="majorHAnsi"/>
        </w:rPr>
        <w:t xml:space="preserve"> resources</w:t>
      </w:r>
      <w:r w:rsidR="005C0ACC" w:rsidRPr="00E31145">
        <w:rPr>
          <w:rFonts w:cstheme="majorHAnsi"/>
        </w:rPr>
        <w:t xml:space="preserve"> available to support the development of the project</w:t>
      </w:r>
      <w:r w:rsidRPr="00E31145">
        <w:rPr>
          <w:rFonts w:cstheme="majorHAnsi"/>
        </w:rPr>
        <w:t>,</w:t>
      </w:r>
      <w:r w:rsidR="005005BC" w:rsidRPr="00E31145">
        <w:rPr>
          <w:rFonts w:cstheme="majorHAnsi"/>
        </w:rPr>
        <w:t xml:space="preserve"> </w:t>
      </w:r>
      <w:r w:rsidR="00491F4A">
        <w:rPr>
          <w:rFonts w:cstheme="majorHAnsi"/>
        </w:rPr>
        <w:t>so</w:t>
      </w:r>
      <w:r w:rsidR="005005BC" w:rsidRPr="00E31145">
        <w:rPr>
          <w:rFonts w:cstheme="majorHAnsi"/>
        </w:rPr>
        <w:t xml:space="preserve"> that the desig</w:t>
      </w:r>
      <w:r w:rsidR="00125E6A" w:rsidRPr="00E31145">
        <w:rPr>
          <w:rFonts w:cstheme="majorHAnsi"/>
        </w:rPr>
        <w:t>n can best</w:t>
      </w:r>
      <w:r w:rsidR="005C0ACC" w:rsidRPr="00E31145">
        <w:rPr>
          <w:rFonts w:cstheme="majorHAnsi"/>
        </w:rPr>
        <w:t xml:space="preserve"> meet the </w:t>
      </w:r>
      <w:r w:rsidR="00145640" w:rsidRPr="00E31145">
        <w:rPr>
          <w:rFonts w:cstheme="majorHAnsi"/>
        </w:rPr>
        <w:t xml:space="preserve">quality, functional and performance </w:t>
      </w:r>
      <w:r w:rsidR="00486D43" w:rsidRPr="00E31145">
        <w:rPr>
          <w:rFonts w:cstheme="majorHAnsi"/>
        </w:rPr>
        <w:t>needs,</w:t>
      </w:r>
      <w:r w:rsidR="00145640" w:rsidRPr="00E31145">
        <w:rPr>
          <w:rFonts w:cstheme="majorHAnsi"/>
        </w:rPr>
        <w:t xml:space="preserve"> and objectives</w:t>
      </w:r>
      <w:r w:rsidR="005C0ACC" w:rsidRPr="00E31145">
        <w:rPr>
          <w:rFonts w:cstheme="majorHAnsi"/>
        </w:rPr>
        <w:t xml:space="preserve"> of the State. </w:t>
      </w:r>
    </w:p>
    <w:p w14:paraId="6A93EB80" w14:textId="77777777" w:rsidR="005C0ACC" w:rsidRPr="00E31145" w:rsidRDefault="005C0ACC" w:rsidP="0006701A">
      <w:pPr>
        <w:pStyle w:val="Heading4"/>
      </w:pPr>
      <w:r w:rsidRPr="00E31145">
        <w:t>Technical Guidelines</w:t>
      </w:r>
    </w:p>
    <w:p w14:paraId="3BE54676" w14:textId="77777777" w:rsidR="00D21513" w:rsidRPr="00E31145" w:rsidRDefault="00A17460" w:rsidP="00E076B2">
      <w:pPr>
        <w:jc w:val="both"/>
        <w:rPr>
          <w:rFonts w:cstheme="majorHAnsi"/>
        </w:rPr>
      </w:pPr>
      <w:r w:rsidRPr="00E31145">
        <w:rPr>
          <w:rFonts w:cstheme="majorHAnsi"/>
        </w:rPr>
        <w:t xml:space="preserve">Finance Technical Guidelines have been developed to describe specific design and technical requirements that are applicable to all State Government projects. </w:t>
      </w:r>
    </w:p>
    <w:p w14:paraId="6BC8FFE1" w14:textId="29C31202" w:rsidR="004D0311" w:rsidRPr="00E31145" w:rsidRDefault="00A17460" w:rsidP="00E076B2">
      <w:pPr>
        <w:jc w:val="both"/>
        <w:rPr>
          <w:rFonts w:cstheme="majorHAnsi"/>
        </w:rPr>
      </w:pPr>
      <w:r w:rsidRPr="00E31145">
        <w:rPr>
          <w:rFonts w:cstheme="majorHAnsi"/>
        </w:rPr>
        <w:t>The</w:t>
      </w:r>
      <w:r w:rsidR="004D0311" w:rsidRPr="00E31145">
        <w:rPr>
          <w:rFonts w:cstheme="majorHAnsi"/>
        </w:rPr>
        <w:t xml:space="preserve"> full current suite of</w:t>
      </w:r>
      <w:r w:rsidRPr="00E31145">
        <w:rPr>
          <w:rFonts w:cstheme="majorHAnsi"/>
        </w:rPr>
        <w:t xml:space="preserve"> technical guidelines </w:t>
      </w:r>
      <w:r w:rsidR="003E0059" w:rsidRPr="00E31145">
        <w:rPr>
          <w:rFonts w:cstheme="majorHAnsi"/>
        </w:rPr>
        <w:t>is</w:t>
      </w:r>
      <w:r w:rsidRPr="00E31145">
        <w:rPr>
          <w:rFonts w:cstheme="majorHAnsi"/>
        </w:rPr>
        <w:t xml:space="preserve"> available on the Western Australian Government </w:t>
      </w:r>
      <w:r w:rsidR="007A2F49" w:rsidRPr="00E31145">
        <w:rPr>
          <w:rFonts w:cstheme="majorHAnsi"/>
        </w:rPr>
        <w:t>w</w:t>
      </w:r>
      <w:r w:rsidRPr="00E31145">
        <w:rPr>
          <w:rFonts w:cstheme="majorHAnsi"/>
        </w:rPr>
        <w:t>ebsite</w:t>
      </w:r>
      <w:r w:rsidR="009E18A6" w:rsidRPr="00E31145">
        <w:rPr>
          <w:rFonts w:cstheme="majorHAnsi"/>
        </w:rPr>
        <w:t xml:space="preserve"> and will be updated and expanded on an on-going basis</w:t>
      </w:r>
      <w:r w:rsidR="000C6561" w:rsidRPr="00E31145">
        <w:rPr>
          <w:rFonts w:cstheme="majorHAnsi"/>
        </w:rPr>
        <w:t xml:space="preserve">. It is incumbent on </w:t>
      </w:r>
      <w:r w:rsidR="00491F4A">
        <w:rPr>
          <w:rFonts w:cstheme="majorHAnsi"/>
        </w:rPr>
        <w:t xml:space="preserve">all </w:t>
      </w:r>
      <w:r w:rsidR="00F8281A">
        <w:rPr>
          <w:rFonts w:cstheme="majorHAnsi"/>
        </w:rPr>
        <w:t>consultant</w:t>
      </w:r>
      <w:r w:rsidR="003E0059">
        <w:rPr>
          <w:rFonts w:cstheme="majorHAnsi"/>
        </w:rPr>
        <w:t>s</w:t>
      </w:r>
      <w:r w:rsidR="00491F4A">
        <w:rPr>
          <w:rFonts w:cstheme="majorHAnsi"/>
        </w:rPr>
        <w:t>, including secondary and sub consultants,</w:t>
      </w:r>
      <w:r w:rsidR="000C6561" w:rsidRPr="00E31145">
        <w:rPr>
          <w:rFonts w:cstheme="majorHAnsi"/>
        </w:rPr>
        <w:t xml:space="preserve"> to be familiar with the current version of these guidelines</w:t>
      </w:r>
      <w:r w:rsidR="004D0311" w:rsidRPr="00E31145">
        <w:rPr>
          <w:rFonts w:cstheme="majorHAnsi"/>
        </w:rPr>
        <w:t>:</w:t>
      </w:r>
    </w:p>
    <w:p w14:paraId="2756836B" w14:textId="244E06EB" w:rsidR="007A2F49" w:rsidRPr="00E31145" w:rsidRDefault="00FA25E3" w:rsidP="00E076B2">
      <w:pPr>
        <w:jc w:val="both"/>
        <w:rPr>
          <w:rFonts w:cstheme="majorHAnsi"/>
        </w:rPr>
      </w:pPr>
      <w:hyperlink r:id="rId30" w:history="1">
        <w:r w:rsidR="009E18A6" w:rsidRPr="00E31145">
          <w:rPr>
            <w:rStyle w:val="Hyperlink"/>
            <w:rFonts w:cstheme="majorHAnsi"/>
          </w:rPr>
          <w:t>www.wa.gov.au/government/document-collections/consultant-guidance-and-forms</w:t>
        </w:r>
      </w:hyperlink>
      <w:r w:rsidR="009E18A6" w:rsidRPr="00E31145">
        <w:rPr>
          <w:rFonts w:cstheme="majorHAnsi"/>
        </w:rPr>
        <w:t xml:space="preserve"> </w:t>
      </w:r>
    </w:p>
    <w:p w14:paraId="743DD082" w14:textId="1092DA08" w:rsidR="00A17460" w:rsidRPr="00E31145" w:rsidRDefault="00A17460" w:rsidP="00A17460">
      <w:pPr>
        <w:jc w:val="both"/>
        <w:rPr>
          <w:rFonts w:cstheme="majorHAnsi"/>
          <w:lang w:val="en-US"/>
        </w:rPr>
      </w:pPr>
      <w:r w:rsidRPr="00E31145">
        <w:rPr>
          <w:rFonts w:cstheme="majorHAnsi"/>
        </w:rPr>
        <w:t xml:space="preserve">Any queries or issues relating to the </w:t>
      </w:r>
      <w:r w:rsidR="00491F4A">
        <w:rPr>
          <w:rFonts w:cstheme="majorHAnsi"/>
        </w:rPr>
        <w:t>g</w:t>
      </w:r>
      <w:r w:rsidRPr="00E31145">
        <w:rPr>
          <w:rFonts w:cstheme="majorHAnsi"/>
        </w:rPr>
        <w:t>uidelines should be directed via the Principal’s Representative for the project, to Finance’s Building and Technical Services (BTS), to ensure issues are addressed consistently, and that any clarifications or revisions required to the Guidelines are undertaken as part of the regular update process.</w:t>
      </w:r>
      <w:r w:rsidRPr="00E31145">
        <w:rPr>
          <w:rFonts w:cstheme="majorHAnsi"/>
          <w:lang w:val="en-US"/>
        </w:rPr>
        <w:t xml:space="preserve"> </w:t>
      </w:r>
    </w:p>
    <w:p w14:paraId="4532F9A7" w14:textId="6D80F3A6" w:rsidR="004A6BAB" w:rsidRPr="00E31145" w:rsidRDefault="00A17460" w:rsidP="004A6BAB">
      <w:pPr>
        <w:jc w:val="both"/>
        <w:rPr>
          <w:rFonts w:cstheme="majorHAnsi"/>
        </w:rPr>
      </w:pPr>
      <w:r w:rsidRPr="00E31145">
        <w:rPr>
          <w:rFonts w:cstheme="majorHAnsi"/>
        </w:rPr>
        <w:t xml:space="preserve">Should any deviations from the </w:t>
      </w:r>
      <w:r w:rsidR="003E0059">
        <w:rPr>
          <w:rFonts w:cstheme="majorHAnsi"/>
        </w:rPr>
        <w:t>g</w:t>
      </w:r>
      <w:r w:rsidRPr="00E31145">
        <w:rPr>
          <w:rFonts w:cstheme="majorHAnsi"/>
        </w:rPr>
        <w:t xml:space="preserve">uidelines be sought, the </w:t>
      </w:r>
      <w:r w:rsidR="003E0059">
        <w:rPr>
          <w:rFonts w:cstheme="majorHAnsi"/>
        </w:rPr>
        <w:t>C</w:t>
      </w:r>
      <w:r w:rsidR="00F8281A">
        <w:rPr>
          <w:rFonts w:cstheme="majorHAnsi"/>
        </w:rPr>
        <w:t>onsultant</w:t>
      </w:r>
      <w:r w:rsidR="00903277">
        <w:rPr>
          <w:rFonts w:cstheme="majorHAnsi"/>
        </w:rPr>
        <w:t xml:space="preserve"> is</w:t>
      </w:r>
      <w:r w:rsidRPr="00E31145">
        <w:rPr>
          <w:rFonts w:cstheme="majorHAnsi"/>
        </w:rPr>
        <w:t xml:space="preserve"> required to clearly identify the reason for the deviation, and via the Principal’s Representative, seek the express written approval from the Principal and/or the </w:t>
      </w:r>
      <w:r w:rsidR="003E0059">
        <w:rPr>
          <w:rFonts w:cstheme="majorHAnsi"/>
        </w:rPr>
        <w:t>C</w:t>
      </w:r>
      <w:r w:rsidR="00D82527">
        <w:rPr>
          <w:rFonts w:cstheme="majorHAnsi"/>
        </w:rPr>
        <w:t>ustomer</w:t>
      </w:r>
      <w:r w:rsidRPr="00E31145">
        <w:rPr>
          <w:rFonts w:cstheme="majorHAnsi"/>
        </w:rPr>
        <w:t xml:space="preserve"> Agency’s authorised </w:t>
      </w:r>
      <w:r w:rsidR="00C87195">
        <w:rPr>
          <w:rFonts w:cstheme="majorHAnsi"/>
        </w:rPr>
        <w:t>Representative</w:t>
      </w:r>
      <w:r w:rsidRPr="00E31145">
        <w:rPr>
          <w:rFonts w:cstheme="majorHAnsi"/>
        </w:rPr>
        <w:t xml:space="preserve">, prior to project implementation. The </w:t>
      </w:r>
      <w:r w:rsidR="003E0059">
        <w:rPr>
          <w:rFonts w:cstheme="majorHAnsi"/>
        </w:rPr>
        <w:t>C</w:t>
      </w:r>
      <w:r w:rsidR="00F8281A">
        <w:rPr>
          <w:rFonts w:cstheme="majorHAnsi"/>
        </w:rPr>
        <w:t>onsultant</w:t>
      </w:r>
      <w:r w:rsidRPr="00E31145">
        <w:rPr>
          <w:rFonts w:cstheme="majorHAnsi"/>
        </w:rPr>
        <w:t xml:space="preserve"> is also required to report all approved deviations, via the Principal’s Representative, to Finance’s BTS team. </w:t>
      </w:r>
    </w:p>
    <w:p w14:paraId="04CDC5F1" w14:textId="325CB7E4" w:rsidR="00D12983" w:rsidRPr="00E31145" w:rsidRDefault="00D12983" w:rsidP="0006701A">
      <w:pPr>
        <w:pStyle w:val="Heading4"/>
      </w:pPr>
      <w:r w:rsidRPr="00E31145">
        <w:t xml:space="preserve">Lessons Learned </w:t>
      </w:r>
    </w:p>
    <w:p w14:paraId="6E2C71C3" w14:textId="3D97C796" w:rsidR="001F40C3" w:rsidRPr="009B6C78" w:rsidRDefault="39C3445A" w:rsidP="6FB0822A">
      <w:pPr>
        <w:jc w:val="both"/>
        <w:rPr>
          <w:rFonts w:cstheme="majorBidi"/>
        </w:rPr>
      </w:pPr>
      <w:r w:rsidRPr="00E31145">
        <w:rPr>
          <w:rFonts w:cstheme="majorBidi"/>
        </w:rPr>
        <w:t xml:space="preserve">It is incumbent on the </w:t>
      </w:r>
      <w:r w:rsidR="003E0059">
        <w:rPr>
          <w:rFonts w:cstheme="majorHAnsi"/>
        </w:rPr>
        <w:t>C</w:t>
      </w:r>
      <w:r w:rsidR="00F8281A">
        <w:rPr>
          <w:rFonts w:cstheme="majorHAnsi"/>
        </w:rPr>
        <w:t>onsultant</w:t>
      </w:r>
      <w:r w:rsidRPr="00E31145">
        <w:rPr>
          <w:rFonts w:cstheme="majorBidi"/>
        </w:rPr>
        <w:t xml:space="preserve"> </w:t>
      </w:r>
      <w:r w:rsidR="03CB5A97" w:rsidRPr="00E31145">
        <w:rPr>
          <w:rFonts w:cstheme="majorBidi"/>
        </w:rPr>
        <w:t>to be aware of and</w:t>
      </w:r>
      <w:r w:rsidRPr="00E31145">
        <w:rPr>
          <w:rFonts w:cstheme="majorBidi"/>
        </w:rPr>
        <w:t xml:space="preserve"> consider any </w:t>
      </w:r>
      <w:r w:rsidR="00903277">
        <w:rPr>
          <w:rFonts w:cstheme="majorBidi"/>
        </w:rPr>
        <w:t>l</w:t>
      </w:r>
      <w:r w:rsidRPr="00E31145">
        <w:rPr>
          <w:rFonts w:cstheme="majorBidi"/>
        </w:rPr>
        <w:t xml:space="preserve">essons </w:t>
      </w:r>
      <w:r w:rsidR="00903277">
        <w:rPr>
          <w:rFonts w:cstheme="majorBidi"/>
        </w:rPr>
        <w:t>l</w:t>
      </w:r>
      <w:r w:rsidR="00903277" w:rsidRPr="00E31145">
        <w:rPr>
          <w:rFonts w:cstheme="majorBidi"/>
        </w:rPr>
        <w:t>earned</w:t>
      </w:r>
      <w:r w:rsidR="1F632738" w:rsidRPr="00E31145">
        <w:rPr>
          <w:rFonts w:cstheme="majorBidi"/>
        </w:rPr>
        <w:t>, in the</w:t>
      </w:r>
      <w:r w:rsidR="54B9F3B5" w:rsidRPr="00E31145">
        <w:rPr>
          <w:rFonts w:cstheme="majorBidi"/>
        </w:rPr>
        <w:t xml:space="preserve"> design and</w:t>
      </w:r>
      <w:r w:rsidR="1F632738" w:rsidRPr="00E31145">
        <w:rPr>
          <w:rFonts w:cstheme="majorBidi"/>
        </w:rPr>
        <w:t xml:space="preserve"> development of the </w:t>
      </w:r>
      <w:r w:rsidR="007755BB">
        <w:rPr>
          <w:rFonts w:cstheme="majorBidi"/>
        </w:rPr>
        <w:t>project</w:t>
      </w:r>
      <w:r w:rsidRPr="00E31145">
        <w:rPr>
          <w:rFonts w:cstheme="majorBidi"/>
        </w:rPr>
        <w:t xml:space="preserve">. </w:t>
      </w:r>
      <w:r w:rsidR="7DCDBE3C" w:rsidRPr="00E31145">
        <w:rPr>
          <w:rFonts w:cstheme="majorBidi"/>
        </w:rPr>
        <w:t xml:space="preserve">There may be </w:t>
      </w:r>
      <w:r w:rsidR="00903277">
        <w:rPr>
          <w:rFonts w:cstheme="majorBidi"/>
        </w:rPr>
        <w:t>l</w:t>
      </w:r>
      <w:r w:rsidR="00903277" w:rsidRPr="00E31145">
        <w:rPr>
          <w:rFonts w:cstheme="majorBidi"/>
        </w:rPr>
        <w:t xml:space="preserve">essons </w:t>
      </w:r>
      <w:r w:rsidR="00903277">
        <w:rPr>
          <w:rFonts w:cstheme="majorBidi"/>
        </w:rPr>
        <w:lastRenderedPageBreak/>
        <w:t>l</w:t>
      </w:r>
      <w:r w:rsidR="00903277" w:rsidRPr="00E31145">
        <w:rPr>
          <w:rFonts w:cstheme="majorBidi"/>
        </w:rPr>
        <w:t xml:space="preserve">earned </w:t>
      </w:r>
      <w:r w:rsidR="7DCDBE3C" w:rsidRPr="00E31145">
        <w:rPr>
          <w:rFonts w:cstheme="majorBidi"/>
        </w:rPr>
        <w:t>data</w:t>
      </w:r>
      <w:r w:rsidR="144C525A" w:rsidRPr="00E31145">
        <w:rPr>
          <w:rFonts w:cstheme="majorBidi"/>
        </w:rPr>
        <w:t>,</w:t>
      </w:r>
      <w:r w:rsidR="15D222DF" w:rsidRPr="00E31145">
        <w:rPr>
          <w:rFonts w:cstheme="majorBidi"/>
        </w:rPr>
        <w:t xml:space="preserve"> held </w:t>
      </w:r>
      <w:r w:rsidR="77AA76FB" w:rsidRPr="00E31145">
        <w:rPr>
          <w:rFonts w:cstheme="majorBidi"/>
        </w:rPr>
        <w:t xml:space="preserve">by either the </w:t>
      </w:r>
      <w:r w:rsidR="00491F4A">
        <w:rPr>
          <w:rFonts w:cstheme="majorBidi"/>
        </w:rPr>
        <w:t>C</w:t>
      </w:r>
      <w:r w:rsidR="00D82527">
        <w:rPr>
          <w:rFonts w:cstheme="majorBidi"/>
        </w:rPr>
        <w:t>ustomer</w:t>
      </w:r>
      <w:r w:rsidR="77AA76FB" w:rsidRPr="00E31145">
        <w:rPr>
          <w:rFonts w:cstheme="majorBidi"/>
        </w:rPr>
        <w:t xml:space="preserve"> </w:t>
      </w:r>
      <w:r w:rsidR="00491F4A">
        <w:rPr>
          <w:rFonts w:cstheme="majorBidi"/>
        </w:rPr>
        <w:t>A</w:t>
      </w:r>
      <w:r w:rsidR="77AA76FB" w:rsidRPr="00E31145">
        <w:rPr>
          <w:rFonts w:cstheme="majorBidi"/>
        </w:rPr>
        <w:t>gency or Finance</w:t>
      </w:r>
      <w:r w:rsidR="00C03E10">
        <w:rPr>
          <w:rFonts w:cstheme="majorBidi"/>
        </w:rPr>
        <w:t xml:space="preserve">, </w:t>
      </w:r>
      <w:r w:rsidR="3C3CC660" w:rsidRPr="00E31145">
        <w:rPr>
          <w:rFonts w:cstheme="majorBidi"/>
        </w:rPr>
        <w:t>including by BTS</w:t>
      </w:r>
      <w:r w:rsidR="144C525A" w:rsidRPr="00E31145">
        <w:rPr>
          <w:rFonts w:cstheme="majorBidi"/>
        </w:rPr>
        <w:t xml:space="preserve">, available for use by the </w:t>
      </w:r>
      <w:r w:rsidR="007755BB">
        <w:rPr>
          <w:rFonts w:cstheme="majorBidi"/>
        </w:rPr>
        <w:t>project</w:t>
      </w:r>
      <w:r w:rsidR="77AA76FB" w:rsidRPr="00E31145">
        <w:rPr>
          <w:rFonts w:cstheme="majorBidi"/>
        </w:rPr>
        <w:t>.</w:t>
      </w:r>
      <w:r w:rsidR="3C3CC660" w:rsidRPr="00E31145">
        <w:rPr>
          <w:rFonts w:cstheme="majorBidi"/>
        </w:rPr>
        <w:t xml:space="preserve"> </w:t>
      </w:r>
      <w:r w:rsidR="48D62A78" w:rsidRPr="00E31145">
        <w:rPr>
          <w:rFonts w:cstheme="majorBidi"/>
        </w:rPr>
        <w:t xml:space="preserve">The </w:t>
      </w:r>
      <w:r w:rsidR="003E0059">
        <w:rPr>
          <w:rFonts w:cstheme="majorHAnsi"/>
        </w:rPr>
        <w:t>C</w:t>
      </w:r>
      <w:r w:rsidR="00F8281A">
        <w:rPr>
          <w:rFonts w:cstheme="majorHAnsi"/>
        </w:rPr>
        <w:t>onsultant</w:t>
      </w:r>
      <w:r w:rsidR="48D62A78" w:rsidRPr="00E31145">
        <w:rPr>
          <w:rFonts w:cstheme="majorBidi"/>
        </w:rPr>
        <w:t xml:space="preserve"> is to reque</w:t>
      </w:r>
      <w:r w:rsidR="144C525A" w:rsidRPr="00E31145">
        <w:rPr>
          <w:rFonts w:cstheme="majorBidi"/>
        </w:rPr>
        <w:t>st from the Principal’s Representative</w:t>
      </w:r>
      <w:r w:rsidR="48D62A78" w:rsidRPr="00E31145">
        <w:rPr>
          <w:rFonts w:cstheme="majorBidi"/>
        </w:rPr>
        <w:t xml:space="preserve"> </w:t>
      </w:r>
      <w:r w:rsidR="15D222DF" w:rsidRPr="00E31145">
        <w:rPr>
          <w:rFonts w:cstheme="majorBidi"/>
        </w:rPr>
        <w:t xml:space="preserve">any available </w:t>
      </w:r>
      <w:r w:rsidR="00903277">
        <w:rPr>
          <w:rFonts w:cstheme="majorBidi"/>
        </w:rPr>
        <w:t>l</w:t>
      </w:r>
      <w:r w:rsidR="15D222DF" w:rsidRPr="00E31145">
        <w:rPr>
          <w:rFonts w:cstheme="majorBidi"/>
        </w:rPr>
        <w:t xml:space="preserve">essons </w:t>
      </w:r>
      <w:r w:rsidR="00903277">
        <w:rPr>
          <w:rFonts w:cstheme="majorBidi"/>
        </w:rPr>
        <w:t>l</w:t>
      </w:r>
      <w:r w:rsidR="15D222DF" w:rsidRPr="00E31145">
        <w:rPr>
          <w:rFonts w:cstheme="majorBidi"/>
        </w:rPr>
        <w:t xml:space="preserve">earned </w:t>
      </w:r>
      <w:r w:rsidR="00A35B66" w:rsidRPr="00A35B66">
        <w:rPr>
          <w:rFonts w:cstheme="majorBidi"/>
        </w:rPr>
        <w:t>data and</w:t>
      </w:r>
      <w:r w:rsidR="45712F5C" w:rsidRPr="00E31145">
        <w:rPr>
          <w:rFonts w:cstheme="majorBidi"/>
        </w:rPr>
        <w:t xml:space="preserve"> </w:t>
      </w:r>
      <w:r w:rsidR="00B3532D">
        <w:rPr>
          <w:rFonts w:cstheme="majorBidi"/>
        </w:rPr>
        <w:t>design accordingly</w:t>
      </w:r>
      <w:r w:rsidR="45712F5C" w:rsidRPr="009B6C78">
        <w:rPr>
          <w:rFonts w:cstheme="majorBidi"/>
        </w:rPr>
        <w:t xml:space="preserve">. </w:t>
      </w:r>
    </w:p>
    <w:p w14:paraId="1FFD5455" w14:textId="1D149A41" w:rsidR="002E0171" w:rsidRPr="009B6C78" w:rsidRDefault="002E0171" w:rsidP="0006701A">
      <w:pPr>
        <w:pStyle w:val="Heading3"/>
      </w:pPr>
      <w:bookmarkStart w:id="65" w:name="_Toc139284759"/>
      <w:bookmarkStart w:id="66" w:name="_Toc144994285"/>
      <w:r w:rsidRPr="009B6C78">
        <w:t xml:space="preserve">Sustainability </w:t>
      </w:r>
      <w:r w:rsidR="003E0059">
        <w:t>i</w:t>
      </w:r>
      <w:r w:rsidRPr="009B6C78">
        <w:t>nitiatives</w:t>
      </w:r>
      <w:bookmarkEnd w:id="65"/>
      <w:bookmarkEnd w:id="66"/>
    </w:p>
    <w:p w14:paraId="5499019E" w14:textId="02D4ADF5" w:rsidR="002E0171" w:rsidRPr="009B6C78" w:rsidRDefault="002E0171" w:rsidP="002E0171">
      <w:pPr>
        <w:jc w:val="both"/>
        <w:rPr>
          <w:rFonts w:cstheme="majorHAnsi"/>
        </w:rPr>
      </w:pPr>
      <w:r w:rsidRPr="009B6C78">
        <w:rPr>
          <w:rFonts w:cstheme="majorHAnsi"/>
        </w:rPr>
        <w:t xml:space="preserve">State </w:t>
      </w:r>
      <w:r w:rsidR="00B40633">
        <w:rPr>
          <w:rFonts w:cstheme="majorHAnsi"/>
        </w:rPr>
        <w:t>g</w:t>
      </w:r>
      <w:r w:rsidRPr="009B6C78">
        <w:rPr>
          <w:rFonts w:cstheme="majorHAnsi"/>
        </w:rPr>
        <w:t xml:space="preserve">overnment </w:t>
      </w:r>
      <w:r w:rsidR="003E0059">
        <w:rPr>
          <w:rFonts w:cstheme="majorHAnsi"/>
        </w:rPr>
        <w:t>a</w:t>
      </w:r>
      <w:r w:rsidRPr="009B6C78">
        <w:rPr>
          <w:rFonts w:cstheme="majorHAnsi"/>
        </w:rPr>
        <w:t xml:space="preserve">gencies have commitments under various </w:t>
      </w:r>
      <w:r w:rsidR="00B40633">
        <w:rPr>
          <w:rFonts w:cstheme="majorHAnsi"/>
        </w:rPr>
        <w:t xml:space="preserve">state </w:t>
      </w:r>
      <w:r w:rsidR="00C03E10">
        <w:rPr>
          <w:rFonts w:cstheme="majorHAnsi"/>
        </w:rPr>
        <w:t>g</w:t>
      </w:r>
      <w:r w:rsidRPr="009B6C78">
        <w:rPr>
          <w:rFonts w:cstheme="majorHAnsi"/>
        </w:rPr>
        <w:t>overnment sustainability initiatives, including:</w:t>
      </w:r>
    </w:p>
    <w:p w14:paraId="0CDFE1D8" w14:textId="77777777" w:rsidR="002E0171" w:rsidRPr="009B6C78" w:rsidRDefault="002E0171" w:rsidP="00F42E61">
      <w:pPr>
        <w:pStyle w:val="ListParagraph"/>
        <w:numPr>
          <w:ilvl w:val="0"/>
          <w:numId w:val="147"/>
        </w:numPr>
        <w:jc w:val="both"/>
        <w:rPr>
          <w:rFonts w:cstheme="majorBidi"/>
        </w:rPr>
      </w:pPr>
      <w:r w:rsidRPr="009B6C78">
        <w:rPr>
          <w:rFonts w:cstheme="majorBidi"/>
        </w:rPr>
        <w:t>Western Australian Climate Policy</w:t>
      </w:r>
    </w:p>
    <w:p w14:paraId="03E7CDF9" w14:textId="77777777" w:rsidR="002E0171" w:rsidRPr="009B6C78" w:rsidRDefault="002E0171" w:rsidP="00F42E61">
      <w:pPr>
        <w:pStyle w:val="ListParagraph"/>
        <w:numPr>
          <w:ilvl w:val="0"/>
          <w:numId w:val="147"/>
        </w:numPr>
        <w:jc w:val="both"/>
        <w:rPr>
          <w:rFonts w:cstheme="majorHAnsi"/>
        </w:rPr>
      </w:pPr>
      <w:r w:rsidRPr="009B6C78">
        <w:rPr>
          <w:rFonts w:cstheme="majorHAnsi"/>
        </w:rPr>
        <w:t>Waterwise Perth Action Plan</w:t>
      </w:r>
    </w:p>
    <w:p w14:paraId="6ED58D44" w14:textId="77777777" w:rsidR="002E0171" w:rsidRPr="009B6C78" w:rsidRDefault="002E0171" w:rsidP="00F42E61">
      <w:pPr>
        <w:pStyle w:val="ListParagraph"/>
        <w:numPr>
          <w:ilvl w:val="0"/>
          <w:numId w:val="147"/>
        </w:numPr>
        <w:jc w:val="both"/>
        <w:rPr>
          <w:rFonts w:cstheme="majorHAnsi"/>
        </w:rPr>
      </w:pPr>
      <w:r w:rsidRPr="009B6C78">
        <w:rPr>
          <w:rFonts w:cstheme="majorHAnsi"/>
        </w:rPr>
        <w:t>Waste Avoidance and Resource Recovery Strategy</w:t>
      </w:r>
    </w:p>
    <w:p w14:paraId="1199524E" w14:textId="7DD2DA1E" w:rsidR="002E0171" w:rsidRPr="009B6C78" w:rsidRDefault="002E0171" w:rsidP="00F42E61">
      <w:pPr>
        <w:pStyle w:val="ListParagraph"/>
        <w:numPr>
          <w:ilvl w:val="0"/>
          <w:numId w:val="147"/>
        </w:numPr>
        <w:jc w:val="both"/>
        <w:rPr>
          <w:rFonts w:cstheme="majorBidi"/>
        </w:rPr>
      </w:pPr>
      <w:r w:rsidRPr="009B6C78">
        <w:rPr>
          <w:rFonts w:cstheme="majorBidi"/>
        </w:rPr>
        <w:t xml:space="preserve">State Electric Vehicle Strategy for </w:t>
      </w:r>
      <w:r w:rsidR="006C7056" w:rsidRPr="006C7056">
        <w:rPr>
          <w:rFonts w:cstheme="majorBidi"/>
        </w:rPr>
        <w:t>Western Australia</w:t>
      </w:r>
      <w:r w:rsidR="006C7056" w:rsidRPr="006C7056" w:rsidDel="006C7056">
        <w:rPr>
          <w:rFonts w:cstheme="majorBidi"/>
        </w:rPr>
        <w:t xml:space="preserve"> </w:t>
      </w:r>
    </w:p>
    <w:p w14:paraId="41F743B1" w14:textId="1CE2765B" w:rsidR="002E0171" w:rsidRPr="009B6C78" w:rsidRDefault="002E0171" w:rsidP="002E0171">
      <w:pPr>
        <w:jc w:val="both"/>
        <w:rPr>
          <w:rFonts w:cstheme="majorHAnsi"/>
        </w:rPr>
      </w:pPr>
      <w:r w:rsidRPr="009B6C78">
        <w:rPr>
          <w:rFonts w:cstheme="majorHAnsi"/>
        </w:rPr>
        <w:t xml:space="preserve">In addition to any briefed </w:t>
      </w:r>
      <w:r w:rsidR="006F3632">
        <w:rPr>
          <w:rFonts w:cstheme="majorHAnsi"/>
        </w:rPr>
        <w:t>customer</w:t>
      </w:r>
      <w:r w:rsidR="006F3632" w:rsidRPr="004A4EB6">
        <w:rPr>
          <w:rFonts w:cstheme="majorHAnsi"/>
        </w:rPr>
        <w:t xml:space="preserve"> </w:t>
      </w:r>
      <w:r w:rsidR="006F3632">
        <w:rPr>
          <w:rFonts w:cstheme="majorHAnsi"/>
        </w:rPr>
        <w:t>a</w:t>
      </w:r>
      <w:r w:rsidR="006F3632" w:rsidRPr="004A4EB6">
        <w:rPr>
          <w:rFonts w:cstheme="majorHAnsi"/>
        </w:rPr>
        <w:t xml:space="preserve">gency sustainability requirements, </w:t>
      </w:r>
      <w:r w:rsidR="006F3632" w:rsidRPr="00A60F16">
        <w:rPr>
          <w:rFonts w:cstheme="majorHAnsi"/>
        </w:rPr>
        <w:t>Finance</w:t>
      </w:r>
      <w:r w:rsidR="006C7056">
        <w:rPr>
          <w:rFonts w:cstheme="majorHAnsi"/>
        </w:rPr>
        <w:t>’s</w:t>
      </w:r>
      <w:r w:rsidR="006F3632" w:rsidRPr="00A60F16">
        <w:rPr>
          <w:rFonts w:cstheme="majorHAnsi"/>
        </w:rPr>
        <w:t xml:space="preserve"> Technical Guideline TG040 - Environmentally Sustainable Design Guidelines for Non-Residential Government Buildings</w:t>
      </w:r>
      <w:r w:rsidR="006F3632">
        <w:rPr>
          <w:rFonts w:cstheme="majorHAnsi"/>
        </w:rPr>
        <w:t xml:space="preserve">, </w:t>
      </w:r>
      <w:r w:rsidR="00AA2802">
        <w:rPr>
          <w:rFonts w:cstheme="majorHAnsi"/>
        </w:rPr>
        <w:t>provides guidelines for</w:t>
      </w:r>
      <w:r w:rsidR="00AA2802" w:rsidRPr="004A4EB6">
        <w:rPr>
          <w:rFonts w:cstheme="majorHAnsi"/>
        </w:rPr>
        <w:t xml:space="preserve"> </w:t>
      </w:r>
      <w:r w:rsidR="006F3632" w:rsidRPr="004A4EB6">
        <w:rPr>
          <w:rFonts w:cstheme="majorHAnsi"/>
        </w:rPr>
        <w:t xml:space="preserve">the </w:t>
      </w:r>
      <w:r w:rsidR="006F3632">
        <w:rPr>
          <w:rFonts w:cstheme="majorHAnsi"/>
        </w:rPr>
        <w:t xml:space="preserve">scope and </w:t>
      </w:r>
      <w:r w:rsidR="006F3632" w:rsidRPr="004A4EB6">
        <w:rPr>
          <w:rFonts w:cstheme="majorHAnsi"/>
        </w:rPr>
        <w:t>application of sustainability in building projects</w:t>
      </w:r>
      <w:r w:rsidR="006F3632">
        <w:rPr>
          <w:rFonts w:cstheme="majorHAnsi"/>
        </w:rPr>
        <w:t>, and sets green star ratings based on project capital cost thresholds</w:t>
      </w:r>
      <w:r w:rsidR="006F3632" w:rsidRPr="004A4EB6">
        <w:rPr>
          <w:rFonts w:cstheme="majorHAnsi"/>
        </w:rPr>
        <w:t>.</w:t>
      </w:r>
      <w:r w:rsidRPr="009B6C78">
        <w:rPr>
          <w:rFonts w:cstheme="majorHAnsi"/>
        </w:rPr>
        <w:t xml:space="preserve">  </w:t>
      </w:r>
    </w:p>
    <w:p w14:paraId="3C52CA4D" w14:textId="51C75D10" w:rsidR="00AA2802" w:rsidRDefault="002E0171" w:rsidP="002E0171">
      <w:pPr>
        <w:jc w:val="both"/>
        <w:rPr>
          <w:rFonts w:cstheme="majorHAnsi"/>
        </w:rPr>
      </w:pPr>
      <w:r w:rsidRPr="009B6C78">
        <w:rPr>
          <w:rFonts w:cstheme="majorHAnsi"/>
        </w:rPr>
        <w:t xml:space="preserve">The </w:t>
      </w:r>
      <w:r w:rsidR="00C03E10">
        <w:rPr>
          <w:rFonts w:cstheme="majorHAnsi"/>
        </w:rPr>
        <w:t>Consultant</w:t>
      </w:r>
      <w:r w:rsidR="00C03E10" w:rsidRPr="009B6C78">
        <w:rPr>
          <w:rFonts w:cstheme="majorHAnsi"/>
        </w:rPr>
        <w:t xml:space="preserve"> </w:t>
      </w:r>
      <w:r w:rsidRPr="009B6C78">
        <w:rPr>
          <w:rFonts w:cstheme="majorHAnsi"/>
        </w:rPr>
        <w:t xml:space="preserve">is responsible for ensuring compliance with </w:t>
      </w:r>
      <w:r w:rsidR="00AA2802">
        <w:rPr>
          <w:rFonts w:cstheme="majorHAnsi"/>
        </w:rPr>
        <w:t xml:space="preserve">the </w:t>
      </w:r>
      <w:r w:rsidR="00C03E10">
        <w:rPr>
          <w:rFonts w:cstheme="majorHAnsi"/>
        </w:rPr>
        <w:t>C</w:t>
      </w:r>
      <w:r w:rsidR="00AA2802">
        <w:rPr>
          <w:rFonts w:cstheme="majorHAnsi"/>
        </w:rPr>
        <w:t>ustomer</w:t>
      </w:r>
      <w:r w:rsidR="00AA2802" w:rsidRPr="004A4EB6">
        <w:rPr>
          <w:rFonts w:cstheme="majorHAnsi"/>
        </w:rPr>
        <w:t xml:space="preserve"> </w:t>
      </w:r>
      <w:r w:rsidR="00C03E10">
        <w:rPr>
          <w:rFonts w:cstheme="majorHAnsi"/>
        </w:rPr>
        <w:t>A</w:t>
      </w:r>
      <w:r w:rsidR="00AA2802" w:rsidRPr="004A4EB6">
        <w:rPr>
          <w:rFonts w:cstheme="majorHAnsi"/>
        </w:rPr>
        <w:t>gency</w:t>
      </w:r>
      <w:r w:rsidR="00A83D61">
        <w:rPr>
          <w:rFonts w:cstheme="majorHAnsi"/>
        </w:rPr>
        <w:t>’s</w:t>
      </w:r>
      <w:r w:rsidR="00AA2802" w:rsidRPr="004A4EB6">
        <w:rPr>
          <w:rFonts w:cstheme="majorHAnsi"/>
        </w:rPr>
        <w:t xml:space="preserve"> </w:t>
      </w:r>
      <w:r w:rsidR="00A83D61" w:rsidRPr="009B6C78">
        <w:rPr>
          <w:rFonts w:cstheme="majorHAnsi"/>
        </w:rPr>
        <w:t xml:space="preserve">briefed </w:t>
      </w:r>
      <w:r w:rsidR="00AA2802" w:rsidRPr="004A4EB6">
        <w:rPr>
          <w:rFonts w:cstheme="majorHAnsi"/>
        </w:rPr>
        <w:t>sustainability requirements</w:t>
      </w:r>
      <w:r w:rsidR="006F3632">
        <w:rPr>
          <w:rFonts w:cstheme="majorHAnsi"/>
        </w:rPr>
        <w:t xml:space="preserve"> and Technical Guideline TG040</w:t>
      </w:r>
      <w:r w:rsidR="00C03E10">
        <w:rPr>
          <w:rFonts w:cstheme="majorHAnsi"/>
        </w:rPr>
        <w:t>.</w:t>
      </w:r>
      <w:r w:rsidR="00AA2802">
        <w:rPr>
          <w:rFonts w:cstheme="majorHAnsi"/>
        </w:rPr>
        <w:t xml:space="preserve"> </w:t>
      </w:r>
      <w:r w:rsidR="00C03E10">
        <w:rPr>
          <w:rFonts w:cstheme="majorHAnsi"/>
        </w:rPr>
        <w:t>T</w:t>
      </w:r>
      <w:r w:rsidR="00AA2802">
        <w:rPr>
          <w:rFonts w:cstheme="majorHAnsi"/>
        </w:rPr>
        <w:t xml:space="preserve">he Green Star rating requirement and need for full Green Building Council of Australia’s certification of the project will be determined by the </w:t>
      </w:r>
      <w:r w:rsidR="00C03E10">
        <w:rPr>
          <w:rFonts w:cstheme="majorHAnsi"/>
        </w:rPr>
        <w:t>C</w:t>
      </w:r>
      <w:r w:rsidR="00AA2802">
        <w:rPr>
          <w:rFonts w:cstheme="majorHAnsi"/>
        </w:rPr>
        <w:t xml:space="preserve">ustomer </w:t>
      </w:r>
      <w:r w:rsidR="00C03E10">
        <w:rPr>
          <w:rFonts w:cstheme="majorHAnsi"/>
        </w:rPr>
        <w:t>A</w:t>
      </w:r>
      <w:r w:rsidR="00AA2802">
        <w:rPr>
          <w:rFonts w:cstheme="majorHAnsi"/>
        </w:rPr>
        <w:t>gency’s brief.</w:t>
      </w:r>
    </w:p>
    <w:p w14:paraId="45ECB079" w14:textId="0FB765E6" w:rsidR="002E0171" w:rsidRPr="009B6C78" w:rsidRDefault="00491F4A" w:rsidP="002E0171">
      <w:pPr>
        <w:jc w:val="both"/>
        <w:rPr>
          <w:rFonts w:cstheme="majorHAnsi"/>
        </w:rPr>
      </w:pPr>
      <w:r>
        <w:rPr>
          <w:rFonts w:cstheme="majorHAnsi"/>
        </w:rPr>
        <w:t>The</w:t>
      </w:r>
      <w:r w:rsidR="002E0171" w:rsidRPr="009B6C78">
        <w:rPr>
          <w:rFonts w:cstheme="majorHAnsi"/>
        </w:rPr>
        <w:t xml:space="preserve"> </w:t>
      </w:r>
      <w:r w:rsidR="003E0059">
        <w:rPr>
          <w:rFonts w:cstheme="majorHAnsi"/>
        </w:rPr>
        <w:t>Consultant</w:t>
      </w:r>
      <w:r w:rsidR="003E0059" w:rsidRPr="009B6C78">
        <w:rPr>
          <w:rFonts w:cstheme="majorHAnsi"/>
        </w:rPr>
        <w:t xml:space="preserve"> </w:t>
      </w:r>
      <w:r w:rsidR="002E0171" w:rsidRPr="009B6C78">
        <w:rPr>
          <w:rFonts w:cstheme="majorHAnsi"/>
        </w:rPr>
        <w:t>may be reliant on its subconsultants for some individual elements of the requirement</w:t>
      </w:r>
      <w:r>
        <w:rPr>
          <w:rFonts w:cstheme="majorHAnsi"/>
        </w:rPr>
        <w:t xml:space="preserve"> to meet their</w:t>
      </w:r>
      <w:r w:rsidRPr="00491F4A">
        <w:rPr>
          <w:rFonts w:cstheme="majorHAnsi"/>
        </w:rPr>
        <w:t xml:space="preserve"> </w:t>
      </w:r>
      <w:r w:rsidRPr="009B6C78">
        <w:rPr>
          <w:rFonts w:cstheme="majorHAnsi"/>
        </w:rPr>
        <w:t>responsibilities</w:t>
      </w:r>
      <w:r w:rsidR="002E0171" w:rsidRPr="009B6C78">
        <w:rPr>
          <w:rFonts w:cstheme="majorHAnsi"/>
        </w:rPr>
        <w:t>.</w:t>
      </w:r>
    </w:p>
    <w:p w14:paraId="243ADD43" w14:textId="1044C72D" w:rsidR="002E0171" w:rsidRPr="009B6C78" w:rsidRDefault="002E0171" w:rsidP="002E0171">
      <w:pPr>
        <w:jc w:val="both"/>
        <w:rPr>
          <w:rFonts w:cstheme="majorBidi"/>
        </w:rPr>
      </w:pPr>
      <w:r w:rsidRPr="009B6C78">
        <w:rPr>
          <w:rFonts w:cstheme="majorBidi"/>
        </w:rPr>
        <w:t xml:space="preserve">As a part of the provision of services, the </w:t>
      </w:r>
      <w:r w:rsidR="003E0059">
        <w:rPr>
          <w:rFonts w:cstheme="majorBidi"/>
        </w:rPr>
        <w:t>Consultant</w:t>
      </w:r>
      <w:r w:rsidR="003E0059" w:rsidRPr="009B6C78">
        <w:rPr>
          <w:rFonts w:cstheme="majorBidi"/>
        </w:rPr>
        <w:t xml:space="preserve"> </w:t>
      </w:r>
      <w:r w:rsidR="00486D43">
        <w:rPr>
          <w:rFonts w:cstheme="majorBidi"/>
        </w:rPr>
        <w:t>shall</w:t>
      </w:r>
      <w:r w:rsidRPr="009B6C78">
        <w:rPr>
          <w:rFonts w:cstheme="majorBidi"/>
        </w:rPr>
        <w:t xml:space="preserve"> identify the costs and benefits of incorporating the various elements of this section, using the applicable Green Star </w:t>
      </w:r>
      <w:r w:rsidR="003E0059">
        <w:rPr>
          <w:rFonts w:cstheme="majorBidi"/>
        </w:rPr>
        <w:t>s</w:t>
      </w:r>
      <w:r w:rsidR="003E0059" w:rsidRPr="009B6C78">
        <w:rPr>
          <w:rFonts w:cstheme="majorBidi"/>
        </w:rPr>
        <w:t xml:space="preserve">ubmissions </w:t>
      </w:r>
      <w:r w:rsidR="003E0059">
        <w:rPr>
          <w:rFonts w:cstheme="majorBidi"/>
        </w:rPr>
        <w:t>p</w:t>
      </w:r>
      <w:r w:rsidR="003E0059" w:rsidRPr="009B6C78">
        <w:rPr>
          <w:rFonts w:cstheme="majorBidi"/>
        </w:rPr>
        <w:t>lanner</w:t>
      </w:r>
      <w:r w:rsidRPr="009B6C78">
        <w:rPr>
          <w:rFonts w:cstheme="majorBidi"/>
        </w:rPr>
        <w:t xml:space="preserve">.  </w:t>
      </w:r>
    </w:p>
    <w:p w14:paraId="01471BE0" w14:textId="2B4F25AF" w:rsidR="002E0171" w:rsidRDefault="002E0171" w:rsidP="002E0171">
      <w:pPr>
        <w:jc w:val="both"/>
        <w:rPr>
          <w:rFonts w:cstheme="majorHAnsi"/>
        </w:rPr>
      </w:pPr>
      <w:r w:rsidRPr="009B6C78">
        <w:rPr>
          <w:rFonts w:cstheme="majorHAnsi"/>
        </w:rPr>
        <w:t>The appropriate level of sustainable elements to be included in the project will be agreed with the Principal’s Representative</w:t>
      </w:r>
      <w:r w:rsidR="006F3632">
        <w:rPr>
          <w:rFonts w:cstheme="majorHAnsi"/>
        </w:rPr>
        <w:t>, provided the requirements of Technical Guideline TG040 are met</w:t>
      </w:r>
      <w:r w:rsidRPr="009B6C78">
        <w:rPr>
          <w:rFonts w:cstheme="majorHAnsi"/>
        </w:rPr>
        <w:t xml:space="preserve">. </w:t>
      </w:r>
      <w:r w:rsidR="00B40633">
        <w:rPr>
          <w:rFonts w:cstheme="majorHAnsi"/>
        </w:rPr>
        <w:t>Finance’s</w:t>
      </w:r>
      <w:r w:rsidRPr="009B6C78">
        <w:rPr>
          <w:rFonts w:cstheme="majorHAnsi"/>
        </w:rPr>
        <w:t xml:space="preserve"> preference is for simple, cost-effective solutions that will achieve the objectives outlined in this clause.</w:t>
      </w:r>
    </w:p>
    <w:p w14:paraId="40464EFE" w14:textId="043939D2" w:rsidR="00ED67EC" w:rsidRPr="00ED67EC" w:rsidRDefault="00ED67EC" w:rsidP="00ED67EC">
      <w:pPr>
        <w:jc w:val="both"/>
        <w:rPr>
          <w:rFonts w:cstheme="majorHAnsi"/>
        </w:rPr>
      </w:pPr>
      <w:r w:rsidRPr="00ED67EC">
        <w:rPr>
          <w:rFonts w:cstheme="majorHAnsi"/>
        </w:rPr>
        <w:t xml:space="preserve">Where required under Technical Guideline TG040, the </w:t>
      </w:r>
      <w:r w:rsidR="003E0059">
        <w:rPr>
          <w:rFonts w:cstheme="majorHAnsi"/>
        </w:rPr>
        <w:t>Consultant</w:t>
      </w:r>
      <w:r w:rsidR="003E0059" w:rsidRPr="00ED67EC">
        <w:rPr>
          <w:rFonts w:cstheme="majorHAnsi"/>
        </w:rPr>
        <w:t xml:space="preserve"> </w:t>
      </w:r>
      <w:r w:rsidR="00486D43">
        <w:rPr>
          <w:rFonts w:cstheme="majorHAnsi"/>
        </w:rPr>
        <w:t>shall</w:t>
      </w:r>
      <w:r w:rsidRPr="00ED67EC">
        <w:rPr>
          <w:rFonts w:cstheme="majorHAnsi"/>
        </w:rPr>
        <w:t xml:space="preserve"> ensure that all relevant data is entered into the Green Star submission planner and that an updated copy is submitted to the Principal’s Representative at the completion of each design stage.</w:t>
      </w:r>
    </w:p>
    <w:p w14:paraId="5A3DD923" w14:textId="384D73FA" w:rsidR="00ED67EC" w:rsidRPr="009B6C78" w:rsidRDefault="00ED67EC" w:rsidP="00ED67EC">
      <w:pPr>
        <w:jc w:val="both"/>
        <w:rPr>
          <w:rFonts w:cstheme="majorHAnsi"/>
        </w:rPr>
      </w:pPr>
      <w:r w:rsidRPr="00ED67EC">
        <w:rPr>
          <w:rFonts w:cstheme="majorHAnsi"/>
        </w:rPr>
        <w:lastRenderedPageBreak/>
        <w:t xml:space="preserve">As specified in TG040, key projects (mainly those of a high value) </w:t>
      </w:r>
      <w:r w:rsidR="00AA2802">
        <w:rPr>
          <w:rFonts w:cstheme="majorHAnsi"/>
        </w:rPr>
        <w:t xml:space="preserve">may </w:t>
      </w:r>
      <w:r w:rsidRPr="00ED67EC">
        <w:rPr>
          <w:rFonts w:cstheme="majorHAnsi"/>
        </w:rPr>
        <w:t xml:space="preserve">require full </w:t>
      </w:r>
      <w:r w:rsidR="003E0059">
        <w:rPr>
          <w:rFonts w:cstheme="majorHAnsi"/>
        </w:rPr>
        <w:t>c</w:t>
      </w:r>
      <w:r w:rsidR="003E0059" w:rsidRPr="00ED67EC">
        <w:rPr>
          <w:rFonts w:cstheme="majorHAnsi"/>
        </w:rPr>
        <w:t>ertification</w:t>
      </w:r>
      <w:r w:rsidR="00AA2802">
        <w:rPr>
          <w:rFonts w:cstheme="majorHAnsi"/>
        </w:rPr>
        <w:t xml:space="preserve">, as confirmed by the </w:t>
      </w:r>
      <w:r w:rsidR="002E4A67">
        <w:rPr>
          <w:rFonts w:cstheme="majorHAnsi"/>
        </w:rPr>
        <w:t>C</w:t>
      </w:r>
      <w:r w:rsidR="00AA2802">
        <w:rPr>
          <w:rFonts w:cstheme="majorHAnsi"/>
        </w:rPr>
        <w:t xml:space="preserve">ustomer </w:t>
      </w:r>
      <w:r w:rsidR="002E4A67">
        <w:rPr>
          <w:rFonts w:cstheme="majorHAnsi"/>
        </w:rPr>
        <w:t>A</w:t>
      </w:r>
      <w:r w:rsidR="00AA2802">
        <w:rPr>
          <w:rFonts w:cstheme="majorHAnsi"/>
        </w:rPr>
        <w:t>gency’s brief</w:t>
      </w:r>
      <w:r w:rsidRPr="00ED67EC">
        <w:rPr>
          <w:rFonts w:cstheme="majorHAnsi"/>
        </w:rPr>
        <w:t xml:space="preserve">.  </w:t>
      </w:r>
      <w:r w:rsidR="00AA2802">
        <w:rPr>
          <w:rFonts w:cstheme="majorHAnsi"/>
        </w:rPr>
        <w:t xml:space="preserve">Where certification is required, </w:t>
      </w:r>
      <w:r w:rsidR="002E4A67">
        <w:rPr>
          <w:rFonts w:cstheme="majorHAnsi"/>
        </w:rPr>
        <w:t>consultant</w:t>
      </w:r>
      <w:r w:rsidR="002E4A67" w:rsidRPr="00ED67EC">
        <w:rPr>
          <w:rFonts w:cstheme="majorHAnsi"/>
        </w:rPr>
        <w:t xml:space="preserve">s </w:t>
      </w:r>
      <w:r w:rsidRPr="00ED67EC">
        <w:rPr>
          <w:rFonts w:cstheme="majorHAnsi"/>
        </w:rPr>
        <w:t xml:space="preserve">must </w:t>
      </w:r>
      <w:r w:rsidR="003E0059">
        <w:rPr>
          <w:rFonts w:cstheme="majorHAnsi"/>
        </w:rPr>
        <w:t>r</w:t>
      </w:r>
      <w:r w:rsidR="003E0059" w:rsidRPr="00ED67EC">
        <w:rPr>
          <w:rFonts w:cstheme="majorHAnsi"/>
        </w:rPr>
        <w:t xml:space="preserve">egister </w:t>
      </w:r>
      <w:r w:rsidRPr="00ED67EC">
        <w:rPr>
          <w:rFonts w:cstheme="majorHAnsi"/>
        </w:rPr>
        <w:t xml:space="preserve">the project with the GBCA prior to Practical </w:t>
      </w:r>
      <w:proofErr w:type="gramStart"/>
      <w:r w:rsidRPr="00ED67EC">
        <w:rPr>
          <w:rFonts w:cstheme="majorHAnsi"/>
        </w:rPr>
        <w:t>Completion, and</w:t>
      </w:r>
      <w:proofErr w:type="gramEnd"/>
      <w:r w:rsidRPr="00ED67EC">
        <w:rPr>
          <w:rFonts w:cstheme="majorHAnsi"/>
        </w:rPr>
        <w:t xml:space="preserve"> </w:t>
      </w:r>
      <w:r w:rsidR="00823ABE">
        <w:rPr>
          <w:rFonts w:cstheme="majorHAnsi"/>
        </w:rPr>
        <w:t>make</w:t>
      </w:r>
      <w:r w:rsidRPr="00ED67EC">
        <w:rPr>
          <w:rFonts w:cstheme="majorHAnsi"/>
        </w:rPr>
        <w:t xml:space="preserve"> formal submissions for </w:t>
      </w:r>
      <w:r w:rsidR="003E0059">
        <w:rPr>
          <w:rFonts w:cstheme="majorHAnsi"/>
        </w:rPr>
        <w:t>c</w:t>
      </w:r>
      <w:r w:rsidR="003E0059" w:rsidRPr="00ED67EC">
        <w:rPr>
          <w:rFonts w:cstheme="majorHAnsi"/>
        </w:rPr>
        <w:t xml:space="preserve">ertification </w:t>
      </w:r>
      <w:r w:rsidRPr="00ED67EC">
        <w:rPr>
          <w:rFonts w:cstheme="majorHAnsi"/>
        </w:rPr>
        <w:t xml:space="preserve">one year after Practical Completion.  </w:t>
      </w:r>
      <w:r w:rsidR="003E0059">
        <w:rPr>
          <w:rFonts w:cstheme="majorHAnsi"/>
        </w:rPr>
        <w:t>Consultant</w:t>
      </w:r>
      <w:r w:rsidR="003E0059" w:rsidRPr="00ED67EC">
        <w:rPr>
          <w:rFonts w:cstheme="majorHAnsi"/>
        </w:rPr>
        <w:t xml:space="preserve">s </w:t>
      </w:r>
      <w:r w:rsidRPr="00ED67EC">
        <w:rPr>
          <w:rFonts w:cstheme="majorHAnsi"/>
        </w:rPr>
        <w:t xml:space="preserve">must </w:t>
      </w:r>
      <w:r w:rsidR="00823ABE">
        <w:rPr>
          <w:rFonts w:cstheme="majorHAnsi"/>
        </w:rPr>
        <w:t>make</w:t>
      </w:r>
      <w:r w:rsidRPr="00ED67EC">
        <w:rPr>
          <w:rFonts w:cstheme="majorHAnsi"/>
        </w:rPr>
        <w:t xml:space="preserve"> both Round 1 and Round 2 submissions in the Green Star Certification Process.</w:t>
      </w:r>
      <w:r w:rsidR="00823ABE">
        <w:rPr>
          <w:rFonts w:cstheme="majorHAnsi"/>
        </w:rPr>
        <w:t xml:space="preserve"> GBCA certification costs will be reimbursed on submission of invoices.</w:t>
      </w:r>
    </w:p>
    <w:p w14:paraId="65B8A9D2" w14:textId="0F19926A" w:rsidR="00D47845" w:rsidRDefault="002E0171" w:rsidP="002E0171">
      <w:pPr>
        <w:jc w:val="both"/>
        <w:rPr>
          <w:rFonts w:cstheme="majorHAnsi"/>
        </w:rPr>
      </w:pPr>
      <w:r w:rsidRPr="009B6C78">
        <w:rPr>
          <w:rFonts w:cstheme="majorHAnsi"/>
        </w:rPr>
        <w:t xml:space="preserve">The </w:t>
      </w:r>
      <w:r w:rsidR="003E0059">
        <w:rPr>
          <w:rFonts w:cstheme="majorHAnsi"/>
        </w:rPr>
        <w:t>Consultant</w:t>
      </w:r>
      <w:r w:rsidR="003E0059" w:rsidRPr="009B6C78">
        <w:rPr>
          <w:rFonts w:cstheme="majorHAnsi"/>
        </w:rPr>
        <w:t xml:space="preserve"> </w:t>
      </w:r>
      <w:r w:rsidRPr="009B6C78">
        <w:rPr>
          <w:rFonts w:cstheme="majorHAnsi"/>
        </w:rPr>
        <w:t xml:space="preserve">is to deliver to the Principal’s Representative an Energy Report at the end of Design Development, showing modelled outcomes and supporting text to explain anticipated energy use. </w:t>
      </w:r>
      <w:r w:rsidR="006F5142">
        <w:rPr>
          <w:rFonts w:cstheme="majorHAnsi"/>
        </w:rPr>
        <w:t xml:space="preserve">It is imperative that the </w:t>
      </w:r>
      <w:r w:rsidR="003E0059">
        <w:rPr>
          <w:rFonts w:cstheme="majorHAnsi"/>
        </w:rPr>
        <w:t xml:space="preserve">Consultant </w:t>
      </w:r>
      <w:r w:rsidR="006F5142">
        <w:rPr>
          <w:rFonts w:cstheme="majorHAnsi"/>
        </w:rPr>
        <w:t xml:space="preserve">has in writing from the </w:t>
      </w:r>
      <w:r w:rsidR="0003105F">
        <w:rPr>
          <w:rFonts w:cstheme="majorHAnsi"/>
        </w:rPr>
        <w:t>C</w:t>
      </w:r>
      <w:r w:rsidR="006F5142">
        <w:rPr>
          <w:rFonts w:cstheme="majorHAnsi"/>
        </w:rPr>
        <w:t xml:space="preserve">ustomer </w:t>
      </w:r>
      <w:r w:rsidR="0003105F">
        <w:rPr>
          <w:rFonts w:cstheme="majorHAnsi"/>
        </w:rPr>
        <w:t>A</w:t>
      </w:r>
      <w:r w:rsidR="006F5142">
        <w:rPr>
          <w:rFonts w:cstheme="majorHAnsi"/>
        </w:rPr>
        <w:t xml:space="preserve">gency, the anticipated occupancy </w:t>
      </w:r>
      <w:r w:rsidR="00D47845">
        <w:rPr>
          <w:rFonts w:cstheme="majorHAnsi"/>
        </w:rPr>
        <w:t>patterns,</w:t>
      </w:r>
      <w:r w:rsidR="006F5142">
        <w:rPr>
          <w:rFonts w:cstheme="majorHAnsi"/>
        </w:rPr>
        <w:t xml:space="preserve"> and hours of operation in order that the results can be reconciled with actual consumption, post occupation. </w:t>
      </w:r>
      <w:r w:rsidR="00491F4A">
        <w:rPr>
          <w:rFonts w:cstheme="majorHAnsi"/>
        </w:rPr>
        <w:t>The</w:t>
      </w:r>
      <w:r w:rsidRPr="009B6C78">
        <w:rPr>
          <w:rFonts w:cstheme="majorHAnsi"/>
        </w:rPr>
        <w:t xml:space="preserve"> report should include</w:t>
      </w:r>
      <w:r w:rsidR="006F5142">
        <w:rPr>
          <w:rFonts w:cstheme="majorHAnsi"/>
        </w:rPr>
        <w:t xml:space="preserve"> the anticipate user patterns and</w:t>
      </w:r>
      <w:r w:rsidRPr="009B6C78">
        <w:rPr>
          <w:rFonts w:cstheme="majorHAnsi"/>
        </w:rPr>
        <w:t xml:space="preserve"> any assumptions that require specific responses by the </w:t>
      </w:r>
      <w:r w:rsidR="006F5142">
        <w:rPr>
          <w:rFonts w:cstheme="majorHAnsi"/>
        </w:rPr>
        <w:t>stakeholder</w:t>
      </w:r>
      <w:r w:rsidRPr="009B6C78">
        <w:rPr>
          <w:rFonts w:cstheme="majorHAnsi"/>
        </w:rPr>
        <w:t>.</w:t>
      </w:r>
    </w:p>
    <w:p w14:paraId="20050D42" w14:textId="7D20939A" w:rsidR="002E0171" w:rsidRPr="009B6C78" w:rsidRDefault="00D47845" w:rsidP="002E0171">
      <w:pPr>
        <w:jc w:val="both"/>
        <w:rPr>
          <w:rFonts w:cstheme="majorHAnsi"/>
        </w:rPr>
      </w:pPr>
      <w:r>
        <w:rPr>
          <w:rFonts w:cstheme="majorHAnsi"/>
        </w:rPr>
        <w:t>M</w:t>
      </w:r>
      <w:r w:rsidR="002E0171" w:rsidRPr="009B6C78">
        <w:rPr>
          <w:rFonts w:cstheme="majorHAnsi"/>
        </w:rPr>
        <w:t xml:space="preserve">odelling </w:t>
      </w:r>
      <w:r>
        <w:rPr>
          <w:rFonts w:cstheme="majorHAnsi"/>
        </w:rPr>
        <w:t>shall include</w:t>
      </w:r>
      <w:r w:rsidR="002E0171" w:rsidRPr="009B6C78">
        <w:rPr>
          <w:rFonts w:cstheme="majorHAnsi"/>
        </w:rPr>
        <w:t xml:space="preserve"> lifecycle costing of at least three </w:t>
      </w:r>
      <w:r w:rsidR="00491F4A">
        <w:rPr>
          <w:rFonts w:cstheme="majorHAnsi"/>
        </w:rPr>
        <w:t xml:space="preserve">(3) </w:t>
      </w:r>
      <w:r w:rsidR="002E0171" w:rsidRPr="009B6C78">
        <w:rPr>
          <w:rFonts w:cstheme="majorHAnsi"/>
        </w:rPr>
        <w:t xml:space="preserve">alternative energy saving air-conditioning designs for the new building, considering initiatives </w:t>
      </w:r>
      <w:r w:rsidR="00491F4A" w:rsidRPr="009B6C78">
        <w:rPr>
          <w:rFonts w:cstheme="majorHAnsi"/>
        </w:rPr>
        <w:t xml:space="preserve">such </w:t>
      </w:r>
      <w:r w:rsidR="002E0171" w:rsidRPr="009B6C78">
        <w:rPr>
          <w:rFonts w:cstheme="majorHAnsi"/>
        </w:rPr>
        <w:t>as mixed mode ventilation, alternative facade designs, shading, thermal mass etc.</w:t>
      </w:r>
    </w:p>
    <w:p w14:paraId="62749BA9" w14:textId="416E8C61" w:rsidR="00E076B2" w:rsidRPr="009B6C78" w:rsidRDefault="002E0171" w:rsidP="002E0171">
      <w:pPr>
        <w:jc w:val="both"/>
        <w:rPr>
          <w:rFonts w:cstheme="majorHAnsi"/>
        </w:rPr>
      </w:pPr>
      <w:r w:rsidRPr="009B6C78">
        <w:rPr>
          <w:rFonts w:cstheme="majorHAnsi"/>
        </w:rPr>
        <w:t xml:space="preserve">At the end of the </w:t>
      </w:r>
      <w:r w:rsidR="003E0059">
        <w:rPr>
          <w:rFonts w:cstheme="majorHAnsi"/>
        </w:rPr>
        <w:t>d</w:t>
      </w:r>
      <w:r w:rsidR="003E0059" w:rsidRPr="009B6C78">
        <w:rPr>
          <w:rFonts w:cstheme="majorHAnsi"/>
        </w:rPr>
        <w:t>efects</w:t>
      </w:r>
      <w:r w:rsidR="003E0059">
        <w:rPr>
          <w:rFonts w:cstheme="majorHAnsi"/>
        </w:rPr>
        <w:t>’</w:t>
      </w:r>
      <w:r w:rsidR="003E0059" w:rsidRPr="009B6C78">
        <w:rPr>
          <w:rFonts w:cstheme="majorHAnsi"/>
        </w:rPr>
        <w:t xml:space="preserve"> </w:t>
      </w:r>
      <w:r w:rsidR="003E0059">
        <w:rPr>
          <w:rFonts w:cstheme="majorHAnsi"/>
        </w:rPr>
        <w:t>l</w:t>
      </w:r>
      <w:r w:rsidR="003E0059" w:rsidRPr="009B6C78">
        <w:rPr>
          <w:rFonts w:cstheme="majorHAnsi"/>
        </w:rPr>
        <w:t xml:space="preserve">iability </w:t>
      </w:r>
      <w:r w:rsidR="003E0059">
        <w:rPr>
          <w:rFonts w:cstheme="majorHAnsi"/>
        </w:rPr>
        <w:t>p</w:t>
      </w:r>
      <w:r w:rsidR="003E0059" w:rsidRPr="009B6C78">
        <w:rPr>
          <w:rFonts w:cstheme="majorHAnsi"/>
        </w:rPr>
        <w:t xml:space="preserve">eriod </w:t>
      </w:r>
      <w:r w:rsidRPr="009B6C78">
        <w:rPr>
          <w:rFonts w:cstheme="majorHAnsi"/>
        </w:rPr>
        <w:t xml:space="preserve">and before a Final Certificate is issued, the </w:t>
      </w:r>
      <w:r w:rsidR="003E0059">
        <w:rPr>
          <w:rFonts w:cstheme="majorHAnsi"/>
        </w:rPr>
        <w:t>Consultant</w:t>
      </w:r>
      <w:r w:rsidR="003E0059" w:rsidRPr="009B6C78">
        <w:rPr>
          <w:rFonts w:cstheme="majorHAnsi"/>
        </w:rPr>
        <w:t xml:space="preserve"> </w:t>
      </w:r>
      <w:r w:rsidRPr="009B6C78">
        <w:rPr>
          <w:rFonts w:cstheme="majorHAnsi"/>
        </w:rPr>
        <w:t xml:space="preserve">is to submit to the Principal’s Representative the Finance Energy Use Report Form registering the building’s actual energy use </w:t>
      </w:r>
      <w:r w:rsidR="00EB59E2">
        <w:rPr>
          <w:rFonts w:cstheme="majorHAnsi"/>
        </w:rPr>
        <w:t>monthly</w:t>
      </w:r>
      <w:r w:rsidR="005512D9">
        <w:rPr>
          <w:rFonts w:cstheme="majorHAnsi"/>
        </w:rPr>
        <w:t xml:space="preserve">, </w:t>
      </w:r>
      <w:r w:rsidR="005512D9" w:rsidRPr="005512D9">
        <w:rPr>
          <w:rFonts w:cstheme="majorHAnsi"/>
        </w:rPr>
        <w:t xml:space="preserve">reconciled with the </w:t>
      </w:r>
      <w:r w:rsidR="00491F4A">
        <w:rPr>
          <w:rFonts w:cstheme="majorHAnsi"/>
        </w:rPr>
        <w:t>e</w:t>
      </w:r>
      <w:r w:rsidR="005512D9">
        <w:rPr>
          <w:rFonts w:cstheme="majorHAnsi"/>
        </w:rPr>
        <w:t xml:space="preserve">nergy </w:t>
      </w:r>
      <w:r w:rsidR="00491F4A">
        <w:rPr>
          <w:rFonts w:cstheme="majorHAnsi"/>
        </w:rPr>
        <w:t>u</w:t>
      </w:r>
      <w:r w:rsidR="005512D9">
        <w:rPr>
          <w:rFonts w:cstheme="majorHAnsi"/>
        </w:rPr>
        <w:t>se</w:t>
      </w:r>
      <w:r w:rsidR="005512D9" w:rsidRPr="005512D9">
        <w:rPr>
          <w:rFonts w:cstheme="majorHAnsi"/>
        </w:rPr>
        <w:t xml:space="preserve"> target</w:t>
      </w:r>
      <w:r w:rsidR="005512D9">
        <w:rPr>
          <w:rFonts w:cstheme="majorHAnsi"/>
        </w:rPr>
        <w:t>.</w:t>
      </w:r>
    </w:p>
    <w:p w14:paraId="7FA8FF39" w14:textId="2E8489D9" w:rsidR="002E0171" w:rsidRPr="009B6C78" w:rsidRDefault="002E0171" w:rsidP="00903277">
      <w:pPr>
        <w:jc w:val="both"/>
        <w:rPr>
          <w:rFonts w:cstheme="majorHAnsi"/>
        </w:rPr>
      </w:pPr>
      <w:r w:rsidRPr="009B6C78">
        <w:rPr>
          <w:rFonts w:cstheme="majorHAnsi"/>
        </w:rPr>
        <w:t xml:space="preserve">Refer Section </w:t>
      </w:r>
      <w:r w:rsidR="001F107D" w:rsidRPr="009B6C78">
        <w:rPr>
          <w:rFonts w:cstheme="majorHAnsi"/>
        </w:rPr>
        <w:t>3.2.</w:t>
      </w:r>
      <w:r w:rsidR="00B5456A">
        <w:rPr>
          <w:rFonts w:cstheme="majorHAnsi"/>
        </w:rPr>
        <w:t>2</w:t>
      </w:r>
      <w:r w:rsidR="00B5456A" w:rsidRPr="009B6C78">
        <w:rPr>
          <w:rFonts w:cstheme="majorHAnsi"/>
        </w:rPr>
        <w:t xml:space="preserve"> </w:t>
      </w:r>
      <w:r w:rsidR="001F107D" w:rsidRPr="009B6C78">
        <w:rPr>
          <w:rFonts w:cstheme="majorHAnsi"/>
        </w:rPr>
        <w:t xml:space="preserve">Energy </w:t>
      </w:r>
      <w:r w:rsidR="00B5456A">
        <w:rPr>
          <w:rFonts w:cstheme="majorHAnsi"/>
        </w:rPr>
        <w:t>u</w:t>
      </w:r>
      <w:r w:rsidR="00B5456A" w:rsidRPr="009B6C78">
        <w:rPr>
          <w:rFonts w:cstheme="majorHAnsi"/>
        </w:rPr>
        <w:t xml:space="preserve">se </w:t>
      </w:r>
      <w:r w:rsidR="00B5456A">
        <w:rPr>
          <w:rFonts w:cstheme="majorHAnsi"/>
        </w:rPr>
        <w:t>monitoring and r</w:t>
      </w:r>
      <w:r w:rsidR="001F107D" w:rsidRPr="009B6C78">
        <w:rPr>
          <w:rFonts w:cstheme="majorHAnsi"/>
        </w:rPr>
        <w:t>eporting</w:t>
      </w:r>
      <w:r w:rsidR="00195245">
        <w:rPr>
          <w:rFonts w:cstheme="majorHAnsi"/>
        </w:rPr>
        <w:t>.</w:t>
      </w:r>
    </w:p>
    <w:p w14:paraId="63F6A676" w14:textId="76544F7F" w:rsidR="002E0171" w:rsidRPr="009B6C78" w:rsidRDefault="002E0171" w:rsidP="0006701A">
      <w:pPr>
        <w:pStyle w:val="Heading4"/>
      </w:pPr>
      <w:r w:rsidRPr="009B6C78">
        <w:t xml:space="preserve">Whole of </w:t>
      </w:r>
      <w:r w:rsidR="003E0059">
        <w:t>l</w:t>
      </w:r>
      <w:r w:rsidR="003E0059" w:rsidRPr="009B6C78">
        <w:t xml:space="preserve">ife </w:t>
      </w:r>
      <w:r w:rsidR="003E0059">
        <w:t>c</w:t>
      </w:r>
      <w:r w:rsidR="003E0059" w:rsidRPr="009B6C78">
        <w:t xml:space="preserve">ost </w:t>
      </w:r>
      <w:r w:rsidR="003E0059">
        <w:t>p</w:t>
      </w:r>
      <w:r w:rsidR="003E0059" w:rsidRPr="009B6C78">
        <w:t>lan</w:t>
      </w:r>
    </w:p>
    <w:p w14:paraId="085CE41F" w14:textId="1337D88D" w:rsidR="002E0171" w:rsidRPr="009B6C78" w:rsidRDefault="002E0171" w:rsidP="002E0171">
      <w:pPr>
        <w:jc w:val="both"/>
        <w:rPr>
          <w:rFonts w:cstheme="majorBidi"/>
        </w:rPr>
      </w:pPr>
      <w:r w:rsidRPr="009B6C78">
        <w:rPr>
          <w:rFonts w:cstheme="majorBidi"/>
        </w:rPr>
        <w:t xml:space="preserve">In addition to any project required or defined </w:t>
      </w:r>
      <w:r w:rsidR="003E0059">
        <w:rPr>
          <w:rFonts w:cstheme="majorBidi"/>
        </w:rPr>
        <w:t>a</w:t>
      </w:r>
      <w:r w:rsidR="003E0059" w:rsidRPr="009B6C78">
        <w:rPr>
          <w:rFonts w:cstheme="majorBidi"/>
        </w:rPr>
        <w:t xml:space="preserve">lternative </w:t>
      </w:r>
      <w:r w:rsidR="003E0059">
        <w:rPr>
          <w:rFonts w:cstheme="majorBidi"/>
        </w:rPr>
        <w:t>d</w:t>
      </w:r>
      <w:r w:rsidR="003E0059" w:rsidRPr="009B6C78">
        <w:rPr>
          <w:rFonts w:cstheme="majorBidi"/>
        </w:rPr>
        <w:t xml:space="preserve">esign </w:t>
      </w:r>
      <w:r w:rsidR="003E0059">
        <w:rPr>
          <w:rFonts w:cstheme="majorBidi"/>
        </w:rPr>
        <w:t>p</w:t>
      </w:r>
      <w:r w:rsidR="003E0059" w:rsidRPr="009B6C78">
        <w:rPr>
          <w:rFonts w:cstheme="majorBidi"/>
        </w:rPr>
        <w:t xml:space="preserve">roposals </w:t>
      </w:r>
      <w:r w:rsidRPr="009B6C78">
        <w:rPr>
          <w:rFonts w:cstheme="majorBidi"/>
        </w:rPr>
        <w:t>(refer Section 1.3</w:t>
      </w:r>
      <w:r w:rsidR="002829A0">
        <w:rPr>
          <w:rFonts w:cstheme="majorBidi"/>
        </w:rPr>
        <w:t xml:space="preserve"> Alternate design proposals</w:t>
      </w:r>
      <w:r w:rsidRPr="009B6C78">
        <w:rPr>
          <w:rFonts w:cstheme="majorBidi"/>
        </w:rPr>
        <w:t xml:space="preserve">), where required by the </w:t>
      </w:r>
      <w:r w:rsidR="00A3241F" w:rsidRPr="009B6C78">
        <w:rPr>
          <w:rFonts w:cstheme="majorBidi"/>
        </w:rPr>
        <w:t>project</w:t>
      </w:r>
      <w:r w:rsidR="00A3241F">
        <w:rPr>
          <w:rFonts w:cstheme="majorBidi"/>
        </w:rPr>
        <w:t>-</w:t>
      </w:r>
      <w:r w:rsidRPr="009B6C78">
        <w:rPr>
          <w:rFonts w:cstheme="majorBidi"/>
        </w:rPr>
        <w:t>specific brief and</w:t>
      </w:r>
      <w:r w:rsidR="178BD8B5" w:rsidRPr="009B6C78">
        <w:rPr>
          <w:rFonts w:cstheme="majorBidi"/>
        </w:rPr>
        <w:t>/</w:t>
      </w:r>
      <w:r w:rsidRPr="009B6C78">
        <w:rPr>
          <w:rFonts w:cstheme="majorBidi"/>
        </w:rPr>
        <w:t xml:space="preserve">or the Principal’s Representative, the project is to be designed and built to meet the economic life as defined by the </w:t>
      </w:r>
      <w:r w:rsidR="003E0059">
        <w:rPr>
          <w:rFonts w:cstheme="majorBidi"/>
        </w:rPr>
        <w:t>Customer A</w:t>
      </w:r>
      <w:r w:rsidR="003E0059" w:rsidRPr="009B6C78">
        <w:rPr>
          <w:rFonts w:cstheme="majorBidi"/>
        </w:rPr>
        <w:t>gency</w:t>
      </w:r>
      <w:r w:rsidRPr="009B6C78">
        <w:rPr>
          <w:rFonts w:cstheme="majorBidi"/>
        </w:rPr>
        <w:t>, to achieve quality and performance outcomes that provide optimised whole of life efficiency and appropriate containment of risk.</w:t>
      </w:r>
    </w:p>
    <w:p w14:paraId="6EA83846" w14:textId="2B34C62B" w:rsidR="002E0171" w:rsidRPr="009B6C78" w:rsidRDefault="002E0171" w:rsidP="002E0171">
      <w:pPr>
        <w:jc w:val="both"/>
        <w:rPr>
          <w:rFonts w:cstheme="majorHAnsi"/>
        </w:rPr>
      </w:pPr>
      <w:r w:rsidRPr="009B6C78">
        <w:rPr>
          <w:rFonts w:cstheme="majorHAnsi"/>
        </w:rPr>
        <w:t xml:space="preserve">The </w:t>
      </w:r>
      <w:r w:rsidR="00EB59E2">
        <w:rPr>
          <w:rFonts w:cstheme="majorHAnsi"/>
        </w:rPr>
        <w:t>Consultant</w:t>
      </w:r>
      <w:r w:rsidR="00EB59E2" w:rsidRPr="009B6C78">
        <w:rPr>
          <w:rFonts w:cstheme="majorHAnsi"/>
        </w:rPr>
        <w:t xml:space="preserve"> </w:t>
      </w:r>
      <w:r w:rsidRPr="009B6C78">
        <w:rPr>
          <w:rFonts w:cstheme="majorHAnsi"/>
        </w:rPr>
        <w:t xml:space="preserve">should prepare a Whole of Life Cost Plan (WLCP) for the project site that considers the whole of residual life costs of the existing built environment, including services infrastructure at the project site, and factor the consequences of these costs into project decision-making. </w:t>
      </w:r>
    </w:p>
    <w:p w14:paraId="4683CC6A" w14:textId="141A808F" w:rsidR="002E0171" w:rsidRPr="009B6C78" w:rsidRDefault="002E0171" w:rsidP="002E0171">
      <w:pPr>
        <w:jc w:val="both"/>
        <w:rPr>
          <w:rFonts w:cstheme="majorHAnsi"/>
        </w:rPr>
      </w:pPr>
      <w:r w:rsidRPr="009B6C78">
        <w:rPr>
          <w:rFonts w:cstheme="majorHAnsi"/>
        </w:rPr>
        <w:lastRenderedPageBreak/>
        <w:t xml:space="preserve">The WLCP plan is to include operating, maintenance, replacement and likely development costs. Life cycle cost analysis </w:t>
      </w:r>
      <w:r w:rsidR="002726C0">
        <w:rPr>
          <w:rFonts w:cstheme="majorHAnsi"/>
        </w:rPr>
        <w:t>shall</w:t>
      </w:r>
      <w:r w:rsidRPr="009B6C78">
        <w:rPr>
          <w:rFonts w:cstheme="majorHAnsi"/>
        </w:rPr>
        <w:t xml:space="preserve"> consider cost consequences of interfacing with existing facilities and services, including consideration of the useful economic life of the existing assets, and the costs of extending existing asset life to match asset life of the proposed new works as appropriate.</w:t>
      </w:r>
    </w:p>
    <w:p w14:paraId="4945E96E" w14:textId="77777777" w:rsidR="002E0171" w:rsidRPr="009B6C78" w:rsidRDefault="002E0171" w:rsidP="002E0171">
      <w:pPr>
        <w:jc w:val="both"/>
        <w:rPr>
          <w:rFonts w:cstheme="majorHAnsi"/>
        </w:rPr>
      </w:pPr>
      <w:r w:rsidRPr="009B6C78">
        <w:rPr>
          <w:rFonts w:cstheme="majorHAnsi"/>
        </w:rPr>
        <w:t>The life cycle cost analysis must apply net present value analysis to comply with AS/NZS 4536. The WLCP is to be in a form suitable for use as a benchmark when assessing the accumulating life cost performance of the site.</w:t>
      </w:r>
    </w:p>
    <w:p w14:paraId="1A190285" w14:textId="48A6156D" w:rsidR="002E0171" w:rsidRPr="009B6C78" w:rsidRDefault="002E0171" w:rsidP="002E0171">
      <w:pPr>
        <w:jc w:val="both"/>
        <w:rPr>
          <w:rFonts w:cstheme="majorHAnsi"/>
        </w:rPr>
      </w:pPr>
      <w:r w:rsidRPr="009B6C78">
        <w:rPr>
          <w:rFonts w:cstheme="majorHAnsi"/>
        </w:rPr>
        <w:t xml:space="preserve">The </w:t>
      </w:r>
      <w:r w:rsidR="003E0059">
        <w:rPr>
          <w:rFonts w:cstheme="majorHAnsi"/>
        </w:rPr>
        <w:t xml:space="preserve">Consultant </w:t>
      </w:r>
      <w:r w:rsidRPr="009B6C78">
        <w:rPr>
          <w:rFonts w:cstheme="majorHAnsi"/>
        </w:rPr>
        <w:t>will need to demonstrate to the Principal’s Representative satisfaction that the WLCP can deliver agreed optimised whole of life costs for the facility consistent with the appropriate risk containment to meet duty of care requirements.</w:t>
      </w:r>
    </w:p>
    <w:p w14:paraId="4C826ED3" w14:textId="2690D2B0" w:rsidR="002E0171" w:rsidRPr="009B6C78" w:rsidRDefault="002E0171" w:rsidP="0006701A">
      <w:pPr>
        <w:pStyle w:val="Heading4"/>
      </w:pPr>
      <w:r w:rsidRPr="009B6C78">
        <w:t xml:space="preserve">Energy </w:t>
      </w:r>
      <w:r w:rsidR="003E0059">
        <w:t>e</w:t>
      </w:r>
      <w:r w:rsidR="003E0059" w:rsidRPr="009B6C78">
        <w:t>fficiency</w:t>
      </w:r>
    </w:p>
    <w:p w14:paraId="42E26B92" w14:textId="4A2672F4" w:rsidR="002E0171" w:rsidRPr="009B6C78" w:rsidRDefault="002E0171" w:rsidP="002E0171">
      <w:pPr>
        <w:jc w:val="both"/>
        <w:rPr>
          <w:rFonts w:cstheme="majorHAnsi"/>
        </w:rPr>
      </w:pPr>
      <w:r w:rsidRPr="009B6C78">
        <w:rPr>
          <w:rFonts w:cstheme="majorHAnsi"/>
        </w:rPr>
        <w:t>The State Government is committed to reducing its energy consumption.  An important contribution to meeting this target is ensuring that new or renovated Government buildings are energy efficient.</w:t>
      </w:r>
    </w:p>
    <w:p w14:paraId="03458E7E" w14:textId="273B4D88" w:rsidR="002E0171" w:rsidRPr="009B6C78" w:rsidRDefault="002E0171" w:rsidP="002E0171">
      <w:pPr>
        <w:jc w:val="both"/>
        <w:rPr>
          <w:rFonts w:cstheme="majorHAnsi"/>
        </w:rPr>
      </w:pPr>
      <w:r w:rsidRPr="009B6C78">
        <w:rPr>
          <w:rFonts w:cstheme="majorHAnsi"/>
        </w:rPr>
        <w:t xml:space="preserve">The </w:t>
      </w:r>
      <w:r w:rsidR="003E0059">
        <w:rPr>
          <w:rFonts w:cstheme="majorHAnsi"/>
        </w:rPr>
        <w:t>Consultant</w:t>
      </w:r>
      <w:r w:rsidR="003E0059" w:rsidRPr="009B6C78">
        <w:rPr>
          <w:rFonts w:cstheme="majorHAnsi"/>
        </w:rPr>
        <w:t xml:space="preserve"> </w:t>
      </w:r>
      <w:r w:rsidRPr="009B6C78">
        <w:rPr>
          <w:rFonts w:cstheme="majorHAnsi"/>
        </w:rPr>
        <w:t>shall design to maximise energy efficiency in operating costs while at the same time providing reasonable comfort for the occupants.  This should include:</w:t>
      </w:r>
    </w:p>
    <w:p w14:paraId="1E783212" w14:textId="77777777" w:rsidR="002E0171" w:rsidRPr="009B6C78" w:rsidRDefault="002E0171" w:rsidP="00D63AFB">
      <w:pPr>
        <w:numPr>
          <w:ilvl w:val="0"/>
          <w:numId w:val="15"/>
        </w:numPr>
        <w:spacing w:after="160" w:line="259" w:lineRule="auto"/>
        <w:jc w:val="both"/>
        <w:rPr>
          <w:rFonts w:cstheme="majorHAnsi"/>
        </w:rPr>
      </w:pPr>
      <w:r w:rsidRPr="009B6C78">
        <w:rPr>
          <w:rFonts w:cstheme="majorHAnsi"/>
        </w:rPr>
        <w:t>Incorporating passive solar design principles.</w:t>
      </w:r>
    </w:p>
    <w:p w14:paraId="04259C29" w14:textId="77777777" w:rsidR="002E0171" w:rsidRPr="009B6C78" w:rsidRDefault="002E0171" w:rsidP="00D63AFB">
      <w:pPr>
        <w:numPr>
          <w:ilvl w:val="0"/>
          <w:numId w:val="15"/>
        </w:numPr>
        <w:spacing w:after="160" w:line="259" w:lineRule="auto"/>
        <w:jc w:val="both"/>
        <w:rPr>
          <w:rFonts w:cstheme="majorHAnsi"/>
        </w:rPr>
      </w:pPr>
      <w:r w:rsidRPr="009B6C78">
        <w:rPr>
          <w:rFonts w:cstheme="majorHAnsi"/>
        </w:rPr>
        <w:t>Maximising day-lighting and passive climate modification opportunities.</w:t>
      </w:r>
    </w:p>
    <w:p w14:paraId="31E47D2E" w14:textId="77777777" w:rsidR="002E0171" w:rsidRPr="009B6C78" w:rsidRDefault="002E0171" w:rsidP="00D63AFB">
      <w:pPr>
        <w:numPr>
          <w:ilvl w:val="0"/>
          <w:numId w:val="15"/>
        </w:numPr>
        <w:spacing w:after="160" w:line="259" w:lineRule="auto"/>
        <w:jc w:val="both"/>
        <w:rPr>
          <w:rFonts w:cstheme="majorHAnsi"/>
        </w:rPr>
      </w:pPr>
      <w:r w:rsidRPr="009B6C78">
        <w:rPr>
          <w:rFonts w:cstheme="majorHAnsi"/>
        </w:rPr>
        <w:t>Incorporating energy efficient designs to minimise active heating and cooling requirements.</w:t>
      </w:r>
    </w:p>
    <w:p w14:paraId="25A30E9A" w14:textId="77777777" w:rsidR="002E0171" w:rsidRPr="009B6C78" w:rsidRDefault="002E0171" w:rsidP="00D63AFB">
      <w:pPr>
        <w:numPr>
          <w:ilvl w:val="0"/>
          <w:numId w:val="15"/>
        </w:numPr>
        <w:spacing w:after="160" w:line="259" w:lineRule="auto"/>
        <w:jc w:val="both"/>
        <w:rPr>
          <w:rFonts w:cstheme="majorHAnsi"/>
        </w:rPr>
      </w:pPr>
      <w:r w:rsidRPr="009B6C78">
        <w:rPr>
          <w:rFonts w:cstheme="majorHAnsi"/>
        </w:rPr>
        <w:t>Specifying energy efficient plant and equipment.</w:t>
      </w:r>
    </w:p>
    <w:p w14:paraId="7B73E8F5" w14:textId="77777777" w:rsidR="002E0171" w:rsidRPr="009B6C78" w:rsidRDefault="002E0171" w:rsidP="00D63AFB">
      <w:pPr>
        <w:numPr>
          <w:ilvl w:val="0"/>
          <w:numId w:val="15"/>
        </w:numPr>
        <w:spacing w:after="160" w:line="259" w:lineRule="auto"/>
        <w:jc w:val="both"/>
        <w:rPr>
          <w:rFonts w:cstheme="majorHAnsi"/>
        </w:rPr>
      </w:pPr>
      <w:r w:rsidRPr="009B6C78">
        <w:rPr>
          <w:rFonts w:cstheme="majorHAnsi"/>
        </w:rPr>
        <w:t>Specifying energy efficient lighting systems.</w:t>
      </w:r>
    </w:p>
    <w:p w14:paraId="16BE98C4" w14:textId="77777777" w:rsidR="007F2E49" w:rsidRDefault="002E0171" w:rsidP="00D63AFB">
      <w:pPr>
        <w:numPr>
          <w:ilvl w:val="0"/>
          <w:numId w:val="15"/>
        </w:numPr>
        <w:spacing w:after="160" w:line="259" w:lineRule="auto"/>
        <w:jc w:val="both"/>
        <w:rPr>
          <w:rFonts w:cstheme="majorHAnsi"/>
        </w:rPr>
      </w:pPr>
      <w:r w:rsidRPr="009B6C78">
        <w:rPr>
          <w:rFonts w:cstheme="majorHAnsi"/>
        </w:rPr>
        <w:t>Specifying electric vehicle charging facilities in line with the State Electric Vehicle Strategy for W</w:t>
      </w:r>
      <w:r w:rsidR="006C7056">
        <w:rPr>
          <w:rFonts w:cstheme="majorHAnsi"/>
        </w:rPr>
        <w:t xml:space="preserve">estern </w:t>
      </w:r>
      <w:r w:rsidRPr="009B6C78">
        <w:rPr>
          <w:rFonts w:cstheme="majorHAnsi"/>
        </w:rPr>
        <w:t>A</w:t>
      </w:r>
      <w:r w:rsidR="006C7056">
        <w:rPr>
          <w:rFonts w:cstheme="majorHAnsi"/>
        </w:rPr>
        <w:t>ustralia</w:t>
      </w:r>
      <w:r w:rsidR="007F2E49">
        <w:rPr>
          <w:rFonts w:cstheme="majorHAnsi"/>
        </w:rPr>
        <w:t>.</w:t>
      </w:r>
    </w:p>
    <w:p w14:paraId="28BCF5FE" w14:textId="36EB8593" w:rsidR="002E0171" w:rsidRPr="009B6C78" w:rsidRDefault="007F2E49" w:rsidP="00D63AFB">
      <w:pPr>
        <w:numPr>
          <w:ilvl w:val="0"/>
          <w:numId w:val="15"/>
        </w:numPr>
        <w:spacing w:after="160" w:line="259" w:lineRule="auto"/>
        <w:jc w:val="both"/>
        <w:rPr>
          <w:rFonts w:cstheme="majorHAnsi"/>
        </w:rPr>
      </w:pPr>
      <w:r>
        <w:rPr>
          <w:rFonts w:cstheme="majorHAnsi"/>
        </w:rPr>
        <w:t>P</w:t>
      </w:r>
      <w:r w:rsidR="002E0171" w:rsidRPr="009B6C78">
        <w:rPr>
          <w:rFonts w:cstheme="majorHAnsi"/>
        </w:rPr>
        <w:t>roviding efficient control and effective maintenance systems, including monitoring of energy consumption.</w:t>
      </w:r>
    </w:p>
    <w:p w14:paraId="7435D5D4" w14:textId="77777777" w:rsidR="002E0171" w:rsidRPr="009B6C78" w:rsidRDefault="002E0171" w:rsidP="00D63AFB">
      <w:pPr>
        <w:numPr>
          <w:ilvl w:val="0"/>
          <w:numId w:val="15"/>
        </w:numPr>
        <w:spacing w:after="160" w:line="259" w:lineRule="auto"/>
        <w:jc w:val="both"/>
        <w:rPr>
          <w:rFonts w:cstheme="majorHAnsi"/>
        </w:rPr>
      </w:pPr>
      <w:r w:rsidRPr="009B6C78">
        <w:rPr>
          <w:rFonts w:cstheme="majorHAnsi"/>
        </w:rPr>
        <w:t>Optimising opportunities to use renewable energy sources and incorporate renewable energy technologies wherever possible.</w:t>
      </w:r>
    </w:p>
    <w:p w14:paraId="50592DEF" w14:textId="77777777" w:rsidR="002E0171" w:rsidRPr="009B6C78" w:rsidRDefault="002E0171" w:rsidP="00D63AFB">
      <w:pPr>
        <w:numPr>
          <w:ilvl w:val="0"/>
          <w:numId w:val="15"/>
        </w:numPr>
        <w:spacing w:after="160" w:line="259" w:lineRule="auto"/>
        <w:jc w:val="both"/>
        <w:rPr>
          <w:rFonts w:cstheme="majorHAnsi"/>
        </w:rPr>
      </w:pPr>
      <w:r w:rsidRPr="009B6C78">
        <w:rPr>
          <w:rFonts w:cstheme="majorHAnsi"/>
        </w:rPr>
        <w:t>An estimate of planned energy use.</w:t>
      </w:r>
    </w:p>
    <w:p w14:paraId="084416D9" w14:textId="7316B3E1" w:rsidR="002E0171" w:rsidRPr="009B6C78" w:rsidRDefault="002E0171" w:rsidP="002E0171">
      <w:pPr>
        <w:jc w:val="both"/>
        <w:rPr>
          <w:rFonts w:cstheme="majorHAnsi"/>
        </w:rPr>
      </w:pPr>
      <w:r w:rsidRPr="009B6C78">
        <w:rPr>
          <w:rFonts w:cstheme="majorHAnsi"/>
        </w:rPr>
        <w:lastRenderedPageBreak/>
        <w:t xml:space="preserve">In the construction of new government offices, the </w:t>
      </w:r>
      <w:r w:rsidR="00491F4A">
        <w:rPr>
          <w:rFonts w:cstheme="majorHAnsi"/>
        </w:rPr>
        <w:t>C</w:t>
      </w:r>
      <w:r w:rsidR="00F8281A">
        <w:rPr>
          <w:rFonts w:cstheme="majorHAnsi"/>
        </w:rPr>
        <w:t>onsultant</w:t>
      </w:r>
      <w:r w:rsidRPr="009B6C78">
        <w:rPr>
          <w:rFonts w:cstheme="majorHAnsi"/>
        </w:rPr>
        <w:t xml:space="preserve"> shall comply with the Government’s Office Accommodation Policies relating to energy efficiency and NABER’s rating targets. </w:t>
      </w:r>
    </w:p>
    <w:p w14:paraId="5E2FD35C" w14:textId="291A33DF" w:rsidR="002E0171" w:rsidRPr="009B6C78" w:rsidRDefault="002E0171" w:rsidP="0006701A">
      <w:pPr>
        <w:pStyle w:val="Heading4"/>
      </w:pPr>
      <w:r w:rsidRPr="009B6C78">
        <w:t xml:space="preserve">Water </w:t>
      </w:r>
      <w:r w:rsidR="004E54E8">
        <w:t>e</w:t>
      </w:r>
      <w:r w:rsidR="004E54E8" w:rsidRPr="009B6C78">
        <w:t>fficiency</w:t>
      </w:r>
    </w:p>
    <w:p w14:paraId="3CFE1D7B" w14:textId="029B03E4" w:rsidR="00047F0D" w:rsidRPr="002C2A9A" w:rsidRDefault="00047F0D" w:rsidP="00047F0D">
      <w:pPr>
        <w:jc w:val="both"/>
      </w:pPr>
      <w:r w:rsidRPr="002C2A9A">
        <w:t xml:space="preserve">The </w:t>
      </w:r>
      <w:r w:rsidR="00195245">
        <w:rPr>
          <w:rFonts w:cstheme="majorHAnsi"/>
        </w:rPr>
        <w:t>C</w:t>
      </w:r>
      <w:r w:rsidR="00F8281A">
        <w:rPr>
          <w:rFonts w:cstheme="majorHAnsi"/>
        </w:rPr>
        <w:t>onsultant</w:t>
      </w:r>
      <w:r w:rsidR="00903277">
        <w:t xml:space="preserve"> </w:t>
      </w:r>
      <w:r w:rsidRPr="002C2A9A">
        <w:t>shall ensure the design of the buildings and landscape minimise</w:t>
      </w:r>
      <w:r>
        <w:t>s</w:t>
      </w:r>
      <w:r w:rsidRPr="002C2A9A">
        <w:t xml:space="preserve"> the use of water. </w:t>
      </w:r>
      <w:r>
        <w:t>Compliance with Technical Guideline TG040 is required, and the following incorporated</w:t>
      </w:r>
      <w:r w:rsidRPr="002C2A9A">
        <w:t>:</w:t>
      </w:r>
    </w:p>
    <w:p w14:paraId="7BBDCD40" w14:textId="77777777" w:rsidR="00047F0D" w:rsidRPr="009B6C78" w:rsidRDefault="00047F0D" w:rsidP="00047F0D">
      <w:pPr>
        <w:numPr>
          <w:ilvl w:val="1"/>
          <w:numId w:val="13"/>
        </w:numPr>
        <w:spacing w:after="160" w:line="259" w:lineRule="auto"/>
        <w:ind w:left="567"/>
        <w:jc w:val="both"/>
        <w:rPr>
          <w:rFonts w:cs="Arial"/>
        </w:rPr>
      </w:pPr>
      <w:r w:rsidRPr="009B6C78">
        <w:rPr>
          <w:rFonts w:cs="Arial"/>
        </w:rPr>
        <w:t>Ensuring the incorporation of water efficient appliances and fixtures.</w:t>
      </w:r>
    </w:p>
    <w:p w14:paraId="3B77FAB9" w14:textId="77777777" w:rsidR="00047F0D" w:rsidRPr="009B6C78" w:rsidRDefault="00047F0D" w:rsidP="00047F0D">
      <w:pPr>
        <w:numPr>
          <w:ilvl w:val="1"/>
          <w:numId w:val="13"/>
        </w:numPr>
        <w:spacing w:after="160" w:line="259" w:lineRule="auto"/>
        <w:ind w:left="567"/>
        <w:jc w:val="both"/>
        <w:rPr>
          <w:rFonts w:cs="Arial"/>
        </w:rPr>
      </w:pPr>
      <w:r w:rsidRPr="009B6C78">
        <w:rPr>
          <w:rFonts w:cs="Arial"/>
        </w:rPr>
        <w:t>Providing effective monitoring and maintenance systems.</w:t>
      </w:r>
    </w:p>
    <w:p w14:paraId="04DA6965" w14:textId="77777777" w:rsidR="00047F0D" w:rsidRPr="009B6C78" w:rsidRDefault="00047F0D" w:rsidP="00047F0D">
      <w:pPr>
        <w:numPr>
          <w:ilvl w:val="1"/>
          <w:numId w:val="13"/>
        </w:numPr>
        <w:spacing w:after="160" w:line="259" w:lineRule="auto"/>
        <w:ind w:left="567"/>
        <w:jc w:val="both"/>
        <w:rPr>
          <w:rFonts w:cs="Arial"/>
        </w:rPr>
      </w:pPr>
      <w:r w:rsidRPr="009B6C78">
        <w:rPr>
          <w:rFonts w:cs="Arial"/>
        </w:rPr>
        <w:t>Installing reuse systems for grey water where appropriate.</w:t>
      </w:r>
    </w:p>
    <w:p w14:paraId="4A0A0788" w14:textId="77777777" w:rsidR="00047F0D" w:rsidRPr="009B6C78" w:rsidRDefault="00047F0D" w:rsidP="00047F0D">
      <w:pPr>
        <w:numPr>
          <w:ilvl w:val="1"/>
          <w:numId w:val="13"/>
        </w:numPr>
        <w:spacing w:after="160" w:line="259" w:lineRule="auto"/>
        <w:ind w:left="567"/>
        <w:jc w:val="both"/>
        <w:rPr>
          <w:rFonts w:cs="Arial"/>
        </w:rPr>
      </w:pPr>
      <w:r w:rsidRPr="009B6C78">
        <w:rPr>
          <w:rFonts w:cs="Arial"/>
        </w:rPr>
        <w:t>Installing rainwater and stormwater collection tanks where appropriate.</w:t>
      </w:r>
    </w:p>
    <w:p w14:paraId="7DCFBCF3" w14:textId="77777777" w:rsidR="00047F0D" w:rsidRPr="009B6C78" w:rsidRDefault="00047F0D" w:rsidP="00047F0D">
      <w:pPr>
        <w:numPr>
          <w:ilvl w:val="1"/>
          <w:numId w:val="13"/>
        </w:numPr>
        <w:spacing w:after="160" w:line="259" w:lineRule="auto"/>
        <w:ind w:left="567"/>
        <w:jc w:val="both"/>
        <w:rPr>
          <w:rFonts w:cs="Arial"/>
        </w:rPr>
      </w:pPr>
      <w:r w:rsidRPr="009B6C78">
        <w:rPr>
          <w:rFonts w:cs="Arial"/>
        </w:rPr>
        <w:t>Designing to manage stormwater runoff on site to recharge aquifers.</w:t>
      </w:r>
    </w:p>
    <w:p w14:paraId="2590C099" w14:textId="1AFD073C" w:rsidR="00047F0D" w:rsidRPr="002C2A9A" w:rsidRDefault="00047F0D" w:rsidP="00047F0D">
      <w:pPr>
        <w:jc w:val="both"/>
        <w:rPr>
          <w:rFonts w:cs="Arial"/>
        </w:rPr>
      </w:pPr>
      <w:r w:rsidRPr="002C2A9A">
        <w:rPr>
          <w:rFonts w:cs="Arial"/>
        </w:rPr>
        <w:t xml:space="preserve">The </w:t>
      </w:r>
      <w:r w:rsidR="004E54E8">
        <w:rPr>
          <w:rFonts w:cstheme="majorHAnsi"/>
        </w:rPr>
        <w:t>Consultant</w:t>
      </w:r>
      <w:r w:rsidR="004E54E8" w:rsidRPr="002C2A9A">
        <w:rPr>
          <w:rFonts w:cs="Arial"/>
        </w:rPr>
        <w:t xml:space="preserve"> </w:t>
      </w:r>
      <w:r w:rsidR="002726C0">
        <w:rPr>
          <w:rFonts w:cs="Arial"/>
        </w:rPr>
        <w:t>shall</w:t>
      </w:r>
      <w:r w:rsidRPr="002C2A9A">
        <w:rPr>
          <w:rFonts w:cs="Arial"/>
        </w:rPr>
        <w:t xml:space="preserve"> </w:t>
      </w:r>
      <w:r w:rsidR="002726C0" w:rsidRPr="002C2A9A">
        <w:rPr>
          <w:rFonts w:cs="Arial"/>
        </w:rPr>
        <w:t xml:space="preserve">verify any specific water recycling and source requirements </w:t>
      </w:r>
      <w:r w:rsidRPr="002C2A9A">
        <w:rPr>
          <w:rFonts w:cs="Arial"/>
        </w:rPr>
        <w:t xml:space="preserve">with the Principal’s Representative. </w:t>
      </w:r>
    </w:p>
    <w:p w14:paraId="1E346A4C" w14:textId="40CF5FCD" w:rsidR="002E0171" w:rsidRPr="00E31145" w:rsidRDefault="002E0171" w:rsidP="0006701A">
      <w:pPr>
        <w:pStyle w:val="Heading4"/>
      </w:pPr>
      <w:r w:rsidRPr="00E31145">
        <w:t xml:space="preserve">Waste </w:t>
      </w:r>
      <w:proofErr w:type="gramStart"/>
      <w:r w:rsidR="004E54E8">
        <w:t>m</w:t>
      </w:r>
      <w:r w:rsidR="004E54E8" w:rsidRPr="00E31145">
        <w:t>inimisation</w:t>
      </w:r>
      <w:proofErr w:type="gramEnd"/>
    </w:p>
    <w:p w14:paraId="31773A54" w14:textId="798F5AAD" w:rsidR="00F40E82" w:rsidRPr="002C2A9A" w:rsidRDefault="00F40E82" w:rsidP="00F40E82">
      <w:pPr>
        <w:jc w:val="both"/>
        <w:rPr>
          <w:rFonts w:cs="Arial"/>
        </w:rPr>
      </w:pPr>
      <w:r w:rsidRPr="002C2A9A">
        <w:rPr>
          <w:rFonts w:cs="Arial"/>
        </w:rPr>
        <w:t xml:space="preserve">The </w:t>
      </w:r>
      <w:r w:rsidR="004E54E8">
        <w:rPr>
          <w:rFonts w:cstheme="majorHAnsi"/>
        </w:rPr>
        <w:t>Consultant</w:t>
      </w:r>
      <w:r w:rsidR="004E54E8" w:rsidRPr="002C2A9A">
        <w:rPr>
          <w:rFonts w:cs="Arial"/>
        </w:rPr>
        <w:t xml:space="preserve"> </w:t>
      </w:r>
      <w:r w:rsidRPr="002C2A9A">
        <w:rPr>
          <w:rFonts w:cs="Arial"/>
        </w:rPr>
        <w:t xml:space="preserve">is to </w:t>
      </w:r>
      <w:r>
        <w:rPr>
          <w:rFonts w:cs="Arial"/>
        </w:rPr>
        <w:t xml:space="preserve">comply with Technical Guideline TG040 and </w:t>
      </w:r>
      <w:r w:rsidRPr="002C2A9A">
        <w:rPr>
          <w:rFonts w:cs="Arial"/>
        </w:rPr>
        <w:t xml:space="preserve">recommend strategies that minimise the generation of </w:t>
      </w:r>
      <w:r w:rsidR="004E54E8">
        <w:rPr>
          <w:rFonts w:cs="Arial"/>
        </w:rPr>
        <w:t xml:space="preserve">construction </w:t>
      </w:r>
      <w:r>
        <w:rPr>
          <w:rFonts w:cs="Arial"/>
        </w:rPr>
        <w:t xml:space="preserve">&amp; </w:t>
      </w:r>
      <w:r w:rsidR="004E54E8">
        <w:rPr>
          <w:rFonts w:cs="Arial"/>
        </w:rPr>
        <w:t xml:space="preserve">demolition </w:t>
      </w:r>
      <w:r>
        <w:rPr>
          <w:rFonts w:cs="Arial"/>
        </w:rPr>
        <w:t xml:space="preserve">(C&amp;D) </w:t>
      </w:r>
      <w:r w:rsidRPr="002C2A9A">
        <w:rPr>
          <w:rFonts w:cs="Arial"/>
        </w:rPr>
        <w:t xml:space="preserve">waste going to </w:t>
      </w:r>
      <w:proofErr w:type="gramStart"/>
      <w:r w:rsidRPr="002C2A9A">
        <w:rPr>
          <w:rFonts w:cs="Arial"/>
        </w:rPr>
        <w:t>landfill</w:t>
      </w:r>
      <w:r w:rsidR="0060071F">
        <w:rPr>
          <w:rFonts w:cs="Arial"/>
        </w:rPr>
        <w:t>,</w:t>
      </w:r>
      <w:r w:rsidRPr="002C2A9A">
        <w:rPr>
          <w:rFonts w:cs="Arial"/>
        </w:rPr>
        <w:t xml:space="preserve"> and</w:t>
      </w:r>
      <w:proofErr w:type="gramEnd"/>
      <w:r w:rsidRPr="002C2A9A">
        <w:rPr>
          <w:rFonts w:cs="Arial"/>
        </w:rPr>
        <w:t xml:space="preserve"> maximise reuse and recycling opportunities</w:t>
      </w:r>
      <w:r w:rsidR="002726C0">
        <w:rPr>
          <w:rFonts w:cs="Arial"/>
        </w:rPr>
        <w:t>. This</w:t>
      </w:r>
      <w:r w:rsidRPr="002C2A9A">
        <w:rPr>
          <w:rFonts w:cs="Arial"/>
        </w:rPr>
        <w:t xml:space="preserve"> may include:</w:t>
      </w:r>
    </w:p>
    <w:p w14:paraId="46057431" w14:textId="77777777" w:rsidR="00F40E82" w:rsidRPr="002C2A9A" w:rsidRDefault="00F40E82" w:rsidP="00F40E82">
      <w:pPr>
        <w:numPr>
          <w:ilvl w:val="0"/>
          <w:numId w:val="14"/>
        </w:numPr>
        <w:spacing w:after="160" w:line="259" w:lineRule="auto"/>
        <w:jc w:val="both"/>
        <w:rPr>
          <w:rFonts w:cs="Arial"/>
        </w:rPr>
      </w:pPr>
      <w:r w:rsidRPr="002C2A9A">
        <w:rPr>
          <w:rFonts w:cs="Arial"/>
        </w:rPr>
        <w:t>Designing buildings to maximise the opportunities to recycle materials in future.</w:t>
      </w:r>
    </w:p>
    <w:p w14:paraId="5A47672C" w14:textId="737CBDEF" w:rsidR="00F40E82" w:rsidRDefault="00F40E82" w:rsidP="00F40E82">
      <w:pPr>
        <w:numPr>
          <w:ilvl w:val="0"/>
          <w:numId w:val="14"/>
        </w:numPr>
        <w:spacing w:after="160" w:line="259" w:lineRule="auto"/>
        <w:jc w:val="both"/>
        <w:rPr>
          <w:rFonts w:cs="Arial"/>
        </w:rPr>
      </w:pPr>
      <w:r w:rsidRPr="002C2A9A">
        <w:rPr>
          <w:rFonts w:cs="Arial"/>
        </w:rPr>
        <w:t xml:space="preserve">Considering opportunities to recycle materials such as green waste and </w:t>
      </w:r>
      <w:r>
        <w:rPr>
          <w:rFonts w:cs="Arial"/>
        </w:rPr>
        <w:t>C&amp;D</w:t>
      </w:r>
      <w:r w:rsidRPr="002C2A9A">
        <w:rPr>
          <w:rFonts w:cs="Arial"/>
        </w:rPr>
        <w:t xml:space="preserve"> waste on site within the works.</w:t>
      </w:r>
    </w:p>
    <w:p w14:paraId="004DE7FE" w14:textId="4689C8E0" w:rsidR="00F40E82" w:rsidRPr="002C2A9A" w:rsidRDefault="00F40E82" w:rsidP="00F40E82">
      <w:pPr>
        <w:numPr>
          <w:ilvl w:val="0"/>
          <w:numId w:val="14"/>
        </w:numPr>
        <w:spacing w:after="160" w:line="259" w:lineRule="auto"/>
        <w:jc w:val="both"/>
        <w:rPr>
          <w:rFonts w:cs="Arial"/>
        </w:rPr>
      </w:pPr>
      <w:r>
        <w:rPr>
          <w:rFonts w:cs="Arial"/>
        </w:rPr>
        <w:t>Exploring opportunities to access recycling facilities for C&amp;D waste, especially for regional projects.</w:t>
      </w:r>
    </w:p>
    <w:p w14:paraId="20DC5DCA" w14:textId="7E644BE6" w:rsidR="002E0171" w:rsidRPr="009B6C78" w:rsidRDefault="00F40E82" w:rsidP="00F40E82">
      <w:pPr>
        <w:numPr>
          <w:ilvl w:val="0"/>
          <w:numId w:val="14"/>
        </w:numPr>
        <w:spacing w:after="160" w:line="259" w:lineRule="auto"/>
        <w:jc w:val="both"/>
        <w:rPr>
          <w:rFonts w:cs="Arial"/>
        </w:rPr>
      </w:pPr>
      <w:r w:rsidRPr="002C2A9A">
        <w:rPr>
          <w:rFonts w:cs="Arial"/>
        </w:rPr>
        <w:t>Designing buildings to maximise longevity through the creation of flexible and readily adaptable designs.</w:t>
      </w:r>
    </w:p>
    <w:p w14:paraId="4106CBE7" w14:textId="45C8B452" w:rsidR="002E0171" w:rsidRPr="00E31145" w:rsidRDefault="002E0171" w:rsidP="0006701A">
      <w:pPr>
        <w:pStyle w:val="Heading4"/>
      </w:pPr>
      <w:r w:rsidRPr="00E31145">
        <w:t xml:space="preserve">Building </w:t>
      </w:r>
      <w:r w:rsidR="004E54E8">
        <w:t>m</w:t>
      </w:r>
      <w:r w:rsidR="004E54E8" w:rsidRPr="00E31145">
        <w:t>aterials</w:t>
      </w:r>
    </w:p>
    <w:p w14:paraId="3CC92C44" w14:textId="426CEE5D" w:rsidR="002E0171" w:rsidRPr="00E31145" w:rsidRDefault="002E0171" w:rsidP="002E0171">
      <w:pPr>
        <w:jc w:val="both"/>
        <w:rPr>
          <w:rFonts w:cstheme="majorHAnsi"/>
        </w:rPr>
      </w:pPr>
      <w:r w:rsidRPr="00E31145">
        <w:rPr>
          <w:rFonts w:cstheme="majorHAnsi"/>
        </w:rPr>
        <w:t xml:space="preserve">The </w:t>
      </w:r>
      <w:r w:rsidR="00195245">
        <w:rPr>
          <w:rFonts w:cstheme="majorHAnsi"/>
        </w:rPr>
        <w:t>C</w:t>
      </w:r>
      <w:r w:rsidR="00F8281A">
        <w:rPr>
          <w:rFonts w:cstheme="majorHAnsi"/>
        </w:rPr>
        <w:t>onsultant</w:t>
      </w:r>
      <w:r w:rsidRPr="00E31145">
        <w:rPr>
          <w:rFonts w:cstheme="majorHAnsi"/>
        </w:rPr>
        <w:t xml:space="preserve"> is to </w:t>
      </w:r>
      <w:r w:rsidR="00F40E82" w:rsidRPr="00F40E82">
        <w:rPr>
          <w:rFonts w:cstheme="majorHAnsi"/>
        </w:rPr>
        <w:t xml:space="preserve">comply with Technical Guideline TG040 and </w:t>
      </w:r>
      <w:r w:rsidRPr="00E31145">
        <w:rPr>
          <w:rFonts w:cstheme="majorHAnsi"/>
        </w:rPr>
        <w:t>consider strategies that incorporate ecologically sustainable materials and construction practices</w:t>
      </w:r>
      <w:r w:rsidR="002726C0">
        <w:rPr>
          <w:rFonts w:cstheme="majorHAnsi"/>
        </w:rPr>
        <w:t>. This</w:t>
      </w:r>
      <w:r w:rsidRPr="00E31145">
        <w:rPr>
          <w:rFonts w:cstheme="majorHAnsi"/>
        </w:rPr>
        <w:t xml:space="preserve"> may include:</w:t>
      </w:r>
    </w:p>
    <w:p w14:paraId="0CB41442" w14:textId="35DFC969" w:rsidR="002E0171" w:rsidRPr="00E31145" w:rsidRDefault="002E0171" w:rsidP="00D63AFB">
      <w:pPr>
        <w:numPr>
          <w:ilvl w:val="0"/>
          <w:numId w:val="18"/>
        </w:numPr>
        <w:spacing w:after="160" w:line="259" w:lineRule="auto"/>
        <w:jc w:val="both"/>
        <w:rPr>
          <w:rFonts w:cstheme="majorHAnsi"/>
        </w:rPr>
      </w:pPr>
      <w:r w:rsidRPr="00E31145">
        <w:rPr>
          <w:rFonts w:cstheme="majorHAnsi"/>
        </w:rPr>
        <w:lastRenderedPageBreak/>
        <w:t>Designing for resource conservation</w:t>
      </w:r>
      <w:r w:rsidR="00EB59E2">
        <w:rPr>
          <w:rFonts w:cstheme="majorHAnsi"/>
        </w:rPr>
        <w:t xml:space="preserve">, </w:t>
      </w:r>
      <w:r w:rsidRPr="00E31145">
        <w:rPr>
          <w:rFonts w:cstheme="majorHAnsi"/>
        </w:rPr>
        <w:t>using the minimum amount of material required for the function.</w:t>
      </w:r>
    </w:p>
    <w:p w14:paraId="7379DC80" w14:textId="77777777" w:rsidR="002E0171" w:rsidRPr="00E31145" w:rsidRDefault="002E0171" w:rsidP="00D63AFB">
      <w:pPr>
        <w:numPr>
          <w:ilvl w:val="0"/>
          <w:numId w:val="18"/>
        </w:numPr>
        <w:spacing w:after="160" w:line="259" w:lineRule="auto"/>
        <w:jc w:val="both"/>
        <w:rPr>
          <w:rFonts w:cstheme="majorHAnsi"/>
        </w:rPr>
      </w:pPr>
      <w:r w:rsidRPr="00E31145">
        <w:rPr>
          <w:rFonts w:cstheme="majorHAnsi"/>
        </w:rPr>
        <w:t>Maximising the use of recycled content material (the material must achieve the required technical performance).</w:t>
      </w:r>
    </w:p>
    <w:p w14:paraId="250D0101" w14:textId="21C67417" w:rsidR="002E0171" w:rsidRPr="00E31145" w:rsidRDefault="002E0171" w:rsidP="00D63AFB">
      <w:pPr>
        <w:numPr>
          <w:ilvl w:val="0"/>
          <w:numId w:val="18"/>
        </w:numPr>
        <w:spacing w:after="160" w:line="259" w:lineRule="auto"/>
        <w:jc w:val="both"/>
        <w:rPr>
          <w:rFonts w:cstheme="majorHAnsi"/>
        </w:rPr>
      </w:pPr>
      <w:r w:rsidRPr="00E31145">
        <w:rPr>
          <w:rFonts w:cstheme="majorHAnsi"/>
        </w:rPr>
        <w:t>Using materials sourced from suppliers close to the site</w:t>
      </w:r>
      <w:r w:rsidR="002726C0" w:rsidRPr="002726C0">
        <w:rPr>
          <w:rFonts w:cstheme="majorHAnsi"/>
        </w:rPr>
        <w:t xml:space="preserve"> </w:t>
      </w:r>
      <w:r w:rsidR="002726C0" w:rsidRPr="00E31145">
        <w:rPr>
          <w:rFonts w:cstheme="majorHAnsi"/>
        </w:rPr>
        <w:t>as much as possible</w:t>
      </w:r>
      <w:r w:rsidR="00EB59E2">
        <w:rPr>
          <w:rFonts w:cstheme="majorHAnsi"/>
        </w:rPr>
        <w:t>. L</w:t>
      </w:r>
      <w:r w:rsidRPr="00E31145">
        <w:rPr>
          <w:rFonts w:cstheme="majorHAnsi"/>
        </w:rPr>
        <w:t>ocally sourced products reduce transport costs and fuel consumption and support the local community.</w:t>
      </w:r>
    </w:p>
    <w:p w14:paraId="7EEC496B" w14:textId="77777777" w:rsidR="002E0171" w:rsidRPr="00E31145" w:rsidRDefault="002E0171" w:rsidP="00D63AFB">
      <w:pPr>
        <w:numPr>
          <w:ilvl w:val="0"/>
          <w:numId w:val="18"/>
        </w:numPr>
        <w:spacing w:after="160" w:line="259" w:lineRule="auto"/>
        <w:jc w:val="both"/>
        <w:rPr>
          <w:rFonts w:cstheme="majorHAnsi"/>
        </w:rPr>
      </w:pPr>
      <w:r w:rsidRPr="00E31145">
        <w:rPr>
          <w:rFonts w:cstheme="majorHAnsi"/>
        </w:rPr>
        <w:t>Minimising life cycle costs through using durable materials, finishes and equipment requiring minimal maintenance.</w:t>
      </w:r>
    </w:p>
    <w:p w14:paraId="49C987B4" w14:textId="77777777" w:rsidR="002E0171" w:rsidRPr="00E31145" w:rsidRDefault="002E0171" w:rsidP="00D63AFB">
      <w:pPr>
        <w:numPr>
          <w:ilvl w:val="0"/>
          <w:numId w:val="18"/>
        </w:numPr>
        <w:spacing w:after="160" w:line="259" w:lineRule="auto"/>
        <w:jc w:val="both"/>
        <w:rPr>
          <w:rFonts w:cstheme="majorHAnsi"/>
        </w:rPr>
      </w:pPr>
      <w:r w:rsidRPr="00E31145">
        <w:rPr>
          <w:rFonts w:cstheme="majorHAnsi"/>
        </w:rPr>
        <w:t>Minimising or avoiding the use of materials made from toxic or hazardous substances or which may result in off-gassing of emissions.</w:t>
      </w:r>
    </w:p>
    <w:p w14:paraId="5367EBB7" w14:textId="77777777" w:rsidR="002E0171" w:rsidRPr="00E31145" w:rsidRDefault="002E0171" w:rsidP="00D63AFB">
      <w:pPr>
        <w:numPr>
          <w:ilvl w:val="0"/>
          <w:numId w:val="18"/>
        </w:numPr>
        <w:spacing w:after="160" w:line="259" w:lineRule="auto"/>
        <w:jc w:val="both"/>
        <w:rPr>
          <w:rFonts w:cstheme="majorHAnsi"/>
        </w:rPr>
      </w:pPr>
      <w:r w:rsidRPr="00E31145">
        <w:rPr>
          <w:rFonts w:cstheme="majorHAnsi"/>
        </w:rPr>
        <w:t>Minimising the use of building materials with high embodied energy and no compensatory benefits.</w:t>
      </w:r>
    </w:p>
    <w:p w14:paraId="54CAB7D3" w14:textId="77777777" w:rsidR="002E0171" w:rsidRPr="00E31145" w:rsidRDefault="002E0171" w:rsidP="00D63AFB">
      <w:pPr>
        <w:numPr>
          <w:ilvl w:val="0"/>
          <w:numId w:val="18"/>
        </w:numPr>
        <w:spacing w:after="160" w:line="259" w:lineRule="auto"/>
        <w:jc w:val="both"/>
        <w:rPr>
          <w:rFonts w:cstheme="majorHAnsi"/>
        </w:rPr>
      </w:pPr>
      <w:r w:rsidRPr="00E31145">
        <w:rPr>
          <w:rFonts w:cstheme="majorHAnsi"/>
        </w:rPr>
        <w:t>Minimising the use of building materials that have damaging ecological effects during harvesting, manufacturing and/or construction.</w:t>
      </w:r>
    </w:p>
    <w:p w14:paraId="7FFB0C84" w14:textId="77777777" w:rsidR="002E0171" w:rsidRPr="00E31145" w:rsidRDefault="002E0171" w:rsidP="00D63AFB">
      <w:pPr>
        <w:numPr>
          <w:ilvl w:val="0"/>
          <w:numId w:val="18"/>
        </w:numPr>
        <w:spacing w:after="160" w:line="259" w:lineRule="auto"/>
        <w:jc w:val="both"/>
        <w:rPr>
          <w:rFonts w:cstheme="majorHAnsi"/>
        </w:rPr>
      </w:pPr>
      <w:r w:rsidRPr="00E31145">
        <w:rPr>
          <w:rFonts w:cstheme="majorHAnsi"/>
        </w:rPr>
        <w:t>Minimising the use of building materials produced from limited or non-renewable natural resources.</w:t>
      </w:r>
    </w:p>
    <w:p w14:paraId="5D1C0F40" w14:textId="34D39837" w:rsidR="002E0171" w:rsidRPr="00E31145" w:rsidRDefault="002E0171" w:rsidP="0006701A">
      <w:pPr>
        <w:pStyle w:val="Heading4"/>
      </w:pPr>
      <w:r w:rsidRPr="00E31145">
        <w:t xml:space="preserve">Building </w:t>
      </w:r>
      <w:r w:rsidR="004E54E8">
        <w:t>d</w:t>
      </w:r>
      <w:r w:rsidR="004E54E8" w:rsidRPr="00E31145">
        <w:t>urability</w:t>
      </w:r>
    </w:p>
    <w:p w14:paraId="1881E84A" w14:textId="0011295B" w:rsidR="002E0171" w:rsidRPr="00E31145" w:rsidRDefault="002E0171" w:rsidP="002E0171">
      <w:pPr>
        <w:jc w:val="both"/>
        <w:rPr>
          <w:rFonts w:cstheme="majorHAnsi"/>
        </w:rPr>
      </w:pPr>
      <w:r w:rsidRPr="00E31145">
        <w:rPr>
          <w:rFonts w:cstheme="majorHAnsi"/>
        </w:rPr>
        <w:t xml:space="preserve">A durable building is long lasting, fit for purpose and requires minimal maintenance during its lifespan. </w:t>
      </w:r>
      <w:r w:rsidR="00EB59E2">
        <w:rPr>
          <w:rFonts w:cstheme="majorHAnsi"/>
        </w:rPr>
        <w:t>To</w:t>
      </w:r>
      <w:r w:rsidRPr="00E31145">
        <w:rPr>
          <w:rFonts w:cstheme="majorHAnsi"/>
        </w:rPr>
        <w:t xml:space="preserve"> meet the prescribed </w:t>
      </w:r>
      <w:r w:rsidR="004E54E8">
        <w:rPr>
          <w:rFonts w:cstheme="majorHAnsi"/>
        </w:rPr>
        <w:t>s</w:t>
      </w:r>
      <w:r w:rsidR="004E54E8" w:rsidRPr="00E31145">
        <w:rPr>
          <w:rFonts w:cstheme="majorHAnsi"/>
        </w:rPr>
        <w:t xml:space="preserve">ustainability </w:t>
      </w:r>
      <w:r w:rsidR="004E54E8">
        <w:rPr>
          <w:rFonts w:cstheme="majorHAnsi"/>
        </w:rPr>
        <w:t>i</w:t>
      </w:r>
      <w:r w:rsidR="004E54E8" w:rsidRPr="00E31145">
        <w:rPr>
          <w:rFonts w:cstheme="majorHAnsi"/>
        </w:rPr>
        <w:t xml:space="preserve">nitiatives </w:t>
      </w:r>
      <w:r w:rsidRPr="00E31145">
        <w:rPr>
          <w:rFonts w:cstheme="majorHAnsi"/>
        </w:rPr>
        <w:t xml:space="preserve">of this Architectural Services Brief, the </w:t>
      </w:r>
      <w:r w:rsidR="004E54E8">
        <w:rPr>
          <w:rFonts w:cstheme="majorHAnsi"/>
        </w:rPr>
        <w:t>Consultant</w:t>
      </w:r>
      <w:r w:rsidR="004E54E8" w:rsidRPr="00E31145">
        <w:rPr>
          <w:rFonts w:cstheme="majorHAnsi"/>
        </w:rPr>
        <w:t xml:space="preserve"> </w:t>
      </w:r>
      <w:r w:rsidRPr="00E31145">
        <w:rPr>
          <w:rFonts w:cstheme="majorHAnsi"/>
        </w:rPr>
        <w:t xml:space="preserve">is to address </w:t>
      </w:r>
      <w:r w:rsidR="004E54E8">
        <w:rPr>
          <w:rFonts w:cstheme="majorHAnsi"/>
        </w:rPr>
        <w:t>b</w:t>
      </w:r>
      <w:r w:rsidR="004E54E8" w:rsidRPr="00E31145">
        <w:rPr>
          <w:rFonts w:cstheme="majorHAnsi"/>
        </w:rPr>
        <w:t xml:space="preserve">uilding </w:t>
      </w:r>
      <w:r w:rsidR="004E54E8">
        <w:rPr>
          <w:rFonts w:cstheme="majorHAnsi"/>
        </w:rPr>
        <w:t>q</w:t>
      </w:r>
      <w:r w:rsidR="004E54E8" w:rsidRPr="00E31145">
        <w:rPr>
          <w:rFonts w:cstheme="majorHAnsi"/>
        </w:rPr>
        <w:t xml:space="preserve">uality </w:t>
      </w:r>
      <w:r w:rsidRPr="00E31145">
        <w:rPr>
          <w:rFonts w:cstheme="majorHAnsi"/>
        </w:rPr>
        <w:t xml:space="preserve">and </w:t>
      </w:r>
      <w:r w:rsidR="004E54E8">
        <w:rPr>
          <w:rFonts w:cstheme="majorHAnsi"/>
        </w:rPr>
        <w:t>m</w:t>
      </w:r>
      <w:r w:rsidR="004E54E8" w:rsidRPr="00E31145">
        <w:rPr>
          <w:rFonts w:cstheme="majorHAnsi"/>
        </w:rPr>
        <w:t xml:space="preserve">aintenance </w:t>
      </w:r>
      <w:r w:rsidR="004E54E8">
        <w:rPr>
          <w:rFonts w:cstheme="majorHAnsi"/>
        </w:rPr>
        <w:t>m</w:t>
      </w:r>
      <w:r w:rsidR="004E54E8" w:rsidRPr="00E31145">
        <w:rPr>
          <w:rFonts w:cstheme="majorHAnsi"/>
        </w:rPr>
        <w:t>inimisation</w:t>
      </w:r>
      <w:r w:rsidR="00491F4A">
        <w:rPr>
          <w:rFonts w:cstheme="majorHAnsi"/>
        </w:rPr>
        <w:t>.</w:t>
      </w:r>
      <w:r w:rsidRPr="00E31145">
        <w:rPr>
          <w:rFonts w:cstheme="majorHAnsi"/>
        </w:rPr>
        <w:t xml:space="preserve"> </w:t>
      </w:r>
      <w:r w:rsidR="00491F4A">
        <w:rPr>
          <w:rFonts w:cstheme="majorHAnsi"/>
        </w:rPr>
        <w:t>Refer</w:t>
      </w:r>
      <w:r w:rsidRPr="00E31145">
        <w:rPr>
          <w:rFonts w:cstheme="majorHAnsi"/>
        </w:rPr>
        <w:t xml:space="preserve"> Section </w:t>
      </w:r>
      <w:r w:rsidR="001F107D" w:rsidRPr="00E31145">
        <w:rPr>
          <w:rFonts w:cstheme="majorHAnsi"/>
        </w:rPr>
        <w:t>1.4.6</w:t>
      </w:r>
      <w:r w:rsidRPr="00E31145">
        <w:rPr>
          <w:rFonts w:cstheme="majorHAnsi"/>
        </w:rPr>
        <w:t xml:space="preserve"> </w:t>
      </w:r>
      <w:r w:rsidR="00977C65">
        <w:rPr>
          <w:rFonts w:cstheme="majorHAnsi"/>
        </w:rPr>
        <w:t>Building quality and maintenance minimisation.</w:t>
      </w:r>
    </w:p>
    <w:p w14:paraId="4AB910C9" w14:textId="055B1599" w:rsidR="002E0171" w:rsidRPr="00E31145" w:rsidRDefault="002E0171" w:rsidP="002E0171">
      <w:pPr>
        <w:jc w:val="both"/>
        <w:rPr>
          <w:rFonts w:cstheme="majorHAnsi"/>
        </w:rPr>
      </w:pPr>
      <w:r w:rsidRPr="00E31145">
        <w:rPr>
          <w:rFonts w:cstheme="majorHAnsi"/>
        </w:rPr>
        <w:t xml:space="preserve">The Principal’s Representative may assist the </w:t>
      </w:r>
      <w:r w:rsidR="004E54E8">
        <w:rPr>
          <w:rFonts w:cstheme="majorHAnsi"/>
        </w:rPr>
        <w:t>Consultant</w:t>
      </w:r>
      <w:r w:rsidR="004E54E8" w:rsidRPr="00E31145">
        <w:rPr>
          <w:rFonts w:cstheme="majorHAnsi"/>
        </w:rPr>
        <w:t xml:space="preserve"> </w:t>
      </w:r>
      <w:r w:rsidRPr="00E31145">
        <w:rPr>
          <w:rFonts w:cstheme="majorHAnsi"/>
        </w:rPr>
        <w:t>with further information on how to incorporate features that are likely to assist durability and minimise damage.</w:t>
      </w:r>
    </w:p>
    <w:p w14:paraId="4C4CCD4B" w14:textId="0DAA494A" w:rsidR="00496DF5" w:rsidRPr="00E31145" w:rsidRDefault="00496DF5" w:rsidP="0006701A">
      <w:pPr>
        <w:pStyle w:val="Heading3"/>
      </w:pPr>
      <w:bookmarkStart w:id="67" w:name="_Toc139284760"/>
      <w:bookmarkStart w:id="68" w:name="_Toc144994286"/>
      <w:r w:rsidRPr="00E31145">
        <w:t xml:space="preserve">Capital </w:t>
      </w:r>
      <w:r w:rsidR="004E54E8">
        <w:t>w</w:t>
      </w:r>
      <w:r w:rsidR="004E54E8" w:rsidRPr="00E31145">
        <w:t xml:space="preserve">orks </w:t>
      </w:r>
      <w:proofErr w:type="gramStart"/>
      <w:r w:rsidR="004E54E8">
        <w:t>s</w:t>
      </w:r>
      <w:r w:rsidR="004E54E8" w:rsidRPr="00E31145">
        <w:t>ignage</w:t>
      </w:r>
      <w:bookmarkEnd w:id="67"/>
      <w:bookmarkEnd w:id="68"/>
      <w:proofErr w:type="gramEnd"/>
      <w:r w:rsidR="004E54E8" w:rsidRPr="00E31145">
        <w:t xml:space="preserve"> </w:t>
      </w:r>
    </w:p>
    <w:p w14:paraId="396C994D" w14:textId="55414CC3" w:rsidR="00496DF5" w:rsidRPr="00E31145" w:rsidRDefault="00496DF5" w:rsidP="0006701A">
      <w:pPr>
        <w:pStyle w:val="Heading4"/>
      </w:pPr>
      <w:r w:rsidRPr="00E31145">
        <w:t xml:space="preserve">Site </w:t>
      </w:r>
      <w:r w:rsidR="004E54E8">
        <w:t>s</w:t>
      </w:r>
      <w:r w:rsidR="004E54E8" w:rsidRPr="00E31145">
        <w:t xml:space="preserve">ign </w:t>
      </w:r>
      <w:r w:rsidR="004E54E8">
        <w:t>b</w:t>
      </w:r>
      <w:r w:rsidR="004E54E8" w:rsidRPr="00E31145">
        <w:t xml:space="preserve">oard </w:t>
      </w:r>
      <w:r w:rsidR="004E54E8">
        <w:t>r</w:t>
      </w:r>
      <w:r w:rsidR="004E54E8" w:rsidRPr="00E31145">
        <w:t>equirements</w:t>
      </w:r>
    </w:p>
    <w:p w14:paraId="1641FDC3" w14:textId="2D6C40EE" w:rsidR="00496DF5" w:rsidRPr="00E31145" w:rsidRDefault="00496DF5" w:rsidP="00496DF5">
      <w:pPr>
        <w:jc w:val="both"/>
        <w:rPr>
          <w:rFonts w:cstheme="majorHAnsi"/>
        </w:rPr>
      </w:pPr>
      <w:r w:rsidRPr="00E31145">
        <w:rPr>
          <w:rFonts w:cstheme="majorHAnsi"/>
        </w:rPr>
        <w:t xml:space="preserve">The </w:t>
      </w:r>
      <w:r w:rsidR="004E54E8">
        <w:rPr>
          <w:rFonts w:cstheme="majorHAnsi"/>
        </w:rPr>
        <w:t>Consultant</w:t>
      </w:r>
      <w:r w:rsidR="004E54E8" w:rsidRPr="00E31145">
        <w:rPr>
          <w:rFonts w:cstheme="majorHAnsi"/>
        </w:rPr>
        <w:t xml:space="preserve"> </w:t>
      </w:r>
      <w:r w:rsidRPr="00E31145">
        <w:rPr>
          <w:rFonts w:cstheme="majorHAnsi"/>
        </w:rPr>
        <w:t>is to provide the following documents to Finance’s Building Records, to facilitate the preparation of the graphic design for the site signboard:</w:t>
      </w:r>
    </w:p>
    <w:p w14:paraId="7CB0CCB2" w14:textId="069B627E" w:rsidR="00496DF5" w:rsidRPr="00E31145" w:rsidRDefault="00496DF5" w:rsidP="00F42E61">
      <w:pPr>
        <w:numPr>
          <w:ilvl w:val="0"/>
          <w:numId w:val="129"/>
        </w:numPr>
        <w:jc w:val="both"/>
        <w:rPr>
          <w:rFonts w:cstheme="majorHAnsi"/>
        </w:rPr>
      </w:pPr>
      <w:r w:rsidRPr="00E31145">
        <w:rPr>
          <w:rFonts w:cstheme="majorHAnsi"/>
        </w:rPr>
        <w:t>A digital image of the proposed works</w:t>
      </w:r>
      <w:r w:rsidR="00EB59E2">
        <w:rPr>
          <w:rFonts w:cstheme="majorHAnsi"/>
        </w:rPr>
        <w:t>,</w:t>
      </w:r>
      <w:r w:rsidRPr="00E31145">
        <w:rPr>
          <w:rFonts w:cstheme="majorHAnsi"/>
        </w:rPr>
        <w:t xml:space="preserve"> </w:t>
      </w:r>
      <w:r w:rsidRPr="00977C65">
        <w:rPr>
          <w:rFonts w:cstheme="majorHAnsi"/>
        </w:rPr>
        <w:t>unless the Principal’s Representative expressly agrees that this is not required</w:t>
      </w:r>
      <w:r w:rsidRPr="00E31145">
        <w:rPr>
          <w:rFonts w:cstheme="majorHAnsi"/>
        </w:rPr>
        <w:t xml:space="preserve">. </w:t>
      </w:r>
    </w:p>
    <w:p w14:paraId="25A9C4F9" w14:textId="1C1DC5EC" w:rsidR="00496DF5" w:rsidRPr="00E31145" w:rsidRDefault="00496DF5" w:rsidP="00F42E61">
      <w:pPr>
        <w:numPr>
          <w:ilvl w:val="0"/>
          <w:numId w:val="129"/>
        </w:numPr>
        <w:jc w:val="both"/>
        <w:rPr>
          <w:rFonts w:cstheme="majorHAnsi"/>
        </w:rPr>
      </w:pPr>
      <w:r w:rsidRPr="00E31145">
        <w:rPr>
          <w:rFonts w:cstheme="majorHAnsi"/>
        </w:rPr>
        <w:lastRenderedPageBreak/>
        <w:t xml:space="preserve">The proposed text which has been prepared in conjunction with the </w:t>
      </w:r>
      <w:r w:rsidR="004E54E8">
        <w:rPr>
          <w:rFonts w:cstheme="majorHAnsi"/>
        </w:rPr>
        <w:t>Customer</w:t>
      </w:r>
      <w:r w:rsidR="004E54E8" w:rsidRPr="00E31145">
        <w:rPr>
          <w:rFonts w:cstheme="majorHAnsi"/>
        </w:rPr>
        <w:t xml:space="preserve"> </w:t>
      </w:r>
      <w:r w:rsidRPr="00E31145">
        <w:rPr>
          <w:rFonts w:cstheme="majorHAnsi"/>
        </w:rPr>
        <w:t>Agency</w:t>
      </w:r>
      <w:r w:rsidR="004E54E8">
        <w:rPr>
          <w:rFonts w:cstheme="majorHAnsi"/>
        </w:rPr>
        <w:t>’s</w:t>
      </w:r>
      <w:r w:rsidRPr="00E31145">
        <w:rPr>
          <w:rFonts w:cstheme="majorHAnsi"/>
        </w:rPr>
        <w:t xml:space="preserve"> Representative and the Principal’s Representative.  </w:t>
      </w:r>
    </w:p>
    <w:p w14:paraId="7CF6451E" w14:textId="5B698501" w:rsidR="00496DF5" w:rsidRPr="00E31145" w:rsidRDefault="00496DF5" w:rsidP="00496DF5">
      <w:pPr>
        <w:spacing w:line="240" w:lineRule="auto"/>
        <w:jc w:val="both"/>
        <w:rPr>
          <w:rFonts w:cstheme="majorHAnsi"/>
        </w:rPr>
      </w:pPr>
      <w:r w:rsidRPr="00E31145">
        <w:rPr>
          <w:rFonts w:cstheme="majorHAnsi"/>
        </w:rPr>
        <w:t xml:space="preserve">The provided documents must conform with the Western Australian Government Capital Works </w:t>
      </w:r>
      <w:r w:rsidR="007755BB">
        <w:rPr>
          <w:rFonts w:cstheme="majorHAnsi"/>
        </w:rPr>
        <w:t>project</w:t>
      </w:r>
      <w:r w:rsidRPr="00E31145">
        <w:rPr>
          <w:rFonts w:cstheme="majorHAnsi"/>
        </w:rPr>
        <w:t xml:space="preserve">s Signage Style Guide (Style Guide). As the Style Guide may be updated from time to time, the </w:t>
      </w:r>
      <w:r w:rsidR="004E54E8">
        <w:rPr>
          <w:rFonts w:cstheme="majorHAnsi"/>
        </w:rPr>
        <w:t>Consultant</w:t>
      </w:r>
      <w:r w:rsidR="004E54E8" w:rsidRPr="00E31145">
        <w:rPr>
          <w:rFonts w:cstheme="majorHAnsi"/>
        </w:rPr>
        <w:t xml:space="preserve"> </w:t>
      </w:r>
      <w:r w:rsidR="00491F4A">
        <w:rPr>
          <w:rFonts w:cstheme="majorHAnsi"/>
        </w:rPr>
        <w:t xml:space="preserve">is </w:t>
      </w:r>
      <w:r w:rsidRPr="00E31145">
        <w:rPr>
          <w:rFonts w:cstheme="majorHAnsi"/>
        </w:rPr>
        <w:t>to refer to the most current copy of the Style Guide</w:t>
      </w:r>
      <w:r w:rsidR="00491F4A">
        <w:rPr>
          <w:rFonts w:cstheme="majorHAnsi"/>
        </w:rPr>
        <w:t>,</w:t>
      </w:r>
      <w:r w:rsidRPr="00E31145">
        <w:rPr>
          <w:rFonts w:cstheme="majorHAnsi"/>
        </w:rPr>
        <w:t xml:space="preserve"> located on Western Australian Government’s website: </w:t>
      </w:r>
    </w:p>
    <w:p w14:paraId="0EC686BD" w14:textId="2C75057F" w:rsidR="00496DF5" w:rsidRPr="00E31145" w:rsidRDefault="00FA25E3" w:rsidP="00496DF5">
      <w:pPr>
        <w:jc w:val="both"/>
        <w:rPr>
          <w:rStyle w:val="Hyperlink"/>
          <w:rFonts w:cstheme="majorHAnsi"/>
          <w:color w:val="FF0000"/>
          <w:sz w:val="22"/>
        </w:rPr>
      </w:pPr>
      <w:hyperlink r:id="rId31" w:history="1">
        <w:r w:rsidR="00496DF5" w:rsidRPr="00E31145">
          <w:rPr>
            <w:rStyle w:val="Hyperlink"/>
            <w:rFonts w:cstheme="majorHAnsi"/>
          </w:rPr>
          <w:t>www.wa.gov.au/government/publications/signage-guidelines-capital-works</w:t>
        </w:r>
      </w:hyperlink>
    </w:p>
    <w:p w14:paraId="712BB76E" w14:textId="485E1589" w:rsidR="00496DF5" w:rsidRPr="00E31145" w:rsidRDefault="00496DF5" w:rsidP="00496DF5">
      <w:pPr>
        <w:jc w:val="both"/>
        <w:rPr>
          <w:rFonts w:cstheme="majorHAnsi"/>
        </w:rPr>
      </w:pPr>
      <w:r w:rsidRPr="00E31145">
        <w:rPr>
          <w:rFonts w:cstheme="majorHAnsi"/>
        </w:rPr>
        <w:t xml:space="preserve">Unless a digital image has otherwise been made available for use on the site signboard, the </w:t>
      </w:r>
      <w:r w:rsidR="004E54E8">
        <w:rPr>
          <w:rFonts w:cstheme="majorHAnsi"/>
        </w:rPr>
        <w:t>Consultant</w:t>
      </w:r>
      <w:r w:rsidR="004E54E8" w:rsidRPr="00E31145">
        <w:rPr>
          <w:rFonts w:cstheme="majorHAnsi"/>
        </w:rPr>
        <w:t xml:space="preserve"> </w:t>
      </w:r>
      <w:r w:rsidRPr="00E31145">
        <w:rPr>
          <w:rFonts w:cstheme="majorHAnsi"/>
        </w:rPr>
        <w:t xml:space="preserve">is required to provide a conforming digital image of the works for incorporation in the site signboard design. Any additional payment for any additional work required to develop or provide this image, will be negotiated between the Principal’s Representative and the </w:t>
      </w:r>
      <w:r w:rsidR="004E54E8">
        <w:rPr>
          <w:rFonts w:cstheme="majorHAnsi"/>
        </w:rPr>
        <w:t>Consultant</w:t>
      </w:r>
      <w:r w:rsidR="004E54E8" w:rsidRPr="00E31145">
        <w:rPr>
          <w:rFonts w:cstheme="majorHAnsi"/>
        </w:rPr>
        <w:t xml:space="preserve"> </w:t>
      </w:r>
      <w:r w:rsidRPr="00E31145">
        <w:rPr>
          <w:rFonts w:cstheme="majorHAnsi"/>
        </w:rPr>
        <w:t>as a variation to the project contract.</w:t>
      </w:r>
    </w:p>
    <w:p w14:paraId="1DA19726" w14:textId="44CC8A14" w:rsidR="009767B0" w:rsidRDefault="00496DF5" w:rsidP="00496DF5">
      <w:pPr>
        <w:jc w:val="both"/>
        <w:rPr>
          <w:rFonts w:cstheme="majorHAnsi"/>
        </w:rPr>
      </w:pPr>
      <w:r w:rsidRPr="00E31145">
        <w:rPr>
          <w:rFonts w:cstheme="majorHAnsi"/>
          <w:bCs/>
        </w:rPr>
        <w:t xml:space="preserve">The digital image to be used on the site signboard </w:t>
      </w:r>
      <w:r w:rsidRPr="00E31145">
        <w:rPr>
          <w:rFonts w:cstheme="majorHAnsi"/>
        </w:rPr>
        <w:t xml:space="preserve">must be in high resolution Joint Photographic Experts </w:t>
      </w:r>
      <w:r w:rsidR="00491F4A">
        <w:rPr>
          <w:rFonts w:cstheme="majorHAnsi"/>
        </w:rPr>
        <w:t>G</w:t>
      </w:r>
      <w:r w:rsidR="007755BB">
        <w:rPr>
          <w:rFonts w:cstheme="majorHAnsi"/>
        </w:rPr>
        <w:t>roup</w:t>
      </w:r>
      <w:r w:rsidRPr="00E31145">
        <w:rPr>
          <w:rFonts w:cstheme="majorHAnsi"/>
        </w:rPr>
        <w:t xml:space="preserve"> (JPG) format or</w:t>
      </w:r>
      <w:r w:rsidR="009767B0">
        <w:rPr>
          <w:rFonts w:cstheme="majorHAnsi"/>
        </w:rPr>
        <w:t xml:space="preserve"> in</w:t>
      </w:r>
      <w:r w:rsidR="009767B0" w:rsidRPr="009767B0">
        <w:rPr>
          <w:rFonts w:cstheme="majorHAnsi"/>
        </w:rPr>
        <w:t xml:space="preserve"> Encapsulated Post Script (EPS)</w:t>
      </w:r>
      <w:r w:rsidR="009767B0">
        <w:rPr>
          <w:rFonts w:cstheme="majorHAnsi"/>
        </w:rPr>
        <w:t>.</w:t>
      </w:r>
    </w:p>
    <w:p w14:paraId="7E5A06B1" w14:textId="3F4D9032" w:rsidR="00496DF5" w:rsidRPr="00E31145" w:rsidRDefault="00496DF5" w:rsidP="00496DF5">
      <w:pPr>
        <w:jc w:val="both"/>
        <w:rPr>
          <w:rFonts w:cstheme="majorHAnsi"/>
          <w:bCs/>
          <w:color w:val="000000"/>
        </w:rPr>
      </w:pPr>
      <w:r w:rsidRPr="00E31145">
        <w:rPr>
          <w:rFonts w:cstheme="majorHAnsi"/>
          <w:bCs/>
          <w:color w:val="000000"/>
        </w:rPr>
        <w:t xml:space="preserve">The Principal’s Representative has sole discretion in determining the size of the site signboard. The </w:t>
      </w:r>
      <w:r w:rsidR="004E54E8">
        <w:rPr>
          <w:rFonts w:cstheme="majorHAnsi"/>
        </w:rPr>
        <w:t>Consultant</w:t>
      </w:r>
      <w:r w:rsidR="004E54E8" w:rsidRPr="00E31145">
        <w:rPr>
          <w:rFonts w:cstheme="majorHAnsi"/>
          <w:bCs/>
          <w:color w:val="000000"/>
        </w:rPr>
        <w:t xml:space="preserve"> </w:t>
      </w:r>
      <w:r w:rsidRPr="00E31145">
        <w:rPr>
          <w:rFonts w:cstheme="majorHAnsi"/>
          <w:bCs/>
          <w:color w:val="000000"/>
        </w:rPr>
        <w:t>is responsible for ascertaining from the Principal’s Representative the dimensions of the site signboard required for the project.</w:t>
      </w:r>
    </w:p>
    <w:p w14:paraId="5EBFA0F2" w14:textId="77777777" w:rsidR="00496DF5" w:rsidRPr="00E31145" w:rsidRDefault="00496DF5" w:rsidP="00496DF5">
      <w:pPr>
        <w:jc w:val="both"/>
        <w:rPr>
          <w:rFonts w:cstheme="majorHAnsi"/>
          <w:bCs/>
          <w:color w:val="000000"/>
        </w:rPr>
      </w:pPr>
      <w:r w:rsidRPr="00E31145">
        <w:rPr>
          <w:rFonts w:cstheme="majorHAnsi"/>
          <w:bCs/>
          <w:color w:val="000000"/>
        </w:rPr>
        <w:t>Only the names of individuals or entities that have a direct contract with the Minister for Works in relation to the works are to be included on any banner, text or image which forms part of the site signboard.</w:t>
      </w:r>
    </w:p>
    <w:p w14:paraId="788E4C70" w14:textId="788EF7A5" w:rsidR="00496DF5" w:rsidRPr="00E31145" w:rsidRDefault="00496DF5" w:rsidP="00496DF5">
      <w:pPr>
        <w:jc w:val="both"/>
        <w:rPr>
          <w:rFonts w:cstheme="majorHAnsi"/>
          <w:bCs/>
          <w:color w:val="000000"/>
        </w:rPr>
      </w:pPr>
      <w:r w:rsidRPr="00E31145">
        <w:rPr>
          <w:rFonts w:cstheme="majorHAnsi"/>
          <w:bCs/>
          <w:color w:val="000000"/>
        </w:rPr>
        <w:t xml:space="preserve">Upon request, the Principal’s Representative will provide </w:t>
      </w:r>
      <w:r w:rsidR="00C02005" w:rsidRPr="00E31145">
        <w:rPr>
          <w:rFonts w:cstheme="majorHAnsi"/>
          <w:bCs/>
          <w:color w:val="000000"/>
        </w:rPr>
        <w:t xml:space="preserve">example </w:t>
      </w:r>
      <w:r w:rsidRPr="00E31145">
        <w:rPr>
          <w:rFonts w:cstheme="majorHAnsi"/>
          <w:bCs/>
          <w:color w:val="000000"/>
        </w:rPr>
        <w:t xml:space="preserve">typical details of the site signboard construction and structural support to the </w:t>
      </w:r>
      <w:r w:rsidR="00F8281A">
        <w:rPr>
          <w:rFonts w:cstheme="majorHAnsi"/>
        </w:rPr>
        <w:t>consultant</w:t>
      </w:r>
      <w:r w:rsidRPr="00E31145">
        <w:rPr>
          <w:rFonts w:cstheme="majorHAnsi"/>
          <w:bCs/>
          <w:color w:val="000000"/>
        </w:rPr>
        <w:t xml:space="preserve"> for inclusion in the tender documents.  </w:t>
      </w:r>
      <w:r w:rsidR="00C934DA">
        <w:rPr>
          <w:rFonts w:cstheme="majorHAnsi"/>
          <w:bCs/>
          <w:color w:val="000000"/>
        </w:rPr>
        <w:t>T</w:t>
      </w:r>
      <w:r w:rsidRPr="00E31145">
        <w:rPr>
          <w:rFonts w:cstheme="majorHAnsi"/>
          <w:bCs/>
          <w:color w:val="000000"/>
        </w:rPr>
        <w:t xml:space="preserve">he </w:t>
      </w:r>
      <w:r w:rsidR="007755BB">
        <w:rPr>
          <w:rFonts w:cstheme="majorHAnsi"/>
          <w:bCs/>
          <w:color w:val="000000"/>
        </w:rPr>
        <w:t>project</w:t>
      </w:r>
      <w:r w:rsidRPr="00E31145">
        <w:rPr>
          <w:rFonts w:cstheme="majorHAnsi"/>
          <w:bCs/>
          <w:color w:val="000000"/>
        </w:rPr>
        <w:t xml:space="preserve">’s Structural Engineer </w:t>
      </w:r>
      <w:r w:rsidR="00C934DA">
        <w:rPr>
          <w:rFonts w:cstheme="majorHAnsi"/>
          <w:bCs/>
          <w:color w:val="000000"/>
        </w:rPr>
        <w:t>shall</w:t>
      </w:r>
      <w:r w:rsidRPr="00E31145">
        <w:rPr>
          <w:rFonts w:cstheme="majorHAnsi"/>
          <w:bCs/>
          <w:color w:val="000000"/>
        </w:rPr>
        <w:t xml:space="preserve"> review these details and accept </w:t>
      </w:r>
      <w:r w:rsidR="003F6C18" w:rsidRPr="00E31145">
        <w:rPr>
          <w:rFonts w:cstheme="majorHAnsi"/>
          <w:bCs/>
          <w:color w:val="000000"/>
        </w:rPr>
        <w:t>and</w:t>
      </w:r>
      <w:r w:rsidR="003F6C18">
        <w:rPr>
          <w:rFonts w:cstheme="majorHAnsi"/>
          <w:bCs/>
          <w:color w:val="000000"/>
        </w:rPr>
        <w:t>/</w:t>
      </w:r>
      <w:r w:rsidRPr="00E31145">
        <w:rPr>
          <w:rFonts w:cstheme="majorHAnsi"/>
          <w:bCs/>
          <w:color w:val="000000"/>
        </w:rPr>
        <w:t xml:space="preserve">or modify those details as </w:t>
      </w:r>
      <w:r w:rsidR="00C934DA" w:rsidRPr="00E31145">
        <w:rPr>
          <w:rFonts w:cstheme="majorHAnsi"/>
          <w:bCs/>
          <w:color w:val="000000"/>
        </w:rPr>
        <w:t>required and</w:t>
      </w:r>
      <w:r w:rsidRPr="00E31145">
        <w:rPr>
          <w:rFonts w:cstheme="majorHAnsi"/>
          <w:bCs/>
          <w:color w:val="000000"/>
        </w:rPr>
        <w:t xml:space="preserve"> provide </w:t>
      </w:r>
      <w:r w:rsidR="004E54E8">
        <w:rPr>
          <w:rFonts w:cstheme="majorHAnsi"/>
          <w:bCs/>
          <w:color w:val="000000"/>
        </w:rPr>
        <w:t>s</w:t>
      </w:r>
      <w:r w:rsidR="004E54E8" w:rsidRPr="00E31145">
        <w:rPr>
          <w:rFonts w:cstheme="majorHAnsi"/>
          <w:bCs/>
          <w:color w:val="000000"/>
        </w:rPr>
        <w:t xml:space="preserve">tructural </w:t>
      </w:r>
      <w:r w:rsidR="004E54E8">
        <w:rPr>
          <w:rFonts w:cstheme="majorHAnsi"/>
          <w:bCs/>
          <w:color w:val="000000"/>
        </w:rPr>
        <w:t>c</w:t>
      </w:r>
      <w:r w:rsidR="004E54E8" w:rsidRPr="00E31145">
        <w:rPr>
          <w:rFonts w:cstheme="majorHAnsi"/>
          <w:bCs/>
          <w:color w:val="000000"/>
        </w:rPr>
        <w:t xml:space="preserve">ertification </w:t>
      </w:r>
      <w:r w:rsidRPr="00E31145">
        <w:rPr>
          <w:rFonts w:cstheme="majorHAnsi"/>
          <w:bCs/>
          <w:color w:val="000000"/>
        </w:rPr>
        <w:t xml:space="preserve">on the tendered project as a whole.  </w:t>
      </w:r>
    </w:p>
    <w:p w14:paraId="06174D71" w14:textId="4FD1A7F8" w:rsidR="00496DF5" w:rsidRPr="00E31145" w:rsidRDefault="00EB59E2" w:rsidP="00496DF5">
      <w:pPr>
        <w:jc w:val="both"/>
        <w:rPr>
          <w:rFonts w:cstheme="majorHAnsi"/>
          <w:bCs/>
          <w:color w:val="000000"/>
        </w:rPr>
      </w:pPr>
      <w:r>
        <w:rPr>
          <w:rFonts w:cstheme="majorHAnsi"/>
          <w:bCs/>
          <w:color w:val="000000"/>
        </w:rPr>
        <w:t>To</w:t>
      </w:r>
      <w:r w:rsidR="00496DF5" w:rsidRPr="00E31145">
        <w:rPr>
          <w:rFonts w:cstheme="majorHAnsi"/>
          <w:bCs/>
          <w:color w:val="000000"/>
        </w:rPr>
        <w:t xml:space="preserve"> facilitate the timely development and approval of site signboard proofs, the </w:t>
      </w:r>
      <w:r w:rsidR="004E54E8">
        <w:rPr>
          <w:rFonts w:cstheme="majorHAnsi"/>
        </w:rPr>
        <w:t>Consultant</w:t>
      </w:r>
      <w:r w:rsidR="004E54E8" w:rsidRPr="00E31145">
        <w:rPr>
          <w:rFonts w:cstheme="majorHAnsi"/>
          <w:bCs/>
          <w:color w:val="000000"/>
        </w:rPr>
        <w:t xml:space="preserve"> </w:t>
      </w:r>
      <w:r w:rsidR="00496DF5" w:rsidRPr="00E31145">
        <w:rPr>
          <w:rFonts w:cstheme="majorHAnsi"/>
          <w:bCs/>
          <w:color w:val="000000"/>
        </w:rPr>
        <w:t xml:space="preserve">is to provide the Principal’s Representative with all the necessary documentation within sufficient time to allow the development of proofs and for the Principal’s Representative to seek </w:t>
      </w:r>
      <w:r w:rsidR="004E54E8">
        <w:rPr>
          <w:rFonts w:cstheme="majorHAnsi"/>
          <w:bCs/>
          <w:color w:val="000000"/>
        </w:rPr>
        <w:t>Customer</w:t>
      </w:r>
      <w:r w:rsidR="004E54E8" w:rsidRPr="00E31145">
        <w:rPr>
          <w:rFonts w:cstheme="majorHAnsi"/>
          <w:bCs/>
          <w:color w:val="000000"/>
        </w:rPr>
        <w:t xml:space="preserve"> </w:t>
      </w:r>
      <w:r w:rsidR="00496DF5" w:rsidRPr="00E31145">
        <w:rPr>
          <w:rFonts w:cstheme="majorHAnsi"/>
          <w:bCs/>
          <w:color w:val="000000"/>
        </w:rPr>
        <w:t>Agency</w:t>
      </w:r>
      <w:r w:rsidR="004E54E8">
        <w:rPr>
          <w:rFonts w:cstheme="majorHAnsi"/>
          <w:bCs/>
          <w:color w:val="000000"/>
        </w:rPr>
        <w:t>’s</w:t>
      </w:r>
      <w:r w:rsidR="00496DF5" w:rsidRPr="00E31145">
        <w:rPr>
          <w:rFonts w:cstheme="majorHAnsi"/>
          <w:bCs/>
          <w:color w:val="000000"/>
        </w:rPr>
        <w:t xml:space="preserve"> approval. The time allowed for this process should be at least 6 weeks prior to the required delivery of the final proofs for </w:t>
      </w:r>
      <w:r w:rsidR="00E930DB">
        <w:rPr>
          <w:rFonts w:cstheme="majorHAnsi"/>
          <w:bCs/>
          <w:color w:val="000000"/>
        </w:rPr>
        <w:t>c</w:t>
      </w:r>
      <w:r w:rsidR="00496DF5" w:rsidRPr="00E31145">
        <w:rPr>
          <w:rFonts w:cstheme="majorHAnsi"/>
          <w:bCs/>
          <w:color w:val="000000"/>
        </w:rPr>
        <w:t xml:space="preserve">onstruction, unless the project or approval </w:t>
      </w:r>
      <w:r w:rsidR="00496DF5" w:rsidRPr="00E31145">
        <w:rPr>
          <w:rFonts w:cstheme="majorHAnsi"/>
          <w:bCs/>
          <w:color w:val="000000"/>
        </w:rPr>
        <w:lastRenderedPageBreak/>
        <w:t xml:space="preserve">process is considered to be of increased sensitivity or complexity, or as expressly agreed with the Principal’s Representative otherwise.  </w:t>
      </w:r>
    </w:p>
    <w:p w14:paraId="47029921" w14:textId="4272D86A" w:rsidR="00496DF5" w:rsidRPr="00E31145" w:rsidRDefault="00496DF5" w:rsidP="00496DF5">
      <w:pPr>
        <w:jc w:val="both"/>
        <w:rPr>
          <w:rFonts w:cstheme="majorHAnsi"/>
          <w:color w:val="FF0000"/>
          <w:sz w:val="22"/>
        </w:rPr>
      </w:pPr>
      <w:r w:rsidRPr="00E31145">
        <w:rPr>
          <w:rFonts w:cstheme="majorHAnsi"/>
          <w:bCs/>
          <w:color w:val="000000"/>
        </w:rPr>
        <w:t>Once Building Records has received and given final approval, the final print</w:t>
      </w:r>
      <w:r w:rsidR="00C934DA">
        <w:rPr>
          <w:rFonts w:cstheme="majorHAnsi"/>
          <w:bCs/>
          <w:color w:val="000000"/>
        </w:rPr>
        <w:t>-</w:t>
      </w:r>
      <w:r w:rsidRPr="00E31145">
        <w:rPr>
          <w:rFonts w:cstheme="majorHAnsi"/>
          <w:bCs/>
          <w:color w:val="000000"/>
        </w:rPr>
        <w:t xml:space="preserve">ready sign design will be returned to the </w:t>
      </w:r>
      <w:r w:rsidR="004E54E8">
        <w:rPr>
          <w:rFonts w:cstheme="majorHAnsi"/>
        </w:rPr>
        <w:t>Consultant</w:t>
      </w:r>
      <w:r w:rsidRPr="00E31145">
        <w:rPr>
          <w:rFonts w:cstheme="majorHAnsi"/>
          <w:bCs/>
          <w:color w:val="000000"/>
        </w:rPr>
        <w:t xml:space="preserve">, if acting in the role of Superintendent’s Representative, in a digital format of sufficient resolution to enable a sign maker to make the sign in the required size. The </w:t>
      </w:r>
      <w:r w:rsidR="004E54E8">
        <w:rPr>
          <w:rFonts w:cstheme="majorHAnsi"/>
        </w:rPr>
        <w:t>Consultant</w:t>
      </w:r>
      <w:r w:rsidR="004E54E8" w:rsidRPr="00E31145">
        <w:rPr>
          <w:rFonts w:cstheme="majorHAnsi"/>
          <w:bCs/>
          <w:color w:val="000000"/>
        </w:rPr>
        <w:t xml:space="preserve"> </w:t>
      </w:r>
      <w:r w:rsidRPr="00E31145">
        <w:rPr>
          <w:rFonts w:cstheme="majorHAnsi"/>
          <w:bCs/>
          <w:color w:val="000000"/>
        </w:rPr>
        <w:t xml:space="preserve">will then be required to forward the documents to the </w:t>
      </w:r>
      <w:r w:rsidR="004E54E8">
        <w:rPr>
          <w:rFonts w:cstheme="majorHAnsi"/>
          <w:bCs/>
          <w:color w:val="000000"/>
        </w:rPr>
        <w:t>Contractor</w:t>
      </w:r>
      <w:r w:rsidRPr="00E31145">
        <w:rPr>
          <w:rFonts w:cstheme="majorHAnsi"/>
          <w:bCs/>
          <w:color w:val="000000"/>
        </w:rPr>
        <w:t xml:space="preserve">, whole and unadulterated, in accordance with the Contract requirements. This must be provided to the </w:t>
      </w:r>
      <w:r w:rsidR="004E54E8">
        <w:rPr>
          <w:rFonts w:cstheme="majorHAnsi"/>
          <w:bCs/>
          <w:color w:val="000000"/>
        </w:rPr>
        <w:t>Contractor</w:t>
      </w:r>
      <w:r w:rsidR="004E54E8" w:rsidRPr="00E31145">
        <w:rPr>
          <w:rFonts w:cstheme="majorHAnsi"/>
          <w:bCs/>
          <w:color w:val="000000"/>
        </w:rPr>
        <w:t xml:space="preserve"> </w:t>
      </w:r>
      <w:r w:rsidRPr="00E31145">
        <w:rPr>
          <w:rFonts w:cstheme="majorHAnsi"/>
          <w:bCs/>
          <w:color w:val="000000"/>
        </w:rPr>
        <w:t xml:space="preserve">within 7 days of acceptance of the tender, unless required otherwise by the Contract. </w:t>
      </w:r>
    </w:p>
    <w:p w14:paraId="49B95FDA" w14:textId="77777777" w:rsidR="00496DF5" w:rsidRPr="00E31145" w:rsidRDefault="00496DF5" w:rsidP="0006701A">
      <w:pPr>
        <w:pStyle w:val="Heading4"/>
      </w:pPr>
      <w:r w:rsidRPr="00E31145">
        <w:t>Plaque of Record</w:t>
      </w:r>
    </w:p>
    <w:p w14:paraId="679F185E" w14:textId="6F1D395C" w:rsidR="00496DF5" w:rsidRPr="00E31145" w:rsidRDefault="00496DF5" w:rsidP="00E076B2">
      <w:pPr>
        <w:jc w:val="both"/>
        <w:rPr>
          <w:rFonts w:cstheme="majorHAnsi"/>
          <w:bCs/>
          <w:color w:val="000000"/>
        </w:rPr>
      </w:pPr>
      <w:r w:rsidRPr="00E31145">
        <w:rPr>
          <w:rFonts w:cstheme="majorHAnsi"/>
          <w:bCs/>
          <w:color w:val="000000"/>
        </w:rPr>
        <w:t xml:space="preserve">Where nominated by the Principal, via the Principal’s Representative, a Plaque of Record (plaque), identifying the architect, builder, and other relevant bodies, will be installed on appropriate Government buildings constructed by Finance. </w:t>
      </w:r>
      <w:r w:rsidR="00046DA8" w:rsidRPr="00E31145">
        <w:rPr>
          <w:rFonts w:cstheme="majorHAnsi"/>
          <w:bCs/>
          <w:color w:val="000000"/>
        </w:rPr>
        <w:t>For those projects, the</w:t>
      </w:r>
      <w:r w:rsidR="004B43EB" w:rsidRPr="00E31145">
        <w:rPr>
          <w:rFonts w:cstheme="majorHAnsi"/>
          <w:bCs/>
          <w:color w:val="000000"/>
        </w:rPr>
        <w:t xml:space="preserve"> </w:t>
      </w:r>
      <w:r w:rsidR="004E54E8">
        <w:rPr>
          <w:rFonts w:cstheme="majorHAnsi"/>
        </w:rPr>
        <w:t>Consultant</w:t>
      </w:r>
      <w:r w:rsidR="004E54E8" w:rsidRPr="00E31145">
        <w:rPr>
          <w:rFonts w:cstheme="majorHAnsi"/>
          <w:bCs/>
          <w:color w:val="000000"/>
        </w:rPr>
        <w:t xml:space="preserve"> </w:t>
      </w:r>
      <w:r w:rsidR="004B43EB" w:rsidRPr="00E31145">
        <w:rPr>
          <w:rFonts w:cstheme="majorHAnsi"/>
          <w:bCs/>
          <w:color w:val="000000"/>
        </w:rPr>
        <w:t xml:space="preserve">will be </w:t>
      </w:r>
      <w:r w:rsidR="008D294A" w:rsidRPr="00E31145">
        <w:rPr>
          <w:rFonts w:cstheme="majorHAnsi"/>
          <w:bCs/>
          <w:color w:val="000000"/>
        </w:rPr>
        <w:t>required</w:t>
      </w:r>
      <w:r w:rsidR="004B43EB" w:rsidRPr="00E31145">
        <w:rPr>
          <w:rFonts w:cstheme="majorHAnsi"/>
          <w:bCs/>
          <w:color w:val="000000"/>
        </w:rPr>
        <w:t xml:space="preserve"> to design and</w:t>
      </w:r>
      <w:r w:rsidR="008D294A" w:rsidRPr="00E31145">
        <w:rPr>
          <w:rFonts w:cstheme="majorHAnsi"/>
          <w:bCs/>
          <w:color w:val="000000"/>
        </w:rPr>
        <w:t>, where appointed as</w:t>
      </w:r>
      <w:r w:rsidR="000644B5" w:rsidRPr="00E31145">
        <w:rPr>
          <w:rFonts w:cstheme="majorHAnsi"/>
          <w:bCs/>
          <w:color w:val="000000"/>
        </w:rPr>
        <w:t xml:space="preserve"> the </w:t>
      </w:r>
      <w:r w:rsidR="00046DA8" w:rsidRPr="00E31145">
        <w:rPr>
          <w:rFonts w:cstheme="majorHAnsi"/>
          <w:bCs/>
          <w:color w:val="000000"/>
        </w:rPr>
        <w:t>Superintendent’s</w:t>
      </w:r>
      <w:r w:rsidR="000644B5" w:rsidRPr="00E31145">
        <w:rPr>
          <w:rFonts w:cstheme="majorHAnsi"/>
          <w:bCs/>
          <w:color w:val="000000"/>
        </w:rPr>
        <w:t xml:space="preserve"> </w:t>
      </w:r>
      <w:r w:rsidR="00046DA8" w:rsidRPr="00E31145">
        <w:rPr>
          <w:rFonts w:cstheme="majorHAnsi"/>
          <w:bCs/>
          <w:color w:val="000000"/>
        </w:rPr>
        <w:t>R</w:t>
      </w:r>
      <w:r w:rsidR="000644B5" w:rsidRPr="00E31145">
        <w:rPr>
          <w:rFonts w:cstheme="majorHAnsi"/>
          <w:bCs/>
          <w:color w:val="000000"/>
        </w:rPr>
        <w:t>epresentative,</w:t>
      </w:r>
      <w:r w:rsidR="004B43EB" w:rsidRPr="00E31145">
        <w:rPr>
          <w:rFonts w:cstheme="majorHAnsi"/>
          <w:bCs/>
          <w:color w:val="000000"/>
        </w:rPr>
        <w:t xml:space="preserve"> </w:t>
      </w:r>
      <w:r w:rsidR="008D294A" w:rsidRPr="00E31145">
        <w:rPr>
          <w:rFonts w:cstheme="majorHAnsi"/>
          <w:bCs/>
          <w:color w:val="000000"/>
        </w:rPr>
        <w:t>facilitate the manufacture and installation of th</w:t>
      </w:r>
      <w:r w:rsidR="000644B5" w:rsidRPr="00E31145">
        <w:rPr>
          <w:rFonts w:cstheme="majorHAnsi"/>
          <w:bCs/>
          <w:color w:val="000000"/>
        </w:rPr>
        <w:t>e</w:t>
      </w:r>
      <w:r w:rsidR="008D294A" w:rsidRPr="00E31145">
        <w:rPr>
          <w:rFonts w:cstheme="majorHAnsi"/>
          <w:bCs/>
          <w:color w:val="000000"/>
        </w:rPr>
        <w:t xml:space="preserve"> </w:t>
      </w:r>
      <w:r w:rsidR="00DF0E34" w:rsidRPr="00E31145">
        <w:rPr>
          <w:rFonts w:cstheme="majorHAnsi"/>
          <w:bCs/>
          <w:color w:val="000000"/>
        </w:rPr>
        <w:t xml:space="preserve">plaque </w:t>
      </w:r>
      <w:r w:rsidR="001B7C55" w:rsidRPr="00E31145">
        <w:rPr>
          <w:rFonts w:cstheme="majorHAnsi"/>
          <w:bCs/>
          <w:color w:val="000000"/>
        </w:rPr>
        <w:t xml:space="preserve">through the </w:t>
      </w:r>
      <w:r w:rsidR="00046DA8" w:rsidRPr="00E31145">
        <w:rPr>
          <w:rFonts w:cstheme="majorHAnsi"/>
          <w:bCs/>
          <w:color w:val="000000"/>
        </w:rPr>
        <w:t>c</w:t>
      </w:r>
      <w:r w:rsidR="001B7C55" w:rsidRPr="00E31145">
        <w:rPr>
          <w:rFonts w:cstheme="majorHAnsi"/>
          <w:bCs/>
          <w:color w:val="000000"/>
        </w:rPr>
        <w:t xml:space="preserve">onstruction </w:t>
      </w:r>
      <w:r w:rsidR="004E54E8">
        <w:rPr>
          <w:rFonts w:cstheme="majorHAnsi"/>
          <w:bCs/>
          <w:color w:val="000000"/>
        </w:rPr>
        <w:t>c</w:t>
      </w:r>
      <w:r w:rsidR="004E54E8" w:rsidRPr="00E31145">
        <w:rPr>
          <w:rFonts w:cstheme="majorHAnsi"/>
          <w:bCs/>
          <w:color w:val="000000"/>
        </w:rPr>
        <w:t>ontract</w:t>
      </w:r>
      <w:r w:rsidR="001B7C55" w:rsidRPr="00E31145">
        <w:rPr>
          <w:rFonts w:cstheme="majorHAnsi"/>
          <w:bCs/>
          <w:color w:val="000000"/>
        </w:rPr>
        <w:t xml:space="preserve">. </w:t>
      </w:r>
    </w:p>
    <w:p w14:paraId="5D76B6BF" w14:textId="41026865" w:rsidR="00496DF5" w:rsidRPr="00E31145" w:rsidRDefault="00496DF5" w:rsidP="00E076B2">
      <w:pPr>
        <w:jc w:val="both"/>
        <w:rPr>
          <w:rFonts w:cstheme="majorHAnsi"/>
        </w:rPr>
      </w:pPr>
      <w:r w:rsidRPr="00E31145">
        <w:rPr>
          <w:rFonts w:cstheme="majorHAnsi"/>
        </w:rPr>
        <w:t xml:space="preserve">Where a plaque is </w:t>
      </w:r>
      <w:r w:rsidR="00046DA8" w:rsidRPr="00E31145">
        <w:rPr>
          <w:rFonts w:cstheme="majorHAnsi"/>
        </w:rPr>
        <w:t xml:space="preserve">identified as </w:t>
      </w:r>
      <w:r w:rsidRPr="00E31145">
        <w:rPr>
          <w:rFonts w:cstheme="majorHAnsi"/>
        </w:rPr>
        <w:t xml:space="preserve">required, the </w:t>
      </w:r>
      <w:r w:rsidR="004E54E8">
        <w:rPr>
          <w:rFonts w:cstheme="majorHAnsi"/>
        </w:rPr>
        <w:t>Consultant</w:t>
      </w:r>
      <w:r w:rsidR="004E54E8" w:rsidRPr="00E31145">
        <w:rPr>
          <w:rFonts w:cstheme="majorHAnsi"/>
        </w:rPr>
        <w:t xml:space="preserve"> </w:t>
      </w:r>
      <w:r w:rsidRPr="00E31145">
        <w:rPr>
          <w:rFonts w:cstheme="majorHAnsi"/>
        </w:rPr>
        <w:t>is to:</w:t>
      </w:r>
    </w:p>
    <w:p w14:paraId="2E4DAD1B" w14:textId="11E666DF" w:rsidR="00496DF5" w:rsidRPr="00E31145" w:rsidRDefault="00496DF5" w:rsidP="00F42E61">
      <w:pPr>
        <w:numPr>
          <w:ilvl w:val="0"/>
          <w:numId w:val="130"/>
        </w:numPr>
        <w:jc w:val="both"/>
        <w:rPr>
          <w:rFonts w:cstheme="majorHAnsi"/>
        </w:rPr>
      </w:pPr>
      <w:r w:rsidRPr="00E31145">
        <w:rPr>
          <w:rFonts w:cstheme="majorHAnsi"/>
        </w:rPr>
        <w:t xml:space="preserve">Include a section in the tendered contract documents describing and specifying </w:t>
      </w:r>
      <w:r w:rsidR="00F264A3" w:rsidRPr="00E31145">
        <w:rPr>
          <w:rFonts w:cstheme="majorHAnsi"/>
        </w:rPr>
        <w:t xml:space="preserve">the </w:t>
      </w:r>
      <w:r w:rsidRPr="00E31145">
        <w:rPr>
          <w:rFonts w:cstheme="majorHAnsi"/>
        </w:rPr>
        <w:t>manufacture and installation of the plaqu</w:t>
      </w:r>
      <w:r w:rsidR="00F264A3" w:rsidRPr="00E31145">
        <w:rPr>
          <w:rFonts w:cstheme="majorHAnsi"/>
        </w:rPr>
        <w:t>e</w:t>
      </w:r>
      <w:r w:rsidRPr="00E31145">
        <w:rPr>
          <w:rFonts w:cstheme="majorHAnsi"/>
        </w:rPr>
        <w:t>.</w:t>
      </w:r>
    </w:p>
    <w:p w14:paraId="74F6B7FA" w14:textId="4AE53865" w:rsidR="00496DF5" w:rsidRPr="00E31145" w:rsidRDefault="00496DF5" w:rsidP="00F42E61">
      <w:pPr>
        <w:numPr>
          <w:ilvl w:val="0"/>
          <w:numId w:val="130"/>
        </w:numPr>
        <w:jc w:val="both"/>
        <w:rPr>
          <w:rFonts w:cstheme="majorHAnsi"/>
        </w:rPr>
      </w:pPr>
      <w:r w:rsidRPr="00E31145">
        <w:rPr>
          <w:rFonts w:cstheme="majorHAnsi"/>
        </w:rPr>
        <w:t xml:space="preserve">Obtain the consent of all employees and </w:t>
      </w:r>
      <w:r w:rsidR="00E309E5">
        <w:rPr>
          <w:rFonts w:cstheme="majorHAnsi"/>
        </w:rPr>
        <w:t>subconsultant</w:t>
      </w:r>
      <w:r w:rsidRPr="00E31145">
        <w:rPr>
          <w:rFonts w:cstheme="majorHAnsi"/>
        </w:rPr>
        <w:t>s involved in the project to the attribution of their contribution towards the project and complete the Consent for Attribution by Employee form</w:t>
      </w:r>
      <w:r w:rsidR="00F264A3" w:rsidRPr="00E31145">
        <w:rPr>
          <w:rFonts w:cstheme="majorHAnsi"/>
        </w:rPr>
        <w:t>. Refer Section</w:t>
      </w:r>
      <w:r w:rsidR="001F107D" w:rsidRPr="00E31145">
        <w:rPr>
          <w:rFonts w:cstheme="majorHAnsi"/>
        </w:rPr>
        <w:t xml:space="preserve"> 1.7.7 Consents and Attestations</w:t>
      </w:r>
      <w:r w:rsidR="00C934DA">
        <w:rPr>
          <w:rFonts w:cstheme="majorHAnsi"/>
        </w:rPr>
        <w:t>.</w:t>
      </w:r>
    </w:p>
    <w:p w14:paraId="37FCE37D" w14:textId="77777777" w:rsidR="00496DF5" w:rsidRPr="00E31145" w:rsidRDefault="00496DF5" w:rsidP="00F42E61">
      <w:pPr>
        <w:numPr>
          <w:ilvl w:val="0"/>
          <w:numId w:val="130"/>
        </w:numPr>
        <w:jc w:val="both"/>
        <w:rPr>
          <w:rFonts w:cstheme="majorHAnsi"/>
        </w:rPr>
      </w:pPr>
      <w:r w:rsidRPr="00E31145">
        <w:rPr>
          <w:rFonts w:cstheme="majorHAnsi"/>
        </w:rPr>
        <w:t>Include the completed forms together with a statement signed by an authorised person that consent for attribution has been obtained from all employees involved in the project in the Contract Documentation/Tender Estimate report and in the final copy of the full specification provided to the Principal’s Representative for review.</w:t>
      </w:r>
    </w:p>
    <w:p w14:paraId="7BAFFB03" w14:textId="4023A1C8" w:rsidR="00496DF5" w:rsidRPr="00E31145" w:rsidRDefault="00496DF5" w:rsidP="00F42E61">
      <w:pPr>
        <w:numPr>
          <w:ilvl w:val="0"/>
          <w:numId w:val="130"/>
        </w:numPr>
        <w:jc w:val="both"/>
        <w:rPr>
          <w:rFonts w:cstheme="majorHAnsi"/>
        </w:rPr>
      </w:pPr>
      <w:r w:rsidRPr="00E31145">
        <w:rPr>
          <w:rFonts w:cstheme="majorHAnsi"/>
        </w:rPr>
        <w:t xml:space="preserve">Design an appropriate engraved plaque made of brass, or another material compatible with the building’s aesthetic, of a size not greater than 148mm deep x 210mm wide (A5), that records the identities of the architect and the </w:t>
      </w:r>
      <w:r w:rsidR="00E309E5">
        <w:rPr>
          <w:rFonts w:cstheme="majorHAnsi"/>
        </w:rPr>
        <w:t>contractor</w:t>
      </w:r>
      <w:r w:rsidRPr="00E31145">
        <w:rPr>
          <w:rFonts w:cstheme="majorHAnsi"/>
        </w:rPr>
        <w:t>/</w:t>
      </w:r>
      <w:r w:rsidR="004E54E8">
        <w:rPr>
          <w:rFonts w:cstheme="majorHAnsi"/>
        </w:rPr>
        <w:t>b</w:t>
      </w:r>
      <w:r w:rsidR="004E54E8" w:rsidRPr="00E31145">
        <w:rPr>
          <w:rFonts w:cstheme="majorHAnsi"/>
        </w:rPr>
        <w:t xml:space="preserve">uilder </w:t>
      </w:r>
      <w:r w:rsidRPr="00E31145">
        <w:rPr>
          <w:rFonts w:cstheme="majorHAnsi"/>
        </w:rPr>
        <w:t xml:space="preserve">involved in the design </w:t>
      </w:r>
      <w:r w:rsidR="003F6C18" w:rsidRPr="00E31145">
        <w:rPr>
          <w:rFonts w:cstheme="majorHAnsi"/>
        </w:rPr>
        <w:t>and</w:t>
      </w:r>
      <w:r w:rsidR="003F6C18">
        <w:rPr>
          <w:rFonts w:cstheme="majorHAnsi"/>
        </w:rPr>
        <w:t>/</w:t>
      </w:r>
      <w:r w:rsidRPr="00E31145">
        <w:rPr>
          <w:rFonts w:cstheme="majorHAnsi"/>
        </w:rPr>
        <w:t>or construction of the building, together with the completion date.</w:t>
      </w:r>
    </w:p>
    <w:p w14:paraId="79F2E502" w14:textId="77777777" w:rsidR="002E6361" w:rsidRPr="00E31145" w:rsidRDefault="002E6361" w:rsidP="00F42E61">
      <w:pPr>
        <w:numPr>
          <w:ilvl w:val="0"/>
          <w:numId w:val="130"/>
        </w:numPr>
        <w:jc w:val="both"/>
        <w:rPr>
          <w:rFonts w:cstheme="majorHAnsi"/>
        </w:rPr>
      </w:pPr>
      <w:r w:rsidRPr="00E31145">
        <w:rPr>
          <w:rFonts w:cstheme="majorHAnsi"/>
        </w:rPr>
        <w:lastRenderedPageBreak/>
        <w:t xml:space="preserve">Identify an unobtrusive site for the plaque within the building that will allow the identities of the participants to be easily determined by any interested party. </w:t>
      </w:r>
    </w:p>
    <w:p w14:paraId="03349543" w14:textId="3AEC947B" w:rsidR="001C48EC" w:rsidRPr="00E31145" w:rsidRDefault="001C48EC" w:rsidP="00F42E61">
      <w:pPr>
        <w:numPr>
          <w:ilvl w:val="0"/>
          <w:numId w:val="130"/>
        </w:numPr>
        <w:jc w:val="both"/>
        <w:rPr>
          <w:rFonts w:cstheme="majorHAnsi"/>
        </w:rPr>
      </w:pPr>
      <w:r w:rsidRPr="00E31145">
        <w:rPr>
          <w:rFonts w:cstheme="majorHAnsi"/>
        </w:rPr>
        <w:t xml:space="preserve">Consult with the Principal’s Representative to determine </w:t>
      </w:r>
      <w:r w:rsidR="00563A95" w:rsidRPr="00E31145">
        <w:rPr>
          <w:rFonts w:cstheme="majorHAnsi"/>
        </w:rPr>
        <w:t xml:space="preserve">and confirm </w:t>
      </w:r>
      <w:r w:rsidR="002E6361" w:rsidRPr="00E31145">
        <w:rPr>
          <w:rFonts w:cstheme="majorHAnsi"/>
        </w:rPr>
        <w:t xml:space="preserve">what </w:t>
      </w:r>
      <w:r w:rsidRPr="00E31145">
        <w:rPr>
          <w:rFonts w:cstheme="majorHAnsi"/>
        </w:rPr>
        <w:t xml:space="preserve">information should be included on the plaque, such as the name of the </w:t>
      </w:r>
      <w:r w:rsidR="00D82527">
        <w:rPr>
          <w:rFonts w:cstheme="majorHAnsi"/>
        </w:rPr>
        <w:t>customer</w:t>
      </w:r>
      <w:r w:rsidRPr="00E31145">
        <w:rPr>
          <w:rFonts w:cstheme="majorHAnsi"/>
        </w:rPr>
        <w:t xml:space="preserve"> Department or Authority for the building, and the name of Finance. </w:t>
      </w:r>
    </w:p>
    <w:p w14:paraId="5D80D2D2" w14:textId="77777777" w:rsidR="001C48EC" w:rsidRPr="00E31145" w:rsidRDefault="00FA05A8" w:rsidP="00F42E61">
      <w:pPr>
        <w:numPr>
          <w:ilvl w:val="0"/>
          <w:numId w:val="130"/>
        </w:numPr>
        <w:jc w:val="both"/>
        <w:rPr>
          <w:rFonts w:cstheme="majorHAnsi"/>
        </w:rPr>
      </w:pPr>
      <w:r w:rsidRPr="00E31145">
        <w:rPr>
          <w:rFonts w:cstheme="majorHAnsi"/>
        </w:rPr>
        <w:t xml:space="preserve">Include the name of the project and the date of completion on the plaque.  </w:t>
      </w:r>
    </w:p>
    <w:p w14:paraId="5FDB6BD2" w14:textId="02EFA325" w:rsidR="00FE4E77" w:rsidRPr="00E31145" w:rsidRDefault="007755BB" w:rsidP="00F42E61">
      <w:pPr>
        <w:numPr>
          <w:ilvl w:val="0"/>
          <w:numId w:val="131"/>
        </w:numPr>
        <w:tabs>
          <w:tab w:val="left" w:pos="851"/>
        </w:tabs>
        <w:ind w:left="851" w:hanging="284"/>
        <w:jc w:val="both"/>
        <w:rPr>
          <w:rFonts w:cstheme="majorHAnsi"/>
        </w:rPr>
      </w:pPr>
      <w:r>
        <w:rPr>
          <w:rFonts w:cstheme="majorHAnsi"/>
        </w:rPr>
        <w:t>project</w:t>
      </w:r>
      <w:r w:rsidR="0091670E" w:rsidRPr="00E31145">
        <w:rPr>
          <w:rFonts w:cstheme="majorHAnsi"/>
        </w:rPr>
        <w:t xml:space="preserve"> name should reflect that used </w:t>
      </w:r>
      <w:r w:rsidR="00FE4E77" w:rsidRPr="00E31145">
        <w:rPr>
          <w:rFonts w:cstheme="majorHAnsi"/>
        </w:rPr>
        <w:t xml:space="preserve">in the </w:t>
      </w:r>
      <w:r w:rsidR="004E54E8">
        <w:rPr>
          <w:rFonts w:cstheme="majorHAnsi"/>
        </w:rPr>
        <w:t>c</w:t>
      </w:r>
      <w:r w:rsidR="004E54E8" w:rsidRPr="00E31145">
        <w:rPr>
          <w:rFonts w:cstheme="majorHAnsi"/>
        </w:rPr>
        <w:t xml:space="preserve">ontract </w:t>
      </w:r>
      <w:r w:rsidR="00FE4E77" w:rsidRPr="00E31145">
        <w:rPr>
          <w:rFonts w:cstheme="majorHAnsi"/>
        </w:rPr>
        <w:t xml:space="preserve">documents, unless directed otherwise by the Principal’s Representative </w:t>
      </w:r>
    </w:p>
    <w:p w14:paraId="4BBF8A8A" w14:textId="2359403C" w:rsidR="0091670E" w:rsidRPr="00E31145" w:rsidRDefault="00FE4E77" w:rsidP="00F42E61">
      <w:pPr>
        <w:numPr>
          <w:ilvl w:val="0"/>
          <w:numId w:val="131"/>
        </w:numPr>
        <w:tabs>
          <w:tab w:val="left" w:pos="851"/>
        </w:tabs>
        <w:ind w:left="851" w:hanging="284"/>
        <w:jc w:val="both"/>
        <w:rPr>
          <w:rFonts w:cstheme="majorHAnsi"/>
        </w:rPr>
      </w:pPr>
      <w:r w:rsidRPr="00E31145">
        <w:rPr>
          <w:rFonts w:cstheme="majorHAnsi"/>
        </w:rPr>
        <w:t>T</w:t>
      </w:r>
      <w:r w:rsidR="0091670E" w:rsidRPr="00E31145">
        <w:rPr>
          <w:rFonts w:cstheme="majorHAnsi"/>
        </w:rPr>
        <w:t xml:space="preserve">he date of Practical Completion </w:t>
      </w:r>
      <w:r w:rsidR="00BC06EC" w:rsidRPr="00E31145">
        <w:rPr>
          <w:rFonts w:cstheme="majorHAnsi"/>
        </w:rPr>
        <w:t xml:space="preserve">shall be </w:t>
      </w:r>
      <w:r w:rsidR="0091670E" w:rsidRPr="00E31145">
        <w:rPr>
          <w:rFonts w:cstheme="majorHAnsi"/>
        </w:rPr>
        <w:t xml:space="preserve">the date of completion recorded on the plaque, unless otherwise agreed with the Principal’s Representative. </w:t>
      </w:r>
    </w:p>
    <w:p w14:paraId="0DF721FC" w14:textId="491FF48A" w:rsidR="00BC06EC" w:rsidRPr="00E31145" w:rsidRDefault="00BC06EC" w:rsidP="00F42E61">
      <w:pPr>
        <w:pStyle w:val="ListParagraph"/>
        <w:numPr>
          <w:ilvl w:val="0"/>
          <w:numId w:val="130"/>
        </w:numPr>
        <w:jc w:val="both"/>
        <w:rPr>
          <w:rFonts w:cstheme="majorHAnsi"/>
        </w:rPr>
      </w:pPr>
      <w:r w:rsidRPr="00E31145">
        <w:rPr>
          <w:rFonts w:cstheme="majorHAnsi"/>
        </w:rPr>
        <w:t xml:space="preserve">Use the descriptive title nominated on the “Consent for Attribution by the Architect” form to identify the architect.  </w:t>
      </w:r>
      <w:r w:rsidR="001F107D" w:rsidRPr="00E31145">
        <w:rPr>
          <w:rFonts w:cstheme="majorHAnsi"/>
        </w:rPr>
        <w:t>Refer Section 1.</w:t>
      </w:r>
      <w:r w:rsidR="008569EA">
        <w:rPr>
          <w:rFonts w:cstheme="majorHAnsi"/>
        </w:rPr>
        <w:t>7</w:t>
      </w:r>
      <w:r w:rsidR="001F107D" w:rsidRPr="00E31145">
        <w:rPr>
          <w:rFonts w:cstheme="majorHAnsi"/>
        </w:rPr>
        <w:t>.7 Consents and Attestations</w:t>
      </w:r>
    </w:p>
    <w:p w14:paraId="3C964846" w14:textId="3214F6E3" w:rsidR="00496DF5" w:rsidRPr="00E31145" w:rsidRDefault="005A7693" w:rsidP="00F42E61">
      <w:pPr>
        <w:numPr>
          <w:ilvl w:val="0"/>
          <w:numId w:val="130"/>
        </w:numPr>
        <w:jc w:val="both"/>
        <w:rPr>
          <w:rFonts w:cstheme="majorHAnsi"/>
        </w:rPr>
      </w:pPr>
      <w:r w:rsidRPr="00E31145">
        <w:rPr>
          <w:rFonts w:cstheme="majorHAnsi"/>
        </w:rPr>
        <w:t>C</w:t>
      </w:r>
      <w:r w:rsidR="00496DF5" w:rsidRPr="00E31145">
        <w:rPr>
          <w:rFonts w:cstheme="majorHAnsi"/>
        </w:rPr>
        <w:t xml:space="preserve">onsult with the </w:t>
      </w:r>
      <w:r w:rsidRPr="00E31145">
        <w:rPr>
          <w:rFonts w:cstheme="majorHAnsi"/>
        </w:rPr>
        <w:t xml:space="preserve">appointed </w:t>
      </w:r>
      <w:r w:rsidR="00F1063B" w:rsidRPr="00F1063B">
        <w:rPr>
          <w:rFonts w:cstheme="majorHAnsi"/>
        </w:rPr>
        <w:t>building works’</w:t>
      </w:r>
      <w:r w:rsidR="00EB59E2">
        <w:rPr>
          <w:rFonts w:cstheme="majorHAnsi"/>
        </w:rPr>
        <w:t xml:space="preserve"> </w:t>
      </w:r>
      <w:r w:rsidR="00977C65">
        <w:rPr>
          <w:rFonts w:cstheme="majorHAnsi"/>
        </w:rPr>
        <w:t>C</w:t>
      </w:r>
      <w:r w:rsidR="00E309E5">
        <w:rPr>
          <w:rFonts w:cstheme="majorHAnsi"/>
        </w:rPr>
        <w:t>ontractor</w:t>
      </w:r>
      <w:r w:rsidRPr="00E31145">
        <w:rPr>
          <w:rFonts w:cstheme="majorHAnsi"/>
        </w:rPr>
        <w:t xml:space="preserve"> </w:t>
      </w:r>
      <w:r w:rsidR="00496DF5" w:rsidRPr="00E31145">
        <w:rPr>
          <w:rFonts w:cstheme="majorHAnsi"/>
        </w:rPr>
        <w:t xml:space="preserve">and determine the title to be used to identify the </w:t>
      </w:r>
      <w:r w:rsidR="00EB59E2">
        <w:rPr>
          <w:rFonts w:cstheme="majorHAnsi"/>
        </w:rPr>
        <w:t>Contractor</w:t>
      </w:r>
      <w:r w:rsidR="00496DF5" w:rsidRPr="00E31145">
        <w:rPr>
          <w:rFonts w:cstheme="majorHAnsi"/>
        </w:rPr>
        <w:t xml:space="preserve">.  </w:t>
      </w:r>
    </w:p>
    <w:p w14:paraId="47CCB411" w14:textId="77777777" w:rsidR="00ED2F81" w:rsidRPr="00E31145" w:rsidRDefault="00496DF5" w:rsidP="00F42E61">
      <w:pPr>
        <w:numPr>
          <w:ilvl w:val="0"/>
          <w:numId w:val="130"/>
        </w:numPr>
        <w:jc w:val="both"/>
        <w:rPr>
          <w:rFonts w:cstheme="majorHAnsi"/>
        </w:rPr>
      </w:pPr>
      <w:r w:rsidRPr="00E31145">
        <w:rPr>
          <w:rFonts w:cstheme="majorHAnsi"/>
        </w:rPr>
        <w:t xml:space="preserve">Ensure that the design of the plaque does not permit interpretation of the plaque as a commercial advertisement for any of the parties involved. </w:t>
      </w:r>
      <w:r w:rsidR="00ED2F81" w:rsidRPr="00E31145">
        <w:rPr>
          <w:rFonts w:cstheme="majorHAnsi"/>
        </w:rPr>
        <w:t>This may include:</w:t>
      </w:r>
      <w:r w:rsidRPr="00E31145">
        <w:rPr>
          <w:rFonts w:cstheme="majorHAnsi"/>
        </w:rPr>
        <w:t xml:space="preserve"> </w:t>
      </w:r>
    </w:p>
    <w:p w14:paraId="069D3F29" w14:textId="77777777" w:rsidR="00ED2F81" w:rsidRPr="00E31145" w:rsidRDefault="00496DF5" w:rsidP="00F42E61">
      <w:pPr>
        <w:numPr>
          <w:ilvl w:val="0"/>
          <w:numId w:val="131"/>
        </w:numPr>
        <w:tabs>
          <w:tab w:val="left" w:pos="851"/>
        </w:tabs>
        <w:ind w:left="851" w:hanging="284"/>
        <w:jc w:val="both"/>
        <w:rPr>
          <w:rFonts w:cstheme="majorHAnsi"/>
        </w:rPr>
      </w:pPr>
      <w:r w:rsidRPr="00E31145">
        <w:rPr>
          <w:rFonts w:cstheme="majorHAnsi"/>
        </w:rPr>
        <w:t xml:space="preserve">Do not include logos in the design of the plaque.  </w:t>
      </w:r>
    </w:p>
    <w:p w14:paraId="237A9015" w14:textId="2EE6F40A" w:rsidR="00496DF5" w:rsidRPr="00E31145" w:rsidRDefault="00496DF5" w:rsidP="00F42E61">
      <w:pPr>
        <w:numPr>
          <w:ilvl w:val="0"/>
          <w:numId w:val="131"/>
        </w:numPr>
        <w:tabs>
          <w:tab w:val="left" w:pos="851"/>
        </w:tabs>
        <w:ind w:left="851" w:hanging="284"/>
        <w:jc w:val="both"/>
        <w:rPr>
          <w:rFonts w:cstheme="majorHAnsi"/>
        </w:rPr>
      </w:pPr>
      <w:r w:rsidRPr="00E31145">
        <w:rPr>
          <w:rFonts w:cstheme="majorHAnsi"/>
        </w:rPr>
        <w:t xml:space="preserve">Give equal weight </w:t>
      </w:r>
      <w:r w:rsidR="00977C65" w:rsidRPr="00E31145">
        <w:rPr>
          <w:rFonts w:cstheme="majorHAnsi"/>
        </w:rPr>
        <w:t>to and</w:t>
      </w:r>
      <w:r w:rsidRPr="00E31145">
        <w:rPr>
          <w:rFonts w:cstheme="majorHAnsi"/>
        </w:rPr>
        <w:t xml:space="preserve"> use equal font size for the names of all participants.</w:t>
      </w:r>
    </w:p>
    <w:p w14:paraId="1A1A0F96" w14:textId="7AD9E94E" w:rsidR="00DD4692" w:rsidRPr="00E31145" w:rsidRDefault="00496DF5" w:rsidP="00F42E61">
      <w:pPr>
        <w:numPr>
          <w:ilvl w:val="0"/>
          <w:numId w:val="130"/>
        </w:numPr>
        <w:jc w:val="both"/>
        <w:rPr>
          <w:rFonts w:cstheme="majorHAnsi"/>
        </w:rPr>
      </w:pPr>
      <w:r w:rsidRPr="00E31145">
        <w:rPr>
          <w:rFonts w:cstheme="majorHAnsi"/>
        </w:rPr>
        <w:t>Obtain</w:t>
      </w:r>
      <w:r w:rsidR="00A71B4E" w:rsidRPr="00E31145">
        <w:rPr>
          <w:rFonts w:cstheme="majorHAnsi"/>
        </w:rPr>
        <w:t xml:space="preserve"> written</w:t>
      </w:r>
      <w:r w:rsidRPr="00E31145">
        <w:rPr>
          <w:rFonts w:cstheme="majorHAnsi"/>
        </w:rPr>
        <w:t xml:space="preserve"> approval of the Principal’s Representative </w:t>
      </w:r>
      <w:r w:rsidR="005A7693" w:rsidRPr="00E31145">
        <w:rPr>
          <w:rFonts w:cstheme="majorHAnsi"/>
        </w:rPr>
        <w:t>for</w:t>
      </w:r>
      <w:r w:rsidRPr="00E31145">
        <w:rPr>
          <w:rFonts w:cstheme="majorHAnsi"/>
        </w:rPr>
        <w:t xml:space="preserve"> the</w:t>
      </w:r>
      <w:r w:rsidR="00DD4692" w:rsidRPr="00E31145">
        <w:rPr>
          <w:rFonts w:cstheme="majorHAnsi"/>
        </w:rPr>
        <w:t xml:space="preserve"> final</w:t>
      </w:r>
      <w:r w:rsidRPr="00E31145">
        <w:rPr>
          <w:rFonts w:cstheme="majorHAnsi"/>
        </w:rPr>
        <w:t xml:space="preserve"> design, wording and siting of the plaque</w:t>
      </w:r>
      <w:r w:rsidR="009A4B48" w:rsidRPr="00E31145">
        <w:rPr>
          <w:rFonts w:cstheme="majorHAnsi"/>
        </w:rPr>
        <w:t>, prior to</w:t>
      </w:r>
      <w:r w:rsidR="00CB5B9E" w:rsidRPr="00E31145">
        <w:rPr>
          <w:rFonts w:cstheme="majorHAnsi"/>
        </w:rPr>
        <w:t xml:space="preserve"> construction</w:t>
      </w:r>
      <w:r w:rsidR="003015C2" w:rsidRPr="00E31145">
        <w:rPr>
          <w:rFonts w:cstheme="majorHAnsi"/>
        </w:rPr>
        <w:t xml:space="preserve"> ready</w:t>
      </w:r>
      <w:r w:rsidR="00CB5B9E" w:rsidRPr="00E31145">
        <w:rPr>
          <w:rFonts w:cstheme="majorHAnsi"/>
        </w:rPr>
        <w:t xml:space="preserve"> issue. </w:t>
      </w:r>
      <w:r w:rsidR="00DD4692" w:rsidRPr="00E31145">
        <w:rPr>
          <w:rFonts w:cstheme="majorHAnsi"/>
        </w:rPr>
        <w:t xml:space="preserve"> </w:t>
      </w:r>
    </w:p>
    <w:p w14:paraId="4F983807" w14:textId="08090AC4" w:rsidR="00496DF5" w:rsidRPr="00E31145" w:rsidRDefault="00CB5B9E" w:rsidP="00F42E61">
      <w:pPr>
        <w:numPr>
          <w:ilvl w:val="0"/>
          <w:numId w:val="130"/>
        </w:numPr>
        <w:jc w:val="both"/>
        <w:rPr>
          <w:rFonts w:cstheme="majorHAnsi"/>
        </w:rPr>
      </w:pPr>
      <w:r w:rsidRPr="00E31145">
        <w:rPr>
          <w:rFonts w:cstheme="majorHAnsi"/>
        </w:rPr>
        <w:t>Support th</w:t>
      </w:r>
      <w:r w:rsidR="00496DF5" w:rsidRPr="00E31145">
        <w:rPr>
          <w:rFonts w:cstheme="majorHAnsi"/>
        </w:rPr>
        <w:t>e Superintendent</w:t>
      </w:r>
      <w:r w:rsidR="004E54E8">
        <w:rPr>
          <w:rFonts w:cstheme="majorHAnsi"/>
        </w:rPr>
        <w:t>’s</w:t>
      </w:r>
      <w:r w:rsidR="00496DF5" w:rsidRPr="00E31145">
        <w:rPr>
          <w:rFonts w:cstheme="majorHAnsi"/>
        </w:rPr>
        <w:t xml:space="preserve"> Representative </w:t>
      </w:r>
      <w:r w:rsidR="00A71B4E" w:rsidRPr="00E31145">
        <w:rPr>
          <w:rFonts w:cstheme="majorHAnsi"/>
        </w:rPr>
        <w:t xml:space="preserve">as required to </w:t>
      </w:r>
      <w:r w:rsidR="00496DF5" w:rsidRPr="00E31145">
        <w:rPr>
          <w:rFonts w:cstheme="majorHAnsi"/>
        </w:rPr>
        <w:t>suppl</w:t>
      </w:r>
      <w:r w:rsidR="00DD4692" w:rsidRPr="00E31145">
        <w:rPr>
          <w:rFonts w:cstheme="majorHAnsi"/>
        </w:rPr>
        <w:t>y</w:t>
      </w:r>
      <w:r w:rsidR="00496DF5" w:rsidRPr="00E31145">
        <w:rPr>
          <w:rFonts w:cstheme="majorHAnsi"/>
        </w:rPr>
        <w:t xml:space="preserve"> the final plaque design to the </w:t>
      </w:r>
      <w:r w:rsidR="00E309E5">
        <w:rPr>
          <w:rFonts w:cstheme="majorHAnsi"/>
        </w:rPr>
        <w:t>contractor</w:t>
      </w:r>
      <w:r w:rsidR="00A71B4E" w:rsidRPr="00E31145">
        <w:rPr>
          <w:rFonts w:cstheme="majorHAnsi"/>
        </w:rPr>
        <w:t>,</w:t>
      </w:r>
      <w:r w:rsidR="00496DF5" w:rsidRPr="00E31145">
        <w:rPr>
          <w:rFonts w:cstheme="majorHAnsi"/>
        </w:rPr>
        <w:t xml:space="preserve"> in accordance with the Contract requirements.</w:t>
      </w:r>
    </w:p>
    <w:p w14:paraId="2C40568A" w14:textId="1E8CB451" w:rsidR="00885F2A" w:rsidRPr="00E31145" w:rsidRDefault="00885F2A" w:rsidP="00B60338">
      <w:pPr>
        <w:pStyle w:val="Heading2"/>
      </w:pPr>
      <w:bookmarkStart w:id="69" w:name="_Toc139284646"/>
      <w:bookmarkStart w:id="70" w:name="_Toc139284761"/>
      <w:bookmarkStart w:id="71" w:name="_Toc144994287"/>
      <w:r w:rsidRPr="00E31145">
        <w:lastRenderedPageBreak/>
        <w:t xml:space="preserve">Risk and </w:t>
      </w:r>
      <w:r w:rsidR="004E54E8">
        <w:t>s</w:t>
      </w:r>
      <w:r w:rsidR="004E54E8" w:rsidRPr="00E31145">
        <w:t xml:space="preserve">afety </w:t>
      </w:r>
      <w:proofErr w:type="gramStart"/>
      <w:r w:rsidR="004E54E8">
        <w:t>m</w:t>
      </w:r>
      <w:r w:rsidR="004E54E8" w:rsidRPr="00E31145">
        <w:t>anagement</w:t>
      </w:r>
      <w:bookmarkEnd w:id="69"/>
      <w:bookmarkEnd w:id="70"/>
      <w:bookmarkEnd w:id="71"/>
      <w:proofErr w:type="gramEnd"/>
      <w:r w:rsidR="004E54E8" w:rsidRPr="00E31145">
        <w:t xml:space="preserve">  </w:t>
      </w:r>
    </w:p>
    <w:p w14:paraId="74BAD33E" w14:textId="18E63E9D" w:rsidR="008130DA" w:rsidRPr="00E31145" w:rsidRDefault="008130DA" w:rsidP="0006701A">
      <w:pPr>
        <w:pStyle w:val="Heading3"/>
      </w:pPr>
      <w:bookmarkStart w:id="72" w:name="_Toc139284762"/>
      <w:bookmarkStart w:id="73" w:name="_Toc144994288"/>
      <w:r w:rsidRPr="00E31145">
        <w:t xml:space="preserve">Facility </w:t>
      </w:r>
      <w:r w:rsidR="004E54E8">
        <w:t>m</w:t>
      </w:r>
      <w:r w:rsidR="004E54E8" w:rsidRPr="00E31145">
        <w:t xml:space="preserve">anagement </w:t>
      </w:r>
      <w:r w:rsidR="004E54E8">
        <w:t>c</w:t>
      </w:r>
      <w:r w:rsidR="004E54E8" w:rsidRPr="00E31145">
        <w:t>onsultation</w:t>
      </w:r>
      <w:bookmarkEnd w:id="72"/>
      <w:bookmarkEnd w:id="73"/>
      <w:r w:rsidR="004E54E8" w:rsidRPr="00E31145">
        <w:t xml:space="preserve"> </w:t>
      </w:r>
    </w:p>
    <w:p w14:paraId="3E46F925" w14:textId="69B1B1D9" w:rsidR="008130DA" w:rsidRPr="00E31145" w:rsidRDefault="008130DA" w:rsidP="008130DA">
      <w:pPr>
        <w:jc w:val="both"/>
        <w:rPr>
          <w:rFonts w:cstheme="majorBidi"/>
          <w:color w:val="000000"/>
        </w:rPr>
      </w:pPr>
      <w:r w:rsidRPr="00E31145">
        <w:rPr>
          <w:rFonts w:cstheme="majorBidi"/>
        </w:rPr>
        <w:t xml:space="preserve">The </w:t>
      </w:r>
      <w:r w:rsidR="00D85AE9">
        <w:rPr>
          <w:rFonts w:cstheme="majorBidi"/>
        </w:rPr>
        <w:t>r</w:t>
      </w:r>
      <w:r w:rsidR="00D85AE9" w:rsidRPr="00E31145">
        <w:rPr>
          <w:rFonts w:cstheme="majorBidi"/>
        </w:rPr>
        <w:t xml:space="preserve">isk </w:t>
      </w:r>
      <w:r w:rsidR="00D85AE9">
        <w:rPr>
          <w:rFonts w:cstheme="majorBidi"/>
        </w:rPr>
        <w:t>p</w:t>
      </w:r>
      <w:r w:rsidR="00D85AE9" w:rsidRPr="00E31145">
        <w:rPr>
          <w:rFonts w:cstheme="majorBidi"/>
        </w:rPr>
        <w:t xml:space="preserve">lan </w:t>
      </w:r>
      <w:r w:rsidRPr="00E31145">
        <w:rPr>
          <w:rFonts w:cstheme="majorBidi"/>
        </w:rPr>
        <w:t xml:space="preserve">and </w:t>
      </w:r>
      <w:r w:rsidR="00D85AE9">
        <w:rPr>
          <w:rFonts w:cstheme="majorBidi"/>
        </w:rPr>
        <w:t>d</w:t>
      </w:r>
      <w:r w:rsidR="00D85AE9" w:rsidRPr="00E31145">
        <w:rPr>
          <w:rFonts w:cstheme="majorBidi"/>
        </w:rPr>
        <w:t xml:space="preserve">esign </w:t>
      </w:r>
      <w:r w:rsidR="00D85AE9">
        <w:rPr>
          <w:rFonts w:cstheme="majorBidi"/>
        </w:rPr>
        <w:t>s</w:t>
      </w:r>
      <w:r w:rsidR="00D85AE9" w:rsidRPr="00E31145">
        <w:rPr>
          <w:rFonts w:cstheme="majorBidi"/>
        </w:rPr>
        <w:t xml:space="preserve">afety </w:t>
      </w:r>
      <w:r w:rsidR="00D85AE9">
        <w:rPr>
          <w:rFonts w:cstheme="majorBidi"/>
        </w:rPr>
        <w:t>r</w:t>
      </w:r>
      <w:r w:rsidR="00D85AE9" w:rsidRPr="00E31145">
        <w:rPr>
          <w:rFonts w:cstheme="majorBidi"/>
        </w:rPr>
        <w:t xml:space="preserve">eport </w:t>
      </w:r>
      <w:r w:rsidRPr="00E31145">
        <w:rPr>
          <w:rFonts w:cstheme="majorBidi"/>
          <w:color w:val="000000"/>
        </w:rPr>
        <w:t xml:space="preserve">must include consulted consideration and input from those responsible for maintaining and operating the facility. Upon engagement, the </w:t>
      </w:r>
      <w:r w:rsidR="00C934DA">
        <w:rPr>
          <w:rFonts w:cstheme="majorHAnsi"/>
        </w:rPr>
        <w:t>C</w:t>
      </w:r>
      <w:r w:rsidR="00F8281A">
        <w:rPr>
          <w:rFonts w:cstheme="majorHAnsi"/>
        </w:rPr>
        <w:t>onsultant</w:t>
      </w:r>
      <w:r w:rsidRPr="00E31145">
        <w:rPr>
          <w:rFonts w:cstheme="majorBidi"/>
          <w:color w:val="000000"/>
        </w:rPr>
        <w:t xml:space="preserve"> is to request the Principal’s Representative to introduce the </w:t>
      </w:r>
      <w:r w:rsidR="00D85AE9">
        <w:rPr>
          <w:rFonts w:cstheme="majorHAnsi"/>
        </w:rPr>
        <w:t>Consultant</w:t>
      </w:r>
      <w:r w:rsidR="00D85AE9" w:rsidRPr="00E31145">
        <w:rPr>
          <w:rFonts w:cstheme="majorBidi"/>
          <w:color w:val="000000"/>
        </w:rPr>
        <w:t xml:space="preserve"> </w:t>
      </w:r>
      <w:r w:rsidRPr="00E31145">
        <w:rPr>
          <w:rFonts w:cstheme="majorBidi"/>
          <w:color w:val="000000"/>
        </w:rPr>
        <w:t xml:space="preserve">to Finance’s assigned </w:t>
      </w:r>
      <w:r w:rsidR="00D85AE9">
        <w:rPr>
          <w:rFonts w:cstheme="majorBidi"/>
          <w:color w:val="000000"/>
        </w:rPr>
        <w:t>m</w:t>
      </w:r>
      <w:r w:rsidR="00D85AE9" w:rsidRPr="00E31145">
        <w:rPr>
          <w:rFonts w:cstheme="majorBidi"/>
          <w:color w:val="000000"/>
        </w:rPr>
        <w:t xml:space="preserve">aintenance </w:t>
      </w:r>
      <w:r w:rsidR="00D85AE9">
        <w:rPr>
          <w:rFonts w:cstheme="majorBidi"/>
          <w:color w:val="000000"/>
        </w:rPr>
        <w:t>o</w:t>
      </w:r>
      <w:r w:rsidR="00D85AE9" w:rsidRPr="00E31145">
        <w:rPr>
          <w:rFonts w:cstheme="majorBidi"/>
          <w:color w:val="000000"/>
        </w:rPr>
        <w:t xml:space="preserve">fficer </w:t>
      </w:r>
      <w:r w:rsidRPr="00E31145">
        <w:rPr>
          <w:rFonts w:cstheme="majorBidi"/>
          <w:color w:val="000000"/>
        </w:rPr>
        <w:t xml:space="preserve">or </w:t>
      </w:r>
      <w:r w:rsidR="00D85AE9">
        <w:rPr>
          <w:rFonts w:cstheme="majorBidi"/>
          <w:color w:val="000000"/>
        </w:rPr>
        <w:t>r</w:t>
      </w:r>
      <w:r w:rsidR="00D85AE9" w:rsidRPr="00E31145">
        <w:rPr>
          <w:rFonts w:cstheme="majorBidi"/>
          <w:color w:val="000000"/>
        </w:rPr>
        <w:t xml:space="preserve">egional </w:t>
      </w:r>
      <w:r w:rsidR="00D85AE9">
        <w:rPr>
          <w:rFonts w:cstheme="majorBidi"/>
          <w:color w:val="000000"/>
        </w:rPr>
        <w:t>m</w:t>
      </w:r>
      <w:r w:rsidR="00D85AE9" w:rsidRPr="00E31145">
        <w:rPr>
          <w:rFonts w:cstheme="majorBidi"/>
          <w:color w:val="000000"/>
        </w:rPr>
        <w:t xml:space="preserve">anager </w:t>
      </w:r>
      <w:r w:rsidRPr="00E31145">
        <w:rPr>
          <w:rFonts w:cstheme="majorBidi"/>
          <w:color w:val="000000"/>
        </w:rPr>
        <w:t xml:space="preserve">as well as the </w:t>
      </w:r>
      <w:r w:rsidR="00D85AE9">
        <w:rPr>
          <w:rFonts w:cstheme="majorBidi"/>
          <w:color w:val="000000"/>
        </w:rPr>
        <w:t>f</w:t>
      </w:r>
      <w:r w:rsidR="00D85AE9" w:rsidRPr="00E31145">
        <w:rPr>
          <w:rFonts w:cstheme="majorBidi"/>
          <w:color w:val="000000"/>
        </w:rPr>
        <w:t xml:space="preserve">acilities </w:t>
      </w:r>
      <w:r w:rsidR="00D85AE9">
        <w:rPr>
          <w:rFonts w:cstheme="majorBidi"/>
          <w:color w:val="000000"/>
        </w:rPr>
        <w:t>m</w:t>
      </w:r>
      <w:r w:rsidR="00D85AE9" w:rsidRPr="00E31145">
        <w:rPr>
          <w:rFonts w:cstheme="majorBidi"/>
          <w:color w:val="000000"/>
        </w:rPr>
        <w:t xml:space="preserve">anager </w:t>
      </w:r>
      <w:r w:rsidRPr="00E31145">
        <w:rPr>
          <w:rFonts w:cstheme="majorBidi"/>
          <w:color w:val="000000"/>
        </w:rPr>
        <w:t xml:space="preserve">(where appointed), as applicable to the project. </w:t>
      </w:r>
    </w:p>
    <w:p w14:paraId="3B44B723" w14:textId="06272796" w:rsidR="00885F2A" w:rsidRPr="00E31145" w:rsidRDefault="00885F2A" w:rsidP="0006701A">
      <w:pPr>
        <w:pStyle w:val="Heading3"/>
      </w:pPr>
      <w:bookmarkStart w:id="74" w:name="_Toc139284763"/>
      <w:bookmarkStart w:id="75" w:name="_Toc144994289"/>
      <w:r w:rsidRPr="00E31145">
        <w:t xml:space="preserve">Risk </w:t>
      </w:r>
      <w:r w:rsidR="004E54E8">
        <w:t>m</w:t>
      </w:r>
      <w:r w:rsidR="004E54E8" w:rsidRPr="00E31145">
        <w:t xml:space="preserve">anagement </w:t>
      </w:r>
      <w:proofErr w:type="gramStart"/>
      <w:r w:rsidR="004E54E8">
        <w:t>p</w:t>
      </w:r>
      <w:r w:rsidR="004E54E8" w:rsidRPr="00E31145">
        <w:t>lan</w:t>
      </w:r>
      <w:bookmarkEnd w:id="74"/>
      <w:bookmarkEnd w:id="75"/>
      <w:proofErr w:type="gramEnd"/>
      <w:r w:rsidR="004E54E8" w:rsidRPr="00E31145">
        <w:t xml:space="preserve"> </w:t>
      </w:r>
    </w:p>
    <w:p w14:paraId="56328CBC" w14:textId="6100B449" w:rsidR="00885F2A" w:rsidRPr="00E31145" w:rsidRDefault="00885F2A" w:rsidP="00885F2A">
      <w:pPr>
        <w:jc w:val="both"/>
        <w:rPr>
          <w:rFonts w:cstheme="majorHAnsi"/>
        </w:rPr>
      </w:pPr>
      <w:r w:rsidRPr="00E31145">
        <w:rPr>
          <w:rFonts w:cstheme="majorHAnsi"/>
        </w:rPr>
        <w:t xml:space="preserve">The </w:t>
      </w:r>
      <w:r w:rsidR="004E54E8">
        <w:rPr>
          <w:rFonts w:cstheme="majorHAnsi"/>
        </w:rPr>
        <w:t>Consultant</w:t>
      </w:r>
      <w:r w:rsidR="004E54E8" w:rsidRPr="00E31145">
        <w:rPr>
          <w:rFonts w:cstheme="majorHAnsi"/>
        </w:rPr>
        <w:t xml:space="preserve"> </w:t>
      </w:r>
      <w:r w:rsidRPr="00E31145">
        <w:rPr>
          <w:rFonts w:cstheme="majorHAnsi"/>
        </w:rPr>
        <w:t xml:space="preserve">is to arrange the preparation of a </w:t>
      </w:r>
      <w:r w:rsidR="004E54E8">
        <w:rPr>
          <w:rFonts w:cstheme="majorHAnsi"/>
        </w:rPr>
        <w:t>r</w:t>
      </w:r>
      <w:r w:rsidR="004E54E8" w:rsidRPr="00E31145">
        <w:rPr>
          <w:rFonts w:cstheme="majorHAnsi"/>
        </w:rPr>
        <w:t xml:space="preserve">isk </w:t>
      </w:r>
      <w:r w:rsidR="004E54E8">
        <w:rPr>
          <w:rFonts w:cstheme="majorHAnsi"/>
        </w:rPr>
        <w:t>m</w:t>
      </w:r>
      <w:r w:rsidR="004E54E8" w:rsidRPr="00E31145">
        <w:rPr>
          <w:rFonts w:cstheme="majorHAnsi"/>
        </w:rPr>
        <w:t xml:space="preserve">anagement </w:t>
      </w:r>
      <w:r w:rsidR="004E54E8">
        <w:rPr>
          <w:rFonts w:cstheme="majorHAnsi"/>
        </w:rPr>
        <w:t>p</w:t>
      </w:r>
      <w:r w:rsidR="004E54E8" w:rsidRPr="00E31145">
        <w:rPr>
          <w:rFonts w:cstheme="majorHAnsi"/>
        </w:rPr>
        <w:t xml:space="preserve">lan </w:t>
      </w:r>
      <w:r w:rsidRPr="00E31145">
        <w:rPr>
          <w:rFonts w:cstheme="majorHAnsi"/>
        </w:rPr>
        <w:t xml:space="preserve">for all capital works projects, unless otherwise advised in the Request for Proposal, for the approval of the Principal’s Representative. This </w:t>
      </w:r>
      <w:r w:rsidR="004E54E8">
        <w:rPr>
          <w:rFonts w:cstheme="majorHAnsi"/>
        </w:rPr>
        <w:t>p</w:t>
      </w:r>
      <w:r w:rsidR="004E54E8" w:rsidRPr="00E31145">
        <w:rPr>
          <w:rFonts w:cstheme="majorHAnsi"/>
        </w:rPr>
        <w:t xml:space="preserve">lan </w:t>
      </w:r>
      <w:r w:rsidRPr="00E31145">
        <w:rPr>
          <w:rFonts w:cstheme="majorHAnsi"/>
        </w:rPr>
        <w:t>must be prepared at the start of a project and maintained current at all design stages. For projects deemed to be high risk</w:t>
      </w:r>
      <w:r w:rsidR="004E54E8">
        <w:rPr>
          <w:rFonts w:cstheme="majorHAnsi"/>
        </w:rPr>
        <w:t>,</w:t>
      </w:r>
      <w:r w:rsidRPr="00E31145">
        <w:rPr>
          <w:rFonts w:cstheme="majorHAnsi"/>
        </w:rPr>
        <w:t xml:space="preserve"> the </w:t>
      </w:r>
      <w:r w:rsidR="004E54E8">
        <w:rPr>
          <w:rFonts w:cstheme="majorHAnsi"/>
        </w:rPr>
        <w:t>r</w:t>
      </w:r>
      <w:r w:rsidR="004E54E8" w:rsidRPr="00E31145">
        <w:rPr>
          <w:rFonts w:cstheme="majorHAnsi"/>
        </w:rPr>
        <w:t xml:space="preserve">isk </w:t>
      </w:r>
      <w:r w:rsidR="004E54E8">
        <w:rPr>
          <w:rFonts w:cstheme="majorHAnsi"/>
        </w:rPr>
        <w:t>m</w:t>
      </w:r>
      <w:r w:rsidR="004E54E8" w:rsidRPr="00E31145">
        <w:rPr>
          <w:rFonts w:cstheme="majorHAnsi"/>
        </w:rPr>
        <w:t xml:space="preserve">anagement </w:t>
      </w:r>
      <w:r w:rsidR="004E54E8">
        <w:rPr>
          <w:rFonts w:cstheme="majorHAnsi"/>
        </w:rPr>
        <w:t>p</w:t>
      </w:r>
      <w:r w:rsidR="004E54E8" w:rsidRPr="00E31145">
        <w:rPr>
          <w:rFonts w:cstheme="majorHAnsi"/>
        </w:rPr>
        <w:t xml:space="preserve">lan </w:t>
      </w:r>
      <w:r w:rsidRPr="00E31145">
        <w:rPr>
          <w:rFonts w:cstheme="majorHAnsi"/>
        </w:rPr>
        <w:t xml:space="preserve">may be prepared by Finance, with assistance from the </w:t>
      </w:r>
      <w:r w:rsidR="004E54E8">
        <w:rPr>
          <w:rFonts w:cstheme="majorHAnsi"/>
        </w:rPr>
        <w:t>Consultant</w:t>
      </w:r>
      <w:r w:rsidR="004E54E8" w:rsidRPr="00E31145">
        <w:rPr>
          <w:rFonts w:cstheme="majorHAnsi"/>
        </w:rPr>
        <w:t xml:space="preserve"> </w:t>
      </w:r>
      <w:r w:rsidRPr="00E31145">
        <w:rPr>
          <w:rFonts w:cstheme="majorHAnsi"/>
        </w:rPr>
        <w:t xml:space="preserve">as required. </w:t>
      </w:r>
    </w:p>
    <w:p w14:paraId="6C4DEC06" w14:textId="38DFA0F3" w:rsidR="00885F2A" w:rsidRPr="00E31145" w:rsidRDefault="00885F2A" w:rsidP="00885F2A">
      <w:pPr>
        <w:jc w:val="both"/>
        <w:rPr>
          <w:rFonts w:cstheme="majorHAnsi"/>
        </w:rPr>
      </w:pPr>
      <w:r w:rsidRPr="00E31145">
        <w:rPr>
          <w:rFonts w:cstheme="majorHAnsi"/>
        </w:rPr>
        <w:t xml:space="preserve">The </w:t>
      </w:r>
      <w:r w:rsidR="004E54E8">
        <w:rPr>
          <w:rFonts w:cstheme="majorHAnsi"/>
        </w:rPr>
        <w:t xml:space="preserve">Consultant </w:t>
      </w:r>
      <w:r w:rsidR="00903277">
        <w:rPr>
          <w:rFonts w:cstheme="majorHAnsi"/>
        </w:rPr>
        <w:t>is</w:t>
      </w:r>
      <w:r w:rsidRPr="00E31145">
        <w:rPr>
          <w:rFonts w:cstheme="majorHAnsi"/>
        </w:rPr>
        <w:t xml:space="preserve"> to ensure that risk mitigation is defined, recorded, assigned and performance managed by the </w:t>
      </w:r>
      <w:r w:rsidR="004E54E8">
        <w:rPr>
          <w:rFonts w:cstheme="majorHAnsi"/>
        </w:rPr>
        <w:t>Consultant</w:t>
      </w:r>
      <w:r w:rsidRPr="00E31145">
        <w:rPr>
          <w:rFonts w:cstheme="majorHAnsi"/>
        </w:rPr>
        <w:t xml:space="preserve">. Risk management review shall be an agenda item at all project meetings including during design and construction. All risk management actions and decisions shall be recorded in the meeting minutes. </w:t>
      </w:r>
    </w:p>
    <w:p w14:paraId="04649952" w14:textId="206B714D" w:rsidR="00885F2A" w:rsidRPr="00E31145" w:rsidRDefault="00885F2A" w:rsidP="00885F2A">
      <w:pPr>
        <w:jc w:val="both"/>
        <w:rPr>
          <w:rFonts w:cstheme="majorBidi"/>
        </w:rPr>
      </w:pPr>
      <w:r w:rsidRPr="00E31145">
        <w:rPr>
          <w:rFonts w:cstheme="majorBidi"/>
        </w:rPr>
        <w:t xml:space="preserve">The plan shall also include a separate </w:t>
      </w:r>
      <w:r w:rsidR="00D85AE9">
        <w:rPr>
          <w:rFonts w:cstheme="majorBidi"/>
        </w:rPr>
        <w:t>d</w:t>
      </w:r>
      <w:r w:rsidR="00D85AE9" w:rsidRPr="00E31145">
        <w:rPr>
          <w:rFonts w:cstheme="majorBidi"/>
        </w:rPr>
        <w:t xml:space="preserve">esign </w:t>
      </w:r>
      <w:r w:rsidR="00D85AE9">
        <w:rPr>
          <w:rFonts w:cstheme="majorBidi"/>
        </w:rPr>
        <w:t>s</w:t>
      </w:r>
      <w:r w:rsidR="00D85AE9" w:rsidRPr="00E31145">
        <w:rPr>
          <w:rFonts w:cstheme="majorBidi"/>
        </w:rPr>
        <w:t xml:space="preserve">afety </w:t>
      </w:r>
      <w:r w:rsidR="00E930DB" w:rsidRPr="00E31145">
        <w:rPr>
          <w:rFonts w:cstheme="majorBidi"/>
        </w:rPr>
        <w:t>evaluation and</w:t>
      </w:r>
      <w:r w:rsidRPr="00E31145">
        <w:rPr>
          <w:rFonts w:cstheme="majorBidi"/>
        </w:rPr>
        <w:t xml:space="preserve"> shall provide duty of care risk mitigation of facility design, construction, operation, maintenance, development and demolition risks. Risk assessment must comply with AS/NZS 4360. The </w:t>
      </w:r>
      <w:r w:rsidR="00D85AE9">
        <w:rPr>
          <w:rFonts w:cstheme="majorBidi"/>
        </w:rPr>
        <w:t>r</w:t>
      </w:r>
      <w:r w:rsidR="00D85AE9" w:rsidRPr="00E31145">
        <w:rPr>
          <w:rFonts w:cstheme="majorBidi"/>
        </w:rPr>
        <w:t xml:space="preserve">isk </w:t>
      </w:r>
      <w:r w:rsidR="00D85AE9">
        <w:rPr>
          <w:rFonts w:cstheme="majorBidi"/>
        </w:rPr>
        <w:t>p</w:t>
      </w:r>
      <w:r w:rsidR="00D85AE9" w:rsidRPr="00E31145">
        <w:rPr>
          <w:rFonts w:cstheme="majorBidi"/>
        </w:rPr>
        <w:t xml:space="preserve">lan </w:t>
      </w:r>
      <w:r w:rsidRPr="00E31145">
        <w:rPr>
          <w:rFonts w:cstheme="majorBidi"/>
        </w:rPr>
        <w:t xml:space="preserve">and </w:t>
      </w:r>
      <w:r w:rsidR="00D85AE9">
        <w:rPr>
          <w:rFonts w:cstheme="majorBidi"/>
        </w:rPr>
        <w:t>d</w:t>
      </w:r>
      <w:r w:rsidR="00D85AE9" w:rsidRPr="00E31145">
        <w:rPr>
          <w:rFonts w:cstheme="majorBidi"/>
        </w:rPr>
        <w:t xml:space="preserve">esign </w:t>
      </w:r>
      <w:r w:rsidR="00D85AE9">
        <w:rPr>
          <w:rFonts w:cstheme="majorBidi"/>
        </w:rPr>
        <w:t>s</w:t>
      </w:r>
      <w:r w:rsidR="00D85AE9" w:rsidRPr="00E31145">
        <w:rPr>
          <w:rFonts w:cstheme="majorBidi"/>
        </w:rPr>
        <w:t xml:space="preserve">afety </w:t>
      </w:r>
      <w:r w:rsidR="00D85AE9">
        <w:rPr>
          <w:rFonts w:cstheme="majorBidi"/>
        </w:rPr>
        <w:t>r</w:t>
      </w:r>
      <w:r w:rsidR="00D85AE9" w:rsidRPr="00E31145">
        <w:rPr>
          <w:rFonts w:cstheme="majorBidi"/>
        </w:rPr>
        <w:t xml:space="preserve">eport </w:t>
      </w:r>
      <w:r w:rsidRPr="00E31145">
        <w:rPr>
          <w:rFonts w:cstheme="majorBidi"/>
        </w:rPr>
        <w:t>are required to be developed progressively from the PDP stage and appropriately as the project proceeds.</w:t>
      </w:r>
    </w:p>
    <w:p w14:paraId="225A8B13" w14:textId="430B603C" w:rsidR="00885F2A" w:rsidRPr="00E31145" w:rsidRDefault="00885F2A" w:rsidP="0006701A">
      <w:pPr>
        <w:pStyle w:val="Heading3"/>
        <w:rPr>
          <w:color w:val="831A9D" w:themeColor="accent2" w:themeTint="BF"/>
        </w:rPr>
      </w:pPr>
      <w:bookmarkStart w:id="76" w:name="_Toc139284764"/>
      <w:bookmarkStart w:id="77" w:name="_Toc144994290"/>
      <w:r w:rsidRPr="00E31145">
        <w:t xml:space="preserve">Design </w:t>
      </w:r>
      <w:r w:rsidR="00E80AD1">
        <w:t>s</w:t>
      </w:r>
      <w:r w:rsidR="00E80AD1" w:rsidRPr="00E31145">
        <w:t xml:space="preserve">afety </w:t>
      </w:r>
      <w:proofErr w:type="gramStart"/>
      <w:r w:rsidR="00E80AD1">
        <w:t>r</w:t>
      </w:r>
      <w:r w:rsidR="00E80AD1" w:rsidRPr="00E31145">
        <w:t>eport</w:t>
      </w:r>
      <w:bookmarkEnd w:id="76"/>
      <w:bookmarkEnd w:id="77"/>
      <w:proofErr w:type="gramEnd"/>
      <w:r w:rsidR="00E80AD1" w:rsidRPr="00E31145">
        <w:t xml:space="preserve"> </w:t>
      </w:r>
    </w:p>
    <w:p w14:paraId="3D9FB369" w14:textId="29C37AAA" w:rsidR="484C3DFF" w:rsidRPr="00E31145" w:rsidRDefault="484C3DFF" w:rsidP="5061E566">
      <w:pPr>
        <w:jc w:val="both"/>
        <w:rPr>
          <w:rFonts w:cstheme="majorBidi"/>
          <w:color w:val="000000"/>
        </w:rPr>
      </w:pPr>
      <w:r w:rsidRPr="00977C65">
        <w:rPr>
          <w:rFonts w:cstheme="majorBidi"/>
          <w:i/>
          <w:iCs/>
          <w:color w:val="000000"/>
        </w:rPr>
        <w:t>WHS Act 2020</w:t>
      </w:r>
      <w:r w:rsidRPr="00E31145">
        <w:rPr>
          <w:rFonts w:cstheme="majorBidi"/>
          <w:color w:val="000000"/>
        </w:rPr>
        <w:t xml:space="preserve"> Part 2, Division 3, Section 22 and </w:t>
      </w:r>
      <w:r w:rsidR="69BDD05C" w:rsidRPr="00977C65">
        <w:rPr>
          <w:rFonts w:cstheme="majorBidi"/>
          <w:i/>
          <w:iCs/>
          <w:color w:val="000000"/>
        </w:rPr>
        <w:t>WHS Regulations 2022</w:t>
      </w:r>
      <w:r w:rsidR="69BDD05C" w:rsidRPr="00E31145">
        <w:rPr>
          <w:rFonts w:cstheme="majorBidi"/>
          <w:color w:val="000000"/>
        </w:rPr>
        <w:t xml:space="preserve"> Part 6.2 - 295</w:t>
      </w:r>
      <w:r w:rsidR="03C4F48C" w:rsidRPr="00E31145">
        <w:rPr>
          <w:rFonts w:cstheme="majorBidi"/>
          <w:color w:val="000000"/>
        </w:rPr>
        <w:t xml:space="preserve"> and</w:t>
      </w:r>
      <w:r w:rsidR="008A8CCD" w:rsidRPr="00E31145">
        <w:rPr>
          <w:rFonts w:cstheme="majorBidi"/>
          <w:color w:val="000000"/>
        </w:rPr>
        <w:t xml:space="preserve"> related clauses</w:t>
      </w:r>
      <w:r w:rsidR="03C4F48C" w:rsidRPr="00E31145">
        <w:rPr>
          <w:rFonts w:cstheme="majorBidi"/>
          <w:color w:val="000000"/>
        </w:rPr>
        <w:t>,</w:t>
      </w:r>
      <w:r w:rsidR="69BDD05C" w:rsidRPr="00E31145">
        <w:rPr>
          <w:rFonts w:cstheme="majorBidi"/>
          <w:color w:val="000000"/>
        </w:rPr>
        <w:t xml:space="preserve"> requires that </w:t>
      </w:r>
      <w:r w:rsidR="3D3610F9" w:rsidRPr="00E31145">
        <w:rPr>
          <w:rFonts w:cstheme="majorBidi"/>
          <w:color w:val="000000"/>
        </w:rPr>
        <w:t xml:space="preserve">the </w:t>
      </w:r>
      <w:r w:rsidR="4ED63B58" w:rsidRPr="00E31145">
        <w:rPr>
          <w:rFonts w:cstheme="majorBidi"/>
          <w:color w:val="000000"/>
        </w:rPr>
        <w:t>designer must, so far as is reasonably practicable</w:t>
      </w:r>
      <w:r w:rsidR="6C25055F" w:rsidRPr="00E31145">
        <w:rPr>
          <w:rFonts w:cstheme="majorBidi"/>
          <w:color w:val="000000"/>
        </w:rPr>
        <w:t xml:space="preserve">: </w:t>
      </w:r>
    </w:p>
    <w:p w14:paraId="0AA4914B" w14:textId="4E72AFA7" w:rsidR="6C25055F" w:rsidRPr="00E31145" w:rsidRDefault="1A4069F5" w:rsidP="00F42E61">
      <w:pPr>
        <w:pStyle w:val="ListParagraph"/>
        <w:numPr>
          <w:ilvl w:val="0"/>
          <w:numId w:val="160"/>
        </w:numPr>
        <w:jc w:val="both"/>
        <w:rPr>
          <w:rFonts w:cstheme="majorBidi"/>
          <w:color w:val="000000"/>
        </w:rPr>
      </w:pPr>
      <w:r w:rsidRPr="00E31145">
        <w:rPr>
          <w:rFonts w:cstheme="majorBidi"/>
          <w:color w:val="000000"/>
        </w:rPr>
        <w:t>E</w:t>
      </w:r>
      <w:r w:rsidR="4ED63B58" w:rsidRPr="00E31145">
        <w:rPr>
          <w:rFonts w:cstheme="majorBidi"/>
          <w:color w:val="000000"/>
        </w:rPr>
        <w:t>nsure that the plant, substance or structure is designed to be without risk to</w:t>
      </w:r>
      <w:r w:rsidR="388C49F1" w:rsidRPr="00E31145">
        <w:rPr>
          <w:rFonts w:cstheme="majorBidi"/>
          <w:color w:val="000000"/>
        </w:rPr>
        <w:t xml:space="preserve"> </w:t>
      </w:r>
      <w:r w:rsidR="13DFDA77" w:rsidRPr="00E31145">
        <w:rPr>
          <w:rFonts w:cstheme="majorBidi"/>
          <w:color w:val="000000"/>
        </w:rPr>
        <w:t xml:space="preserve">the </w:t>
      </w:r>
      <w:r w:rsidR="4ED63B58" w:rsidRPr="00E31145">
        <w:rPr>
          <w:rFonts w:cstheme="majorBidi"/>
          <w:color w:val="000000"/>
        </w:rPr>
        <w:t>health and safety</w:t>
      </w:r>
      <w:r w:rsidR="52E1D5C0" w:rsidRPr="00E31145">
        <w:rPr>
          <w:rFonts w:cstheme="majorBidi"/>
          <w:color w:val="000000"/>
        </w:rPr>
        <w:t xml:space="preserve"> of persons,</w:t>
      </w:r>
      <w:r w:rsidR="4ED63B58" w:rsidRPr="00E31145">
        <w:rPr>
          <w:rFonts w:cstheme="majorBidi"/>
          <w:color w:val="000000"/>
        </w:rPr>
        <w:t xml:space="preserve"> at any time </w:t>
      </w:r>
      <w:r w:rsidR="626EA046" w:rsidRPr="00E31145">
        <w:rPr>
          <w:rFonts w:cstheme="majorBidi"/>
          <w:color w:val="000000"/>
        </w:rPr>
        <w:t>that structure</w:t>
      </w:r>
      <w:r w:rsidR="7660582B" w:rsidRPr="00E31145">
        <w:rPr>
          <w:rFonts w:cstheme="majorBidi"/>
          <w:color w:val="000000"/>
        </w:rPr>
        <w:t xml:space="preserve"> is to</w:t>
      </w:r>
      <w:r w:rsidR="626EA046" w:rsidRPr="00E31145">
        <w:rPr>
          <w:rFonts w:cstheme="majorBidi"/>
          <w:color w:val="000000"/>
        </w:rPr>
        <w:t xml:space="preserve"> be used as or at a workplace</w:t>
      </w:r>
      <w:r w:rsidR="4B405BCE" w:rsidRPr="00E31145">
        <w:rPr>
          <w:rFonts w:cstheme="majorBidi"/>
          <w:color w:val="000000"/>
        </w:rPr>
        <w:t xml:space="preserve">. This includes for those </w:t>
      </w:r>
      <w:r w:rsidR="166557D0" w:rsidRPr="00E31145">
        <w:rPr>
          <w:rFonts w:cstheme="majorBidi"/>
          <w:color w:val="000000"/>
        </w:rPr>
        <w:t xml:space="preserve">persons </w:t>
      </w:r>
      <w:r w:rsidR="4B405BCE" w:rsidRPr="00E31145">
        <w:rPr>
          <w:rFonts w:cstheme="majorBidi"/>
          <w:color w:val="000000"/>
        </w:rPr>
        <w:t>who</w:t>
      </w:r>
      <w:r w:rsidR="0C4E60A5" w:rsidRPr="00E31145">
        <w:rPr>
          <w:rFonts w:cstheme="majorBidi"/>
          <w:color w:val="000000"/>
        </w:rPr>
        <w:t>:</w:t>
      </w:r>
    </w:p>
    <w:p w14:paraId="10CEAD29" w14:textId="1C77FE60" w:rsidR="375EA492" w:rsidRPr="00E31145" w:rsidRDefault="375EA492" w:rsidP="00F42E61">
      <w:pPr>
        <w:pStyle w:val="ListParagraph"/>
        <w:numPr>
          <w:ilvl w:val="0"/>
          <w:numId w:val="154"/>
        </w:numPr>
        <w:jc w:val="both"/>
        <w:rPr>
          <w:rFonts w:cstheme="majorBidi"/>
          <w:color w:val="000000"/>
        </w:rPr>
      </w:pPr>
      <w:r w:rsidRPr="00E31145">
        <w:rPr>
          <w:rFonts w:cstheme="majorBidi"/>
          <w:color w:val="000000"/>
        </w:rPr>
        <w:lastRenderedPageBreak/>
        <w:t>C</w:t>
      </w:r>
      <w:r w:rsidR="626EA046" w:rsidRPr="00E31145">
        <w:rPr>
          <w:rFonts w:cstheme="majorBidi"/>
          <w:color w:val="000000"/>
        </w:rPr>
        <w:t>onstruct, alter, convert, fit-out, commission, maintain, refurbish, renovate</w:t>
      </w:r>
      <w:r w:rsidR="1D60644F" w:rsidRPr="00E31145">
        <w:rPr>
          <w:rFonts w:cstheme="majorBidi"/>
          <w:color w:val="000000"/>
        </w:rPr>
        <w:t xml:space="preserve"> or</w:t>
      </w:r>
      <w:r w:rsidR="626EA046" w:rsidRPr="00E31145">
        <w:rPr>
          <w:rFonts w:cstheme="majorBidi"/>
          <w:color w:val="000000"/>
        </w:rPr>
        <w:t xml:space="preserve"> repair</w:t>
      </w:r>
      <w:r w:rsidR="6FA5612E" w:rsidRPr="00E31145">
        <w:rPr>
          <w:rFonts w:cstheme="majorBidi"/>
          <w:color w:val="000000"/>
        </w:rPr>
        <w:t xml:space="preserve"> the structure</w:t>
      </w:r>
      <w:r w:rsidR="008C77EA">
        <w:rPr>
          <w:rFonts w:cstheme="majorBidi"/>
          <w:color w:val="000000"/>
        </w:rPr>
        <w:t>,</w:t>
      </w:r>
    </w:p>
    <w:p w14:paraId="48489C5D" w14:textId="42667D2B" w:rsidR="75DD9E8A" w:rsidRPr="00E31145" w:rsidRDefault="75DD9E8A" w:rsidP="00F42E61">
      <w:pPr>
        <w:pStyle w:val="ListParagraph"/>
        <w:numPr>
          <w:ilvl w:val="0"/>
          <w:numId w:val="154"/>
        </w:numPr>
        <w:jc w:val="both"/>
        <w:rPr>
          <w:rFonts w:cstheme="majorBidi"/>
          <w:color w:val="000000"/>
        </w:rPr>
      </w:pPr>
      <w:r w:rsidRPr="00E31145">
        <w:rPr>
          <w:rFonts w:cstheme="majorBidi"/>
          <w:color w:val="000000"/>
        </w:rPr>
        <w:t>U</w:t>
      </w:r>
      <w:r w:rsidR="66E95269" w:rsidRPr="00E31145">
        <w:rPr>
          <w:rFonts w:cstheme="majorBidi"/>
          <w:color w:val="000000"/>
        </w:rPr>
        <w:t xml:space="preserve">se </w:t>
      </w:r>
      <w:r w:rsidRPr="00E31145">
        <w:rPr>
          <w:rFonts w:cstheme="majorBidi"/>
          <w:color w:val="000000"/>
        </w:rPr>
        <w:t xml:space="preserve">the structure </w:t>
      </w:r>
      <w:r w:rsidR="66E95269" w:rsidRPr="00E31145">
        <w:rPr>
          <w:rFonts w:cstheme="majorBidi"/>
          <w:color w:val="000000"/>
        </w:rPr>
        <w:t>in accordance with the designed purpose</w:t>
      </w:r>
      <w:r w:rsidR="00903277">
        <w:rPr>
          <w:rFonts w:cstheme="majorBidi"/>
          <w:color w:val="000000"/>
        </w:rPr>
        <w:t>,</w:t>
      </w:r>
      <w:r w:rsidR="66E95269" w:rsidRPr="00E31145">
        <w:rPr>
          <w:rFonts w:cstheme="majorBidi"/>
          <w:color w:val="000000"/>
        </w:rPr>
        <w:t xml:space="preserve"> </w:t>
      </w:r>
    </w:p>
    <w:p w14:paraId="522F8203" w14:textId="70DCC1B8" w:rsidR="612D34EE" w:rsidRPr="00E31145" w:rsidRDefault="612D34EE" w:rsidP="00F42E61">
      <w:pPr>
        <w:pStyle w:val="ListParagraph"/>
        <w:numPr>
          <w:ilvl w:val="0"/>
          <w:numId w:val="154"/>
        </w:numPr>
        <w:jc w:val="both"/>
        <w:rPr>
          <w:rFonts w:cstheme="majorBidi"/>
          <w:color w:val="000000"/>
        </w:rPr>
      </w:pPr>
      <w:r w:rsidRPr="00E31145">
        <w:rPr>
          <w:rFonts w:cstheme="majorBidi"/>
          <w:color w:val="000000"/>
        </w:rPr>
        <w:t>D</w:t>
      </w:r>
      <w:r w:rsidR="626EA046" w:rsidRPr="00E31145">
        <w:rPr>
          <w:rFonts w:cstheme="majorBidi"/>
          <w:color w:val="000000"/>
        </w:rPr>
        <w:t>emolish, dismantle or dispos</w:t>
      </w:r>
      <w:r w:rsidR="75339846" w:rsidRPr="00E31145">
        <w:rPr>
          <w:rFonts w:cstheme="majorBidi"/>
          <w:color w:val="000000"/>
        </w:rPr>
        <w:t xml:space="preserve">e of the structure or its parts, </w:t>
      </w:r>
      <w:r w:rsidR="09982B08" w:rsidRPr="00E31145">
        <w:rPr>
          <w:rFonts w:cstheme="majorBidi"/>
          <w:color w:val="000000"/>
        </w:rPr>
        <w:t>which might include</w:t>
      </w:r>
      <w:r w:rsidR="749CA5E4" w:rsidRPr="00E31145">
        <w:rPr>
          <w:rFonts w:cstheme="majorBidi"/>
          <w:color w:val="000000"/>
        </w:rPr>
        <w:t xml:space="preserve"> </w:t>
      </w:r>
      <w:r w:rsidR="626EA046" w:rsidRPr="00E31145">
        <w:rPr>
          <w:rFonts w:cstheme="majorBidi"/>
          <w:color w:val="000000"/>
        </w:rPr>
        <w:t xml:space="preserve">of the plant, substance or </w:t>
      </w:r>
      <w:r w:rsidR="797F6341" w:rsidRPr="00E31145">
        <w:rPr>
          <w:rFonts w:cstheme="majorBidi"/>
          <w:color w:val="000000"/>
        </w:rPr>
        <w:t xml:space="preserve">associated </w:t>
      </w:r>
      <w:r w:rsidR="626EA046" w:rsidRPr="00E31145">
        <w:rPr>
          <w:rFonts w:cstheme="majorBidi"/>
          <w:color w:val="000000"/>
        </w:rPr>
        <w:t>structure</w:t>
      </w:r>
      <w:r w:rsidR="008C77EA">
        <w:rPr>
          <w:rFonts w:cstheme="majorBidi"/>
          <w:color w:val="000000"/>
        </w:rPr>
        <w:t>.</w:t>
      </w:r>
    </w:p>
    <w:p w14:paraId="74FB658C" w14:textId="42752982" w:rsidR="0D4A698E" w:rsidRPr="00E31145" w:rsidRDefault="0D4A698E" w:rsidP="00F42E61">
      <w:pPr>
        <w:pStyle w:val="ListParagraph"/>
        <w:numPr>
          <w:ilvl w:val="0"/>
          <w:numId w:val="160"/>
        </w:numPr>
        <w:jc w:val="both"/>
        <w:rPr>
          <w:rFonts w:cstheme="majorBidi"/>
          <w:color w:val="000000"/>
        </w:rPr>
      </w:pPr>
      <w:r w:rsidRPr="00E31145">
        <w:rPr>
          <w:rFonts w:cstheme="majorBidi"/>
          <w:color w:val="000000"/>
        </w:rPr>
        <w:t>S</w:t>
      </w:r>
      <w:r w:rsidR="3D3610F9" w:rsidRPr="00E31145">
        <w:rPr>
          <w:rFonts w:cstheme="majorBidi"/>
          <w:color w:val="000000"/>
        </w:rPr>
        <w:t xml:space="preserve">upply </w:t>
      </w:r>
      <w:r w:rsidR="69BDD05C" w:rsidRPr="00E31145">
        <w:rPr>
          <w:rFonts w:cstheme="majorBidi"/>
          <w:color w:val="000000"/>
        </w:rPr>
        <w:t>a '</w:t>
      </w:r>
      <w:r w:rsidR="00EE6653" w:rsidRPr="00E31145">
        <w:rPr>
          <w:rFonts w:cstheme="majorBidi"/>
          <w:color w:val="000000"/>
        </w:rPr>
        <w:t xml:space="preserve">design </w:t>
      </w:r>
      <w:r w:rsidR="69BDD05C" w:rsidRPr="00E31145">
        <w:rPr>
          <w:rFonts w:cstheme="majorBidi"/>
          <w:color w:val="000000"/>
        </w:rPr>
        <w:t>safety report' relating to the d</w:t>
      </w:r>
      <w:r w:rsidR="55AB9A66" w:rsidRPr="00E31145">
        <w:rPr>
          <w:rFonts w:cstheme="majorBidi"/>
          <w:color w:val="000000"/>
        </w:rPr>
        <w:t xml:space="preserve">esign of </w:t>
      </w:r>
      <w:r w:rsidR="720769A1" w:rsidRPr="00E31145">
        <w:rPr>
          <w:rFonts w:cstheme="majorBidi"/>
          <w:color w:val="000000"/>
        </w:rPr>
        <w:t>that</w:t>
      </w:r>
      <w:r w:rsidR="4EA341DE" w:rsidRPr="00E31145">
        <w:rPr>
          <w:rFonts w:cstheme="majorBidi"/>
          <w:color w:val="000000"/>
        </w:rPr>
        <w:t xml:space="preserve"> </w:t>
      </w:r>
      <w:r w:rsidR="69BDD05C" w:rsidRPr="00E31145">
        <w:rPr>
          <w:rFonts w:cstheme="majorBidi"/>
          <w:color w:val="000000"/>
        </w:rPr>
        <w:t>structure</w:t>
      </w:r>
      <w:r w:rsidR="21372588" w:rsidRPr="00E31145">
        <w:rPr>
          <w:rFonts w:cstheme="majorBidi"/>
          <w:color w:val="000000"/>
        </w:rPr>
        <w:t xml:space="preserve">, including </w:t>
      </w:r>
      <w:r w:rsidR="49EB026E" w:rsidRPr="00E31145">
        <w:rPr>
          <w:rFonts w:cstheme="majorBidi"/>
          <w:color w:val="000000"/>
        </w:rPr>
        <w:t>a risk assessment for the whole life of the design.</w:t>
      </w:r>
    </w:p>
    <w:p w14:paraId="069618CB" w14:textId="290D3F04" w:rsidR="00885F2A" w:rsidRPr="00E31145" w:rsidRDefault="00885F2A" w:rsidP="00885F2A">
      <w:pPr>
        <w:jc w:val="both"/>
        <w:rPr>
          <w:rFonts w:cstheme="majorBidi"/>
          <w:color w:val="000000"/>
        </w:rPr>
      </w:pPr>
      <w:r w:rsidRPr="00E31145">
        <w:rPr>
          <w:rFonts w:cstheme="majorBidi"/>
          <w:color w:val="000000"/>
        </w:rPr>
        <w:t>For all capital works projects</w:t>
      </w:r>
      <w:r w:rsidR="00A946F2">
        <w:rPr>
          <w:rFonts w:cstheme="majorBidi"/>
          <w:color w:val="000000"/>
        </w:rPr>
        <w:t>,</w:t>
      </w:r>
      <w:r w:rsidRPr="00E31145">
        <w:rPr>
          <w:rFonts w:cstheme="majorBidi"/>
          <w:color w:val="000000"/>
        </w:rPr>
        <w:t xml:space="preserve"> the </w:t>
      </w:r>
      <w:r w:rsidR="00A946F2">
        <w:rPr>
          <w:rFonts w:cstheme="majorHAnsi"/>
        </w:rPr>
        <w:t>Consultant</w:t>
      </w:r>
      <w:r w:rsidR="00A946F2" w:rsidRPr="00E31145">
        <w:rPr>
          <w:rFonts w:cstheme="majorBidi"/>
          <w:color w:val="000000"/>
        </w:rPr>
        <w:t xml:space="preserve"> </w:t>
      </w:r>
      <w:r w:rsidRPr="00E31145">
        <w:rPr>
          <w:rFonts w:cstheme="majorBidi"/>
          <w:color w:val="000000"/>
        </w:rPr>
        <w:t xml:space="preserve">is </w:t>
      </w:r>
      <w:r w:rsidR="49D04FC0" w:rsidRPr="00E31145">
        <w:rPr>
          <w:rFonts w:cstheme="majorBidi"/>
          <w:color w:val="000000"/>
        </w:rPr>
        <w:t xml:space="preserve">therefore </w:t>
      </w:r>
      <w:r w:rsidRPr="00E31145">
        <w:rPr>
          <w:rFonts w:cstheme="majorBidi"/>
          <w:color w:val="000000"/>
        </w:rPr>
        <w:t xml:space="preserve">required to prepare a written </w:t>
      </w:r>
      <w:r w:rsidR="007B4DD1">
        <w:rPr>
          <w:rFonts w:cstheme="majorBidi"/>
          <w:color w:val="000000"/>
        </w:rPr>
        <w:t>project</w:t>
      </w:r>
      <w:r w:rsidR="00EE6653" w:rsidRPr="00E31145">
        <w:rPr>
          <w:rFonts w:cstheme="majorBidi"/>
          <w:color w:val="000000"/>
        </w:rPr>
        <w:t>-</w:t>
      </w:r>
      <w:r w:rsidR="5C9DCB52" w:rsidRPr="00E31145">
        <w:rPr>
          <w:rFonts w:cstheme="majorBidi"/>
          <w:color w:val="000000"/>
        </w:rPr>
        <w:t>specific</w:t>
      </w:r>
      <w:r w:rsidRPr="00E31145">
        <w:rPr>
          <w:rFonts w:cstheme="majorBidi"/>
          <w:color w:val="000000"/>
        </w:rPr>
        <w:t xml:space="preserve"> </w:t>
      </w:r>
      <w:r w:rsidR="00E80AD1">
        <w:rPr>
          <w:rFonts w:cstheme="majorBidi"/>
          <w:color w:val="000000"/>
        </w:rPr>
        <w:t>d</w:t>
      </w:r>
      <w:r w:rsidR="00E80AD1" w:rsidRPr="00E31145">
        <w:rPr>
          <w:rFonts w:cstheme="majorBidi"/>
          <w:color w:val="000000"/>
        </w:rPr>
        <w:t xml:space="preserve">esign </w:t>
      </w:r>
      <w:r w:rsidR="00E80AD1">
        <w:rPr>
          <w:rFonts w:cstheme="majorBidi"/>
          <w:color w:val="000000"/>
        </w:rPr>
        <w:t>s</w:t>
      </w:r>
      <w:r w:rsidR="00E80AD1" w:rsidRPr="00E31145">
        <w:rPr>
          <w:rFonts w:cstheme="majorBidi"/>
          <w:color w:val="000000"/>
        </w:rPr>
        <w:t xml:space="preserve">afety </w:t>
      </w:r>
      <w:r w:rsidR="00E80AD1">
        <w:rPr>
          <w:rFonts w:cstheme="majorBidi"/>
          <w:color w:val="000000"/>
        </w:rPr>
        <w:t>r</w:t>
      </w:r>
      <w:r w:rsidR="00E80AD1" w:rsidRPr="00E31145">
        <w:rPr>
          <w:rFonts w:cstheme="majorBidi"/>
          <w:color w:val="000000"/>
        </w:rPr>
        <w:t xml:space="preserve">eport </w:t>
      </w:r>
      <w:r w:rsidR="0257DDC5" w:rsidRPr="00E31145">
        <w:rPr>
          <w:rFonts w:cstheme="majorBidi"/>
          <w:color w:val="000000"/>
        </w:rPr>
        <w:t>addressing applicable WHS regulation, and</w:t>
      </w:r>
      <w:r w:rsidR="3158037F" w:rsidRPr="00E31145">
        <w:rPr>
          <w:rFonts w:cstheme="majorBidi"/>
          <w:color w:val="000000"/>
        </w:rPr>
        <w:t xml:space="preserve"> </w:t>
      </w:r>
      <w:r w:rsidRPr="00E31145">
        <w:rPr>
          <w:rFonts w:cstheme="majorBidi"/>
          <w:color w:val="000000"/>
        </w:rPr>
        <w:t>setting out as a minimum:</w:t>
      </w:r>
    </w:p>
    <w:p w14:paraId="1D4CBE7D" w14:textId="0E94953D" w:rsidR="00EE6653" w:rsidRPr="00E31145" w:rsidRDefault="3158037F" w:rsidP="00D63AFB">
      <w:pPr>
        <w:numPr>
          <w:ilvl w:val="0"/>
          <w:numId w:val="76"/>
        </w:numPr>
        <w:jc w:val="both"/>
        <w:rPr>
          <w:rFonts w:cstheme="majorBidi"/>
        </w:rPr>
      </w:pPr>
      <w:r w:rsidRPr="00E31145">
        <w:rPr>
          <w:rFonts w:cstheme="majorBidi"/>
        </w:rPr>
        <w:t xml:space="preserve">The hazards </w:t>
      </w:r>
      <w:r w:rsidR="29E1FA98" w:rsidRPr="00E31145">
        <w:rPr>
          <w:rFonts w:cstheme="majorBidi"/>
        </w:rPr>
        <w:t>to which a person is likely to be exposed during the life of the design</w:t>
      </w:r>
      <w:r w:rsidR="2FC45EDA" w:rsidRPr="00E31145">
        <w:rPr>
          <w:rFonts w:cstheme="majorBidi"/>
        </w:rPr>
        <w:t xml:space="preserve">ed </w:t>
      </w:r>
      <w:r w:rsidR="711F79A8" w:rsidRPr="00E31145">
        <w:rPr>
          <w:rFonts w:cstheme="majorBidi"/>
        </w:rPr>
        <w:t xml:space="preserve">end product (the </w:t>
      </w:r>
      <w:r w:rsidR="2FC45EDA" w:rsidRPr="00E31145">
        <w:rPr>
          <w:rFonts w:cstheme="majorBidi"/>
        </w:rPr>
        <w:t>project</w:t>
      </w:r>
      <w:r w:rsidR="43AD8B61" w:rsidRPr="00E31145">
        <w:rPr>
          <w:rFonts w:cstheme="majorBidi"/>
        </w:rPr>
        <w:t>)</w:t>
      </w:r>
      <w:r w:rsidR="2FC45EDA" w:rsidRPr="00E31145">
        <w:rPr>
          <w:rFonts w:cstheme="majorBidi"/>
        </w:rPr>
        <w:t xml:space="preserve">, </w:t>
      </w:r>
      <w:r w:rsidRPr="00E31145">
        <w:rPr>
          <w:rFonts w:cstheme="majorBidi"/>
        </w:rPr>
        <w:t xml:space="preserve">that the </w:t>
      </w:r>
      <w:r w:rsidR="00D85AE9">
        <w:rPr>
          <w:rFonts w:cstheme="majorHAnsi"/>
        </w:rPr>
        <w:t>Consultant</w:t>
      </w:r>
      <w:r w:rsidR="00D85AE9" w:rsidRPr="00E31145">
        <w:rPr>
          <w:rFonts w:cstheme="majorBidi"/>
        </w:rPr>
        <w:t xml:space="preserve"> </w:t>
      </w:r>
      <w:r w:rsidRPr="00E31145">
        <w:rPr>
          <w:rFonts w:cstheme="majorBidi"/>
        </w:rPr>
        <w:t>has identified</w:t>
      </w:r>
      <w:r w:rsidR="5071EC41" w:rsidRPr="00E31145">
        <w:rPr>
          <w:rFonts w:cstheme="majorBidi"/>
        </w:rPr>
        <w:t>, so far as is reasonably practicable</w:t>
      </w:r>
      <w:r w:rsidRPr="00E31145">
        <w:rPr>
          <w:rFonts w:cstheme="majorBidi"/>
        </w:rPr>
        <w:t xml:space="preserve">, </w:t>
      </w:r>
      <w:r w:rsidR="41122C6E" w:rsidRPr="00E31145">
        <w:rPr>
          <w:rFonts w:cstheme="majorBidi"/>
        </w:rPr>
        <w:t>i</w:t>
      </w:r>
      <w:r w:rsidR="472DA346" w:rsidRPr="00E31145">
        <w:rPr>
          <w:rFonts w:cstheme="majorBidi"/>
        </w:rPr>
        <w:t>ncluding but not limited to</w:t>
      </w:r>
      <w:r w:rsidR="2FCCD0DC" w:rsidRPr="00E31145">
        <w:rPr>
          <w:rFonts w:cstheme="majorBidi"/>
        </w:rPr>
        <w:t xml:space="preserve"> during </w:t>
      </w:r>
      <w:r w:rsidR="06306C59" w:rsidRPr="00E31145">
        <w:rPr>
          <w:rFonts w:cstheme="majorBidi"/>
        </w:rPr>
        <w:t xml:space="preserve">construction, use and </w:t>
      </w:r>
      <w:r w:rsidR="6F15666A" w:rsidRPr="00E31145">
        <w:rPr>
          <w:rFonts w:cstheme="majorBidi"/>
        </w:rPr>
        <w:t>decommission.</w:t>
      </w:r>
      <w:r w:rsidR="00404CBA" w:rsidRPr="00E31145">
        <w:rPr>
          <w:rFonts w:cstheme="majorBidi"/>
        </w:rPr>
        <w:t xml:space="preserve"> </w:t>
      </w:r>
    </w:p>
    <w:p w14:paraId="45A52376" w14:textId="6D483A79" w:rsidR="00885F2A" w:rsidRPr="00E31145" w:rsidRDefault="71ECF7BB" w:rsidP="00D63AFB">
      <w:pPr>
        <w:numPr>
          <w:ilvl w:val="0"/>
          <w:numId w:val="76"/>
        </w:numPr>
        <w:jc w:val="both"/>
        <w:rPr>
          <w:rFonts w:cstheme="majorBidi"/>
        </w:rPr>
      </w:pPr>
      <w:r w:rsidRPr="00E31145">
        <w:rPr>
          <w:rFonts w:cstheme="majorBidi"/>
        </w:rPr>
        <w:t>Coo</w:t>
      </w:r>
      <w:r w:rsidR="4D072697" w:rsidRPr="00E31145">
        <w:rPr>
          <w:rFonts w:cstheme="majorBidi"/>
        </w:rPr>
        <w:t>rdinated</w:t>
      </w:r>
      <w:r w:rsidR="00885F2A" w:rsidRPr="00E31145">
        <w:rPr>
          <w:rFonts w:cstheme="majorBidi"/>
        </w:rPr>
        <w:t xml:space="preserve"> input from all </w:t>
      </w:r>
      <w:r w:rsidR="00903277">
        <w:rPr>
          <w:rFonts w:cstheme="majorBidi"/>
        </w:rPr>
        <w:t>s</w:t>
      </w:r>
      <w:r w:rsidR="00885F2A" w:rsidRPr="00E31145">
        <w:rPr>
          <w:rFonts w:cstheme="majorBidi"/>
        </w:rPr>
        <w:t xml:space="preserve">ub and </w:t>
      </w:r>
      <w:r w:rsidR="00903277">
        <w:rPr>
          <w:rFonts w:cstheme="majorBidi"/>
        </w:rPr>
        <w:t>s</w:t>
      </w:r>
      <w:r w:rsidR="00885F2A" w:rsidRPr="00E31145">
        <w:rPr>
          <w:rFonts w:cstheme="majorBidi"/>
        </w:rPr>
        <w:t xml:space="preserve">econdary </w:t>
      </w:r>
      <w:r w:rsidR="00903277">
        <w:rPr>
          <w:rFonts w:cstheme="majorHAnsi"/>
        </w:rPr>
        <w:t>consultants</w:t>
      </w:r>
      <w:r w:rsidR="00885F2A" w:rsidRPr="00E31145">
        <w:rPr>
          <w:rFonts w:cstheme="majorBidi"/>
        </w:rPr>
        <w:t xml:space="preserve">. </w:t>
      </w:r>
    </w:p>
    <w:p w14:paraId="6B4E50CA" w14:textId="047A1C8E" w:rsidR="00885F2A" w:rsidRPr="00E31145" w:rsidRDefault="00885F2A" w:rsidP="00D63AFB">
      <w:pPr>
        <w:numPr>
          <w:ilvl w:val="0"/>
          <w:numId w:val="76"/>
        </w:numPr>
        <w:jc w:val="both"/>
        <w:rPr>
          <w:rFonts w:cstheme="majorBidi"/>
        </w:rPr>
      </w:pPr>
      <w:r w:rsidRPr="00E31145">
        <w:rPr>
          <w:rFonts w:cstheme="majorBidi"/>
        </w:rPr>
        <w:t xml:space="preserve">The </w:t>
      </w:r>
      <w:r w:rsidR="00D85AE9">
        <w:rPr>
          <w:rFonts w:cstheme="majorHAnsi"/>
        </w:rPr>
        <w:t>Consultant</w:t>
      </w:r>
      <w:r w:rsidR="00D85AE9" w:rsidRPr="00E31145">
        <w:rPr>
          <w:rFonts w:cstheme="majorBidi"/>
        </w:rPr>
        <w:t xml:space="preserve">’s </w:t>
      </w:r>
      <w:r w:rsidRPr="00E31145">
        <w:rPr>
          <w:rFonts w:cstheme="majorBidi"/>
        </w:rPr>
        <w:t xml:space="preserve">assessment of the risk of injury or harm to a person that may result from those identified hazards. </w:t>
      </w:r>
    </w:p>
    <w:p w14:paraId="367E36F1" w14:textId="275BB34E" w:rsidR="00885F2A" w:rsidRPr="00E31145" w:rsidRDefault="00885F2A" w:rsidP="00D63AFB">
      <w:pPr>
        <w:numPr>
          <w:ilvl w:val="0"/>
          <w:numId w:val="76"/>
        </w:numPr>
        <w:jc w:val="both"/>
        <w:rPr>
          <w:rFonts w:cstheme="majorHAnsi"/>
        </w:rPr>
      </w:pPr>
      <w:r w:rsidRPr="00E31145">
        <w:rPr>
          <w:rFonts w:cstheme="majorBidi"/>
        </w:rPr>
        <w:t>The means by which the attendant risk may be eliminated, reduced or better controlled (i</w:t>
      </w:r>
      <w:r w:rsidR="00F50D08" w:rsidRPr="00E31145">
        <w:rPr>
          <w:rFonts w:cstheme="majorBidi"/>
        </w:rPr>
        <w:t>.</w:t>
      </w:r>
      <w:r w:rsidRPr="00E31145">
        <w:rPr>
          <w:rFonts w:cstheme="majorBidi"/>
        </w:rPr>
        <w:t xml:space="preserve">e. risk mitigation). </w:t>
      </w:r>
    </w:p>
    <w:p w14:paraId="230E8236" w14:textId="02E71184" w:rsidR="00885F2A" w:rsidRPr="00E31145" w:rsidRDefault="00885F2A" w:rsidP="00D63AFB">
      <w:pPr>
        <w:numPr>
          <w:ilvl w:val="0"/>
          <w:numId w:val="76"/>
        </w:numPr>
        <w:jc w:val="both"/>
        <w:rPr>
          <w:rFonts w:cstheme="majorHAnsi"/>
        </w:rPr>
      </w:pPr>
      <w:r w:rsidRPr="00E31145">
        <w:rPr>
          <w:rFonts w:cstheme="majorBidi"/>
        </w:rPr>
        <w:t xml:space="preserve">Which of those hazards the </w:t>
      </w:r>
      <w:r w:rsidR="00D85AE9">
        <w:rPr>
          <w:rFonts w:cstheme="majorHAnsi"/>
        </w:rPr>
        <w:t>Consultant</w:t>
      </w:r>
      <w:r w:rsidR="00D85AE9" w:rsidRPr="00E31145">
        <w:rPr>
          <w:rFonts w:cstheme="majorBidi"/>
        </w:rPr>
        <w:t xml:space="preserve"> </w:t>
      </w:r>
      <w:r w:rsidRPr="00E31145">
        <w:rPr>
          <w:rFonts w:cstheme="majorBidi"/>
        </w:rPr>
        <w:t>has not done anything in respect to reducing the risk of injury or harm.</w:t>
      </w:r>
    </w:p>
    <w:p w14:paraId="7EA6101B" w14:textId="4AA84F1B" w:rsidR="00885F2A" w:rsidRPr="00E31145" w:rsidRDefault="00885F2A" w:rsidP="00885F2A">
      <w:pPr>
        <w:jc w:val="both"/>
        <w:rPr>
          <w:rFonts w:cstheme="majorHAnsi"/>
          <w:bCs/>
          <w:color w:val="000000"/>
        </w:rPr>
      </w:pPr>
      <w:r w:rsidRPr="00E31145">
        <w:rPr>
          <w:rFonts w:cstheme="majorHAnsi"/>
          <w:bCs/>
          <w:color w:val="000000"/>
        </w:rPr>
        <w:t xml:space="preserve">The level of detail in the </w:t>
      </w:r>
      <w:r w:rsidR="008C77EA">
        <w:rPr>
          <w:rFonts w:cstheme="majorHAnsi"/>
          <w:bCs/>
          <w:color w:val="000000"/>
        </w:rPr>
        <w:t>r</w:t>
      </w:r>
      <w:r w:rsidR="008C77EA" w:rsidRPr="00E31145">
        <w:rPr>
          <w:rFonts w:cstheme="majorHAnsi"/>
          <w:bCs/>
          <w:color w:val="000000"/>
        </w:rPr>
        <w:t xml:space="preserve">eport </w:t>
      </w:r>
      <w:r w:rsidRPr="00E31145">
        <w:rPr>
          <w:rFonts w:cstheme="majorHAnsi"/>
          <w:bCs/>
          <w:color w:val="000000"/>
        </w:rPr>
        <w:t xml:space="preserve">must be appropriate for the type and complexity of the project, having regard to the nature of the hazards and the degree of risk. </w:t>
      </w:r>
    </w:p>
    <w:p w14:paraId="43C4C861" w14:textId="790EE458" w:rsidR="00885F2A" w:rsidRPr="00E31145" w:rsidRDefault="00885F2A" w:rsidP="00885F2A">
      <w:pPr>
        <w:jc w:val="both"/>
        <w:rPr>
          <w:rFonts w:cstheme="majorHAnsi"/>
          <w:bCs/>
          <w:color w:val="000000"/>
        </w:rPr>
      </w:pPr>
      <w:r w:rsidRPr="00E31145">
        <w:rPr>
          <w:rFonts w:cstheme="majorHAnsi"/>
          <w:bCs/>
          <w:color w:val="000000"/>
        </w:rPr>
        <w:t xml:space="preserve">Unless otherwise advised in the Request for Proposal, the </w:t>
      </w:r>
      <w:r w:rsidR="00E80AD1">
        <w:rPr>
          <w:rFonts w:cstheme="majorHAnsi"/>
          <w:bCs/>
          <w:color w:val="000000"/>
        </w:rPr>
        <w:t>d</w:t>
      </w:r>
      <w:r w:rsidR="00E80AD1" w:rsidRPr="00E31145">
        <w:rPr>
          <w:rFonts w:cstheme="majorHAnsi"/>
          <w:bCs/>
          <w:color w:val="000000"/>
        </w:rPr>
        <w:t xml:space="preserve">esign </w:t>
      </w:r>
      <w:r w:rsidR="00E80AD1">
        <w:rPr>
          <w:rFonts w:cstheme="majorBidi"/>
          <w:color w:val="000000"/>
        </w:rPr>
        <w:t>s</w:t>
      </w:r>
      <w:r w:rsidR="00E80AD1" w:rsidRPr="00E31145">
        <w:rPr>
          <w:rFonts w:cstheme="majorBidi"/>
          <w:color w:val="000000"/>
        </w:rPr>
        <w:t xml:space="preserve">afety </w:t>
      </w:r>
      <w:r w:rsidR="00E80AD1">
        <w:rPr>
          <w:rFonts w:cstheme="majorHAnsi"/>
          <w:bCs/>
          <w:color w:val="000000"/>
        </w:rPr>
        <w:t>r</w:t>
      </w:r>
      <w:r w:rsidR="00E80AD1" w:rsidRPr="00E31145">
        <w:rPr>
          <w:rFonts w:cstheme="majorHAnsi"/>
          <w:bCs/>
          <w:color w:val="000000"/>
        </w:rPr>
        <w:t xml:space="preserve">eport </w:t>
      </w:r>
      <w:r w:rsidRPr="00E31145">
        <w:rPr>
          <w:rFonts w:cstheme="majorHAnsi"/>
          <w:bCs/>
          <w:color w:val="000000"/>
        </w:rPr>
        <w:t xml:space="preserve">must support the </w:t>
      </w:r>
      <w:r w:rsidR="00E80AD1">
        <w:rPr>
          <w:rFonts w:cstheme="majorHAnsi"/>
          <w:bCs/>
          <w:color w:val="000000"/>
        </w:rPr>
        <w:t>r</w:t>
      </w:r>
      <w:r w:rsidR="00E80AD1" w:rsidRPr="00E31145">
        <w:rPr>
          <w:rFonts w:cstheme="majorHAnsi"/>
          <w:bCs/>
          <w:color w:val="000000"/>
        </w:rPr>
        <w:t xml:space="preserve">isk </w:t>
      </w:r>
      <w:r w:rsidR="00E80AD1">
        <w:rPr>
          <w:rFonts w:cstheme="majorHAnsi"/>
          <w:bCs/>
          <w:color w:val="000000"/>
        </w:rPr>
        <w:t>m</w:t>
      </w:r>
      <w:r w:rsidR="00E80AD1" w:rsidRPr="00E31145">
        <w:rPr>
          <w:rFonts w:cstheme="majorHAnsi"/>
          <w:bCs/>
          <w:color w:val="000000"/>
        </w:rPr>
        <w:t xml:space="preserve">anagement </w:t>
      </w:r>
      <w:r w:rsidR="00E80AD1">
        <w:rPr>
          <w:rFonts w:cstheme="majorHAnsi"/>
          <w:bCs/>
          <w:color w:val="000000"/>
        </w:rPr>
        <w:t>p</w:t>
      </w:r>
      <w:r w:rsidR="00E80AD1" w:rsidRPr="00E31145">
        <w:rPr>
          <w:rFonts w:cstheme="majorHAnsi"/>
          <w:bCs/>
          <w:color w:val="000000"/>
        </w:rPr>
        <w:t>lan</w:t>
      </w:r>
      <w:r w:rsidR="00CC6CBF" w:rsidRPr="00E31145">
        <w:rPr>
          <w:rFonts w:cstheme="majorHAnsi"/>
          <w:bCs/>
          <w:color w:val="000000"/>
        </w:rPr>
        <w:t xml:space="preserve">, </w:t>
      </w:r>
      <w:r w:rsidRPr="00E31145">
        <w:rPr>
          <w:rFonts w:cstheme="majorHAnsi"/>
          <w:bCs/>
          <w:color w:val="000000"/>
        </w:rPr>
        <w:t xml:space="preserve">must be prepared at the start of a project and maintained current at all design stages. The </w:t>
      </w:r>
      <w:r w:rsidR="00D85AE9">
        <w:rPr>
          <w:rFonts w:cstheme="majorHAnsi"/>
        </w:rPr>
        <w:t>Consultant</w:t>
      </w:r>
      <w:r w:rsidR="00D85AE9" w:rsidRPr="00E31145">
        <w:rPr>
          <w:rFonts w:cstheme="majorHAnsi"/>
          <w:bCs/>
          <w:color w:val="000000"/>
        </w:rPr>
        <w:t xml:space="preserve"> </w:t>
      </w:r>
      <w:r w:rsidRPr="00E31145">
        <w:rPr>
          <w:rFonts w:cstheme="majorHAnsi"/>
          <w:bCs/>
          <w:color w:val="000000"/>
        </w:rPr>
        <w:t xml:space="preserve">is to ensure that a final </w:t>
      </w:r>
      <w:r w:rsidR="00E80AD1">
        <w:rPr>
          <w:rFonts w:cstheme="majorHAnsi"/>
          <w:bCs/>
          <w:color w:val="000000"/>
        </w:rPr>
        <w:t>d</w:t>
      </w:r>
      <w:r w:rsidR="00E80AD1" w:rsidRPr="00E31145">
        <w:rPr>
          <w:rFonts w:cstheme="majorHAnsi"/>
          <w:bCs/>
          <w:color w:val="000000"/>
        </w:rPr>
        <w:t xml:space="preserve">esign </w:t>
      </w:r>
      <w:r w:rsidR="00E80AD1">
        <w:rPr>
          <w:rFonts w:cstheme="majorBidi"/>
          <w:color w:val="000000"/>
        </w:rPr>
        <w:t>s</w:t>
      </w:r>
      <w:r w:rsidR="00E80AD1" w:rsidRPr="00E31145">
        <w:rPr>
          <w:rFonts w:cstheme="majorBidi"/>
          <w:color w:val="000000"/>
        </w:rPr>
        <w:t xml:space="preserve">afety </w:t>
      </w:r>
      <w:r w:rsidR="00E80AD1">
        <w:rPr>
          <w:rFonts w:cstheme="majorHAnsi"/>
          <w:bCs/>
          <w:color w:val="000000"/>
        </w:rPr>
        <w:t>r</w:t>
      </w:r>
      <w:r w:rsidR="00E80AD1" w:rsidRPr="00E31145">
        <w:rPr>
          <w:rFonts w:cstheme="majorHAnsi"/>
          <w:bCs/>
          <w:color w:val="000000"/>
        </w:rPr>
        <w:t xml:space="preserve">eport </w:t>
      </w:r>
      <w:r w:rsidRPr="00E31145">
        <w:rPr>
          <w:rFonts w:cstheme="majorHAnsi"/>
          <w:bCs/>
          <w:color w:val="000000"/>
        </w:rPr>
        <w:t xml:space="preserve">is included in the tender documentation, and that a copy of the final </w:t>
      </w:r>
      <w:r w:rsidR="008C77EA">
        <w:rPr>
          <w:rFonts w:cstheme="majorHAnsi"/>
          <w:bCs/>
          <w:color w:val="000000"/>
        </w:rPr>
        <w:t>r</w:t>
      </w:r>
      <w:r w:rsidR="008C77EA" w:rsidRPr="00E31145">
        <w:rPr>
          <w:rFonts w:cstheme="majorHAnsi"/>
          <w:bCs/>
          <w:color w:val="000000"/>
        </w:rPr>
        <w:t xml:space="preserve">eport </w:t>
      </w:r>
      <w:r w:rsidRPr="00E31145">
        <w:rPr>
          <w:rFonts w:cstheme="majorHAnsi"/>
          <w:bCs/>
          <w:color w:val="000000"/>
        </w:rPr>
        <w:t xml:space="preserve">is provided to the Principal’s Representative and the </w:t>
      </w:r>
      <w:r w:rsidR="00D85AE9">
        <w:rPr>
          <w:rFonts w:cstheme="majorHAnsi"/>
          <w:bCs/>
          <w:color w:val="000000"/>
        </w:rPr>
        <w:t>Contractor</w:t>
      </w:r>
      <w:r w:rsidR="00D85AE9" w:rsidRPr="00E31145">
        <w:rPr>
          <w:rFonts w:cstheme="majorHAnsi"/>
          <w:bCs/>
          <w:color w:val="000000"/>
        </w:rPr>
        <w:t xml:space="preserve"> </w:t>
      </w:r>
      <w:r w:rsidRPr="00E31145">
        <w:rPr>
          <w:rFonts w:cstheme="majorHAnsi"/>
          <w:bCs/>
          <w:color w:val="000000"/>
        </w:rPr>
        <w:t xml:space="preserve">for their use prior to the </w:t>
      </w:r>
      <w:r w:rsidR="00D85AE9">
        <w:rPr>
          <w:rFonts w:cstheme="majorHAnsi"/>
          <w:bCs/>
          <w:color w:val="000000"/>
        </w:rPr>
        <w:t>Contractor</w:t>
      </w:r>
      <w:r w:rsidR="00D85AE9" w:rsidRPr="00E31145">
        <w:rPr>
          <w:rFonts w:cstheme="majorHAnsi"/>
          <w:bCs/>
          <w:color w:val="000000"/>
        </w:rPr>
        <w:t xml:space="preserve"> </w:t>
      </w:r>
      <w:r w:rsidRPr="00E31145">
        <w:rPr>
          <w:rFonts w:cstheme="majorHAnsi"/>
          <w:bCs/>
          <w:color w:val="000000"/>
        </w:rPr>
        <w:t>commencing work on the site.</w:t>
      </w:r>
    </w:p>
    <w:p w14:paraId="6F4812B8" w14:textId="3BC8C79A" w:rsidR="00885F2A" w:rsidRPr="00E31145" w:rsidRDefault="00885F2A" w:rsidP="00885F2A">
      <w:pPr>
        <w:jc w:val="both"/>
        <w:rPr>
          <w:rFonts w:cstheme="majorHAnsi"/>
          <w:bCs/>
          <w:color w:val="000000"/>
        </w:rPr>
      </w:pPr>
      <w:r w:rsidRPr="00E31145">
        <w:rPr>
          <w:rFonts w:cstheme="majorHAnsi"/>
          <w:bCs/>
          <w:color w:val="000000"/>
        </w:rPr>
        <w:t xml:space="preserve">Where it becomes apparent during the course of construction that changes to the design could either eliminate a risk to safety and health at sites or better control a risk to safety and health at sites, the </w:t>
      </w:r>
      <w:r w:rsidR="00A946F2">
        <w:rPr>
          <w:rFonts w:cstheme="majorHAnsi"/>
        </w:rPr>
        <w:t>consultant</w:t>
      </w:r>
      <w:r w:rsidR="00A946F2" w:rsidRPr="00E31145">
        <w:rPr>
          <w:rFonts w:cstheme="majorHAnsi"/>
          <w:bCs/>
          <w:color w:val="000000"/>
        </w:rPr>
        <w:t xml:space="preserve"> </w:t>
      </w:r>
      <w:r w:rsidR="00A946F2">
        <w:rPr>
          <w:rFonts w:cstheme="majorHAnsi"/>
          <w:bCs/>
          <w:color w:val="000000"/>
        </w:rPr>
        <w:t xml:space="preserve">team </w:t>
      </w:r>
      <w:r w:rsidRPr="00E31145">
        <w:rPr>
          <w:rFonts w:cstheme="majorHAnsi"/>
          <w:bCs/>
          <w:color w:val="000000"/>
        </w:rPr>
        <w:t xml:space="preserve">is to work with the Principal’s Representative and the </w:t>
      </w:r>
      <w:r w:rsidR="00D85AE9">
        <w:rPr>
          <w:rFonts w:cstheme="majorHAnsi"/>
          <w:bCs/>
          <w:color w:val="000000"/>
        </w:rPr>
        <w:t>Contractor</w:t>
      </w:r>
      <w:r w:rsidR="00D85AE9" w:rsidRPr="00E31145">
        <w:rPr>
          <w:rFonts w:cstheme="majorHAnsi"/>
          <w:bCs/>
          <w:color w:val="000000"/>
        </w:rPr>
        <w:t xml:space="preserve"> </w:t>
      </w:r>
      <w:r w:rsidRPr="00E31145">
        <w:rPr>
          <w:rFonts w:cstheme="majorHAnsi"/>
          <w:bCs/>
          <w:color w:val="000000"/>
        </w:rPr>
        <w:t xml:space="preserve">to implement appropriate </w:t>
      </w:r>
      <w:r w:rsidRPr="00E31145">
        <w:rPr>
          <w:rFonts w:cstheme="majorHAnsi"/>
          <w:bCs/>
          <w:color w:val="000000"/>
        </w:rPr>
        <w:lastRenderedPageBreak/>
        <w:t xml:space="preserve">changes to the design that would eliminate or otherwise better control the identified risk. </w:t>
      </w:r>
    </w:p>
    <w:p w14:paraId="3B0302BF" w14:textId="7CB369A0" w:rsidR="00885F2A" w:rsidRDefault="00885F2A" w:rsidP="00885F2A">
      <w:pPr>
        <w:jc w:val="both"/>
        <w:rPr>
          <w:rFonts w:cstheme="majorBidi"/>
          <w:color w:val="000000"/>
        </w:rPr>
      </w:pPr>
      <w:r w:rsidRPr="00E31145">
        <w:rPr>
          <w:rFonts w:cstheme="majorBidi"/>
          <w:color w:val="000000"/>
        </w:rPr>
        <w:t xml:space="preserve">Should any change in the design become required for a reason outlined in the preceding paragraph, the </w:t>
      </w:r>
      <w:r w:rsidR="00A946F2">
        <w:rPr>
          <w:rFonts w:cstheme="majorHAnsi"/>
        </w:rPr>
        <w:t>consultant team</w:t>
      </w:r>
      <w:r w:rsidR="00D85AE9" w:rsidRPr="00E31145">
        <w:rPr>
          <w:rFonts w:cstheme="majorBidi"/>
          <w:color w:val="000000"/>
        </w:rPr>
        <w:t xml:space="preserve"> </w:t>
      </w:r>
      <w:r w:rsidRPr="00E31145">
        <w:rPr>
          <w:rFonts w:cstheme="majorBidi"/>
          <w:color w:val="000000"/>
        </w:rPr>
        <w:t xml:space="preserve">must incorporate the change to the design into the </w:t>
      </w:r>
      <w:r w:rsidR="00C934DA" w:rsidRPr="00E31145">
        <w:rPr>
          <w:rFonts w:cstheme="majorBidi"/>
          <w:color w:val="000000"/>
        </w:rPr>
        <w:t>report and</w:t>
      </w:r>
      <w:r w:rsidRPr="00E31145">
        <w:rPr>
          <w:rFonts w:cstheme="majorBidi"/>
          <w:color w:val="000000"/>
        </w:rPr>
        <w:t xml:space="preserve"> provide an amended copy to the Principal’s Representative and the </w:t>
      </w:r>
      <w:r w:rsidR="00D85AE9">
        <w:rPr>
          <w:rFonts w:cstheme="majorBidi"/>
          <w:color w:val="000000"/>
        </w:rPr>
        <w:t>Contractor</w:t>
      </w:r>
      <w:r w:rsidRPr="00E31145">
        <w:rPr>
          <w:rFonts w:cstheme="majorBidi"/>
          <w:color w:val="000000"/>
        </w:rPr>
        <w:t>.</w:t>
      </w:r>
    </w:p>
    <w:p w14:paraId="15982EFA" w14:textId="6E55D1E4" w:rsidR="00A946F2" w:rsidRDefault="00A946F2" w:rsidP="00885F2A">
      <w:pPr>
        <w:jc w:val="both"/>
        <w:rPr>
          <w:rFonts w:cstheme="majorBidi"/>
          <w:color w:val="000000"/>
        </w:rPr>
      </w:pPr>
      <w:r>
        <w:rPr>
          <w:rFonts w:cstheme="majorBidi"/>
          <w:color w:val="000000"/>
        </w:rPr>
        <w:t>For more information, refer to the Code of Practice for Safe design of structures</w:t>
      </w:r>
      <w:r w:rsidR="00977C65">
        <w:rPr>
          <w:rFonts w:cstheme="majorBidi"/>
          <w:color w:val="000000"/>
        </w:rPr>
        <w:t>:</w:t>
      </w:r>
    </w:p>
    <w:p w14:paraId="21D33EA1" w14:textId="3C57E9CF" w:rsidR="00A946F2" w:rsidRPr="00E31145" w:rsidRDefault="00FA25E3" w:rsidP="00885F2A">
      <w:pPr>
        <w:jc w:val="both"/>
        <w:rPr>
          <w:rFonts w:cstheme="majorBidi"/>
          <w:color w:val="000000"/>
        </w:rPr>
      </w:pPr>
      <w:hyperlink r:id="rId32" w:history="1">
        <w:r w:rsidR="00A946F2" w:rsidRPr="00A946F2">
          <w:rPr>
            <w:rStyle w:val="Hyperlink"/>
            <w:rFonts w:cstheme="majorBidi"/>
          </w:rPr>
          <w:t>https://www.commerce.wa.gov.au/sites/default/files/atoms/files/221191_cp_designstructures.pdf</w:t>
        </w:r>
      </w:hyperlink>
    </w:p>
    <w:p w14:paraId="79F44819" w14:textId="44FA10D1" w:rsidR="008E5DEF" w:rsidRPr="00E31145" w:rsidRDefault="008E5DEF" w:rsidP="00B60338">
      <w:pPr>
        <w:pStyle w:val="Heading2"/>
      </w:pPr>
      <w:bookmarkStart w:id="78" w:name="_Toc139284647"/>
      <w:bookmarkStart w:id="79" w:name="_Toc139284765"/>
      <w:bookmarkStart w:id="80" w:name="_Toc144994291"/>
      <w:r w:rsidRPr="00E31145">
        <w:t>Design and</w:t>
      </w:r>
      <w:r w:rsidR="2DF870B9" w:rsidRPr="00E31145">
        <w:t>/or</w:t>
      </w:r>
      <w:r w:rsidRPr="00E31145">
        <w:t xml:space="preserve"> </w:t>
      </w:r>
      <w:r w:rsidR="00E905EA">
        <w:t>d</w:t>
      </w:r>
      <w:r w:rsidR="00E905EA" w:rsidRPr="00E31145">
        <w:t xml:space="preserve">ocumentation </w:t>
      </w:r>
      <w:proofErr w:type="gramStart"/>
      <w:r w:rsidR="00E905EA">
        <w:t>r</w:t>
      </w:r>
      <w:r w:rsidR="00E905EA" w:rsidRPr="00E31145">
        <w:t>eviews</w:t>
      </w:r>
      <w:bookmarkEnd w:id="78"/>
      <w:bookmarkEnd w:id="79"/>
      <w:bookmarkEnd w:id="80"/>
      <w:proofErr w:type="gramEnd"/>
      <w:r w:rsidR="00E905EA" w:rsidRPr="00E31145">
        <w:t xml:space="preserve"> </w:t>
      </w:r>
    </w:p>
    <w:p w14:paraId="2B7EE111" w14:textId="207833E0" w:rsidR="008E5DEF" w:rsidRPr="00E31145" w:rsidRDefault="00697FF3" w:rsidP="0006701A">
      <w:pPr>
        <w:pStyle w:val="Heading3"/>
      </w:pPr>
      <w:bookmarkStart w:id="81" w:name="_Toc139284766"/>
      <w:bookmarkStart w:id="82" w:name="_Toc144994292"/>
      <w:r w:rsidRPr="00E31145">
        <w:t>Guidance</w:t>
      </w:r>
      <w:bookmarkEnd w:id="81"/>
      <w:bookmarkEnd w:id="82"/>
      <w:r w:rsidRPr="00E31145">
        <w:t xml:space="preserve"> </w:t>
      </w:r>
      <w:r w:rsidR="008E5DEF" w:rsidRPr="00E31145">
        <w:t xml:space="preserve"> </w:t>
      </w:r>
    </w:p>
    <w:p w14:paraId="3D8D17ED" w14:textId="520314A1" w:rsidR="008E5DEF" w:rsidRPr="00E31145" w:rsidRDefault="003A2184" w:rsidP="00180D4C">
      <w:pPr>
        <w:jc w:val="both"/>
        <w:rPr>
          <w:rFonts w:cstheme="majorHAnsi"/>
        </w:rPr>
      </w:pPr>
      <w:r w:rsidRPr="00E31145">
        <w:rPr>
          <w:rFonts w:cstheme="majorHAnsi"/>
        </w:rPr>
        <w:t>At the start of each project, th</w:t>
      </w:r>
      <w:r w:rsidR="009829F7" w:rsidRPr="00E31145">
        <w:rPr>
          <w:rFonts w:cstheme="majorHAnsi"/>
        </w:rPr>
        <w:t xml:space="preserve">e </w:t>
      </w:r>
      <w:r w:rsidR="008C77EA">
        <w:rPr>
          <w:rFonts w:cstheme="majorHAnsi"/>
        </w:rPr>
        <w:t>consultant</w:t>
      </w:r>
      <w:r w:rsidR="009829F7" w:rsidRPr="00E31145">
        <w:rPr>
          <w:rFonts w:cstheme="majorHAnsi"/>
        </w:rPr>
        <w:t xml:space="preserve"> is </w:t>
      </w:r>
      <w:r w:rsidR="006A69DB" w:rsidRPr="00E31145">
        <w:rPr>
          <w:rFonts w:cstheme="majorHAnsi"/>
        </w:rPr>
        <w:t>strongly encouraged</w:t>
      </w:r>
      <w:r w:rsidR="009829F7" w:rsidRPr="00E31145">
        <w:rPr>
          <w:rFonts w:cstheme="majorHAnsi"/>
        </w:rPr>
        <w:t xml:space="preserve"> to seek </w:t>
      </w:r>
      <w:r w:rsidRPr="00E31145">
        <w:rPr>
          <w:rFonts w:cstheme="majorHAnsi"/>
        </w:rPr>
        <w:t>guidance from B</w:t>
      </w:r>
      <w:r w:rsidR="00A716D5" w:rsidRPr="00E31145">
        <w:rPr>
          <w:rFonts w:cstheme="majorHAnsi"/>
        </w:rPr>
        <w:t xml:space="preserve">uilding and </w:t>
      </w:r>
      <w:r w:rsidR="00697FF3" w:rsidRPr="00E31145">
        <w:rPr>
          <w:rFonts w:cstheme="majorHAnsi"/>
        </w:rPr>
        <w:t>T</w:t>
      </w:r>
      <w:r w:rsidR="00A716D5" w:rsidRPr="00E31145">
        <w:rPr>
          <w:rFonts w:cstheme="majorHAnsi"/>
        </w:rPr>
        <w:t xml:space="preserve">echnical Services (BTS) and </w:t>
      </w:r>
      <w:r w:rsidR="006A69DB" w:rsidRPr="00E31145">
        <w:rPr>
          <w:rFonts w:cstheme="majorHAnsi"/>
        </w:rPr>
        <w:t>the Statutory Planning &amp; Asset Policy (SP&amp;AP) team</w:t>
      </w:r>
      <w:r w:rsidR="00A034FD" w:rsidRPr="00E31145">
        <w:rPr>
          <w:rFonts w:cstheme="majorHAnsi"/>
        </w:rPr>
        <w:t>, via the Principal’s Representative</w:t>
      </w:r>
      <w:r w:rsidR="00794AB4" w:rsidRPr="00E31145">
        <w:rPr>
          <w:rFonts w:cstheme="majorHAnsi"/>
        </w:rPr>
        <w:t xml:space="preserve">, </w:t>
      </w:r>
      <w:r w:rsidR="006A69DB" w:rsidRPr="00E31145">
        <w:rPr>
          <w:rFonts w:cstheme="majorHAnsi"/>
        </w:rPr>
        <w:t xml:space="preserve">to </w:t>
      </w:r>
      <w:r w:rsidR="00067BA1" w:rsidRPr="00E31145">
        <w:rPr>
          <w:rFonts w:cstheme="majorHAnsi"/>
        </w:rPr>
        <w:t xml:space="preserve">establish </w:t>
      </w:r>
      <w:r w:rsidR="004969C3" w:rsidRPr="00E31145">
        <w:rPr>
          <w:rFonts w:cstheme="majorHAnsi"/>
        </w:rPr>
        <w:t>the</w:t>
      </w:r>
      <w:r w:rsidR="00067BA1" w:rsidRPr="00E31145">
        <w:rPr>
          <w:rFonts w:cstheme="majorHAnsi"/>
        </w:rPr>
        <w:t xml:space="preserve"> </w:t>
      </w:r>
      <w:r w:rsidR="004969C3" w:rsidRPr="00E31145">
        <w:rPr>
          <w:rFonts w:cstheme="majorHAnsi"/>
        </w:rPr>
        <w:t xml:space="preserve">applicable </w:t>
      </w:r>
      <w:r w:rsidR="00DD7EE5" w:rsidRPr="00E31145">
        <w:rPr>
          <w:rFonts w:cstheme="majorHAnsi"/>
        </w:rPr>
        <w:t xml:space="preserve">and </w:t>
      </w:r>
      <w:r w:rsidR="00794AB4" w:rsidRPr="00E31145">
        <w:rPr>
          <w:rFonts w:cstheme="majorHAnsi"/>
        </w:rPr>
        <w:t>recommended</w:t>
      </w:r>
      <w:r w:rsidR="00DD7EE5" w:rsidRPr="00E31145">
        <w:rPr>
          <w:rFonts w:cstheme="majorHAnsi"/>
        </w:rPr>
        <w:t xml:space="preserve"> </w:t>
      </w:r>
      <w:r w:rsidR="00794AB4" w:rsidRPr="00E31145">
        <w:rPr>
          <w:rFonts w:cstheme="majorHAnsi"/>
        </w:rPr>
        <w:t>r</w:t>
      </w:r>
      <w:r w:rsidR="004969C3" w:rsidRPr="00E31145">
        <w:rPr>
          <w:rFonts w:cstheme="majorHAnsi"/>
        </w:rPr>
        <w:t>eview process</w:t>
      </w:r>
      <w:r w:rsidR="00794AB4" w:rsidRPr="00E31145">
        <w:rPr>
          <w:rFonts w:cstheme="majorHAnsi"/>
        </w:rPr>
        <w:t>,</w:t>
      </w:r>
      <w:r w:rsidR="004969C3" w:rsidRPr="00E31145">
        <w:rPr>
          <w:rFonts w:cstheme="majorHAnsi"/>
        </w:rPr>
        <w:t xml:space="preserve"> and define the </w:t>
      </w:r>
      <w:r w:rsidR="00E64376" w:rsidRPr="00E31145">
        <w:rPr>
          <w:rFonts w:cstheme="majorHAnsi"/>
        </w:rPr>
        <w:t xml:space="preserve">required timing and deliverables </w:t>
      </w:r>
      <w:r w:rsidR="006171ED" w:rsidRPr="00E31145">
        <w:rPr>
          <w:rFonts w:cstheme="majorHAnsi"/>
        </w:rPr>
        <w:t xml:space="preserve">that </w:t>
      </w:r>
      <w:r w:rsidR="009B6E42" w:rsidRPr="00E31145">
        <w:rPr>
          <w:rFonts w:cstheme="majorHAnsi"/>
        </w:rPr>
        <w:t xml:space="preserve">may be </w:t>
      </w:r>
      <w:r w:rsidR="006171ED" w:rsidRPr="00E31145">
        <w:rPr>
          <w:rFonts w:cstheme="majorHAnsi"/>
        </w:rPr>
        <w:t>necessary</w:t>
      </w:r>
      <w:r w:rsidR="00993FF3">
        <w:rPr>
          <w:rFonts w:cstheme="majorHAnsi"/>
        </w:rPr>
        <w:t xml:space="preserve"> </w:t>
      </w:r>
      <w:r w:rsidR="009B6E42" w:rsidRPr="00E31145">
        <w:rPr>
          <w:rFonts w:cstheme="majorHAnsi"/>
        </w:rPr>
        <w:t xml:space="preserve">to achieve </w:t>
      </w:r>
      <w:r w:rsidR="00DD7EE5" w:rsidRPr="00E31145">
        <w:rPr>
          <w:rFonts w:cstheme="majorHAnsi"/>
        </w:rPr>
        <w:t>requisite and timely</w:t>
      </w:r>
      <w:r w:rsidR="009B6E42" w:rsidRPr="00E31145">
        <w:rPr>
          <w:rFonts w:cstheme="majorHAnsi"/>
        </w:rPr>
        <w:t xml:space="preserve"> </w:t>
      </w:r>
      <w:r w:rsidR="003B3E21">
        <w:rPr>
          <w:rFonts w:cstheme="majorHAnsi"/>
        </w:rPr>
        <w:t>a</w:t>
      </w:r>
      <w:r w:rsidR="009B6E42" w:rsidRPr="00E31145">
        <w:rPr>
          <w:rFonts w:cstheme="majorHAnsi"/>
        </w:rPr>
        <w:t>pprovals.</w:t>
      </w:r>
      <w:r w:rsidR="006171ED" w:rsidRPr="00E31145">
        <w:rPr>
          <w:rFonts w:cstheme="majorHAnsi"/>
        </w:rPr>
        <w:t xml:space="preserve"> </w:t>
      </w:r>
      <w:r w:rsidR="00E64376" w:rsidRPr="00E31145">
        <w:rPr>
          <w:rFonts w:cstheme="majorHAnsi"/>
        </w:rPr>
        <w:t xml:space="preserve"> </w:t>
      </w:r>
    </w:p>
    <w:p w14:paraId="68DBB543" w14:textId="4B8CF115" w:rsidR="008E5DEF" w:rsidRPr="00E31145" w:rsidRDefault="008E5DEF" w:rsidP="0006701A">
      <w:pPr>
        <w:pStyle w:val="Heading3"/>
      </w:pPr>
      <w:bookmarkStart w:id="83" w:name="_Toc139284767"/>
      <w:bookmarkStart w:id="84" w:name="_Toc144994293"/>
      <w:r w:rsidRPr="00E31145">
        <w:t xml:space="preserve">Building &amp; Technical Services </w:t>
      </w:r>
      <w:r w:rsidR="00E80AD1">
        <w:t>r</w:t>
      </w:r>
      <w:r w:rsidR="00E80AD1" w:rsidRPr="00E31145">
        <w:t>eview</w:t>
      </w:r>
      <w:bookmarkEnd w:id="83"/>
      <w:bookmarkEnd w:id="84"/>
    </w:p>
    <w:p w14:paraId="4FC5C732" w14:textId="5F2BEA05" w:rsidR="008E5DEF" w:rsidRPr="00E31145" w:rsidRDefault="008E5DEF" w:rsidP="008E5DEF">
      <w:pPr>
        <w:jc w:val="both"/>
        <w:rPr>
          <w:rFonts w:cstheme="majorBidi"/>
        </w:rPr>
      </w:pPr>
      <w:r w:rsidRPr="00E31145">
        <w:rPr>
          <w:rFonts w:cstheme="majorBidi"/>
        </w:rPr>
        <w:t xml:space="preserve">The purpose of the BTS </w:t>
      </w:r>
      <w:r w:rsidR="008C77EA">
        <w:rPr>
          <w:rFonts w:cstheme="majorBidi"/>
        </w:rPr>
        <w:t>d</w:t>
      </w:r>
      <w:r w:rsidR="008C77EA" w:rsidRPr="00E31145">
        <w:rPr>
          <w:rFonts w:cstheme="majorBidi"/>
        </w:rPr>
        <w:t xml:space="preserve">esign </w:t>
      </w:r>
      <w:r w:rsidR="182DD29A" w:rsidRPr="00E31145">
        <w:rPr>
          <w:rFonts w:cstheme="majorBidi"/>
        </w:rPr>
        <w:t>and/</w:t>
      </w:r>
      <w:r w:rsidRPr="00E31145">
        <w:rPr>
          <w:rFonts w:cstheme="majorBidi"/>
        </w:rPr>
        <w:t xml:space="preserve">or </w:t>
      </w:r>
      <w:r w:rsidR="008C77EA">
        <w:rPr>
          <w:rFonts w:cstheme="majorBidi"/>
        </w:rPr>
        <w:t>d</w:t>
      </w:r>
      <w:r w:rsidR="008C77EA" w:rsidRPr="00E31145">
        <w:rPr>
          <w:rFonts w:cstheme="majorBidi"/>
        </w:rPr>
        <w:t xml:space="preserve">ocumentation </w:t>
      </w:r>
      <w:r w:rsidR="008C77EA">
        <w:rPr>
          <w:rFonts w:cstheme="majorBidi"/>
        </w:rPr>
        <w:t>r</w:t>
      </w:r>
      <w:r w:rsidR="008C77EA" w:rsidRPr="00E31145">
        <w:rPr>
          <w:rFonts w:cstheme="majorBidi"/>
        </w:rPr>
        <w:t xml:space="preserve">eview </w:t>
      </w:r>
      <w:r w:rsidRPr="00E31145">
        <w:rPr>
          <w:rFonts w:cstheme="majorBidi"/>
        </w:rPr>
        <w:t xml:space="preserve">is to ensure delivery of improvements to the quality of Western Australia’s built environment by encouraging good design, </w:t>
      </w:r>
      <w:bookmarkStart w:id="85" w:name="_Hlk92464402"/>
      <w:r w:rsidRPr="00E31145">
        <w:rPr>
          <w:rFonts w:cstheme="majorBidi"/>
        </w:rPr>
        <w:t xml:space="preserve">including adherence to relevant and applicable </w:t>
      </w:r>
      <w:r w:rsidR="008C77EA">
        <w:rPr>
          <w:rFonts w:cstheme="majorBidi"/>
        </w:rPr>
        <w:t>s</w:t>
      </w:r>
      <w:r w:rsidR="008C77EA" w:rsidRPr="00E31145">
        <w:rPr>
          <w:rFonts w:cstheme="majorBidi"/>
        </w:rPr>
        <w:t xml:space="preserve">tate </w:t>
      </w:r>
      <w:r w:rsidR="008C77EA">
        <w:rPr>
          <w:rFonts w:cstheme="majorBidi"/>
        </w:rPr>
        <w:t>government p</w:t>
      </w:r>
      <w:r w:rsidR="008C77EA" w:rsidRPr="00E31145">
        <w:rPr>
          <w:rFonts w:cstheme="majorBidi"/>
        </w:rPr>
        <w:t>olicies</w:t>
      </w:r>
      <w:r w:rsidRPr="00E31145">
        <w:rPr>
          <w:rFonts w:cstheme="majorBidi"/>
        </w:rPr>
        <w:t>.</w:t>
      </w:r>
      <w:bookmarkEnd w:id="85"/>
    </w:p>
    <w:p w14:paraId="7177ACAB" w14:textId="5B3B3722" w:rsidR="008E5DEF" w:rsidRPr="00E31145" w:rsidRDefault="008C77EA" w:rsidP="008E5DEF">
      <w:pPr>
        <w:jc w:val="both"/>
        <w:rPr>
          <w:rFonts w:cstheme="majorBidi"/>
        </w:rPr>
      </w:pPr>
      <w:r>
        <w:rPr>
          <w:rFonts w:cstheme="majorBidi"/>
        </w:rPr>
        <w:t>C</w:t>
      </w:r>
      <w:r w:rsidR="00E309E5">
        <w:rPr>
          <w:rFonts w:cstheme="majorBidi"/>
        </w:rPr>
        <w:t>onsultant</w:t>
      </w:r>
      <w:r w:rsidR="008E5DEF" w:rsidRPr="00E31145">
        <w:rPr>
          <w:rFonts w:cstheme="majorBidi"/>
        </w:rPr>
        <w:t xml:space="preserve">s must allow </w:t>
      </w:r>
      <w:r w:rsidR="75532793" w:rsidRPr="00E31145">
        <w:rPr>
          <w:rFonts w:cstheme="majorBidi"/>
        </w:rPr>
        <w:t>time</w:t>
      </w:r>
      <w:r w:rsidR="008E5DEF" w:rsidRPr="00E31145">
        <w:rPr>
          <w:rFonts w:cstheme="majorBidi"/>
        </w:rPr>
        <w:t xml:space="preserve"> to respond to a BTS </w:t>
      </w:r>
      <w:r>
        <w:rPr>
          <w:rFonts w:cstheme="majorBidi"/>
        </w:rPr>
        <w:t>d</w:t>
      </w:r>
      <w:r w:rsidRPr="00E31145">
        <w:rPr>
          <w:rFonts w:cstheme="majorBidi"/>
        </w:rPr>
        <w:t xml:space="preserve">esign </w:t>
      </w:r>
      <w:r w:rsidR="4D3C88A1" w:rsidRPr="00E31145">
        <w:rPr>
          <w:rFonts w:cstheme="majorBidi"/>
        </w:rPr>
        <w:t>and/</w:t>
      </w:r>
      <w:r w:rsidR="008E5DEF" w:rsidRPr="00E31145">
        <w:rPr>
          <w:rFonts w:cstheme="majorBidi"/>
        </w:rPr>
        <w:t xml:space="preserve">or </w:t>
      </w:r>
      <w:r>
        <w:rPr>
          <w:rFonts w:cstheme="majorBidi"/>
        </w:rPr>
        <w:t>d</w:t>
      </w:r>
      <w:r w:rsidRPr="00E31145">
        <w:rPr>
          <w:rFonts w:cstheme="majorBidi"/>
        </w:rPr>
        <w:t xml:space="preserve">ocumentation </w:t>
      </w:r>
      <w:r>
        <w:rPr>
          <w:rFonts w:cstheme="majorBidi"/>
        </w:rPr>
        <w:t>r</w:t>
      </w:r>
      <w:r w:rsidRPr="00E31145">
        <w:rPr>
          <w:rFonts w:cstheme="majorBidi"/>
        </w:rPr>
        <w:t xml:space="preserve">eview </w:t>
      </w:r>
      <w:r w:rsidR="008E5DEF" w:rsidRPr="00E31145">
        <w:rPr>
          <w:rFonts w:cstheme="majorBidi"/>
        </w:rPr>
        <w:t xml:space="preserve">as part of their normal scope of works, under this </w:t>
      </w:r>
      <w:r>
        <w:rPr>
          <w:rFonts w:cstheme="majorBidi"/>
        </w:rPr>
        <w:t>c</w:t>
      </w:r>
      <w:r w:rsidRPr="00E31145">
        <w:rPr>
          <w:rFonts w:cstheme="majorBidi"/>
        </w:rPr>
        <w:t>ontract</w:t>
      </w:r>
      <w:r w:rsidR="008E5DEF" w:rsidRPr="00E31145">
        <w:rPr>
          <w:rFonts w:cstheme="majorBidi"/>
        </w:rPr>
        <w:t xml:space="preserve">.  </w:t>
      </w:r>
      <w:r>
        <w:rPr>
          <w:rFonts w:cstheme="majorBidi"/>
        </w:rPr>
        <w:t>C</w:t>
      </w:r>
      <w:r w:rsidR="00E309E5">
        <w:rPr>
          <w:rFonts w:cstheme="majorBidi"/>
        </w:rPr>
        <w:t>onsultant</w:t>
      </w:r>
      <w:r w:rsidR="008E5DEF" w:rsidRPr="00E31145">
        <w:rPr>
          <w:rFonts w:cstheme="majorBidi"/>
        </w:rPr>
        <w:t xml:space="preserve">s must ensure that their subconsultants are also engaged on similar terms to ensure their input is provided, when required by the </w:t>
      </w:r>
      <w:r>
        <w:rPr>
          <w:rFonts w:cstheme="majorHAnsi"/>
        </w:rPr>
        <w:t>consultant</w:t>
      </w:r>
      <w:r w:rsidR="008E5DEF" w:rsidRPr="00E31145">
        <w:rPr>
          <w:rFonts w:cstheme="majorBidi"/>
        </w:rPr>
        <w:t xml:space="preserve">, to prepare the </w:t>
      </w:r>
      <w:r>
        <w:rPr>
          <w:rFonts w:cstheme="majorHAnsi"/>
        </w:rPr>
        <w:t>consultant</w:t>
      </w:r>
      <w:r w:rsidR="008E5DEF" w:rsidRPr="00E31145">
        <w:rPr>
          <w:rFonts w:cstheme="majorBidi"/>
        </w:rPr>
        <w:t xml:space="preserve">’s response to a BTS </w:t>
      </w:r>
      <w:r>
        <w:rPr>
          <w:rFonts w:cstheme="majorBidi"/>
        </w:rPr>
        <w:t>d</w:t>
      </w:r>
      <w:r w:rsidRPr="00E31145">
        <w:rPr>
          <w:rFonts w:cstheme="majorBidi"/>
        </w:rPr>
        <w:t xml:space="preserve">esign </w:t>
      </w:r>
      <w:r w:rsidR="0EA7E127" w:rsidRPr="00E31145">
        <w:rPr>
          <w:rFonts w:cstheme="majorBidi"/>
        </w:rPr>
        <w:t>and/</w:t>
      </w:r>
      <w:r w:rsidR="008E5DEF" w:rsidRPr="00E31145">
        <w:rPr>
          <w:rFonts w:cstheme="majorBidi"/>
        </w:rPr>
        <w:t xml:space="preserve">or </w:t>
      </w:r>
      <w:r>
        <w:rPr>
          <w:rFonts w:cstheme="majorBidi"/>
        </w:rPr>
        <w:t>d</w:t>
      </w:r>
      <w:r w:rsidRPr="00E31145">
        <w:rPr>
          <w:rFonts w:cstheme="majorBidi"/>
        </w:rPr>
        <w:t xml:space="preserve">ocumentation </w:t>
      </w:r>
      <w:r>
        <w:rPr>
          <w:rFonts w:cstheme="majorBidi"/>
        </w:rPr>
        <w:t>r</w:t>
      </w:r>
      <w:r w:rsidRPr="00E31145">
        <w:rPr>
          <w:rFonts w:cstheme="majorBidi"/>
        </w:rPr>
        <w:t>eview</w:t>
      </w:r>
      <w:r w:rsidR="008E5DEF" w:rsidRPr="00E31145">
        <w:rPr>
          <w:rFonts w:cstheme="majorBidi"/>
        </w:rPr>
        <w:t>.</w:t>
      </w:r>
    </w:p>
    <w:p w14:paraId="1727FE5B" w14:textId="09E8215B" w:rsidR="008E5DEF" w:rsidRPr="00E31145" w:rsidRDefault="008E5DEF" w:rsidP="008E5DEF">
      <w:pPr>
        <w:jc w:val="both"/>
        <w:rPr>
          <w:rFonts w:cstheme="majorBidi"/>
        </w:rPr>
      </w:pPr>
      <w:r w:rsidRPr="00E31145">
        <w:rPr>
          <w:rFonts w:cstheme="majorBidi"/>
        </w:rPr>
        <w:t xml:space="preserve">Where the </w:t>
      </w:r>
      <w:r w:rsidR="66A0C28F" w:rsidRPr="00E31145">
        <w:rPr>
          <w:rFonts w:cstheme="majorBidi"/>
        </w:rPr>
        <w:t xml:space="preserve">total </w:t>
      </w:r>
      <w:r w:rsidRPr="00E31145">
        <w:rPr>
          <w:rFonts w:cstheme="majorBidi"/>
        </w:rPr>
        <w:t xml:space="preserve">estimated </w:t>
      </w:r>
      <w:r w:rsidR="7C7C823E" w:rsidRPr="00E31145">
        <w:rPr>
          <w:rFonts w:cstheme="majorBidi"/>
        </w:rPr>
        <w:t xml:space="preserve">construction </w:t>
      </w:r>
      <w:r w:rsidRPr="00E31145">
        <w:rPr>
          <w:rFonts w:cstheme="majorBidi"/>
        </w:rPr>
        <w:t>value of the project is over $1.0 million</w:t>
      </w:r>
      <w:r w:rsidR="1BE19E31" w:rsidRPr="00E31145">
        <w:rPr>
          <w:rFonts w:cstheme="majorBidi"/>
        </w:rPr>
        <w:t xml:space="preserve"> </w:t>
      </w:r>
      <w:r w:rsidR="00914472">
        <w:rPr>
          <w:rFonts w:cstheme="majorBidi"/>
        </w:rPr>
        <w:t>excluding</w:t>
      </w:r>
      <w:r w:rsidR="00914472" w:rsidRPr="00E31145">
        <w:rPr>
          <w:rFonts w:cstheme="majorBidi"/>
        </w:rPr>
        <w:t xml:space="preserve"> </w:t>
      </w:r>
      <w:r w:rsidR="1BE19E31" w:rsidRPr="00E31145">
        <w:rPr>
          <w:rFonts w:cstheme="majorBidi"/>
        </w:rPr>
        <w:t>GST</w:t>
      </w:r>
      <w:r w:rsidRPr="00E31145">
        <w:rPr>
          <w:rFonts w:cstheme="majorBidi"/>
        </w:rPr>
        <w:t xml:space="preserve"> or the project is considered by the Principal or </w:t>
      </w:r>
      <w:r w:rsidR="00E80AD1">
        <w:rPr>
          <w:rFonts w:cstheme="majorBidi"/>
        </w:rPr>
        <w:t>Customer</w:t>
      </w:r>
      <w:r w:rsidR="00E80AD1" w:rsidRPr="00E31145">
        <w:rPr>
          <w:rFonts w:cstheme="majorBidi"/>
        </w:rPr>
        <w:t xml:space="preserve"> </w:t>
      </w:r>
      <w:r w:rsidR="00E80AD1">
        <w:rPr>
          <w:rFonts w:cstheme="majorBidi"/>
        </w:rPr>
        <w:t>A</w:t>
      </w:r>
      <w:r w:rsidR="00E80AD1" w:rsidRPr="00E31145">
        <w:rPr>
          <w:rFonts w:cstheme="majorBidi"/>
        </w:rPr>
        <w:t xml:space="preserve">gency </w:t>
      </w:r>
      <w:r w:rsidRPr="00E31145">
        <w:rPr>
          <w:rFonts w:cstheme="majorBidi"/>
        </w:rPr>
        <w:t xml:space="preserve">to be of significant risk or complexity, </w:t>
      </w:r>
      <w:r w:rsidRPr="00993FF3">
        <w:rPr>
          <w:rFonts w:cstheme="majorBidi"/>
        </w:rPr>
        <w:t>the project will be required</w:t>
      </w:r>
      <w:r w:rsidRPr="00E31145">
        <w:rPr>
          <w:rFonts w:cstheme="majorBidi"/>
        </w:rPr>
        <w:t xml:space="preserve"> to </w:t>
      </w:r>
      <w:r w:rsidRPr="00E31145">
        <w:rPr>
          <w:rFonts w:cstheme="majorBidi"/>
        </w:rPr>
        <w:lastRenderedPageBreak/>
        <w:t xml:space="preserve">undertake a </w:t>
      </w:r>
      <w:r w:rsidR="00E80AD1">
        <w:rPr>
          <w:rFonts w:cstheme="majorBidi"/>
        </w:rPr>
        <w:t>BTS</w:t>
      </w:r>
      <w:r w:rsidR="00E80AD1" w:rsidRPr="00E31145">
        <w:rPr>
          <w:rFonts w:cstheme="majorBidi"/>
        </w:rPr>
        <w:t xml:space="preserve"> </w:t>
      </w:r>
      <w:r w:rsidR="008C77EA">
        <w:rPr>
          <w:rFonts w:cstheme="majorBidi"/>
        </w:rPr>
        <w:t>d</w:t>
      </w:r>
      <w:r w:rsidR="008C77EA" w:rsidRPr="00E31145">
        <w:rPr>
          <w:rFonts w:cstheme="majorBidi"/>
        </w:rPr>
        <w:t xml:space="preserve">esign </w:t>
      </w:r>
      <w:r w:rsidR="1C10F0A2" w:rsidRPr="00E31145">
        <w:rPr>
          <w:rFonts w:cstheme="majorBidi"/>
        </w:rPr>
        <w:t>and/</w:t>
      </w:r>
      <w:r w:rsidRPr="00E31145">
        <w:rPr>
          <w:rFonts w:cstheme="majorBidi"/>
        </w:rPr>
        <w:t xml:space="preserve">or </w:t>
      </w:r>
      <w:r w:rsidR="008C77EA">
        <w:rPr>
          <w:rFonts w:cstheme="majorBidi"/>
        </w:rPr>
        <w:t>d</w:t>
      </w:r>
      <w:r w:rsidR="008C77EA" w:rsidRPr="00E31145">
        <w:rPr>
          <w:rFonts w:cstheme="majorBidi"/>
        </w:rPr>
        <w:t xml:space="preserve">ocumentation </w:t>
      </w:r>
      <w:r w:rsidR="00E80AD1">
        <w:rPr>
          <w:rFonts w:cstheme="majorBidi"/>
        </w:rPr>
        <w:t>r</w:t>
      </w:r>
      <w:r w:rsidR="00E80AD1" w:rsidRPr="00E31145">
        <w:rPr>
          <w:rFonts w:cstheme="majorBidi"/>
        </w:rPr>
        <w:t xml:space="preserve">eview </w:t>
      </w:r>
      <w:r w:rsidRPr="00E31145">
        <w:rPr>
          <w:rFonts w:cstheme="majorBidi"/>
        </w:rPr>
        <w:t>on the following minimum delivery intervals:</w:t>
      </w:r>
    </w:p>
    <w:p w14:paraId="7455A1A0" w14:textId="1ED7C2D4" w:rsidR="008E5DEF" w:rsidRPr="00E31145" w:rsidRDefault="008E5DEF" w:rsidP="00D63AFB">
      <w:pPr>
        <w:pStyle w:val="ListParagraph"/>
        <w:numPr>
          <w:ilvl w:val="0"/>
          <w:numId w:val="11"/>
        </w:numPr>
        <w:ind w:left="426" w:hanging="284"/>
        <w:contextualSpacing w:val="0"/>
        <w:jc w:val="both"/>
        <w:rPr>
          <w:rFonts w:cstheme="majorHAnsi"/>
        </w:rPr>
      </w:pPr>
      <w:r w:rsidRPr="00E31145">
        <w:rPr>
          <w:rFonts w:cstheme="majorHAnsi"/>
        </w:rPr>
        <w:t xml:space="preserve">On the first design package or report issued for </w:t>
      </w:r>
      <w:r w:rsidR="00E80AD1">
        <w:rPr>
          <w:rFonts w:cstheme="majorHAnsi"/>
        </w:rPr>
        <w:t>customer</w:t>
      </w:r>
      <w:r w:rsidR="00E80AD1" w:rsidRPr="00E31145">
        <w:rPr>
          <w:rFonts w:cstheme="majorHAnsi"/>
        </w:rPr>
        <w:t xml:space="preserve"> </w:t>
      </w:r>
      <w:r w:rsidR="00E80AD1">
        <w:rPr>
          <w:rFonts w:cstheme="majorHAnsi"/>
        </w:rPr>
        <w:t>a</w:t>
      </w:r>
      <w:r w:rsidR="00E80AD1" w:rsidRPr="00E31145">
        <w:rPr>
          <w:rFonts w:cstheme="majorHAnsi"/>
        </w:rPr>
        <w:t xml:space="preserve">gency </w:t>
      </w:r>
      <w:r w:rsidRPr="00E31145">
        <w:rPr>
          <w:rFonts w:cstheme="majorHAnsi"/>
        </w:rPr>
        <w:t>review</w:t>
      </w:r>
      <w:r w:rsidR="00FA4737" w:rsidRPr="00E31145">
        <w:rPr>
          <w:rFonts w:cstheme="majorHAnsi"/>
        </w:rPr>
        <w:t xml:space="preserve"> (including </w:t>
      </w:r>
      <w:r w:rsidR="000E2ABB" w:rsidRPr="00E31145">
        <w:rPr>
          <w:rFonts w:cstheme="majorHAnsi"/>
        </w:rPr>
        <w:t xml:space="preserve">if issued in </w:t>
      </w:r>
      <w:r w:rsidR="008C77EA">
        <w:rPr>
          <w:rFonts w:cstheme="majorHAnsi"/>
        </w:rPr>
        <w:t>draft</w:t>
      </w:r>
      <w:r w:rsidR="000E2ABB" w:rsidRPr="00E31145">
        <w:rPr>
          <w:rFonts w:cstheme="majorHAnsi"/>
        </w:rPr>
        <w:t>)</w:t>
      </w:r>
      <w:r w:rsidRPr="00E31145">
        <w:rPr>
          <w:rFonts w:cstheme="majorHAnsi"/>
        </w:rPr>
        <w:t>, at each of the following design stages:</w:t>
      </w:r>
    </w:p>
    <w:p w14:paraId="14267CA6" w14:textId="032E29B6" w:rsidR="008E5DEF" w:rsidRPr="00E31145" w:rsidRDefault="008C77EA" w:rsidP="00D63AFB">
      <w:pPr>
        <w:pStyle w:val="ListParagraph"/>
        <w:numPr>
          <w:ilvl w:val="1"/>
          <w:numId w:val="11"/>
        </w:numPr>
        <w:ind w:left="1418" w:hanging="567"/>
        <w:contextualSpacing w:val="0"/>
        <w:jc w:val="both"/>
        <w:rPr>
          <w:rFonts w:cstheme="majorHAnsi"/>
        </w:rPr>
      </w:pPr>
      <w:r>
        <w:rPr>
          <w:rFonts w:cstheme="majorHAnsi"/>
        </w:rPr>
        <w:t>P</w:t>
      </w:r>
      <w:r w:rsidR="007755BB">
        <w:rPr>
          <w:rFonts w:cstheme="majorHAnsi"/>
        </w:rPr>
        <w:t>roject</w:t>
      </w:r>
      <w:r w:rsidR="008E5DEF" w:rsidRPr="00E31145">
        <w:rPr>
          <w:rFonts w:cstheme="majorHAnsi"/>
        </w:rPr>
        <w:t xml:space="preserve"> Definition Plan </w:t>
      </w:r>
    </w:p>
    <w:p w14:paraId="2388BA28" w14:textId="77777777" w:rsidR="008E5DEF" w:rsidRPr="00E31145" w:rsidRDefault="008E5DEF" w:rsidP="00D63AFB">
      <w:pPr>
        <w:pStyle w:val="ListParagraph"/>
        <w:numPr>
          <w:ilvl w:val="1"/>
          <w:numId w:val="11"/>
        </w:numPr>
        <w:ind w:left="1418" w:hanging="567"/>
        <w:contextualSpacing w:val="0"/>
        <w:jc w:val="both"/>
        <w:rPr>
          <w:rFonts w:cstheme="majorHAnsi"/>
        </w:rPr>
      </w:pPr>
      <w:r w:rsidRPr="00E31145">
        <w:rPr>
          <w:rFonts w:cstheme="majorHAnsi"/>
        </w:rPr>
        <w:t xml:space="preserve">Schematic Design </w:t>
      </w:r>
    </w:p>
    <w:p w14:paraId="591A426B" w14:textId="5F9BF88B" w:rsidR="008E5DEF" w:rsidRPr="003B3E21" w:rsidRDefault="008E5DEF" w:rsidP="003B3E21">
      <w:pPr>
        <w:pStyle w:val="ListParagraph"/>
        <w:numPr>
          <w:ilvl w:val="1"/>
          <w:numId w:val="11"/>
        </w:numPr>
        <w:ind w:left="1418" w:hanging="567"/>
        <w:contextualSpacing w:val="0"/>
        <w:jc w:val="both"/>
        <w:rPr>
          <w:rFonts w:cstheme="majorHAnsi"/>
        </w:rPr>
      </w:pPr>
      <w:r w:rsidRPr="00E31145">
        <w:rPr>
          <w:rFonts w:cstheme="majorHAnsi"/>
        </w:rPr>
        <w:t>Design Development</w:t>
      </w:r>
    </w:p>
    <w:p w14:paraId="5F72E1E1" w14:textId="2B690203" w:rsidR="008E5DEF" w:rsidRPr="00E31145" w:rsidRDefault="008E5DEF" w:rsidP="00D63AFB">
      <w:pPr>
        <w:pStyle w:val="ListParagraph"/>
        <w:numPr>
          <w:ilvl w:val="0"/>
          <w:numId w:val="11"/>
        </w:numPr>
        <w:ind w:left="426" w:hanging="284"/>
        <w:contextualSpacing w:val="0"/>
        <w:jc w:val="both"/>
        <w:rPr>
          <w:rFonts w:cstheme="majorHAnsi"/>
        </w:rPr>
      </w:pPr>
      <w:r w:rsidRPr="00E31145">
        <w:rPr>
          <w:rFonts w:cstheme="majorHAnsi"/>
        </w:rPr>
        <w:t xml:space="preserve">On the minimum </w:t>
      </w:r>
      <w:r w:rsidR="00424F27" w:rsidRPr="00E31145">
        <w:rPr>
          <w:rFonts w:cstheme="majorHAnsi"/>
        </w:rPr>
        <w:t>9</w:t>
      </w:r>
      <w:r w:rsidRPr="00E31145">
        <w:rPr>
          <w:rFonts w:cstheme="majorHAnsi"/>
        </w:rPr>
        <w:t>0% complete and coordinated full package of tender purpose documents (including details), at the following stage of completion:</w:t>
      </w:r>
    </w:p>
    <w:p w14:paraId="55505ADD" w14:textId="3971F7FB" w:rsidR="008E5DEF" w:rsidRPr="00E31145" w:rsidRDefault="008E5DEF" w:rsidP="00D63AFB">
      <w:pPr>
        <w:pStyle w:val="ListParagraph"/>
        <w:numPr>
          <w:ilvl w:val="1"/>
          <w:numId w:val="11"/>
        </w:numPr>
        <w:ind w:left="1418" w:hanging="567"/>
        <w:contextualSpacing w:val="0"/>
        <w:jc w:val="both"/>
        <w:rPr>
          <w:rFonts w:cstheme="majorHAnsi"/>
        </w:rPr>
      </w:pPr>
      <w:r w:rsidRPr="00E31145">
        <w:rPr>
          <w:rFonts w:cstheme="majorHAnsi"/>
        </w:rPr>
        <w:t>Contract/</w:t>
      </w:r>
      <w:r w:rsidR="003B3E21">
        <w:rPr>
          <w:rFonts w:cstheme="majorHAnsi"/>
        </w:rPr>
        <w:t>t</w:t>
      </w:r>
      <w:r w:rsidRPr="00E31145">
        <w:rPr>
          <w:rFonts w:cstheme="majorHAnsi"/>
        </w:rPr>
        <w:t xml:space="preserve">ender drawings as issued for BOQ or pretender estimation (notwithstanding the </w:t>
      </w:r>
      <w:r w:rsidR="00F8281A">
        <w:rPr>
          <w:rFonts w:cstheme="majorHAnsi"/>
        </w:rPr>
        <w:t>consultant’s</w:t>
      </w:r>
      <w:r w:rsidR="008C77EA">
        <w:rPr>
          <w:rFonts w:cstheme="majorHAnsi"/>
        </w:rPr>
        <w:t xml:space="preserve"> </w:t>
      </w:r>
      <w:r w:rsidRPr="00E31145">
        <w:rPr>
          <w:rFonts w:cstheme="majorHAnsi"/>
        </w:rPr>
        <w:t xml:space="preserve">contracted obligations in support of the development of </w:t>
      </w:r>
      <w:r w:rsidR="008C77EA">
        <w:rPr>
          <w:rFonts w:cstheme="majorHAnsi"/>
        </w:rPr>
        <w:t>c</w:t>
      </w:r>
      <w:r w:rsidR="008C77EA" w:rsidRPr="00E31145">
        <w:rPr>
          <w:rFonts w:cstheme="majorHAnsi"/>
        </w:rPr>
        <w:t xml:space="preserve">ost </w:t>
      </w:r>
      <w:r w:rsidR="008C77EA">
        <w:rPr>
          <w:rFonts w:cstheme="majorHAnsi"/>
        </w:rPr>
        <w:t>p</w:t>
      </w:r>
      <w:r w:rsidR="008C77EA" w:rsidRPr="00E31145">
        <w:rPr>
          <w:rFonts w:cstheme="majorHAnsi"/>
        </w:rPr>
        <w:t xml:space="preserve">lanning </w:t>
      </w:r>
      <w:r w:rsidRPr="00E31145">
        <w:rPr>
          <w:rFonts w:cstheme="majorHAnsi"/>
        </w:rPr>
        <w:t xml:space="preserve">and management)  </w:t>
      </w:r>
    </w:p>
    <w:p w14:paraId="06BAC03B" w14:textId="7D060E56" w:rsidR="008E5DEF" w:rsidRDefault="008E5DEF" w:rsidP="00D63AFB">
      <w:pPr>
        <w:pStyle w:val="ListParagraph"/>
        <w:numPr>
          <w:ilvl w:val="1"/>
          <w:numId w:val="11"/>
        </w:numPr>
        <w:ind w:left="1418" w:hanging="567"/>
        <w:jc w:val="both"/>
        <w:rPr>
          <w:rFonts w:cstheme="majorHAnsi"/>
        </w:rPr>
      </w:pPr>
      <w:r w:rsidRPr="00E31145">
        <w:rPr>
          <w:rFonts w:cstheme="majorHAnsi"/>
        </w:rPr>
        <w:t>Contract/</w:t>
      </w:r>
      <w:r w:rsidR="003B3E21">
        <w:rPr>
          <w:rFonts w:cstheme="majorHAnsi"/>
        </w:rPr>
        <w:t>t</w:t>
      </w:r>
      <w:r w:rsidRPr="00E31145">
        <w:rPr>
          <w:rFonts w:cstheme="majorHAnsi"/>
        </w:rPr>
        <w:t xml:space="preserve">ender specification, appendices and schedules (including but not limited to the consolidated </w:t>
      </w:r>
      <w:r w:rsidR="00E80AD1">
        <w:rPr>
          <w:rFonts w:cstheme="majorHAnsi"/>
        </w:rPr>
        <w:t>d</w:t>
      </w:r>
      <w:r w:rsidR="00E80AD1" w:rsidRPr="00E31145">
        <w:rPr>
          <w:rFonts w:cstheme="majorHAnsi"/>
        </w:rPr>
        <w:t xml:space="preserve">esign </w:t>
      </w:r>
      <w:r w:rsidR="00E80AD1">
        <w:rPr>
          <w:rFonts w:cstheme="majorBidi"/>
        </w:rPr>
        <w:t>s</w:t>
      </w:r>
      <w:r w:rsidR="00E80AD1" w:rsidRPr="00E31145">
        <w:rPr>
          <w:rFonts w:cstheme="majorBidi"/>
        </w:rPr>
        <w:t xml:space="preserve">afety </w:t>
      </w:r>
      <w:r w:rsidRPr="00E31145">
        <w:rPr>
          <w:rFonts w:cstheme="majorHAnsi"/>
        </w:rPr>
        <w:t>report; required schedules/reporting deliverables; finishes, selections and fixtures schedules) at the stage as issued for BOQ or pretender estimation.</w:t>
      </w:r>
    </w:p>
    <w:p w14:paraId="668AF90F" w14:textId="77777777" w:rsidR="008C77EA" w:rsidRPr="00E31145" w:rsidRDefault="008C77EA" w:rsidP="009B6C78">
      <w:pPr>
        <w:pStyle w:val="ListParagraph"/>
        <w:ind w:left="1418"/>
        <w:jc w:val="both"/>
        <w:rPr>
          <w:rFonts w:cstheme="majorHAnsi"/>
        </w:rPr>
      </w:pPr>
    </w:p>
    <w:p w14:paraId="456D5925" w14:textId="74A26F53" w:rsidR="008E5DEF" w:rsidRDefault="008E5DEF" w:rsidP="00D63AFB">
      <w:pPr>
        <w:pStyle w:val="ListParagraph"/>
        <w:numPr>
          <w:ilvl w:val="1"/>
          <w:numId w:val="11"/>
        </w:numPr>
        <w:ind w:left="1418" w:hanging="567"/>
        <w:jc w:val="both"/>
        <w:rPr>
          <w:rFonts w:cstheme="majorBidi"/>
        </w:rPr>
      </w:pPr>
      <w:r w:rsidRPr="00E31145">
        <w:rPr>
          <w:rFonts w:cstheme="majorBidi"/>
        </w:rPr>
        <w:t>To be provided to BTS</w:t>
      </w:r>
      <w:r w:rsidR="00FE1276">
        <w:rPr>
          <w:rFonts w:cstheme="majorBidi"/>
        </w:rPr>
        <w:t>,</w:t>
      </w:r>
      <w:r w:rsidRPr="00E31145">
        <w:rPr>
          <w:rFonts w:cstheme="majorBidi"/>
        </w:rPr>
        <w:t xml:space="preserve"> a minimum 4 weeks prior to the anticipated </w:t>
      </w:r>
      <w:r w:rsidR="00E80AD1">
        <w:rPr>
          <w:rFonts w:cstheme="majorBidi"/>
        </w:rPr>
        <w:t>t</w:t>
      </w:r>
      <w:r w:rsidR="00E80AD1" w:rsidRPr="00E31145">
        <w:rPr>
          <w:rFonts w:cstheme="majorBidi"/>
        </w:rPr>
        <w:t xml:space="preserve">ender </w:t>
      </w:r>
      <w:r w:rsidRPr="00E31145">
        <w:rPr>
          <w:rFonts w:cstheme="majorBidi"/>
        </w:rPr>
        <w:t xml:space="preserve">date, unless </w:t>
      </w:r>
      <w:r w:rsidR="1F99F10C" w:rsidRPr="00E31145">
        <w:rPr>
          <w:rFonts w:cstheme="majorBidi"/>
        </w:rPr>
        <w:t xml:space="preserve">otherwise </w:t>
      </w:r>
      <w:r w:rsidRPr="00E31145">
        <w:rPr>
          <w:rFonts w:cstheme="majorBidi"/>
        </w:rPr>
        <w:t xml:space="preserve">agreed with BTS.  </w:t>
      </w:r>
    </w:p>
    <w:p w14:paraId="7B092A59" w14:textId="77777777" w:rsidR="00022129" w:rsidRPr="00E31145" w:rsidRDefault="00022129" w:rsidP="00E31145">
      <w:pPr>
        <w:pStyle w:val="ListParagraph"/>
        <w:ind w:left="1418"/>
        <w:jc w:val="both"/>
        <w:rPr>
          <w:rFonts w:cstheme="majorBidi"/>
        </w:rPr>
      </w:pPr>
    </w:p>
    <w:p w14:paraId="0F01C5BF" w14:textId="6E3F2F7B" w:rsidR="008E5DEF" w:rsidRPr="009B6C78" w:rsidRDefault="008E5DEF" w:rsidP="00D63AFB">
      <w:pPr>
        <w:pStyle w:val="ListParagraph"/>
        <w:numPr>
          <w:ilvl w:val="0"/>
          <w:numId w:val="11"/>
        </w:numPr>
        <w:ind w:left="426" w:hanging="284"/>
        <w:contextualSpacing w:val="0"/>
        <w:jc w:val="both"/>
        <w:rPr>
          <w:rFonts w:cstheme="majorHAnsi"/>
        </w:rPr>
      </w:pPr>
      <w:r w:rsidRPr="00E31145">
        <w:rPr>
          <w:rFonts w:cstheme="majorHAnsi"/>
        </w:rPr>
        <w:t xml:space="preserve">Any </w:t>
      </w:r>
      <w:r w:rsidR="00022129" w:rsidRPr="008A2307">
        <w:rPr>
          <w:rFonts w:cstheme="majorHAnsi"/>
        </w:rPr>
        <w:t>subsequent or revised design phase</w:t>
      </w:r>
      <w:r w:rsidR="00022129" w:rsidRPr="00022129">
        <w:rPr>
          <w:rFonts w:cstheme="majorHAnsi"/>
        </w:rPr>
        <w:t xml:space="preserve"> </w:t>
      </w:r>
      <w:r w:rsidRPr="009B6C78">
        <w:rPr>
          <w:rFonts w:cstheme="majorHAnsi"/>
        </w:rPr>
        <w:t xml:space="preserve">of the project at the request of BTS, the </w:t>
      </w:r>
      <w:r w:rsidR="008C77EA">
        <w:rPr>
          <w:rFonts w:cstheme="majorHAnsi"/>
        </w:rPr>
        <w:t>C</w:t>
      </w:r>
      <w:r w:rsidR="00D82527">
        <w:rPr>
          <w:rFonts w:cstheme="majorHAnsi"/>
        </w:rPr>
        <w:t>ustomer</w:t>
      </w:r>
      <w:r w:rsidRPr="009B6C78">
        <w:rPr>
          <w:rFonts w:cstheme="majorHAnsi"/>
        </w:rPr>
        <w:t xml:space="preserve"> Agency</w:t>
      </w:r>
      <w:r w:rsidR="00325463" w:rsidRPr="009B6C78">
        <w:rPr>
          <w:rFonts w:cstheme="majorHAnsi"/>
        </w:rPr>
        <w:t xml:space="preserve"> or Principal’s Representative</w:t>
      </w:r>
      <w:r w:rsidRPr="009B6C78">
        <w:rPr>
          <w:rFonts w:cstheme="majorHAnsi"/>
        </w:rPr>
        <w:t xml:space="preserve">. </w:t>
      </w:r>
    </w:p>
    <w:p w14:paraId="520BFA0A" w14:textId="36D105A9" w:rsidR="008E5DEF" w:rsidRPr="009B6C78" w:rsidRDefault="008E5DEF" w:rsidP="008E5DEF">
      <w:pPr>
        <w:jc w:val="both"/>
        <w:rPr>
          <w:rFonts w:cstheme="majorHAnsi"/>
        </w:rPr>
      </w:pPr>
      <w:r w:rsidRPr="009B6C78">
        <w:rPr>
          <w:rFonts w:cstheme="majorHAnsi"/>
        </w:rPr>
        <w:t xml:space="preserve">At each of the required review stages, it is the </w:t>
      </w:r>
      <w:r w:rsidR="00E80AD1">
        <w:rPr>
          <w:rFonts w:cstheme="majorHAnsi"/>
        </w:rPr>
        <w:t xml:space="preserve">Consultant’s </w:t>
      </w:r>
      <w:r w:rsidRPr="009B6C78">
        <w:rPr>
          <w:rFonts w:cstheme="majorHAnsi"/>
        </w:rPr>
        <w:t xml:space="preserve">responsibility to supply to BTS, via the </w:t>
      </w:r>
      <w:r w:rsidR="00FB23BD" w:rsidRPr="009B6C78">
        <w:rPr>
          <w:rFonts w:cstheme="majorHAnsi"/>
        </w:rPr>
        <w:t>Principal’s Representative</w:t>
      </w:r>
      <w:r w:rsidRPr="009B6C78">
        <w:rPr>
          <w:rFonts w:cstheme="majorHAnsi"/>
        </w:rPr>
        <w:t xml:space="preserve">, the following documents in a timely manner. It is expected that any documents provided for review are supplied at the same time as those documents are provided to the respective </w:t>
      </w:r>
      <w:r w:rsidR="00D82527">
        <w:rPr>
          <w:rFonts w:cstheme="majorHAnsi"/>
        </w:rPr>
        <w:t>customer</w:t>
      </w:r>
      <w:r w:rsidRPr="009B6C78">
        <w:rPr>
          <w:rFonts w:cstheme="majorHAnsi"/>
        </w:rPr>
        <w:t xml:space="preserve"> </w:t>
      </w:r>
      <w:r w:rsidR="00E80AD1">
        <w:rPr>
          <w:rFonts w:cstheme="majorHAnsi"/>
        </w:rPr>
        <w:t>a</w:t>
      </w:r>
      <w:r w:rsidR="00E80AD1" w:rsidRPr="009B6C78">
        <w:rPr>
          <w:rFonts w:cstheme="majorHAnsi"/>
        </w:rPr>
        <w:t>gency</w:t>
      </w:r>
      <w:r w:rsidRPr="009B6C78">
        <w:rPr>
          <w:rFonts w:cstheme="majorHAnsi"/>
        </w:rPr>
        <w:t>:</w:t>
      </w:r>
    </w:p>
    <w:p w14:paraId="308440AE" w14:textId="6779862C" w:rsidR="008E5DEF" w:rsidRPr="009B6C78" w:rsidRDefault="008E5DEF" w:rsidP="00F42E61">
      <w:pPr>
        <w:numPr>
          <w:ilvl w:val="0"/>
          <w:numId w:val="151"/>
        </w:numPr>
        <w:jc w:val="both"/>
        <w:rPr>
          <w:rFonts w:cstheme="majorHAnsi"/>
        </w:rPr>
      </w:pPr>
      <w:r w:rsidRPr="009B6C78">
        <w:rPr>
          <w:rFonts w:cstheme="majorHAnsi"/>
        </w:rPr>
        <w:t xml:space="preserve">A complete copy of the </w:t>
      </w:r>
      <w:r w:rsidR="00B83271" w:rsidRPr="009B6C78">
        <w:rPr>
          <w:rFonts w:cstheme="majorHAnsi"/>
        </w:rPr>
        <w:t xml:space="preserve">design </w:t>
      </w:r>
      <w:r w:rsidRPr="009B6C78">
        <w:rPr>
          <w:rFonts w:cstheme="majorHAnsi"/>
        </w:rPr>
        <w:t>stage report, following the Principal Representative’s nominated Finance template</w:t>
      </w:r>
      <w:r w:rsidR="00F24C2F" w:rsidRPr="009B6C78">
        <w:rPr>
          <w:rFonts w:cstheme="majorHAnsi"/>
        </w:rPr>
        <w:t xml:space="preserve"> </w:t>
      </w:r>
      <w:r w:rsidR="00E14F8F" w:rsidRPr="009B6C78">
        <w:rPr>
          <w:rFonts w:cstheme="majorHAnsi"/>
        </w:rPr>
        <w:t xml:space="preserve">and </w:t>
      </w:r>
      <w:r w:rsidR="00FF284C" w:rsidRPr="009B6C78">
        <w:rPr>
          <w:rFonts w:cstheme="majorHAnsi"/>
        </w:rPr>
        <w:t xml:space="preserve">capturing the full </w:t>
      </w:r>
      <w:r w:rsidR="008C77EA">
        <w:rPr>
          <w:rFonts w:cstheme="majorHAnsi"/>
        </w:rPr>
        <w:t>s</w:t>
      </w:r>
      <w:r w:rsidR="008C77EA" w:rsidRPr="009B6C78">
        <w:rPr>
          <w:rFonts w:cstheme="majorHAnsi"/>
        </w:rPr>
        <w:t xml:space="preserve">chedule </w:t>
      </w:r>
      <w:r w:rsidR="00E14F8F" w:rsidRPr="009B6C78">
        <w:rPr>
          <w:rFonts w:cstheme="majorHAnsi"/>
        </w:rPr>
        <w:t xml:space="preserve">of </w:t>
      </w:r>
      <w:r w:rsidR="008C77EA">
        <w:rPr>
          <w:rFonts w:cstheme="majorHAnsi"/>
        </w:rPr>
        <w:t>d</w:t>
      </w:r>
      <w:r w:rsidR="008C77EA" w:rsidRPr="009B6C78">
        <w:rPr>
          <w:rFonts w:cstheme="majorHAnsi"/>
        </w:rPr>
        <w:t>eliverables</w:t>
      </w:r>
      <w:r w:rsidRPr="009B6C78">
        <w:rPr>
          <w:rFonts w:cstheme="majorHAnsi"/>
        </w:rPr>
        <w:t xml:space="preserve">, as adapted to suit the </w:t>
      </w:r>
      <w:r w:rsidR="00A3241F">
        <w:rPr>
          <w:rFonts w:cstheme="majorHAnsi"/>
        </w:rPr>
        <w:t>project’s</w:t>
      </w:r>
      <w:r w:rsidRPr="009B6C78">
        <w:rPr>
          <w:rFonts w:cstheme="majorHAnsi"/>
        </w:rPr>
        <w:t xml:space="preserve"> </w:t>
      </w:r>
      <w:r w:rsidR="008C77EA">
        <w:rPr>
          <w:rFonts w:cstheme="majorHAnsi"/>
        </w:rPr>
        <w:t>customer a</w:t>
      </w:r>
      <w:r w:rsidRPr="009B6C78">
        <w:rPr>
          <w:rFonts w:cstheme="majorHAnsi"/>
        </w:rPr>
        <w:t>gency</w:t>
      </w:r>
      <w:r w:rsidR="00F24C2F" w:rsidRPr="009B6C78">
        <w:rPr>
          <w:rFonts w:cstheme="majorHAnsi"/>
        </w:rPr>
        <w:t>.</w:t>
      </w:r>
    </w:p>
    <w:p w14:paraId="5CB20E07" w14:textId="77777777" w:rsidR="008E5DEF" w:rsidRPr="009B6C78" w:rsidRDefault="008E5DEF" w:rsidP="00F42E61">
      <w:pPr>
        <w:numPr>
          <w:ilvl w:val="0"/>
          <w:numId w:val="151"/>
        </w:numPr>
        <w:jc w:val="both"/>
        <w:rPr>
          <w:rFonts w:cstheme="majorHAnsi"/>
        </w:rPr>
      </w:pPr>
      <w:r w:rsidRPr="009B6C78">
        <w:rPr>
          <w:rFonts w:cstheme="majorHAnsi"/>
        </w:rPr>
        <w:t>An extracted PDF copy of all drawings both combined by discipline, and as individual sheets.</w:t>
      </w:r>
    </w:p>
    <w:p w14:paraId="35D112F0" w14:textId="77777777" w:rsidR="008E5DEF" w:rsidRPr="009B6C78" w:rsidRDefault="008E5DEF" w:rsidP="00F42E61">
      <w:pPr>
        <w:numPr>
          <w:ilvl w:val="0"/>
          <w:numId w:val="151"/>
        </w:numPr>
        <w:jc w:val="both"/>
        <w:rPr>
          <w:rFonts w:cstheme="majorHAnsi"/>
        </w:rPr>
      </w:pPr>
      <w:r w:rsidRPr="009B6C78">
        <w:rPr>
          <w:rFonts w:cstheme="majorHAnsi"/>
        </w:rPr>
        <w:t>An extracted PDF copy of all schedules and tables.</w:t>
      </w:r>
    </w:p>
    <w:p w14:paraId="30D04659" w14:textId="389E1180" w:rsidR="008E5DEF" w:rsidRPr="009B6C78" w:rsidRDefault="008E5DEF" w:rsidP="00F42E61">
      <w:pPr>
        <w:numPr>
          <w:ilvl w:val="0"/>
          <w:numId w:val="151"/>
        </w:numPr>
        <w:jc w:val="both"/>
        <w:rPr>
          <w:rFonts w:cstheme="majorHAnsi"/>
        </w:rPr>
      </w:pPr>
      <w:r w:rsidRPr="009B6C78">
        <w:rPr>
          <w:rFonts w:cstheme="majorHAnsi"/>
        </w:rPr>
        <w:t xml:space="preserve">An extracted PDF copy of any design reviews provided for the project, including by the </w:t>
      </w:r>
      <w:r w:rsidR="00E80AD1">
        <w:rPr>
          <w:rFonts w:cstheme="majorHAnsi"/>
        </w:rPr>
        <w:t>Customer</w:t>
      </w:r>
      <w:r w:rsidR="00E80AD1" w:rsidRPr="009B6C78">
        <w:rPr>
          <w:rFonts w:cstheme="majorHAnsi"/>
        </w:rPr>
        <w:t xml:space="preserve"> </w:t>
      </w:r>
      <w:r w:rsidRPr="009B6C78">
        <w:rPr>
          <w:rFonts w:cstheme="majorHAnsi"/>
        </w:rPr>
        <w:t>Agency or OGA, where applicable. Previous BTS reviews need not be resubmitted.</w:t>
      </w:r>
    </w:p>
    <w:p w14:paraId="412790E9" w14:textId="7C64A9B1" w:rsidR="008E5DEF" w:rsidRPr="009B6C78" w:rsidRDefault="008E5DEF" w:rsidP="00F42E61">
      <w:pPr>
        <w:numPr>
          <w:ilvl w:val="0"/>
          <w:numId w:val="151"/>
        </w:numPr>
        <w:jc w:val="both"/>
        <w:rPr>
          <w:rFonts w:cstheme="majorHAnsi"/>
        </w:rPr>
      </w:pPr>
      <w:r w:rsidRPr="009B6C78">
        <w:rPr>
          <w:rFonts w:cstheme="majorHAnsi"/>
        </w:rPr>
        <w:t xml:space="preserve">An extracted PDF copy of the </w:t>
      </w:r>
      <w:r w:rsidR="00CD6CAD" w:rsidRPr="009B6C78">
        <w:rPr>
          <w:rFonts w:cstheme="majorHAnsi"/>
        </w:rPr>
        <w:t xml:space="preserve">completed </w:t>
      </w:r>
      <w:r w:rsidRPr="009B6C78">
        <w:rPr>
          <w:rFonts w:cstheme="majorHAnsi"/>
        </w:rPr>
        <w:t>Finance stage checklist</w:t>
      </w:r>
      <w:r w:rsidR="009F6B94" w:rsidRPr="009B6C78">
        <w:rPr>
          <w:rFonts w:cstheme="majorHAnsi"/>
        </w:rPr>
        <w:t>,</w:t>
      </w:r>
      <w:r w:rsidRPr="009B6C78">
        <w:rPr>
          <w:rFonts w:cstheme="majorHAnsi"/>
        </w:rPr>
        <w:t xml:space="preserve"> as adapted to suit the </w:t>
      </w:r>
      <w:r w:rsidR="007755BB">
        <w:rPr>
          <w:rFonts w:cstheme="majorHAnsi"/>
        </w:rPr>
        <w:t>project</w:t>
      </w:r>
      <w:r w:rsidRPr="009B6C78">
        <w:rPr>
          <w:rFonts w:cstheme="majorHAnsi"/>
        </w:rPr>
        <w:t xml:space="preserve"> specific </w:t>
      </w:r>
      <w:r w:rsidR="008C77EA">
        <w:rPr>
          <w:rFonts w:cstheme="majorHAnsi"/>
        </w:rPr>
        <w:t>customer a</w:t>
      </w:r>
      <w:r w:rsidRPr="009B6C78">
        <w:rPr>
          <w:rFonts w:cstheme="majorHAnsi"/>
        </w:rPr>
        <w:t>gency</w:t>
      </w:r>
      <w:r w:rsidR="004F25E8" w:rsidRPr="009B6C78">
        <w:rPr>
          <w:rFonts w:cstheme="majorHAnsi"/>
        </w:rPr>
        <w:t>.</w:t>
      </w:r>
      <w:r w:rsidR="001A5DFA">
        <w:rPr>
          <w:rFonts w:cstheme="majorHAnsi"/>
        </w:rPr>
        <w:t xml:space="preserve"> The Principal’s Representative will provide a copy of this checklist when asked.</w:t>
      </w:r>
    </w:p>
    <w:p w14:paraId="36063E92" w14:textId="77777777" w:rsidR="008E5DEF" w:rsidRPr="009B6C78" w:rsidRDefault="008E5DEF" w:rsidP="00F42E61">
      <w:pPr>
        <w:numPr>
          <w:ilvl w:val="0"/>
          <w:numId w:val="151"/>
        </w:numPr>
        <w:jc w:val="both"/>
        <w:rPr>
          <w:rFonts w:cstheme="majorHAnsi"/>
        </w:rPr>
      </w:pPr>
      <w:r w:rsidRPr="009B6C78">
        <w:rPr>
          <w:rFonts w:cstheme="majorHAnsi"/>
        </w:rPr>
        <w:t xml:space="preserve">Any other relevant information or project specific documents, including as requested by BTS in response to previous stage reviews. </w:t>
      </w:r>
    </w:p>
    <w:p w14:paraId="289B3C4F" w14:textId="478B442B" w:rsidR="008E5DEF" w:rsidRPr="009B6C78" w:rsidRDefault="008E5DEF" w:rsidP="008E5DEF">
      <w:pPr>
        <w:jc w:val="both"/>
        <w:rPr>
          <w:rFonts w:cstheme="majorHAnsi"/>
        </w:rPr>
      </w:pPr>
      <w:r w:rsidRPr="009B6C78">
        <w:rPr>
          <w:rFonts w:cstheme="majorHAnsi"/>
        </w:rPr>
        <w:t xml:space="preserve">At their discretion, BTS may request additional information to undertake their review and/or suspend their review if the documents are deemed wholly incomplete or inadequate for the nominated project stage. Failure to provide BTS with appropriate or complete documents may result in delays to the project and may impact on a </w:t>
      </w:r>
      <w:r w:rsidR="00F8281A">
        <w:rPr>
          <w:rFonts w:cstheme="majorHAnsi"/>
        </w:rPr>
        <w:t>consultant’s</w:t>
      </w:r>
      <w:r w:rsidR="008C77EA">
        <w:rPr>
          <w:rFonts w:cstheme="majorHAnsi"/>
        </w:rPr>
        <w:t xml:space="preserve"> </w:t>
      </w:r>
      <w:r w:rsidR="00E905EA">
        <w:rPr>
          <w:rFonts w:cstheme="majorHAnsi"/>
        </w:rPr>
        <w:t>p</w:t>
      </w:r>
      <w:r w:rsidR="00E905EA" w:rsidRPr="009B6C78">
        <w:rPr>
          <w:rFonts w:cstheme="majorHAnsi"/>
        </w:rPr>
        <w:t xml:space="preserve">erformance </w:t>
      </w:r>
      <w:r w:rsidR="00E905EA">
        <w:rPr>
          <w:rFonts w:cstheme="majorHAnsi"/>
        </w:rPr>
        <w:t>r</w:t>
      </w:r>
      <w:r w:rsidR="00E905EA" w:rsidRPr="009B6C78">
        <w:rPr>
          <w:rFonts w:cstheme="majorHAnsi"/>
        </w:rPr>
        <w:t>eport</w:t>
      </w:r>
      <w:r w:rsidRPr="009B6C78">
        <w:rPr>
          <w:rFonts w:cstheme="majorHAnsi"/>
        </w:rPr>
        <w:t>.</w:t>
      </w:r>
    </w:p>
    <w:p w14:paraId="6665714C" w14:textId="7FE9CDDB" w:rsidR="008E5DEF" w:rsidRPr="009B6C78" w:rsidRDefault="008E5DEF" w:rsidP="008E5DEF">
      <w:pPr>
        <w:jc w:val="both"/>
        <w:rPr>
          <w:rFonts w:cstheme="majorHAnsi"/>
        </w:rPr>
      </w:pPr>
      <w:r w:rsidRPr="009B6C78">
        <w:rPr>
          <w:rFonts w:cstheme="majorHAnsi"/>
        </w:rPr>
        <w:t xml:space="preserve">At any stage of the project’s design or documentation phase, the BTS team may also, via </w:t>
      </w:r>
      <w:r w:rsidR="0037498D" w:rsidRPr="009B6C78">
        <w:rPr>
          <w:rFonts w:cstheme="majorHAnsi"/>
        </w:rPr>
        <w:t>the Principal’s Representative</w:t>
      </w:r>
      <w:r w:rsidRPr="009B6C78">
        <w:rPr>
          <w:rFonts w:cstheme="majorHAnsi"/>
        </w:rPr>
        <w:t xml:space="preserve">, request BTS attendance to milestone project meetings, design briefings, or presentations with the </w:t>
      </w:r>
      <w:r w:rsidR="00B91BBB">
        <w:rPr>
          <w:rFonts w:cstheme="majorHAnsi"/>
        </w:rPr>
        <w:t>C</w:t>
      </w:r>
      <w:r w:rsidR="00F8281A">
        <w:rPr>
          <w:rFonts w:cstheme="majorHAnsi"/>
        </w:rPr>
        <w:t>onsultant</w:t>
      </w:r>
      <w:r w:rsidRPr="009B6C78">
        <w:rPr>
          <w:rFonts w:cstheme="majorHAnsi"/>
        </w:rPr>
        <w:t xml:space="preserve"> and/or </w:t>
      </w:r>
      <w:r w:rsidR="00B91BBB">
        <w:rPr>
          <w:rFonts w:cstheme="majorHAnsi"/>
        </w:rPr>
        <w:t>C</w:t>
      </w:r>
      <w:r w:rsidR="00D82527">
        <w:rPr>
          <w:rFonts w:cstheme="majorHAnsi"/>
        </w:rPr>
        <w:t>ustomer</w:t>
      </w:r>
      <w:r w:rsidRPr="009B6C78">
        <w:rPr>
          <w:rFonts w:cstheme="majorHAnsi"/>
        </w:rPr>
        <w:t xml:space="preserve"> </w:t>
      </w:r>
      <w:r w:rsidR="00B91BBB">
        <w:rPr>
          <w:rFonts w:cstheme="majorHAnsi"/>
        </w:rPr>
        <w:t>A</w:t>
      </w:r>
      <w:r w:rsidR="008C77EA" w:rsidRPr="009B6C78">
        <w:rPr>
          <w:rFonts w:cstheme="majorHAnsi"/>
        </w:rPr>
        <w:t>gency</w:t>
      </w:r>
      <w:r w:rsidR="00E905EA">
        <w:rPr>
          <w:rFonts w:cstheme="majorHAnsi"/>
        </w:rPr>
        <w:t>’s</w:t>
      </w:r>
      <w:r w:rsidR="008C77EA" w:rsidRPr="009B6C78">
        <w:rPr>
          <w:rFonts w:cstheme="majorHAnsi"/>
        </w:rPr>
        <w:t xml:space="preserve"> </w:t>
      </w:r>
      <w:r w:rsidR="00B91BBB">
        <w:rPr>
          <w:rFonts w:cstheme="majorHAnsi"/>
        </w:rPr>
        <w:t>R</w:t>
      </w:r>
      <w:r w:rsidR="00C87195">
        <w:rPr>
          <w:rFonts w:cstheme="majorHAnsi"/>
        </w:rPr>
        <w:t>epresentative</w:t>
      </w:r>
      <w:r w:rsidRPr="009B6C78">
        <w:rPr>
          <w:rFonts w:cstheme="majorHAnsi"/>
        </w:rPr>
        <w:t xml:space="preserve">s, and/or other such meetings with the </w:t>
      </w:r>
      <w:r w:rsidR="00E905EA">
        <w:rPr>
          <w:rFonts w:cstheme="majorHAnsi"/>
        </w:rPr>
        <w:t>Consultant</w:t>
      </w:r>
      <w:r w:rsidRPr="009B6C78">
        <w:rPr>
          <w:rFonts w:cstheme="majorHAnsi"/>
        </w:rPr>
        <w:t xml:space="preserve">, to seek or provide further clarification or guidance.  </w:t>
      </w:r>
    </w:p>
    <w:p w14:paraId="1F6A3E3D" w14:textId="6323423D" w:rsidR="00E076B2" w:rsidRPr="00E31145" w:rsidRDefault="008E5DEF" w:rsidP="00CA45CD">
      <w:pPr>
        <w:jc w:val="both"/>
        <w:rPr>
          <w:rStyle w:val="Hyperlink"/>
          <w:rFonts w:cstheme="majorHAnsi"/>
        </w:rPr>
      </w:pPr>
      <w:r w:rsidRPr="009B6C78">
        <w:rPr>
          <w:rFonts w:cstheme="majorBidi"/>
        </w:rPr>
        <w:t xml:space="preserve">BTS will undertake their </w:t>
      </w:r>
      <w:r w:rsidR="008C77EA">
        <w:rPr>
          <w:rFonts w:cstheme="majorBidi"/>
        </w:rPr>
        <w:t>d</w:t>
      </w:r>
      <w:r w:rsidR="008C77EA" w:rsidRPr="009B6C78">
        <w:rPr>
          <w:rFonts w:cstheme="majorBidi"/>
        </w:rPr>
        <w:t xml:space="preserve">esign </w:t>
      </w:r>
      <w:r w:rsidR="7BF8501C" w:rsidRPr="009B6C78">
        <w:rPr>
          <w:rFonts w:cstheme="majorBidi"/>
        </w:rPr>
        <w:t>and/</w:t>
      </w:r>
      <w:r w:rsidRPr="009B6C78">
        <w:rPr>
          <w:rFonts w:cstheme="majorBidi"/>
        </w:rPr>
        <w:t xml:space="preserve">or </w:t>
      </w:r>
      <w:r w:rsidR="008C77EA">
        <w:rPr>
          <w:rFonts w:cstheme="majorBidi"/>
        </w:rPr>
        <w:t>d</w:t>
      </w:r>
      <w:r w:rsidR="008C77EA" w:rsidRPr="009B6C78">
        <w:rPr>
          <w:rFonts w:cstheme="majorBidi"/>
        </w:rPr>
        <w:t xml:space="preserve">ocumentation </w:t>
      </w:r>
      <w:r w:rsidR="008C77EA">
        <w:rPr>
          <w:rFonts w:cstheme="majorBidi"/>
        </w:rPr>
        <w:t>r</w:t>
      </w:r>
      <w:r w:rsidR="008C77EA" w:rsidRPr="009B6C78">
        <w:rPr>
          <w:rFonts w:cstheme="majorBidi"/>
        </w:rPr>
        <w:t xml:space="preserve">eview </w:t>
      </w:r>
      <w:r w:rsidRPr="009B6C78">
        <w:rPr>
          <w:rFonts w:cstheme="majorBidi"/>
        </w:rPr>
        <w:t xml:space="preserve">based on the stage specific documentation </w:t>
      </w:r>
      <w:r w:rsidR="00DC2602" w:rsidRPr="00DC2602">
        <w:rPr>
          <w:rFonts w:cstheme="majorBidi"/>
        </w:rPr>
        <w:t>provided and</w:t>
      </w:r>
      <w:r w:rsidRPr="00E31145">
        <w:rPr>
          <w:rFonts w:cstheme="majorBidi"/>
        </w:rPr>
        <w:t xml:space="preserve"> issue a list of design or documentation comments and/or queries, to the </w:t>
      </w:r>
      <w:r w:rsidR="0061660D" w:rsidRPr="00E31145">
        <w:rPr>
          <w:rFonts w:cstheme="majorBidi"/>
        </w:rPr>
        <w:t>Principal’s Representative</w:t>
      </w:r>
      <w:r w:rsidRPr="00E31145">
        <w:rPr>
          <w:rFonts w:cstheme="majorBidi"/>
        </w:rPr>
        <w:t xml:space="preserve">, for their distribution to the </w:t>
      </w:r>
      <w:r w:rsidR="00E905EA">
        <w:rPr>
          <w:rFonts w:cstheme="majorHAnsi"/>
        </w:rPr>
        <w:t>Consultant</w:t>
      </w:r>
      <w:r w:rsidRPr="00E31145">
        <w:rPr>
          <w:rFonts w:cstheme="majorBidi"/>
        </w:rPr>
        <w:t>. Within 5 business days</w:t>
      </w:r>
      <w:r w:rsidR="00E905EA">
        <w:rPr>
          <w:rFonts w:cstheme="majorBidi"/>
        </w:rPr>
        <w:t>,</w:t>
      </w:r>
      <w:r w:rsidRPr="00E31145">
        <w:rPr>
          <w:rFonts w:cstheme="majorBidi"/>
        </w:rPr>
        <w:t xml:space="preserve"> the </w:t>
      </w:r>
      <w:r w:rsidR="00E905EA">
        <w:rPr>
          <w:rFonts w:cstheme="majorHAnsi"/>
        </w:rPr>
        <w:t>Consultant</w:t>
      </w:r>
      <w:r w:rsidR="00E905EA" w:rsidRPr="00E31145">
        <w:rPr>
          <w:rFonts w:cstheme="majorBidi"/>
        </w:rPr>
        <w:t xml:space="preserve"> </w:t>
      </w:r>
      <w:r w:rsidRPr="00E31145">
        <w:rPr>
          <w:rFonts w:cstheme="majorBidi"/>
        </w:rPr>
        <w:t xml:space="preserve">must return, via the </w:t>
      </w:r>
      <w:r w:rsidR="00757EE0" w:rsidRPr="00E31145">
        <w:rPr>
          <w:rFonts w:cstheme="majorBidi"/>
        </w:rPr>
        <w:t>Principal’s Representative</w:t>
      </w:r>
      <w:r w:rsidRPr="00E31145">
        <w:rPr>
          <w:rFonts w:cstheme="majorBidi"/>
        </w:rPr>
        <w:t>, their reasonable and considered written response against each and all comments and queries, adhering to the BTS requested format</w:t>
      </w:r>
      <w:r w:rsidR="00CA45CD">
        <w:rPr>
          <w:rFonts w:cstheme="majorBidi"/>
        </w:rPr>
        <w:t xml:space="preserve"> and in Word format</w:t>
      </w:r>
      <w:r w:rsidRPr="00E31145">
        <w:rPr>
          <w:rFonts w:cstheme="majorBidi"/>
        </w:rPr>
        <w:t xml:space="preserve">. The </w:t>
      </w:r>
      <w:r w:rsidR="00E905EA">
        <w:rPr>
          <w:rFonts w:cstheme="majorHAnsi"/>
        </w:rPr>
        <w:t>Consultant</w:t>
      </w:r>
      <w:r w:rsidR="00E905EA" w:rsidRPr="00E31145">
        <w:rPr>
          <w:rFonts w:cstheme="majorBidi"/>
        </w:rPr>
        <w:t xml:space="preserve"> </w:t>
      </w:r>
      <w:r w:rsidRPr="00E31145">
        <w:rPr>
          <w:rFonts w:cstheme="majorBidi"/>
        </w:rPr>
        <w:t xml:space="preserve">may also attach any further documentation in support of their response. </w:t>
      </w:r>
    </w:p>
    <w:p w14:paraId="5CB85F34" w14:textId="1464D36F" w:rsidR="008E5DEF" w:rsidRPr="00E31145" w:rsidRDefault="008E5DEF" w:rsidP="008E5DEF">
      <w:pPr>
        <w:jc w:val="both"/>
        <w:rPr>
          <w:rFonts w:cstheme="majorBidi"/>
        </w:rPr>
      </w:pPr>
      <w:r w:rsidRPr="00E31145">
        <w:rPr>
          <w:rFonts w:cstheme="majorBidi"/>
        </w:rPr>
        <w:t xml:space="preserve">Failure to respond to a BTS </w:t>
      </w:r>
      <w:r w:rsidR="00E905EA">
        <w:rPr>
          <w:rFonts w:cstheme="majorBidi"/>
        </w:rPr>
        <w:t>d</w:t>
      </w:r>
      <w:r w:rsidR="00E905EA" w:rsidRPr="00E31145">
        <w:rPr>
          <w:rFonts w:cstheme="majorBidi"/>
        </w:rPr>
        <w:t xml:space="preserve">esign </w:t>
      </w:r>
      <w:r w:rsidR="2191F5D3" w:rsidRPr="00E31145">
        <w:rPr>
          <w:rFonts w:cstheme="majorBidi"/>
        </w:rPr>
        <w:t>and/</w:t>
      </w:r>
      <w:r w:rsidRPr="00E31145">
        <w:rPr>
          <w:rFonts w:cstheme="majorBidi"/>
        </w:rPr>
        <w:t xml:space="preserve">or </w:t>
      </w:r>
      <w:r w:rsidR="00E905EA">
        <w:rPr>
          <w:rFonts w:cstheme="majorBidi"/>
        </w:rPr>
        <w:t>d</w:t>
      </w:r>
      <w:r w:rsidR="00E905EA" w:rsidRPr="00E31145">
        <w:rPr>
          <w:rFonts w:cstheme="majorBidi"/>
        </w:rPr>
        <w:t xml:space="preserve">ocumentation </w:t>
      </w:r>
      <w:r w:rsidR="00E905EA">
        <w:rPr>
          <w:rFonts w:cstheme="majorBidi"/>
        </w:rPr>
        <w:t>r</w:t>
      </w:r>
      <w:r w:rsidR="00E905EA" w:rsidRPr="00E31145">
        <w:rPr>
          <w:rFonts w:cstheme="majorBidi"/>
        </w:rPr>
        <w:t xml:space="preserve">eview </w:t>
      </w:r>
      <w:r w:rsidRPr="00E31145">
        <w:rPr>
          <w:rFonts w:cstheme="majorBidi"/>
        </w:rPr>
        <w:t xml:space="preserve">appropriately and within a timely manner, will impact on a </w:t>
      </w:r>
      <w:r w:rsidR="00F8281A">
        <w:rPr>
          <w:rFonts w:cstheme="majorHAnsi"/>
        </w:rPr>
        <w:t>consultant’s</w:t>
      </w:r>
      <w:r w:rsidRPr="00E31145">
        <w:rPr>
          <w:rFonts w:cstheme="majorBidi"/>
        </w:rPr>
        <w:t xml:space="preserve"> </w:t>
      </w:r>
      <w:r w:rsidR="00E905EA">
        <w:rPr>
          <w:rFonts w:cstheme="majorBidi"/>
        </w:rPr>
        <w:t>p</w:t>
      </w:r>
      <w:r w:rsidR="00E905EA" w:rsidRPr="00E31145">
        <w:rPr>
          <w:rFonts w:cstheme="majorBidi"/>
        </w:rPr>
        <w:t xml:space="preserve">erformance </w:t>
      </w:r>
      <w:r w:rsidR="00E905EA">
        <w:rPr>
          <w:rFonts w:cstheme="majorBidi"/>
        </w:rPr>
        <w:t>r</w:t>
      </w:r>
      <w:r w:rsidR="00E905EA" w:rsidRPr="00E31145">
        <w:rPr>
          <w:rFonts w:cstheme="majorBidi"/>
        </w:rPr>
        <w:t>eport</w:t>
      </w:r>
      <w:r w:rsidR="00B91BBB">
        <w:rPr>
          <w:rFonts w:cstheme="majorBidi"/>
        </w:rPr>
        <w:t>.</w:t>
      </w:r>
    </w:p>
    <w:p w14:paraId="28292BA1" w14:textId="316D3E9C" w:rsidR="008E5DEF" w:rsidRPr="00E31145" w:rsidRDefault="008E5DEF" w:rsidP="008E5DEF">
      <w:pPr>
        <w:jc w:val="both"/>
        <w:rPr>
          <w:rFonts w:cstheme="majorBidi"/>
        </w:rPr>
      </w:pPr>
      <w:r w:rsidRPr="00E31145">
        <w:rPr>
          <w:rFonts w:cstheme="majorBidi"/>
        </w:rPr>
        <w:t xml:space="preserve">The </w:t>
      </w:r>
      <w:r w:rsidR="006D4AF5" w:rsidRPr="00E31145">
        <w:rPr>
          <w:rFonts w:cstheme="majorBidi"/>
        </w:rPr>
        <w:t xml:space="preserve">Principal’s Representative </w:t>
      </w:r>
      <w:r w:rsidRPr="00E31145">
        <w:rPr>
          <w:rFonts w:cstheme="majorBidi"/>
        </w:rPr>
        <w:t xml:space="preserve">and the </w:t>
      </w:r>
      <w:r w:rsidR="007755BB">
        <w:rPr>
          <w:rFonts w:cstheme="majorBidi"/>
        </w:rPr>
        <w:t>project</w:t>
      </w:r>
      <w:r w:rsidRPr="00E31145">
        <w:rPr>
          <w:rFonts w:cstheme="majorBidi"/>
        </w:rPr>
        <w:t xml:space="preserve"> </w:t>
      </w:r>
      <w:r w:rsidR="007755BB">
        <w:rPr>
          <w:rFonts w:cstheme="majorBidi"/>
        </w:rPr>
        <w:t>control</w:t>
      </w:r>
      <w:r w:rsidRPr="00E31145">
        <w:rPr>
          <w:rFonts w:cstheme="majorBidi"/>
        </w:rPr>
        <w:t xml:space="preserve"> </w:t>
      </w:r>
      <w:r w:rsidR="007755BB">
        <w:rPr>
          <w:rFonts w:cstheme="majorBidi"/>
        </w:rPr>
        <w:t>group</w:t>
      </w:r>
      <w:r w:rsidRPr="00E31145">
        <w:rPr>
          <w:rFonts w:cstheme="majorBidi"/>
        </w:rPr>
        <w:t xml:space="preserve"> will consider the BTS </w:t>
      </w:r>
      <w:r w:rsidR="008C77EA">
        <w:rPr>
          <w:rFonts w:cstheme="majorBidi"/>
        </w:rPr>
        <w:t>d</w:t>
      </w:r>
      <w:r w:rsidRPr="00E31145">
        <w:rPr>
          <w:rFonts w:cstheme="majorBidi"/>
        </w:rPr>
        <w:t xml:space="preserve">esign </w:t>
      </w:r>
      <w:r w:rsidR="4997E4EC" w:rsidRPr="00E31145">
        <w:rPr>
          <w:rFonts w:cstheme="majorBidi"/>
        </w:rPr>
        <w:t>and/</w:t>
      </w:r>
      <w:r w:rsidRPr="00E31145">
        <w:rPr>
          <w:rFonts w:cstheme="majorBidi"/>
        </w:rPr>
        <w:t xml:space="preserve">or </w:t>
      </w:r>
      <w:r w:rsidR="008C77EA">
        <w:rPr>
          <w:rFonts w:cstheme="majorBidi"/>
        </w:rPr>
        <w:t>d</w:t>
      </w:r>
      <w:r w:rsidRPr="00E31145">
        <w:rPr>
          <w:rFonts w:cstheme="majorBidi"/>
        </w:rPr>
        <w:t xml:space="preserve">ocumentation </w:t>
      </w:r>
      <w:r w:rsidR="008C77EA">
        <w:rPr>
          <w:rFonts w:cstheme="majorBidi"/>
        </w:rPr>
        <w:t>r</w:t>
      </w:r>
      <w:r w:rsidRPr="00E31145">
        <w:rPr>
          <w:rFonts w:cstheme="majorBidi"/>
        </w:rPr>
        <w:t xml:space="preserve">eview and the </w:t>
      </w:r>
      <w:r w:rsidR="00E905EA">
        <w:rPr>
          <w:rFonts w:cstheme="majorHAnsi"/>
        </w:rPr>
        <w:t>Consultant’s</w:t>
      </w:r>
      <w:r w:rsidR="00E905EA">
        <w:rPr>
          <w:rFonts w:cstheme="majorBidi"/>
        </w:rPr>
        <w:t xml:space="preserve"> </w:t>
      </w:r>
      <w:r w:rsidRPr="00E31145">
        <w:rPr>
          <w:rFonts w:cstheme="majorBidi"/>
        </w:rPr>
        <w:t>responses in order to raise, address and resolve any design issues or concerns that have been identified.</w:t>
      </w:r>
    </w:p>
    <w:p w14:paraId="4E7B7BE1" w14:textId="09BEFA9B" w:rsidR="008E5DEF" w:rsidRPr="00E31145" w:rsidRDefault="008E5DEF" w:rsidP="008E5DEF">
      <w:pPr>
        <w:jc w:val="both"/>
        <w:rPr>
          <w:rFonts w:cstheme="majorBidi"/>
        </w:rPr>
      </w:pPr>
      <w:r w:rsidRPr="00E31145">
        <w:rPr>
          <w:rFonts w:cstheme="majorBidi"/>
        </w:rPr>
        <w:t xml:space="preserve">The </w:t>
      </w:r>
      <w:r w:rsidR="00E905EA">
        <w:rPr>
          <w:rFonts w:cstheme="majorHAnsi"/>
        </w:rPr>
        <w:t>Consultant</w:t>
      </w:r>
      <w:r w:rsidR="00E905EA">
        <w:rPr>
          <w:rFonts w:cstheme="majorBidi"/>
        </w:rPr>
        <w:t xml:space="preserve"> </w:t>
      </w:r>
      <w:r w:rsidR="00E905EA" w:rsidRPr="00E31145">
        <w:rPr>
          <w:rFonts w:cstheme="majorBidi"/>
        </w:rPr>
        <w:t>remains</w:t>
      </w:r>
      <w:r w:rsidRPr="00E31145">
        <w:rPr>
          <w:rFonts w:cstheme="majorBidi"/>
        </w:rPr>
        <w:t xml:space="preserve"> wholly responsible for the design and documentation.  Nothing in this clause varies, amends, </w:t>
      </w:r>
      <w:r w:rsidR="009A541E" w:rsidRPr="00E31145">
        <w:rPr>
          <w:rFonts w:cstheme="majorBidi"/>
        </w:rPr>
        <w:t>relieves,</w:t>
      </w:r>
      <w:r w:rsidRPr="00E31145">
        <w:rPr>
          <w:rFonts w:cstheme="majorBidi"/>
        </w:rPr>
        <w:t xml:space="preserve"> or reduces in any way the </w:t>
      </w:r>
      <w:r w:rsidR="00E905EA">
        <w:rPr>
          <w:rFonts w:cstheme="majorHAnsi"/>
        </w:rPr>
        <w:t>Consultant’s</w:t>
      </w:r>
      <w:r w:rsidR="00E905EA" w:rsidRPr="00E31145">
        <w:rPr>
          <w:rFonts w:cstheme="majorBidi"/>
        </w:rPr>
        <w:t xml:space="preserve"> </w:t>
      </w:r>
      <w:r w:rsidRPr="00E31145">
        <w:rPr>
          <w:rFonts w:cstheme="majorBidi"/>
        </w:rPr>
        <w:t xml:space="preserve">other obligations to provide deliverables or services by the times otherwise required by this Contract, to the standard required by this Contract and the law, irrespective of whether a BTS </w:t>
      </w:r>
      <w:r w:rsidR="00E905EA">
        <w:rPr>
          <w:rFonts w:cstheme="majorBidi"/>
        </w:rPr>
        <w:t>d</w:t>
      </w:r>
      <w:r w:rsidR="00E905EA" w:rsidRPr="00E31145">
        <w:rPr>
          <w:rFonts w:cstheme="majorBidi"/>
        </w:rPr>
        <w:t xml:space="preserve">esign </w:t>
      </w:r>
      <w:r w:rsidR="29EE9301" w:rsidRPr="00E31145">
        <w:rPr>
          <w:rFonts w:cstheme="majorBidi"/>
        </w:rPr>
        <w:t>and/</w:t>
      </w:r>
      <w:r w:rsidRPr="00E31145">
        <w:rPr>
          <w:rFonts w:cstheme="majorBidi"/>
        </w:rPr>
        <w:t xml:space="preserve">or </w:t>
      </w:r>
      <w:r w:rsidR="00E905EA">
        <w:rPr>
          <w:rFonts w:cstheme="majorBidi"/>
        </w:rPr>
        <w:t>d</w:t>
      </w:r>
      <w:r w:rsidR="00E905EA" w:rsidRPr="00E31145">
        <w:rPr>
          <w:rFonts w:cstheme="majorBidi"/>
        </w:rPr>
        <w:t xml:space="preserve">ocumentation </w:t>
      </w:r>
      <w:r w:rsidR="00E905EA">
        <w:rPr>
          <w:rFonts w:cstheme="majorBidi"/>
        </w:rPr>
        <w:t>r</w:t>
      </w:r>
      <w:r w:rsidR="00E905EA" w:rsidRPr="00E31145">
        <w:rPr>
          <w:rFonts w:cstheme="majorBidi"/>
        </w:rPr>
        <w:t xml:space="preserve">eview </w:t>
      </w:r>
      <w:r w:rsidRPr="00E31145">
        <w:rPr>
          <w:rFonts w:cstheme="majorBidi"/>
        </w:rPr>
        <w:t>has been required or issued.</w:t>
      </w:r>
    </w:p>
    <w:p w14:paraId="724C5003" w14:textId="385D9DE4" w:rsidR="008E5DEF" w:rsidRPr="00E31145" w:rsidRDefault="00840FE8" w:rsidP="0006701A">
      <w:pPr>
        <w:pStyle w:val="Heading3"/>
      </w:pPr>
      <w:bookmarkStart w:id="86" w:name="_Toc139284768"/>
      <w:bookmarkStart w:id="87" w:name="_Toc144994294"/>
      <w:bookmarkStart w:id="88" w:name="_Hlk122090777"/>
      <w:r w:rsidRPr="00E31145">
        <w:t>S</w:t>
      </w:r>
      <w:r w:rsidR="00246603" w:rsidRPr="00E31145">
        <w:t>tate Design Review Panel</w:t>
      </w:r>
      <w:bookmarkEnd w:id="86"/>
      <w:bookmarkEnd w:id="87"/>
      <w:r w:rsidR="00246603" w:rsidRPr="00E31145">
        <w:t xml:space="preserve"> </w:t>
      </w:r>
    </w:p>
    <w:p w14:paraId="74A664CB" w14:textId="46E5F9B4" w:rsidR="008E5DEF" w:rsidRDefault="008E5DEF" w:rsidP="008E5DEF">
      <w:pPr>
        <w:jc w:val="both"/>
        <w:rPr>
          <w:rFonts w:cstheme="majorBidi"/>
        </w:rPr>
      </w:pPr>
      <w:r w:rsidRPr="00E31145">
        <w:rPr>
          <w:rFonts w:cstheme="majorBidi"/>
        </w:rPr>
        <w:t xml:space="preserve">Typically, </w:t>
      </w:r>
      <w:r w:rsidR="00452037">
        <w:rPr>
          <w:rFonts w:cstheme="majorBidi"/>
        </w:rPr>
        <w:t>significant</w:t>
      </w:r>
      <w:r w:rsidR="00452037" w:rsidRPr="00E31145">
        <w:rPr>
          <w:rFonts w:cstheme="majorBidi"/>
        </w:rPr>
        <w:t xml:space="preserve"> </w:t>
      </w:r>
      <w:r w:rsidRPr="00E31145">
        <w:rPr>
          <w:rFonts w:cstheme="majorBidi"/>
        </w:rPr>
        <w:t xml:space="preserve">projects are to be referred to the State Design Review Panel </w:t>
      </w:r>
      <w:r w:rsidR="005C396D" w:rsidRPr="00E31145">
        <w:rPr>
          <w:rFonts w:cstheme="majorBidi"/>
        </w:rPr>
        <w:t>(SDRP</w:t>
      </w:r>
      <w:r w:rsidR="008C77EA">
        <w:rPr>
          <w:rFonts w:cstheme="majorBidi"/>
        </w:rPr>
        <w:t>).</w:t>
      </w:r>
      <w:r w:rsidRPr="00E31145">
        <w:rPr>
          <w:rFonts w:cstheme="majorBidi"/>
        </w:rPr>
        <w:t xml:space="preserve"> Th</w:t>
      </w:r>
      <w:r w:rsidR="002E0171" w:rsidRPr="00E31145">
        <w:rPr>
          <w:rFonts w:cstheme="majorBidi"/>
        </w:rPr>
        <w:t xml:space="preserve">ese </w:t>
      </w:r>
      <w:r w:rsidRPr="00E31145">
        <w:rPr>
          <w:rFonts w:cstheme="majorBidi"/>
        </w:rPr>
        <w:t>review</w:t>
      </w:r>
      <w:r w:rsidR="002E0171" w:rsidRPr="00E31145">
        <w:rPr>
          <w:rFonts w:cstheme="majorBidi"/>
        </w:rPr>
        <w:t>s are</w:t>
      </w:r>
      <w:r w:rsidRPr="00E31145">
        <w:rPr>
          <w:rFonts w:cstheme="majorBidi"/>
        </w:rPr>
        <w:t xml:space="preserve"> in addition to Finance’s BTS </w:t>
      </w:r>
      <w:r w:rsidR="008C77EA">
        <w:rPr>
          <w:rFonts w:cstheme="majorBidi"/>
        </w:rPr>
        <w:t>d</w:t>
      </w:r>
      <w:r w:rsidRPr="00E31145">
        <w:rPr>
          <w:rFonts w:cstheme="majorBidi"/>
        </w:rPr>
        <w:t>esign and</w:t>
      </w:r>
      <w:r w:rsidR="75BFD871" w:rsidRPr="00E31145">
        <w:rPr>
          <w:rFonts w:cstheme="majorBidi"/>
        </w:rPr>
        <w:t>/or</w:t>
      </w:r>
      <w:r w:rsidRPr="00E31145">
        <w:rPr>
          <w:rFonts w:cstheme="majorBidi"/>
        </w:rPr>
        <w:t xml:space="preserve"> </w:t>
      </w:r>
      <w:r w:rsidR="008C77EA">
        <w:rPr>
          <w:rFonts w:cstheme="majorBidi"/>
        </w:rPr>
        <w:t>d</w:t>
      </w:r>
      <w:r w:rsidRPr="00E31145">
        <w:rPr>
          <w:rFonts w:cstheme="majorBidi"/>
        </w:rPr>
        <w:t xml:space="preserve">ocumentation </w:t>
      </w:r>
      <w:r w:rsidR="008C77EA">
        <w:rPr>
          <w:rFonts w:cstheme="majorBidi"/>
        </w:rPr>
        <w:t>r</w:t>
      </w:r>
      <w:r w:rsidRPr="00E31145">
        <w:rPr>
          <w:rFonts w:cstheme="majorBidi"/>
        </w:rPr>
        <w:t>eview. It is the Principal</w:t>
      </w:r>
      <w:r w:rsidR="00E905EA">
        <w:rPr>
          <w:rFonts w:cstheme="majorBidi"/>
        </w:rPr>
        <w:t>’s</w:t>
      </w:r>
      <w:r w:rsidRPr="00E31145">
        <w:rPr>
          <w:rFonts w:cstheme="majorBidi"/>
        </w:rPr>
        <w:t xml:space="preserve"> Representative’s responsibility to </w:t>
      </w:r>
      <w:r w:rsidR="006D6988" w:rsidRPr="00E31145">
        <w:rPr>
          <w:rFonts w:cstheme="majorBidi"/>
        </w:rPr>
        <w:t xml:space="preserve">seek guidance from the Statutory Planning &amp; Asset Policy (SP&amp;AP) team </w:t>
      </w:r>
      <w:r w:rsidRPr="00E31145">
        <w:rPr>
          <w:rFonts w:cstheme="majorBidi"/>
        </w:rPr>
        <w:t xml:space="preserve">and advise the </w:t>
      </w:r>
      <w:r w:rsidR="00B91BBB">
        <w:rPr>
          <w:rFonts w:cstheme="majorHAnsi"/>
        </w:rPr>
        <w:t>Consultant</w:t>
      </w:r>
      <w:r w:rsidR="00B91BBB">
        <w:rPr>
          <w:rFonts w:cstheme="majorBidi"/>
        </w:rPr>
        <w:t xml:space="preserve"> </w:t>
      </w:r>
      <w:r w:rsidR="00B91BBB" w:rsidRPr="00E31145">
        <w:rPr>
          <w:rFonts w:cstheme="majorBidi"/>
        </w:rPr>
        <w:t>as</w:t>
      </w:r>
      <w:r w:rsidRPr="00E31145">
        <w:rPr>
          <w:rFonts w:cstheme="majorBidi"/>
        </w:rPr>
        <w:t xml:space="preserve"> to whether a project will be required to undertake </w:t>
      </w:r>
      <w:r w:rsidR="006E152B" w:rsidRPr="00E31145">
        <w:rPr>
          <w:rFonts w:cstheme="majorBidi"/>
        </w:rPr>
        <w:t xml:space="preserve">an SDRP </w:t>
      </w:r>
      <w:r w:rsidRPr="00E31145">
        <w:rPr>
          <w:rFonts w:cstheme="majorBidi"/>
        </w:rPr>
        <w:t>review process.</w:t>
      </w:r>
    </w:p>
    <w:p w14:paraId="202D5DBF" w14:textId="3F708F90" w:rsidR="008C77EA" w:rsidRPr="00E31145" w:rsidRDefault="008C77EA" w:rsidP="008C77EA">
      <w:pPr>
        <w:jc w:val="both"/>
        <w:rPr>
          <w:rFonts w:cstheme="majorHAnsi"/>
        </w:rPr>
      </w:pPr>
      <w:r w:rsidRPr="00E31145">
        <w:rPr>
          <w:rFonts w:cstheme="majorHAnsi"/>
        </w:rPr>
        <w:t xml:space="preserve">Where a project is anticipated to require a </w:t>
      </w:r>
      <w:r w:rsidR="003F226C" w:rsidRPr="00E31145">
        <w:rPr>
          <w:rFonts w:cstheme="majorBidi"/>
        </w:rPr>
        <w:t>SDRP</w:t>
      </w:r>
      <w:r w:rsidR="003F226C" w:rsidRPr="00E31145">
        <w:rPr>
          <w:rFonts w:cstheme="majorHAnsi"/>
        </w:rPr>
        <w:t xml:space="preserve"> </w:t>
      </w:r>
      <w:r w:rsidRPr="00E31145">
        <w:rPr>
          <w:rFonts w:cstheme="majorHAnsi"/>
        </w:rPr>
        <w:t xml:space="preserve">review, it is incumbent on the </w:t>
      </w:r>
      <w:r w:rsidR="003B3E21">
        <w:rPr>
          <w:rFonts w:cstheme="majorHAnsi"/>
        </w:rPr>
        <w:t>C</w:t>
      </w:r>
      <w:r>
        <w:rPr>
          <w:rFonts w:cstheme="majorHAnsi"/>
        </w:rPr>
        <w:t>onsultant</w:t>
      </w:r>
      <w:r w:rsidRPr="00E31145">
        <w:rPr>
          <w:rFonts w:cstheme="majorHAnsi"/>
        </w:rPr>
        <w:t xml:space="preserve"> to allow sufficient time and resources for the required processes and deliverables. For information or guidance on SDRP </w:t>
      </w:r>
      <w:r w:rsidR="003F226C">
        <w:rPr>
          <w:rFonts w:cstheme="majorHAnsi"/>
        </w:rPr>
        <w:t>d</w:t>
      </w:r>
      <w:r w:rsidRPr="00E31145">
        <w:rPr>
          <w:rFonts w:cstheme="majorHAnsi"/>
        </w:rPr>
        <w:t xml:space="preserve">esign </w:t>
      </w:r>
      <w:r w:rsidR="003F226C">
        <w:rPr>
          <w:rFonts w:cstheme="majorHAnsi"/>
        </w:rPr>
        <w:t>r</w:t>
      </w:r>
      <w:r w:rsidRPr="00E31145">
        <w:rPr>
          <w:rFonts w:cstheme="majorHAnsi"/>
        </w:rPr>
        <w:t xml:space="preserve">eviews process, refer to: </w:t>
      </w:r>
    </w:p>
    <w:p w14:paraId="07722DC6" w14:textId="77777777" w:rsidR="008C77EA" w:rsidRPr="00E31145" w:rsidRDefault="00FA25E3" w:rsidP="008C77EA">
      <w:pPr>
        <w:jc w:val="both"/>
        <w:rPr>
          <w:rFonts w:cstheme="majorHAnsi"/>
        </w:rPr>
      </w:pPr>
      <w:hyperlink r:id="rId33" w:history="1">
        <w:r w:rsidR="008C77EA" w:rsidRPr="00E31145">
          <w:rPr>
            <w:rStyle w:val="Hyperlink"/>
            <w:rFonts w:cstheme="majorHAnsi"/>
          </w:rPr>
          <w:t>www.wa.gov.au/government/document-collections/state-design-review-panel</w:t>
        </w:r>
      </w:hyperlink>
    </w:p>
    <w:p w14:paraId="4252C00C" w14:textId="77777777" w:rsidR="008C77EA" w:rsidRPr="00E31145" w:rsidRDefault="008C77EA" w:rsidP="008C77EA">
      <w:pPr>
        <w:jc w:val="both"/>
        <w:rPr>
          <w:rFonts w:cstheme="majorHAnsi"/>
        </w:rPr>
      </w:pPr>
      <w:r w:rsidRPr="00E31145">
        <w:rPr>
          <w:rFonts w:cstheme="majorHAnsi"/>
        </w:rPr>
        <w:t xml:space="preserve">or contact the Statutory Planning &amp; Asset Policy (SP&amp;AP) team, via the Principal’s Representative. </w:t>
      </w:r>
    </w:p>
    <w:p w14:paraId="4477515D" w14:textId="03D0422B" w:rsidR="006E152B" w:rsidRPr="00E31145" w:rsidRDefault="006E152B" w:rsidP="0006701A">
      <w:pPr>
        <w:pStyle w:val="Heading3"/>
      </w:pPr>
      <w:bookmarkStart w:id="89" w:name="_Toc139284769"/>
      <w:bookmarkStart w:id="90" w:name="_Toc144994295"/>
      <w:r w:rsidRPr="00E31145">
        <w:t>Office of Government Architect Design Review</w:t>
      </w:r>
      <w:bookmarkEnd w:id="89"/>
      <w:bookmarkEnd w:id="90"/>
    </w:p>
    <w:p w14:paraId="387A89D2" w14:textId="7C575021" w:rsidR="005401FB" w:rsidRDefault="005401FB" w:rsidP="008E5DEF">
      <w:pPr>
        <w:jc w:val="both"/>
        <w:rPr>
          <w:rFonts w:cstheme="majorHAnsi"/>
        </w:rPr>
      </w:pPr>
      <w:r>
        <w:rPr>
          <w:rFonts w:cstheme="majorHAnsi"/>
        </w:rPr>
        <w:t>When requested by BTS, t</w:t>
      </w:r>
      <w:r w:rsidRPr="00E31145">
        <w:rPr>
          <w:rFonts w:cstheme="majorHAnsi"/>
        </w:rPr>
        <w:t xml:space="preserve">he </w:t>
      </w:r>
      <w:r w:rsidR="008C77EA" w:rsidRPr="009B6C78">
        <w:rPr>
          <w:rFonts w:cstheme="majorHAnsi"/>
        </w:rPr>
        <w:t xml:space="preserve">Office of Government Architect </w:t>
      </w:r>
      <w:r w:rsidR="008C77EA">
        <w:rPr>
          <w:rFonts w:cstheme="majorHAnsi"/>
        </w:rPr>
        <w:t>(</w:t>
      </w:r>
      <w:r w:rsidRPr="00E31145">
        <w:rPr>
          <w:rFonts w:cstheme="majorHAnsi"/>
        </w:rPr>
        <w:t>OGA</w:t>
      </w:r>
      <w:r w:rsidR="008C77EA">
        <w:rPr>
          <w:rFonts w:cstheme="majorHAnsi"/>
        </w:rPr>
        <w:t>)</w:t>
      </w:r>
      <w:r w:rsidRPr="00E31145">
        <w:rPr>
          <w:rFonts w:cstheme="majorHAnsi"/>
        </w:rPr>
        <w:t xml:space="preserve"> </w:t>
      </w:r>
      <w:r w:rsidR="008C77EA">
        <w:rPr>
          <w:rFonts w:cstheme="majorHAnsi"/>
        </w:rPr>
        <w:t>d</w:t>
      </w:r>
      <w:r w:rsidRPr="00E31145">
        <w:rPr>
          <w:rFonts w:cstheme="majorHAnsi"/>
        </w:rPr>
        <w:t xml:space="preserve">esign </w:t>
      </w:r>
      <w:r w:rsidR="008C77EA">
        <w:rPr>
          <w:rFonts w:cstheme="majorHAnsi"/>
        </w:rPr>
        <w:t>r</w:t>
      </w:r>
      <w:r w:rsidRPr="00E31145">
        <w:rPr>
          <w:rFonts w:cstheme="majorHAnsi"/>
        </w:rPr>
        <w:t xml:space="preserve">eview is a holistic design quality assessment that would typically be conducted at the </w:t>
      </w:r>
      <w:r w:rsidR="008C77EA">
        <w:rPr>
          <w:rFonts w:cstheme="majorHAnsi"/>
        </w:rPr>
        <w:t>c</w:t>
      </w:r>
      <w:r w:rsidRPr="00E31145">
        <w:rPr>
          <w:rFonts w:cstheme="majorHAnsi"/>
        </w:rPr>
        <w:t xml:space="preserve">oncept </w:t>
      </w:r>
      <w:r w:rsidR="008C77EA">
        <w:rPr>
          <w:rFonts w:cstheme="majorHAnsi"/>
        </w:rPr>
        <w:t>d</w:t>
      </w:r>
      <w:r w:rsidRPr="00E31145">
        <w:rPr>
          <w:rFonts w:cstheme="majorHAnsi"/>
        </w:rPr>
        <w:t xml:space="preserve">esign and late </w:t>
      </w:r>
      <w:r w:rsidR="008C77EA">
        <w:rPr>
          <w:rFonts w:cstheme="majorHAnsi"/>
        </w:rPr>
        <w:t>s</w:t>
      </w:r>
      <w:r w:rsidRPr="00E31145">
        <w:rPr>
          <w:rFonts w:cstheme="majorHAnsi"/>
        </w:rPr>
        <w:t xml:space="preserve">chematic </w:t>
      </w:r>
      <w:r w:rsidR="008C77EA">
        <w:rPr>
          <w:rFonts w:cstheme="majorHAnsi"/>
        </w:rPr>
        <w:t>d</w:t>
      </w:r>
      <w:r w:rsidRPr="00E31145">
        <w:rPr>
          <w:rFonts w:cstheme="majorHAnsi"/>
        </w:rPr>
        <w:t xml:space="preserve">esign phase of major projects.  An OGA </w:t>
      </w:r>
      <w:r w:rsidR="008C77EA">
        <w:rPr>
          <w:rFonts w:cstheme="majorHAnsi"/>
        </w:rPr>
        <w:t>d</w:t>
      </w:r>
      <w:r w:rsidRPr="00E31145">
        <w:rPr>
          <w:rFonts w:cstheme="majorHAnsi"/>
        </w:rPr>
        <w:t xml:space="preserve">esign </w:t>
      </w:r>
      <w:r w:rsidR="008C77EA">
        <w:rPr>
          <w:rFonts w:cstheme="majorHAnsi"/>
        </w:rPr>
        <w:t>r</w:t>
      </w:r>
      <w:r w:rsidRPr="00E31145">
        <w:rPr>
          <w:rFonts w:cstheme="majorHAnsi"/>
        </w:rPr>
        <w:t xml:space="preserve">eview may also be sought during the </w:t>
      </w:r>
      <w:r w:rsidR="008C77EA">
        <w:rPr>
          <w:rFonts w:cstheme="majorHAnsi"/>
        </w:rPr>
        <w:t>b</w:t>
      </w:r>
      <w:r w:rsidRPr="00E31145">
        <w:rPr>
          <w:rFonts w:cstheme="majorHAnsi"/>
        </w:rPr>
        <w:t xml:space="preserve">usiness </w:t>
      </w:r>
      <w:r w:rsidR="008C77EA">
        <w:rPr>
          <w:rFonts w:cstheme="majorHAnsi"/>
        </w:rPr>
        <w:t>c</w:t>
      </w:r>
      <w:r w:rsidRPr="00E31145">
        <w:rPr>
          <w:rFonts w:cstheme="majorHAnsi"/>
        </w:rPr>
        <w:t xml:space="preserve">ase, </w:t>
      </w:r>
      <w:r w:rsidR="007755BB">
        <w:rPr>
          <w:rFonts w:cstheme="majorHAnsi"/>
        </w:rPr>
        <w:t>project</w:t>
      </w:r>
      <w:r w:rsidRPr="00E31145">
        <w:rPr>
          <w:rFonts w:cstheme="majorHAnsi"/>
        </w:rPr>
        <w:t xml:space="preserve"> </w:t>
      </w:r>
      <w:r w:rsidR="008C77EA">
        <w:rPr>
          <w:rFonts w:cstheme="majorHAnsi"/>
        </w:rPr>
        <w:t>d</w:t>
      </w:r>
      <w:r w:rsidRPr="00E31145">
        <w:rPr>
          <w:rFonts w:cstheme="majorHAnsi"/>
        </w:rPr>
        <w:t xml:space="preserve">efinition during </w:t>
      </w:r>
      <w:r w:rsidR="008C77EA">
        <w:rPr>
          <w:rFonts w:cstheme="majorHAnsi"/>
        </w:rPr>
        <w:t>p</w:t>
      </w:r>
      <w:r w:rsidRPr="00E31145">
        <w:rPr>
          <w:rFonts w:cstheme="majorHAnsi"/>
        </w:rPr>
        <w:t xml:space="preserve">lanning and/or </w:t>
      </w:r>
      <w:r w:rsidR="008C77EA">
        <w:rPr>
          <w:rFonts w:cstheme="majorHAnsi"/>
        </w:rPr>
        <w:t>d</w:t>
      </w:r>
      <w:r w:rsidRPr="00E31145">
        <w:rPr>
          <w:rFonts w:cstheme="majorHAnsi"/>
        </w:rPr>
        <w:t xml:space="preserve">esign </w:t>
      </w:r>
      <w:r w:rsidR="008C77EA">
        <w:rPr>
          <w:rFonts w:cstheme="majorHAnsi"/>
        </w:rPr>
        <w:t>d</w:t>
      </w:r>
      <w:r w:rsidRPr="00E31145">
        <w:rPr>
          <w:rFonts w:cstheme="majorHAnsi"/>
        </w:rPr>
        <w:t>evelopment.</w:t>
      </w:r>
    </w:p>
    <w:p w14:paraId="125DB86E" w14:textId="5A31FC9D" w:rsidR="005401FB" w:rsidRPr="00E31145" w:rsidRDefault="005401FB" w:rsidP="008E5DEF">
      <w:pPr>
        <w:jc w:val="both"/>
        <w:rPr>
          <w:rFonts w:cstheme="majorHAnsi"/>
        </w:rPr>
      </w:pPr>
      <w:r>
        <w:rPr>
          <w:rFonts w:cstheme="majorHAnsi"/>
        </w:rPr>
        <w:t xml:space="preserve">The OGA </w:t>
      </w:r>
      <w:r w:rsidR="008C77EA">
        <w:rPr>
          <w:rFonts w:cstheme="majorHAnsi"/>
        </w:rPr>
        <w:t>d</w:t>
      </w:r>
      <w:r>
        <w:rPr>
          <w:rFonts w:cstheme="majorHAnsi"/>
        </w:rPr>
        <w:t xml:space="preserve">esign </w:t>
      </w:r>
      <w:r w:rsidR="008C77EA">
        <w:rPr>
          <w:rFonts w:cstheme="majorHAnsi"/>
        </w:rPr>
        <w:t>r</w:t>
      </w:r>
      <w:r>
        <w:rPr>
          <w:rFonts w:cstheme="majorHAnsi"/>
        </w:rPr>
        <w:t xml:space="preserve">eview is most likely to be a desktop review based on the documentation provided to BTS for its </w:t>
      </w:r>
      <w:r w:rsidR="008C77EA">
        <w:rPr>
          <w:rFonts w:cstheme="majorHAnsi"/>
        </w:rPr>
        <w:t>d</w:t>
      </w:r>
      <w:r>
        <w:rPr>
          <w:rFonts w:cstheme="majorHAnsi"/>
        </w:rPr>
        <w:t xml:space="preserve">esign and/or </w:t>
      </w:r>
      <w:r w:rsidR="008C77EA">
        <w:rPr>
          <w:rFonts w:cstheme="majorHAnsi"/>
        </w:rPr>
        <w:t>d</w:t>
      </w:r>
      <w:r>
        <w:rPr>
          <w:rFonts w:cstheme="majorHAnsi"/>
        </w:rPr>
        <w:t xml:space="preserve">ocumentation </w:t>
      </w:r>
      <w:r w:rsidR="008C77EA">
        <w:rPr>
          <w:rFonts w:cstheme="majorHAnsi"/>
        </w:rPr>
        <w:t>r</w:t>
      </w:r>
      <w:r>
        <w:rPr>
          <w:rFonts w:cstheme="majorHAnsi"/>
        </w:rPr>
        <w:t xml:space="preserve">eview. At the discretion of BTS and the Principal’s Representative, the </w:t>
      </w:r>
      <w:r w:rsidR="003B3E21">
        <w:rPr>
          <w:rFonts w:cstheme="majorHAnsi"/>
        </w:rPr>
        <w:t>Consultant might</w:t>
      </w:r>
      <w:r>
        <w:rPr>
          <w:rFonts w:cstheme="majorHAnsi"/>
        </w:rPr>
        <w:t xml:space="preserve"> be required to present the design formally.</w:t>
      </w:r>
    </w:p>
    <w:p w14:paraId="14AA8306" w14:textId="742B0C4A" w:rsidR="004657AA" w:rsidRPr="00E31145" w:rsidRDefault="004657AA" w:rsidP="00B60338">
      <w:pPr>
        <w:pStyle w:val="Heading2"/>
      </w:pPr>
      <w:bookmarkStart w:id="91" w:name="_Toc139284648"/>
      <w:bookmarkStart w:id="92" w:name="_Toc139284770"/>
      <w:bookmarkStart w:id="93" w:name="_Toc144994296"/>
      <w:bookmarkEnd w:id="88"/>
      <w:r w:rsidRPr="00E31145">
        <w:t xml:space="preserve">Document </w:t>
      </w:r>
      <w:r w:rsidR="00E905EA">
        <w:t>f</w:t>
      </w:r>
      <w:r w:rsidR="00E905EA" w:rsidRPr="00E31145">
        <w:t xml:space="preserve">ormat </w:t>
      </w:r>
      <w:r w:rsidRPr="00E31145">
        <w:t xml:space="preserve">and </w:t>
      </w:r>
      <w:r w:rsidR="00E905EA">
        <w:t>q</w:t>
      </w:r>
      <w:r w:rsidR="00E905EA" w:rsidRPr="00E31145">
        <w:t xml:space="preserve">uality </w:t>
      </w:r>
      <w:proofErr w:type="gramStart"/>
      <w:r w:rsidR="007755BB">
        <w:t>control</w:t>
      </w:r>
      <w:bookmarkEnd w:id="91"/>
      <w:bookmarkEnd w:id="92"/>
      <w:bookmarkEnd w:id="93"/>
      <w:proofErr w:type="gramEnd"/>
      <w:r w:rsidRPr="00E31145">
        <w:t xml:space="preserve"> </w:t>
      </w:r>
    </w:p>
    <w:p w14:paraId="4D3390E7" w14:textId="3283636D" w:rsidR="004657AA" w:rsidRPr="00E31145" w:rsidRDefault="004657AA" w:rsidP="0006701A">
      <w:pPr>
        <w:pStyle w:val="Heading3"/>
      </w:pPr>
      <w:bookmarkStart w:id="94" w:name="_Toc139284771"/>
      <w:bookmarkStart w:id="95" w:name="_Toc144994297"/>
      <w:r w:rsidRPr="00E31145">
        <w:t xml:space="preserve">Documents </w:t>
      </w:r>
      <w:r w:rsidR="00E905EA">
        <w:t>p</w:t>
      </w:r>
      <w:r w:rsidR="00E905EA" w:rsidRPr="00E31145">
        <w:t xml:space="preserve">rovided </w:t>
      </w:r>
      <w:r w:rsidRPr="00E31145">
        <w:t xml:space="preserve">by the </w:t>
      </w:r>
      <w:proofErr w:type="gramStart"/>
      <w:r w:rsidRPr="00E31145">
        <w:t>Principal</w:t>
      </w:r>
      <w:bookmarkEnd w:id="94"/>
      <w:bookmarkEnd w:id="95"/>
      <w:proofErr w:type="gramEnd"/>
    </w:p>
    <w:p w14:paraId="4E4AC0B7" w14:textId="77777777" w:rsidR="004657AA" w:rsidRPr="0006701A" w:rsidRDefault="004657AA" w:rsidP="0006701A">
      <w:pPr>
        <w:pStyle w:val="Heading4"/>
      </w:pPr>
      <w:r w:rsidRPr="0006701A">
        <w:t>CADD Drawings</w:t>
      </w:r>
    </w:p>
    <w:p w14:paraId="24CFFB4F" w14:textId="5C01A9AF" w:rsidR="004657AA" w:rsidRPr="00E31145" w:rsidRDefault="004657AA" w:rsidP="004657AA">
      <w:pPr>
        <w:jc w:val="both"/>
        <w:rPr>
          <w:rFonts w:cstheme="majorBidi"/>
        </w:rPr>
      </w:pPr>
      <w:r w:rsidRPr="00E31145">
        <w:rPr>
          <w:rFonts w:cstheme="majorBidi"/>
        </w:rPr>
        <w:t>The Principal may have samples of CADD documents for previously documented similar projects</w:t>
      </w:r>
      <w:r w:rsidR="00D03DD1" w:rsidRPr="00E31145">
        <w:rPr>
          <w:rFonts w:cstheme="majorBidi"/>
        </w:rPr>
        <w:t>,</w:t>
      </w:r>
      <w:r w:rsidRPr="00E31145">
        <w:rPr>
          <w:rFonts w:cstheme="majorBidi"/>
        </w:rPr>
        <w:t xml:space="preserve"> or documentation for the existing facilities on the project site, which may assist the </w:t>
      </w:r>
      <w:r w:rsidR="00B91BBB">
        <w:rPr>
          <w:rFonts w:cstheme="majorHAnsi"/>
        </w:rPr>
        <w:t>C</w:t>
      </w:r>
      <w:r w:rsidR="00F8281A">
        <w:rPr>
          <w:rFonts w:cstheme="majorHAnsi"/>
        </w:rPr>
        <w:t>onsultant</w:t>
      </w:r>
      <w:r w:rsidRPr="00E31145">
        <w:rPr>
          <w:rFonts w:cstheme="majorBidi"/>
        </w:rPr>
        <w:t xml:space="preserve"> </w:t>
      </w:r>
      <w:r w:rsidR="000D3A85" w:rsidRPr="00E31145">
        <w:rPr>
          <w:rFonts w:cstheme="majorBidi"/>
        </w:rPr>
        <w:t xml:space="preserve">to </w:t>
      </w:r>
      <w:r w:rsidR="00D047A1" w:rsidRPr="00E31145">
        <w:rPr>
          <w:rFonts w:cstheme="majorBidi"/>
        </w:rPr>
        <w:t>prepare the</w:t>
      </w:r>
      <w:r w:rsidRPr="00E31145">
        <w:rPr>
          <w:rFonts w:cstheme="majorBidi"/>
        </w:rPr>
        <w:t xml:space="preserve"> documentation for the project. Where available and requested, the Principal’s Representative will provide a copy of the CADD documentation to the </w:t>
      </w:r>
      <w:r w:rsidR="00B91BBB">
        <w:rPr>
          <w:rFonts w:cstheme="majorBidi"/>
        </w:rPr>
        <w:t>C</w:t>
      </w:r>
      <w:r w:rsidR="00E309E5">
        <w:rPr>
          <w:rFonts w:cstheme="majorBidi"/>
        </w:rPr>
        <w:t>onsultant</w:t>
      </w:r>
      <w:r w:rsidRPr="00E31145">
        <w:rPr>
          <w:rFonts w:cstheme="majorBidi"/>
        </w:rPr>
        <w:t>.</w:t>
      </w:r>
    </w:p>
    <w:p w14:paraId="59E8BC78" w14:textId="46D78B72" w:rsidR="004657AA" w:rsidRPr="00E31145" w:rsidRDefault="004657AA" w:rsidP="0006701A">
      <w:pPr>
        <w:pStyle w:val="Heading4"/>
      </w:pPr>
      <w:r w:rsidRPr="00E31145">
        <w:t xml:space="preserve">Manual </w:t>
      </w:r>
      <w:r w:rsidR="00E905EA">
        <w:t>d</w:t>
      </w:r>
      <w:r w:rsidR="00E905EA" w:rsidRPr="00E31145">
        <w:t>rawings</w:t>
      </w:r>
    </w:p>
    <w:p w14:paraId="50933F54" w14:textId="0B8AF92D" w:rsidR="004657AA" w:rsidRPr="00E31145" w:rsidRDefault="004657AA" w:rsidP="004657AA">
      <w:pPr>
        <w:jc w:val="both"/>
        <w:rPr>
          <w:rFonts w:cstheme="majorHAnsi"/>
        </w:rPr>
      </w:pPr>
      <w:r w:rsidRPr="00E31145">
        <w:rPr>
          <w:rFonts w:cstheme="majorHAnsi"/>
        </w:rPr>
        <w:t xml:space="preserve">The Principal may have copies of manual drawings available for existing sites. </w:t>
      </w:r>
      <w:r w:rsidR="00E905EA">
        <w:rPr>
          <w:rFonts w:cstheme="majorHAnsi"/>
        </w:rPr>
        <w:t>Consultants</w:t>
      </w:r>
      <w:r w:rsidR="00E905EA" w:rsidRPr="00E31145">
        <w:rPr>
          <w:rFonts w:cstheme="majorHAnsi"/>
        </w:rPr>
        <w:t xml:space="preserve"> </w:t>
      </w:r>
      <w:r w:rsidRPr="00E31145">
        <w:rPr>
          <w:rFonts w:cstheme="majorHAnsi"/>
        </w:rPr>
        <w:t>may view the available drawings in the Finance Tenders Office (</w:t>
      </w:r>
      <w:r w:rsidR="000D3A85" w:rsidRPr="00E31145">
        <w:rPr>
          <w:rFonts w:cstheme="majorHAnsi"/>
        </w:rPr>
        <w:t>Djookanup</w:t>
      </w:r>
      <w:r w:rsidRPr="00E31145">
        <w:rPr>
          <w:rFonts w:cstheme="majorHAnsi"/>
        </w:rPr>
        <w:t xml:space="preserve">, 16 Parkland Road, Osborne Park WA). </w:t>
      </w:r>
      <w:r w:rsidR="003F226C">
        <w:rPr>
          <w:rFonts w:cstheme="majorHAnsi"/>
        </w:rPr>
        <w:t>C</w:t>
      </w:r>
      <w:r w:rsidR="00E309E5">
        <w:rPr>
          <w:rFonts w:cstheme="majorHAnsi"/>
        </w:rPr>
        <w:t>onsultant</w:t>
      </w:r>
      <w:r w:rsidRPr="00E31145">
        <w:rPr>
          <w:rFonts w:cstheme="majorHAnsi"/>
        </w:rPr>
        <w:t>s wishing to view the drawings should make prior arrangements with Finance Building Records</w:t>
      </w:r>
      <w:r w:rsidR="004C1B3D" w:rsidRPr="00E31145">
        <w:rPr>
          <w:rFonts w:cstheme="majorHAnsi"/>
        </w:rPr>
        <w:t>, through the Principal’s Representative</w:t>
      </w:r>
      <w:r w:rsidRPr="00E31145">
        <w:rPr>
          <w:rFonts w:cstheme="majorHAnsi"/>
        </w:rPr>
        <w:t>.</w:t>
      </w:r>
    </w:p>
    <w:p w14:paraId="3BF15D65" w14:textId="1CF55C43" w:rsidR="004657AA" w:rsidRPr="00E31145" w:rsidRDefault="00C118E8" w:rsidP="004657AA">
      <w:pPr>
        <w:jc w:val="both"/>
        <w:rPr>
          <w:rFonts w:cstheme="majorHAnsi"/>
        </w:rPr>
      </w:pPr>
      <w:r w:rsidRPr="00E31145">
        <w:rPr>
          <w:rFonts w:cstheme="majorHAnsi"/>
        </w:rPr>
        <w:t>E</w:t>
      </w:r>
      <w:r w:rsidR="004657AA" w:rsidRPr="00E31145">
        <w:rPr>
          <w:rFonts w:cstheme="majorHAnsi"/>
        </w:rPr>
        <w:t xml:space="preserve">xisting drawings for sites and premises related to </w:t>
      </w:r>
      <w:r w:rsidR="003F226C">
        <w:rPr>
          <w:rFonts w:cstheme="majorHAnsi"/>
        </w:rPr>
        <w:t>p</w:t>
      </w:r>
      <w:r w:rsidR="003F226C" w:rsidRPr="00E31145">
        <w:rPr>
          <w:rFonts w:cstheme="majorHAnsi"/>
        </w:rPr>
        <w:t xml:space="preserve">olice </w:t>
      </w:r>
      <w:r w:rsidR="003F226C">
        <w:rPr>
          <w:rFonts w:cstheme="majorHAnsi"/>
        </w:rPr>
        <w:t>s</w:t>
      </w:r>
      <w:r w:rsidR="003F226C" w:rsidRPr="00E31145">
        <w:rPr>
          <w:rFonts w:cstheme="majorHAnsi"/>
        </w:rPr>
        <w:t>tations</w:t>
      </w:r>
      <w:r w:rsidR="004657AA" w:rsidRPr="00E31145">
        <w:rPr>
          <w:rFonts w:cstheme="majorHAnsi"/>
        </w:rPr>
        <w:t xml:space="preserve">, </w:t>
      </w:r>
      <w:r w:rsidR="003F226C">
        <w:rPr>
          <w:rFonts w:cstheme="majorHAnsi"/>
        </w:rPr>
        <w:t>p</w:t>
      </w:r>
      <w:r w:rsidR="004657AA" w:rsidRPr="00E31145">
        <w:rPr>
          <w:rFonts w:cstheme="majorHAnsi"/>
        </w:rPr>
        <w:t xml:space="preserve">risons, </w:t>
      </w:r>
      <w:r w:rsidR="003F226C">
        <w:rPr>
          <w:rFonts w:cstheme="majorHAnsi"/>
        </w:rPr>
        <w:t>p</w:t>
      </w:r>
      <w:r w:rsidR="003F226C" w:rsidRPr="00E31145">
        <w:rPr>
          <w:rFonts w:cstheme="majorHAnsi"/>
        </w:rPr>
        <w:t xml:space="preserve">arliamentary </w:t>
      </w:r>
      <w:r w:rsidR="003F226C">
        <w:rPr>
          <w:rFonts w:cstheme="majorHAnsi"/>
        </w:rPr>
        <w:t>o</w:t>
      </w:r>
      <w:r w:rsidR="003F226C" w:rsidRPr="00E31145">
        <w:rPr>
          <w:rFonts w:cstheme="majorHAnsi"/>
        </w:rPr>
        <w:t>ffices</w:t>
      </w:r>
      <w:r w:rsidR="004657AA" w:rsidRPr="00E31145">
        <w:rPr>
          <w:rFonts w:cstheme="majorHAnsi"/>
        </w:rPr>
        <w:t xml:space="preserve">, </w:t>
      </w:r>
      <w:r w:rsidR="003F226C">
        <w:rPr>
          <w:rFonts w:cstheme="majorHAnsi"/>
        </w:rPr>
        <w:t>h</w:t>
      </w:r>
      <w:r w:rsidR="004657AA" w:rsidRPr="00E31145">
        <w:rPr>
          <w:rFonts w:cstheme="majorHAnsi"/>
        </w:rPr>
        <w:t>eritage buildings and the like</w:t>
      </w:r>
      <w:r w:rsidRPr="00E31145">
        <w:rPr>
          <w:rFonts w:cstheme="majorHAnsi"/>
        </w:rPr>
        <w:t xml:space="preserve"> will</w:t>
      </w:r>
      <w:r w:rsidR="004657AA" w:rsidRPr="00E31145">
        <w:rPr>
          <w:rFonts w:cstheme="majorHAnsi"/>
        </w:rPr>
        <w:t xml:space="preserve"> have restricted viewing access.  Prior written authorisation is required from the Principal’s Representative if </w:t>
      </w:r>
      <w:r w:rsidR="00E905EA">
        <w:rPr>
          <w:rFonts w:cstheme="majorHAnsi"/>
        </w:rPr>
        <w:t>consultants</w:t>
      </w:r>
      <w:r w:rsidR="00E905EA" w:rsidRPr="00E31145">
        <w:rPr>
          <w:rFonts w:cstheme="majorHAnsi"/>
        </w:rPr>
        <w:t xml:space="preserve"> </w:t>
      </w:r>
      <w:r w:rsidR="003B3E21" w:rsidRPr="00E31145">
        <w:rPr>
          <w:rFonts w:cstheme="majorHAnsi"/>
        </w:rPr>
        <w:t>wish</w:t>
      </w:r>
      <w:r w:rsidR="004657AA" w:rsidRPr="00E31145">
        <w:rPr>
          <w:rFonts w:cstheme="majorHAnsi"/>
        </w:rPr>
        <w:t xml:space="preserve"> to view or obtain copies of these drawings.  </w:t>
      </w:r>
      <w:r w:rsidR="00E905EA">
        <w:rPr>
          <w:rFonts w:cstheme="majorHAnsi"/>
        </w:rPr>
        <w:t>Consultant</w:t>
      </w:r>
      <w:r w:rsidR="00BD6BF0">
        <w:rPr>
          <w:rFonts w:cstheme="majorHAnsi"/>
        </w:rPr>
        <w:t>s</w:t>
      </w:r>
      <w:r w:rsidR="00E905EA" w:rsidRPr="00E31145">
        <w:rPr>
          <w:rFonts w:cstheme="majorHAnsi"/>
        </w:rPr>
        <w:t xml:space="preserve"> </w:t>
      </w:r>
      <w:r w:rsidR="004657AA" w:rsidRPr="00E31145">
        <w:rPr>
          <w:rFonts w:cstheme="majorHAnsi"/>
        </w:rPr>
        <w:t xml:space="preserve">must liaise with the Principal’s Representative if </w:t>
      </w:r>
      <w:r w:rsidR="00E431CF" w:rsidRPr="00E31145">
        <w:rPr>
          <w:rFonts w:cstheme="majorHAnsi"/>
        </w:rPr>
        <w:t>they are unsur</w:t>
      </w:r>
      <w:r w:rsidR="004657AA" w:rsidRPr="00E31145">
        <w:rPr>
          <w:rFonts w:cstheme="majorHAnsi"/>
        </w:rPr>
        <w:t xml:space="preserve">e of the viewing access </w:t>
      </w:r>
      <w:r w:rsidR="008D3362" w:rsidRPr="00E31145">
        <w:rPr>
          <w:rFonts w:cstheme="majorHAnsi"/>
        </w:rPr>
        <w:t xml:space="preserve">restrictions associated with </w:t>
      </w:r>
      <w:r w:rsidR="003650EE" w:rsidRPr="00E31145">
        <w:rPr>
          <w:rFonts w:cstheme="majorHAnsi"/>
        </w:rPr>
        <w:t xml:space="preserve">any </w:t>
      </w:r>
      <w:r w:rsidR="004657AA" w:rsidRPr="00E31145">
        <w:rPr>
          <w:rFonts w:cstheme="majorHAnsi"/>
        </w:rPr>
        <w:t>drawings related to the contract.</w:t>
      </w:r>
    </w:p>
    <w:p w14:paraId="3598CA67" w14:textId="58840E36" w:rsidR="004657AA" w:rsidRPr="00E31145" w:rsidRDefault="004657AA" w:rsidP="004657AA">
      <w:pPr>
        <w:jc w:val="both"/>
        <w:rPr>
          <w:rFonts w:cstheme="majorHAnsi"/>
        </w:rPr>
      </w:pPr>
      <w:r w:rsidRPr="00E31145">
        <w:rPr>
          <w:rFonts w:cstheme="majorHAnsi"/>
        </w:rPr>
        <w:t xml:space="preserve">Should </w:t>
      </w:r>
      <w:r w:rsidR="003F226C">
        <w:rPr>
          <w:rFonts w:cstheme="majorHAnsi"/>
        </w:rPr>
        <w:t>consultant</w:t>
      </w:r>
      <w:r w:rsidR="00BD6BF0">
        <w:rPr>
          <w:rFonts w:cstheme="majorHAnsi"/>
        </w:rPr>
        <w:t>s</w:t>
      </w:r>
      <w:r w:rsidRPr="00E31145">
        <w:rPr>
          <w:rFonts w:cstheme="majorHAnsi"/>
        </w:rPr>
        <w:t xml:space="preserve"> wish to obtain a print copy of </w:t>
      </w:r>
      <w:r w:rsidR="00B91BBB" w:rsidRPr="00E31145">
        <w:rPr>
          <w:rFonts w:cstheme="majorHAnsi"/>
        </w:rPr>
        <w:t>some,</w:t>
      </w:r>
      <w:r w:rsidRPr="00E31145">
        <w:rPr>
          <w:rFonts w:cstheme="majorHAnsi"/>
        </w:rPr>
        <w:t xml:space="preserve"> or all the available drawings</w:t>
      </w:r>
      <w:r w:rsidR="00A32FB8" w:rsidRPr="00E31145">
        <w:rPr>
          <w:rFonts w:cstheme="majorHAnsi"/>
        </w:rPr>
        <w:t xml:space="preserve"> associated with a project, </w:t>
      </w:r>
      <w:r w:rsidRPr="00E31145">
        <w:rPr>
          <w:rFonts w:cstheme="majorHAnsi"/>
        </w:rPr>
        <w:t>arrangements can be made with Building Records</w:t>
      </w:r>
      <w:r w:rsidR="00A32FB8" w:rsidRPr="00E31145">
        <w:rPr>
          <w:rFonts w:cstheme="majorHAnsi"/>
        </w:rPr>
        <w:t>, through the Principal’s Representative.</w:t>
      </w:r>
      <w:r w:rsidRPr="00E31145">
        <w:rPr>
          <w:rFonts w:cstheme="majorHAnsi"/>
        </w:rPr>
        <w:t xml:space="preserve"> </w:t>
      </w:r>
      <w:r w:rsidR="00A32FB8" w:rsidRPr="00E31145">
        <w:rPr>
          <w:rFonts w:cstheme="majorHAnsi"/>
        </w:rPr>
        <w:t>P</w:t>
      </w:r>
      <w:r w:rsidRPr="00E31145">
        <w:rPr>
          <w:rFonts w:cstheme="majorHAnsi"/>
        </w:rPr>
        <w:t xml:space="preserve">lan printing </w:t>
      </w:r>
      <w:r w:rsidR="00A32FB8" w:rsidRPr="00E31145">
        <w:rPr>
          <w:rFonts w:cstheme="majorHAnsi"/>
        </w:rPr>
        <w:t xml:space="preserve">will typically be </w:t>
      </w:r>
      <w:r w:rsidRPr="00E31145">
        <w:rPr>
          <w:rFonts w:cstheme="majorHAnsi"/>
        </w:rPr>
        <w:t xml:space="preserve">at the </w:t>
      </w:r>
      <w:r w:rsidR="003B3E21">
        <w:rPr>
          <w:rFonts w:cstheme="majorHAnsi"/>
        </w:rPr>
        <w:t>c</w:t>
      </w:r>
      <w:r w:rsidR="003F226C">
        <w:rPr>
          <w:rFonts w:cstheme="majorHAnsi"/>
        </w:rPr>
        <w:t>onsultant</w:t>
      </w:r>
      <w:r w:rsidRPr="00E31145">
        <w:rPr>
          <w:rFonts w:cstheme="majorHAnsi"/>
        </w:rPr>
        <w:t xml:space="preserve">’s </w:t>
      </w:r>
      <w:r w:rsidR="00943157" w:rsidRPr="00943157">
        <w:rPr>
          <w:rFonts w:cstheme="majorHAnsi"/>
        </w:rPr>
        <w:t>expense unless</w:t>
      </w:r>
      <w:r w:rsidR="00A32FB8" w:rsidRPr="00E31145">
        <w:rPr>
          <w:rFonts w:cstheme="majorHAnsi"/>
        </w:rPr>
        <w:t xml:space="preserve"> prior arrangements have been made with the Principal’s Representative</w:t>
      </w:r>
      <w:r w:rsidRPr="00E31145">
        <w:rPr>
          <w:rFonts w:cstheme="majorHAnsi"/>
        </w:rPr>
        <w:t>.</w:t>
      </w:r>
    </w:p>
    <w:p w14:paraId="41999BAC" w14:textId="77777777" w:rsidR="004657AA" w:rsidRPr="00E31145" w:rsidRDefault="004657AA" w:rsidP="0006701A">
      <w:pPr>
        <w:pStyle w:val="Heading4"/>
      </w:pPr>
      <w:r w:rsidRPr="00E31145">
        <w:t>Disclaimer</w:t>
      </w:r>
    </w:p>
    <w:p w14:paraId="3CF5EF8C" w14:textId="7AA54A08" w:rsidR="004657AA" w:rsidRPr="00E31145" w:rsidRDefault="004657AA" w:rsidP="004657AA">
      <w:pPr>
        <w:jc w:val="both"/>
        <w:rPr>
          <w:rFonts w:cstheme="majorHAnsi"/>
        </w:rPr>
      </w:pPr>
      <w:r w:rsidRPr="00E31145">
        <w:rPr>
          <w:rFonts w:cstheme="majorHAnsi"/>
        </w:rPr>
        <w:t xml:space="preserve">The Principal accepts no responsibility for the compliance </w:t>
      </w:r>
      <w:r w:rsidR="00106A6E" w:rsidRPr="00E31145">
        <w:rPr>
          <w:rFonts w:cstheme="majorHAnsi"/>
        </w:rPr>
        <w:t xml:space="preserve">of any provided </w:t>
      </w:r>
      <w:r w:rsidR="00B74E66" w:rsidRPr="00E31145">
        <w:rPr>
          <w:rFonts w:cstheme="majorHAnsi"/>
        </w:rPr>
        <w:t xml:space="preserve">drawings or documents </w:t>
      </w:r>
      <w:r w:rsidR="0087127B" w:rsidRPr="00E31145">
        <w:rPr>
          <w:rFonts w:cstheme="majorHAnsi"/>
        </w:rPr>
        <w:t xml:space="preserve">it provides to the </w:t>
      </w:r>
      <w:r w:rsidR="003F226C">
        <w:rPr>
          <w:rFonts w:cstheme="majorHAnsi"/>
        </w:rPr>
        <w:t>consultant</w:t>
      </w:r>
      <w:r w:rsidR="0087127B" w:rsidRPr="00E31145">
        <w:rPr>
          <w:rFonts w:cstheme="majorHAnsi"/>
        </w:rPr>
        <w:t xml:space="preserve"> under the contract, </w:t>
      </w:r>
      <w:r w:rsidRPr="00E31145">
        <w:rPr>
          <w:rFonts w:cstheme="majorHAnsi"/>
        </w:rPr>
        <w:t xml:space="preserve">to </w:t>
      </w:r>
      <w:r w:rsidR="0087127B" w:rsidRPr="00E31145">
        <w:rPr>
          <w:rFonts w:cstheme="majorHAnsi"/>
        </w:rPr>
        <w:t xml:space="preserve">either </w:t>
      </w:r>
      <w:r w:rsidRPr="00E31145">
        <w:rPr>
          <w:rFonts w:cstheme="majorHAnsi"/>
        </w:rPr>
        <w:t>the Finance CADD Documentation Procedures Manual</w:t>
      </w:r>
      <w:r w:rsidR="0087127B" w:rsidRPr="00E31145">
        <w:rPr>
          <w:rFonts w:cstheme="majorHAnsi"/>
        </w:rPr>
        <w:t>;</w:t>
      </w:r>
      <w:r w:rsidRPr="00E31145">
        <w:rPr>
          <w:rFonts w:cstheme="majorHAnsi"/>
        </w:rPr>
        <w:t xml:space="preserve"> or the brief for the contracted project, whether they </w:t>
      </w:r>
      <w:r w:rsidR="0087127B" w:rsidRPr="00E31145">
        <w:rPr>
          <w:rFonts w:cstheme="majorHAnsi"/>
        </w:rPr>
        <w:t xml:space="preserve">be supplied in </w:t>
      </w:r>
      <w:r w:rsidRPr="00E31145">
        <w:rPr>
          <w:rFonts w:cstheme="majorHAnsi"/>
        </w:rPr>
        <w:t>electronic or hard copy format. Similarly</w:t>
      </w:r>
      <w:r w:rsidR="00B620DD" w:rsidRPr="00E31145">
        <w:rPr>
          <w:rFonts w:cstheme="majorHAnsi"/>
        </w:rPr>
        <w:t>,</w:t>
      </w:r>
      <w:r w:rsidRPr="00E31145">
        <w:rPr>
          <w:rFonts w:cstheme="majorHAnsi"/>
        </w:rPr>
        <w:t xml:space="preserve"> the Principal accepts no responsibility for the accuracy or completeness of th</w:t>
      </w:r>
      <w:r w:rsidR="00B620DD" w:rsidRPr="00E31145">
        <w:rPr>
          <w:rFonts w:cstheme="majorHAnsi"/>
        </w:rPr>
        <w:t>ose documents or</w:t>
      </w:r>
      <w:r w:rsidRPr="00E31145">
        <w:rPr>
          <w:rFonts w:cstheme="majorHAnsi"/>
        </w:rPr>
        <w:t xml:space="preserve"> drawings.</w:t>
      </w:r>
    </w:p>
    <w:p w14:paraId="41F3B470" w14:textId="6E0E7665" w:rsidR="004657AA" w:rsidRPr="00E31145" w:rsidRDefault="004657AA" w:rsidP="0006701A">
      <w:pPr>
        <w:pStyle w:val="Heading3"/>
      </w:pPr>
      <w:bookmarkStart w:id="96" w:name="_Toc139284772"/>
      <w:bookmarkStart w:id="97" w:name="_Toc144994298"/>
      <w:r w:rsidRPr="00E31145">
        <w:t xml:space="preserve">Drawing </w:t>
      </w:r>
      <w:r w:rsidR="00BD6BF0" w:rsidRPr="0006701A">
        <w:t>format</w:t>
      </w:r>
      <w:r w:rsidR="00BD6BF0" w:rsidRPr="00E31145">
        <w:t xml:space="preserve"> </w:t>
      </w:r>
      <w:r w:rsidR="00BD6BF0">
        <w:t>r</w:t>
      </w:r>
      <w:r w:rsidR="00BD6BF0" w:rsidRPr="00E31145">
        <w:t>equirements</w:t>
      </w:r>
      <w:bookmarkEnd w:id="96"/>
      <w:bookmarkEnd w:id="97"/>
    </w:p>
    <w:p w14:paraId="3D5DF9B7" w14:textId="7628E3DC" w:rsidR="004657AA" w:rsidRPr="00E31145" w:rsidRDefault="00977C65" w:rsidP="0006701A">
      <w:pPr>
        <w:pStyle w:val="Heading4"/>
      </w:pPr>
      <w:r>
        <w:t>Computer aided drafting and design (</w:t>
      </w:r>
      <w:r w:rsidR="004657AA" w:rsidRPr="00E31145">
        <w:t>CADD</w:t>
      </w:r>
      <w:r>
        <w:t>)</w:t>
      </w:r>
    </w:p>
    <w:p w14:paraId="5941B0D4" w14:textId="281C428C" w:rsidR="004657AA" w:rsidRPr="00E31145" w:rsidRDefault="004657AA" w:rsidP="004657AA">
      <w:pPr>
        <w:jc w:val="both"/>
        <w:rPr>
          <w:rFonts w:cstheme="majorHAnsi"/>
        </w:rPr>
      </w:pPr>
      <w:r w:rsidRPr="00E31145">
        <w:rPr>
          <w:rFonts w:cstheme="majorHAnsi"/>
        </w:rPr>
        <w:t xml:space="preserve">The </w:t>
      </w:r>
      <w:r w:rsidR="00BD6BF0">
        <w:rPr>
          <w:rFonts w:cstheme="majorHAnsi"/>
        </w:rPr>
        <w:t>Consultant</w:t>
      </w:r>
      <w:r w:rsidR="00BD6BF0" w:rsidRPr="00E31145">
        <w:rPr>
          <w:rFonts w:cstheme="majorHAnsi"/>
        </w:rPr>
        <w:t xml:space="preserve"> </w:t>
      </w:r>
      <w:r w:rsidRPr="00E31145">
        <w:rPr>
          <w:rFonts w:cstheme="majorHAnsi"/>
        </w:rPr>
        <w:t>is required to:</w:t>
      </w:r>
    </w:p>
    <w:p w14:paraId="48299C91" w14:textId="70F80DBE" w:rsidR="004657AA" w:rsidRPr="00E31145" w:rsidRDefault="004657AA" w:rsidP="00D63AFB">
      <w:pPr>
        <w:numPr>
          <w:ilvl w:val="0"/>
          <w:numId w:val="57"/>
        </w:numPr>
        <w:ind w:left="709"/>
        <w:jc w:val="both"/>
        <w:rPr>
          <w:rFonts w:cstheme="majorHAnsi"/>
        </w:rPr>
      </w:pPr>
      <w:r w:rsidRPr="00E31145">
        <w:rPr>
          <w:rFonts w:cstheme="majorHAnsi"/>
        </w:rPr>
        <w:t>Refer to Section</w:t>
      </w:r>
      <w:r w:rsidR="00A744CD">
        <w:rPr>
          <w:rFonts w:cstheme="majorHAnsi"/>
        </w:rPr>
        <w:t xml:space="preserve"> </w:t>
      </w:r>
      <w:r w:rsidR="00CC6CBF" w:rsidRPr="00E31145">
        <w:rPr>
          <w:rFonts w:cstheme="majorHAnsi"/>
        </w:rPr>
        <w:t xml:space="preserve">1.8 Deliverable and </w:t>
      </w:r>
      <w:r w:rsidR="00BD6BF0">
        <w:rPr>
          <w:rFonts w:cstheme="majorHAnsi"/>
        </w:rPr>
        <w:t>r</w:t>
      </w:r>
      <w:r w:rsidR="00BD6BF0" w:rsidRPr="00E31145">
        <w:rPr>
          <w:rFonts w:cstheme="majorHAnsi"/>
        </w:rPr>
        <w:t xml:space="preserve">eporting </w:t>
      </w:r>
      <w:r w:rsidR="00BD6BF0">
        <w:rPr>
          <w:rFonts w:cstheme="majorHAnsi"/>
        </w:rPr>
        <w:t>r</w:t>
      </w:r>
      <w:r w:rsidR="00BD6BF0" w:rsidRPr="00E31145">
        <w:rPr>
          <w:rFonts w:cstheme="majorHAnsi"/>
        </w:rPr>
        <w:t xml:space="preserve">equirements </w:t>
      </w:r>
      <w:r w:rsidR="00CC6CBF" w:rsidRPr="00E31145">
        <w:rPr>
          <w:rFonts w:cstheme="majorHAnsi"/>
        </w:rPr>
        <w:t xml:space="preserve">and Sections 4, 5 and 6 describing the </w:t>
      </w:r>
      <w:r w:rsidR="00BD6BF0">
        <w:rPr>
          <w:rFonts w:cstheme="majorHAnsi"/>
        </w:rPr>
        <w:t>t</w:t>
      </w:r>
      <w:r w:rsidR="00BD6BF0" w:rsidRPr="00E31145">
        <w:rPr>
          <w:rFonts w:cstheme="majorHAnsi"/>
        </w:rPr>
        <w:t xml:space="preserve">ypical </w:t>
      </w:r>
      <w:r w:rsidR="00BD6BF0">
        <w:rPr>
          <w:rFonts w:cstheme="majorHAnsi"/>
        </w:rPr>
        <w:t>s</w:t>
      </w:r>
      <w:r w:rsidR="00BD6BF0" w:rsidRPr="00E31145">
        <w:rPr>
          <w:rFonts w:cstheme="majorHAnsi"/>
        </w:rPr>
        <w:t xml:space="preserve">cope </w:t>
      </w:r>
      <w:r w:rsidR="00CC6CBF" w:rsidRPr="00E31145">
        <w:rPr>
          <w:rFonts w:cstheme="majorHAnsi"/>
        </w:rPr>
        <w:t xml:space="preserve">of </w:t>
      </w:r>
      <w:r w:rsidR="00BD6BF0">
        <w:rPr>
          <w:rFonts w:cstheme="majorHAnsi"/>
        </w:rPr>
        <w:t>s</w:t>
      </w:r>
      <w:r w:rsidR="00BD6BF0" w:rsidRPr="00E31145">
        <w:rPr>
          <w:rFonts w:cstheme="majorHAnsi"/>
        </w:rPr>
        <w:t xml:space="preserve">ervice </w:t>
      </w:r>
      <w:r w:rsidR="00CC6CBF" w:rsidRPr="00E31145">
        <w:rPr>
          <w:rFonts w:cstheme="majorHAnsi"/>
        </w:rPr>
        <w:t>requirements</w:t>
      </w:r>
      <w:r w:rsidR="00977C65">
        <w:rPr>
          <w:rFonts w:cstheme="majorHAnsi"/>
        </w:rPr>
        <w:t xml:space="preserve"> and</w:t>
      </w:r>
      <w:r w:rsidR="00CC6CBF" w:rsidRPr="00E31145">
        <w:rPr>
          <w:rFonts w:cstheme="majorHAnsi"/>
        </w:rPr>
        <w:t xml:space="preserve"> </w:t>
      </w:r>
      <w:r w:rsidRPr="00E31145">
        <w:rPr>
          <w:rFonts w:cstheme="majorHAnsi"/>
        </w:rPr>
        <w:t>for the details of deliverable items.</w:t>
      </w:r>
    </w:p>
    <w:p w14:paraId="5D74015D" w14:textId="75955C5B" w:rsidR="008D5129" w:rsidRPr="00E31145" w:rsidRDefault="008D5129" w:rsidP="00D63AFB">
      <w:pPr>
        <w:numPr>
          <w:ilvl w:val="0"/>
          <w:numId w:val="57"/>
        </w:numPr>
        <w:ind w:left="709"/>
        <w:jc w:val="both"/>
        <w:rPr>
          <w:rFonts w:cstheme="majorHAnsi"/>
        </w:rPr>
      </w:pPr>
      <w:r w:rsidRPr="00E31145">
        <w:rPr>
          <w:rFonts w:cstheme="majorHAnsi"/>
        </w:rPr>
        <w:t xml:space="preserve">Refer to Section </w:t>
      </w:r>
      <w:r w:rsidR="00A32048" w:rsidRPr="00E31145">
        <w:rPr>
          <w:rFonts w:cstheme="majorHAnsi"/>
        </w:rPr>
        <w:t xml:space="preserve">1.2 Agency </w:t>
      </w:r>
      <w:r w:rsidR="00BD6BF0">
        <w:rPr>
          <w:rFonts w:cstheme="majorHAnsi"/>
        </w:rPr>
        <w:t>s</w:t>
      </w:r>
      <w:r w:rsidR="00BD6BF0" w:rsidRPr="00E31145">
        <w:rPr>
          <w:rFonts w:cstheme="majorHAnsi"/>
        </w:rPr>
        <w:t xml:space="preserve">pecific </w:t>
      </w:r>
      <w:r w:rsidR="00B91BBB">
        <w:rPr>
          <w:rFonts w:cstheme="majorHAnsi"/>
        </w:rPr>
        <w:t>r</w:t>
      </w:r>
      <w:r w:rsidR="00B91BBB" w:rsidRPr="00E31145">
        <w:rPr>
          <w:rFonts w:cstheme="majorHAnsi"/>
        </w:rPr>
        <w:t>equirements.</w:t>
      </w:r>
      <w:r w:rsidR="00BD6BF0" w:rsidRPr="00E31145">
        <w:rPr>
          <w:rFonts w:cstheme="majorHAnsi"/>
        </w:rPr>
        <w:t xml:space="preserve"> </w:t>
      </w:r>
    </w:p>
    <w:p w14:paraId="7F68418F" w14:textId="5CB65D0F" w:rsidR="004657AA" w:rsidRPr="00E31145" w:rsidRDefault="004657AA" w:rsidP="00D63AFB">
      <w:pPr>
        <w:numPr>
          <w:ilvl w:val="0"/>
          <w:numId w:val="57"/>
        </w:numPr>
        <w:ind w:left="709"/>
        <w:jc w:val="both"/>
        <w:rPr>
          <w:rFonts w:cstheme="majorHAnsi"/>
        </w:rPr>
      </w:pPr>
      <w:r w:rsidRPr="00E31145">
        <w:rPr>
          <w:rFonts w:cstheme="majorHAnsi"/>
        </w:rPr>
        <w:t xml:space="preserve">Liaise with the Principal’s Representative </w:t>
      </w:r>
      <w:r w:rsidR="00F6336A" w:rsidRPr="00E31145">
        <w:rPr>
          <w:rFonts w:cstheme="majorHAnsi"/>
        </w:rPr>
        <w:t xml:space="preserve">for any </w:t>
      </w:r>
      <w:r w:rsidR="00A3241F" w:rsidRPr="00E31145">
        <w:rPr>
          <w:rFonts w:cstheme="majorHAnsi"/>
        </w:rPr>
        <w:t>project</w:t>
      </w:r>
      <w:r w:rsidR="00A3241F">
        <w:rPr>
          <w:rFonts w:cstheme="majorHAnsi"/>
        </w:rPr>
        <w:t>-</w:t>
      </w:r>
      <w:r w:rsidR="00F6336A" w:rsidRPr="00E31145">
        <w:rPr>
          <w:rFonts w:cstheme="majorHAnsi"/>
        </w:rPr>
        <w:t>specific deliverables</w:t>
      </w:r>
      <w:r w:rsidR="008D5129" w:rsidRPr="00E31145">
        <w:rPr>
          <w:rFonts w:cstheme="majorHAnsi"/>
        </w:rPr>
        <w:t xml:space="preserve"> or </w:t>
      </w:r>
      <w:r w:rsidR="00A32048" w:rsidRPr="00E31145">
        <w:rPr>
          <w:rFonts w:cstheme="majorHAnsi"/>
        </w:rPr>
        <w:t>requirements</w:t>
      </w:r>
      <w:r w:rsidR="00F6336A" w:rsidRPr="00E31145">
        <w:rPr>
          <w:rFonts w:cstheme="majorHAnsi"/>
        </w:rPr>
        <w:t xml:space="preserve"> </w:t>
      </w:r>
      <w:r w:rsidRPr="00E31145">
        <w:rPr>
          <w:rFonts w:cstheme="majorHAnsi"/>
        </w:rPr>
        <w:t>and for any other details required on the Finance CADD requirements.</w:t>
      </w:r>
    </w:p>
    <w:p w14:paraId="1D188233" w14:textId="71839B6F" w:rsidR="00F6336A" w:rsidRPr="00E31145" w:rsidRDefault="00F6336A" w:rsidP="00D63AFB">
      <w:pPr>
        <w:numPr>
          <w:ilvl w:val="0"/>
          <w:numId w:val="57"/>
        </w:numPr>
        <w:ind w:left="709"/>
        <w:jc w:val="both"/>
        <w:rPr>
          <w:rFonts w:cstheme="majorHAnsi"/>
        </w:rPr>
      </w:pPr>
      <w:r w:rsidRPr="00E31145">
        <w:rPr>
          <w:rFonts w:cstheme="majorHAnsi"/>
        </w:rPr>
        <w:t>As defined by the requirements</w:t>
      </w:r>
      <w:r w:rsidR="00A32048" w:rsidRPr="00E31145">
        <w:rPr>
          <w:rFonts w:cstheme="majorHAnsi"/>
        </w:rPr>
        <w:t>, protocols and deliverables</w:t>
      </w:r>
      <w:r w:rsidRPr="00E31145">
        <w:rPr>
          <w:rFonts w:cstheme="majorHAnsi"/>
        </w:rPr>
        <w:t xml:space="preserve"> set out</w:t>
      </w:r>
      <w:r w:rsidR="00A32048" w:rsidRPr="00E31145">
        <w:rPr>
          <w:rFonts w:cstheme="majorHAnsi"/>
        </w:rPr>
        <w:t xml:space="preserve"> </w:t>
      </w:r>
      <w:r w:rsidRPr="00E31145">
        <w:rPr>
          <w:rFonts w:cstheme="majorHAnsi"/>
        </w:rPr>
        <w:t xml:space="preserve">in the </w:t>
      </w:r>
      <w:r w:rsidR="00A32048" w:rsidRPr="00E31145">
        <w:rPr>
          <w:rFonts w:cstheme="majorHAnsi"/>
        </w:rPr>
        <w:t xml:space="preserve">CADD protocols for contract deliverables: </w:t>
      </w:r>
    </w:p>
    <w:p w14:paraId="60EED940" w14:textId="67519B11" w:rsidR="00DC63DD" w:rsidRPr="00E31145" w:rsidRDefault="00FA25E3" w:rsidP="00DC63DD">
      <w:pPr>
        <w:ind w:left="709"/>
        <w:jc w:val="both"/>
        <w:rPr>
          <w:rStyle w:val="Hyperlink"/>
        </w:rPr>
      </w:pPr>
      <w:hyperlink r:id="rId34" w:history="1">
        <w:r w:rsidR="00DC63DD" w:rsidRPr="00E31145">
          <w:rPr>
            <w:rStyle w:val="Hyperlink"/>
          </w:rPr>
          <w:t>www.wa.gov.au/government/publications/cadd-protocals-contract-deliverables</w:t>
        </w:r>
      </w:hyperlink>
      <w:r w:rsidR="00DC63DD" w:rsidRPr="00E31145">
        <w:rPr>
          <w:rStyle w:val="Hyperlink"/>
        </w:rPr>
        <w:t xml:space="preserve"> </w:t>
      </w:r>
    </w:p>
    <w:p w14:paraId="5DA817D0" w14:textId="77777777" w:rsidR="004657AA" w:rsidRPr="00E31145" w:rsidRDefault="004657AA" w:rsidP="00D63AFB">
      <w:pPr>
        <w:numPr>
          <w:ilvl w:val="0"/>
          <w:numId w:val="57"/>
        </w:numPr>
        <w:ind w:left="709"/>
        <w:jc w:val="both"/>
        <w:rPr>
          <w:rFonts w:cstheme="majorHAnsi"/>
        </w:rPr>
      </w:pPr>
      <w:r w:rsidRPr="00E31145">
        <w:rPr>
          <w:rFonts w:cstheme="majorHAnsi"/>
        </w:rPr>
        <w:t>Ensure the compliance with the requirements of this manual and that the drawings for the project are provided in a CADD format compatible with the Finance CADD system.</w:t>
      </w:r>
    </w:p>
    <w:p w14:paraId="14A672FD" w14:textId="77777777" w:rsidR="004657AA" w:rsidRPr="00E31145" w:rsidRDefault="004657AA" w:rsidP="0006701A">
      <w:pPr>
        <w:pStyle w:val="Heading4"/>
      </w:pPr>
      <w:r w:rsidRPr="00E31145">
        <w:t>Drawings</w:t>
      </w:r>
    </w:p>
    <w:p w14:paraId="50960104" w14:textId="6B410D67" w:rsidR="004657AA" w:rsidRPr="00E31145" w:rsidRDefault="004657AA" w:rsidP="004657AA">
      <w:pPr>
        <w:jc w:val="both"/>
        <w:rPr>
          <w:rFonts w:cstheme="majorHAnsi"/>
        </w:rPr>
      </w:pPr>
      <w:r w:rsidRPr="00E31145">
        <w:rPr>
          <w:rFonts w:cstheme="majorHAnsi"/>
        </w:rPr>
        <w:t xml:space="preserve">Drawings are required to conform to the Finance CADD protocols for </w:t>
      </w:r>
      <w:r w:rsidR="00BD6BF0">
        <w:rPr>
          <w:rFonts w:cstheme="majorHAnsi"/>
        </w:rPr>
        <w:t>c</w:t>
      </w:r>
      <w:r w:rsidR="00BD6BF0" w:rsidRPr="00E31145">
        <w:rPr>
          <w:rFonts w:cstheme="majorHAnsi"/>
        </w:rPr>
        <w:t xml:space="preserve">ontractual </w:t>
      </w:r>
      <w:r w:rsidR="00BD6BF0">
        <w:rPr>
          <w:rFonts w:cstheme="majorHAnsi"/>
        </w:rPr>
        <w:t>d</w:t>
      </w:r>
      <w:r w:rsidR="00BD6BF0" w:rsidRPr="00E31145">
        <w:rPr>
          <w:rFonts w:cstheme="majorHAnsi"/>
        </w:rPr>
        <w:t xml:space="preserve">eliverables </w:t>
      </w:r>
      <w:r w:rsidRPr="00E31145">
        <w:rPr>
          <w:rFonts w:cstheme="majorHAnsi"/>
        </w:rPr>
        <w:t xml:space="preserve">but should </w:t>
      </w:r>
      <w:r w:rsidR="002861BA">
        <w:rPr>
          <w:rFonts w:cstheme="majorHAnsi"/>
        </w:rPr>
        <w:t xml:space="preserve">also </w:t>
      </w:r>
      <w:r w:rsidRPr="00E31145">
        <w:rPr>
          <w:rFonts w:cstheme="majorHAnsi"/>
        </w:rPr>
        <w:t>be presented as PDF/A (portable document format) files.</w:t>
      </w:r>
    </w:p>
    <w:p w14:paraId="780B9DE1" w14:textId="77438BAB" w:rsidR="004657AA" w:rsidRPr="00E31145" w:rsidRDefault="004657AA" w:rsidP="0006701A">
      <w:pPr>
        <w:pStyle w:val="Heading3"/>
      </w:pPr>
      <w:bookmarkStart w:id="98" w:name="_Toc139284773"/>
      <w:bookmarkStart w:id="99" w:name="_Toc144994299"/>
      <w:bookmarkStart w:id="100" w:name="_Hlk93054182"/>
      <w:r w:rsidRPr="00E31145">
        <w:t xml:space="preserve">Specification </w:t>
      </w:r>
      <w:r w:rsidR="00BD6BF0">
        <w:t>r</w:t>
      </w:r>
      <w:r w:rsidR="00BD6BF0" w:rsidRPr="00E31145">
        <w:t>equirements</w:t>
      </w:r>
      <w:bookmarkEnd w:id="98"/>
      <w:bookmarkEnd w:id="99"/>
      <w:r w:rsidR="00BD6BF0" w:rsidRPr="00E31145">
        <w:t xml:space="preserve"> </w:t>
      </w:r>
    </w:p>
    <w:p w14:paraId="37F46A04" w14:textId="16F84ACC" w:rsidR="00A210B0" w:rsidRDefault="00A210B0" w:rsidP="00F26065">
      <w:r>
        <w:t xml:space="preserve">All Finance projects must be supported by a written </w:t>
      </w:r>
      <w:r w:rsidR="003265F5">
        <w:t xml:space="preserve">project-specific </w:t>
      </w:r>
      <w:r>
        <w:t xml:space="preserve">specification. The format </w:t>
      </w:r>
      <w:r w:rsidR="00F26065">
        <w:t xml:space="preserve">and </w:t>
      </w:r>
      <w:r w:rsidR="003265F5">
        <w:t>size</w:t>
      </w:r>
      <w:r w:rsidR="00F26065">
        <w:t xml:space="preserve"> of the specification </w:t>
      </w:r>
      <w:r w:rsidR="00853A29">
        <w:t>shall be</w:t>
      </w:r>
      <w:r w:rsidR="00F26065">
        <w:t xml:space="preserve"> </w:t>
      </w:r>
      <w:r w:rsidR="003265F5">
        <w:t>comparable</w:t>
      </w:r>
      <w:r w:rsidR="00F26065">
        <w:t xml:space="preserve"> with the scope, value</w:t>
      </w:r>
      <w:r w:rsidR="00853A29">
        <w:t xml:space="preserve">, </w:t>
      </w:r>
      <w:r w:rsidR="00F26065">
        <w:t>and complexity of the project.</w:t>
      </w:r>
    </w:p>
    <w:p w14:paraId="30640BD7" w14:textId="0F249351" w:rsidR="00F26065" w:rsidRPr="00E31145" w:rsidRDefault="00F26065" w:rsidP="00F26065">
      <w:pPr>
        <w:jc w:val="both"/>
        <w:rPr>
          <w:rFonts w:cstheme="majorHAnsi"/>
        </w:rPr>
      </w:pPr>
      <w:r w:rsidRPr="00E31145">
        <w:rPr>
          <w:rFonts w:cstheme="majorHAnsi"/>
        </w:rPr>
        <w:t xml:space="preserve">The </w:t>
      </w:r>
      <w:r>
        <w:rPr>
          <w:rFonts w:cstheme="majorHAnsi"/>
        </w:rPr>
        <w:t>Consultant</w:t>
      </w:r>
      <w:r w:rsidRPr="00E31145">
        <w:rPr>
          <w:rFonts w:cstheme="majorHAnsi"/>
        </w:rPr>
        <w:t xml:space="preserve"> </w:t>
      </w:r>
      <w:r w:rsidR="0001144D">
        <w:rPr>
          <w:rFonts w:cstheme="majorHAnsi"/>
        </w:rPr>
        <w:t>shall</w:t>
      </w:r>
      <w:r w:rsidRPr="00E31145">
        <w:rPr>
          <w:rFonts w:cstheme="majorHAnsi"/>
        </w:rPr>
        <w:t xml:space="preserve"> ensure the </w:t>
      </w:r>
      <w:r w:rsidRPr="00993FF3">
        <w:rPr>
          <w:rFonts w:cstheme="majorHAnsi"/>
        </w:rPr>
        <w:t>full</w:t>
      </w:r>
      <w:r w:rsidRPr="00E31145">
        <w:rPr>
          <w:rFonts w:cstheme="majorHAnsi"/>
        </w:rPr>
        <w:t xml:space="preserve"> technical specification and associated documents align, reflect and support the project briefing requirements, prior to </w:t>
      </w:r>
      <w:r>
        <w:rPr>
          <w:rFonts w:cstheme="majorHAnsi"/>
        </w:rPr>
        <w:t>t</w:t>
      </w:r>
      <w:r w:rsidRPr="00E31145">
        <w:rPr>
          <w:rFonts w:cstheme="majorHAnsi"/>
        </w:rPr>
        <w:t>ender issue, including the following:</w:t>
      </w:r>
    </w:p>
    <w:p w14:paraId="092705A2" w14:textId="77777777" w:rsidR="00F26065" w:rsidRPr="009F3D7A" w:rsidRDefault="00F26065" w:rsidP="00F26065">
      <w:pPr>
        <w:pStyle w:val="ListParagraph"/>
        <w:numPr>
          <w:ilvl w:val="0"/>
          <w:numId w:val="64"/>
        </w:numPr>
        <w:ind w:left="851" w:hanging="284"/>
        <w:jc w:val="both"/>
        <w:rPr>
          <w:rFonts w:cstheme="majorHAnsi"/>
        </w:rPr>
      </w:pPr>
      <w:r w:rsidRPr="00E31145">
        <w:rPr>
          <w:rFonts w:cstheme="majorHAnsi"/>
        </w:rPr>
        <w:t xml:space="preserve">The relevant </w:t>
      </w:r>
      <w:r>
        <w:rPr>
          <w:rFonts w:cstheme="majorHAnsi"/>
        </w:rPr>
        <w:t>t</w:t>
      </w:r>
      <w:r w:rsidRPr="00E31145">
        <w:rPr>
          <w:rFonts w:cstheme="majorHAnsi"/>
        </w:rPr>
        <w:t xml:space="preserve">endering </w:t>
      </w:r>
      <w:r>
        <w:rPr>
          <w:rFonts w:cstheme="majorHAnsi"/>
        </w:rPr>
        <w:t>g</w:t>
      </w:r>
      <w:r w:rsidRPr="00E31145">
        <w:rPr>
          <w:rFonts w:cstheme="majorHAnsi"/>
        </w:rPr>
        <w:t>uidelines as defined by the Principal’s Representative</w:t>
      </w:r>
      <w:r>
        <w:rPr>
          <w:rFonts w:cstheme="majorHAnsi"/>
        </w:rPr>
        <w:t>.</w:t>
      </w:r>
    </w:p>
    <w:p w14:paraId="390FD91D" w14:textId="77777777" w:rsidR="00F26065" w:rsidRDefault="00F26065" w:rsidP="00F26065">
      <w:pPr>
        <w:pStyle w:val="ListParagraph"/>
        <w:numPr>
          <w:ilvl w:val="0"/>
          <w:numId w:val="64"/>
        </w:numPr>
        <w:ind w:left="851" w:hanging="284"/>
        <w:jc w:val="both"/>
        <w:rPr>
          <w:rFonts w:cstheme="majorBidi"/>
        </w:rPr>
      </w:pPr>
      <w:r w:rsidRPr="00E31145">
        <w:rPr>
          <w:rFonts w:cstheme="majorBidi"/>
        </w:rPr>
        <w:t xml:space="preserve">The nominated project </w:t>
      </w:r>
      <w:r>
        <w:rPr>
          <w:rFonts w:cstheme="majorBidi"/>
        </w:rPr>
        <w:t>c</w:t>
      </w:r>
      <w:r w:rsidRPr="00E31145">
        <w:rPr>
          <w:rFonts w:cstheme="majorBidi"/>
        </w:rPr>
        <w:t xml:space="preserve">ontract including the </w:t>
      </w:r>
      <w:r>
        <w:rPr>
          <w:rFonts w:cstheme="majorBidi"/>
        </w:rPr>
        <w:t>p</w:t>
      </w:r>
      <w:r w:rsidRPr="00E31145">
        <w:rPr>
          <w:rFonts w:cstheme="majorBidi"/>
        </w:rPr>
        <w:t>reliminaries, as amended from time to time, and as defined by the Principal’s Representative.</w:t>
      </w:r>
    </w:p>
    <w:p w14:paraId="056813BA" w14:textId="799FD0D7" w:rsidR="00853A29" w:rsidRPr="00853A29" w:rsidRDefault="00853A29" w:rsidP="00853A29">
      <w:pPr>
        <w:pStyle w:val="ListParagraph"/>
        <w:numPr>
          <w:ilvl w:val="0"/>
          <w:numId w:val="64"/>
        </w:numPr>
        <w:ind w:left="851" w:hanging="284"/>
        <w:jc w:val="both"/>
        <w:rPr>
          <w:rFonts w:cstheme="majorHAnsi"/>
        </w:rPr>
      </w:pPr>
      <w:r w:rsidRPr="00E31145">
        <w:rPr>
          <w:rFonts w:cstheme="majorHAnsi"/>
        </w:rPr>
        <w:t>Guide Notes to Assist in the Preparation of the Specification Preliminaries and the Specification Generally for Works Contracts Tendered by the Department of Finance in the Name of the Minister for Works</w:t>
      </w:r>
    </w:p>
    <w:p w14:paraId="2F6B798D" w14:textId="77777777" w:rsidR="00F26065" w:rsidRPr="00E31145" w:rsidRDefault="00F26065" w:rsidP="002139CA">
      <w:pPr>
        <w:pStyle w:val="ListParagraph"/>
        <w:numPr>
          <w:ilvl w:val="0"/>
          <w:numId w:val="64"/>
        </w:numPr>
        <w:spacing w:after="0"/>
        <w:ind w:left="851" w:hanging="284"/>
        <w:jc w:val="both"/>
        <w:rPr>
          <w:rFonts w:cstheme="majorHAnsi"/>
        </w:rPr>
      </w:pPr>
      <w:r w:rsidRPr="00E31145">
        <w:rPr>
          <w:rFonts w:cstheme="majorHAnsi"/>
        </w:rPr>
        <w:t>Technical Guideline - TG035 Specifying by Performance and Example.</w:t>
      </w:r>
    </w:p>
    <w:p w14:paraId="4922E62C" w14:textId="77777777" w:rsidR="00F26065" w:rsidRPr="00E31145" w:rsidRDefault="00F26065" w:rsidP="00F26065">
      <w:pPr>
        <w:autoSpaceDE w:val="0"/>
        <w:autoSpaceDN w:val="0"/>
        <w:adjustRightInd w:val="0"/>
        <w:ind w:left="851"/>
        <w:jc w:val="both"/>
        <w:rPr>
          <w:rStyle w:val="Hyperlink"/>
          <w:rFonts w:eastAsiaTheme="majorEastAsia" w:cstheme="majorBidi"/>
          <w:lang w:eastAsia="en-AU"/>
        </w:rPr>
      </w:pPr>
      <w:r w:rsidRPr="00E31145">
        <w:rPr>
          <w:rStyle w:val="Hyperlink"/>
          <w:rFonts w:eastAsiaTheme="majorEastAsia" w:cstheme="majorBidi"/>
          <w:lang w:eastAsia="en-AU"/>
        </w:rPr>
        <w:t xml:space="preserve">www.wa.gov.au/government/publications/specification-performance-and-example-tg035 </w:t>
      </w:r>
    </w:p>
    <w:p w14:paraId="17D336CD" w14:textId="49BD5B64" w:rsidR="00853A29" w:rsidRPr="00E31145" w:rsidRDefault="006E1FF2" w:rsidP="002139CA">
      <w:pPr>
        <w:pStyle w:val="ListParagraph"/>
        <w:numPr>
          <w:ilvl w:val="0"/>
          <w:numId w:val="64"/>
        </w:numPr>
        <w:spacing w:after="0"/>
        <w:ind w:left="851" w:hanging="284"/>
        <w:jc w:val="both"/>
        <w:rPr>
          <w:rFonts w:cstheme="majorHAnsi"/>
        </w:rPr>
      </w:pPr>
      <w:r>
        <w:rPr>
          <w:rFonts w:cstheme="majorHAnsi"/>
        </w:rPr>
        <w:t xml:space="preserve">When applicable, </w:t>
      </w:r>
      <w:r w:rsidR="00853A29" w:rsidRPr="00E31145">
        <w:rPr>
          <w:rFonts w:cstheme="majorHAnsi"/>
        </w:rPr>
        <w:t>Technical Guideline - TG001 NATSPEC Specificatio</w:t>
      </w:r>
      <w:r>
        <w:rPr>
          <w:rFonts w:cstheme="majorHAnsi"/>
        </w:rPr>
        <w:t>n</w:t>
      </w:r>
      <w:r w:rsidR="00853A29">
        <w:rPr>
          <w:rFonts w:cstheme="majorHAnsi"/>
        </w:rPr>
        <w:t>.</w:t>
      </w:r>
    </w:p>
    <w:p w14:paraId="1789A224" w14:textId="0E1FCE12" w:rsidR="00853A29" w:rsidRPr="002139CA" w:rsidRDefault="00853A29" w:rsidP="002139CA">
      <w:pPr>
        <w:autoSpaceDE w:val="0"/>
        <w:autoSpaceDN w:val="0"/>
        <w:adjustRightInd w:val="0"/>
        <w:ind w:left="851"/>
        <w:jc w:val="both"/>
        <w:rPr>
          <w:rFonts w:eastAsiaTheme="majorEastAsia" w:cstheme="majorBidi"/>
          <w:color w:val="0000FF"/>
          <w:u w:val="single"/>
          <w:lang w:eastAsia="en-AU"/>
        </w:rPr>
      </w:pPr>
      <w:r w:rsidRPr="00E31145">
        <w:rPr>
          <w:rStyle w:val="Hyperlink"/>
          <w:rFonts w:eastAsiaTheme="majorEastAsia" w:cstheme="majorBidi"/>
          <w:lang w:eastAsia="en-AU"/>
        </w:rPr>
        <w:t>www.wa.gov.au/government/publications/national-specification-natspec-tg001</w:t>
      </w:r>
    </w:p>
    <w:p w14:paraId="2510139F" w14:textId="1D8D392C" w:rsidR="006E1FF2" w:rsidRDefault="00E2342E" w:rsidP="003265F5">
      <w:r>
        <w:t xml:space="preserve">The specification </w:t>
      </w:r>
      <w:r w:rsidR="00A33BBA">
        <w:t>shall</w:t>
      </w:r>
      <w:r>
        <w:t xml:space="preserve"> </w:t>
      </w:r>
    </w:p>
    <w:p w14:paraId="18B2ED0F" w14:textId="76428757" w:rsidR="003265F5" w:rsidRDefault="00E2342E" w:rsidP="006E1FF2">
      <w:pPr>
        <w:pStyle w:val="ListParagraph"/>
        <w:numPr>
          <w:ilvl w:val="0"/>
          <w:numId w:val="64"/>
        </w:numPr>
        <w:ind w:left="851" w:hanging="284"/>
        <w:jc w:val="both"/>
        <w:rPr>
          <w:rFonts w:cstheme="majorHAnsi"/>
        </w:rPr>
      </w:pPr>
      <w:r w:rsidRPr="006E1FF2">
        <w:rPr>
          <w:rFonts w:cstheme="majorHAnsi"/>
        </w:rPr>
        <w:t>be consistent</w:t>
      </w:r>
      <w:r w:rsidR="0093261C">
        <w:rPr>
          <w:rFonts w:cstheme="majorHAnsi"/>
        </w:rPr>
        <w:t>, coordinated</w:t>
      </w:r>
      <w:r w:rsidR="00912199">
        <w:rPr>
          <w:rFonts w:cstheme="majorHAnsi"/>
        </w:rPr>
        <w:t xml:space="preserve"> and </w:t>
      </w:r>
      <w:r w:rsidR="0093261C">
        <w:rPr>
          <w:rFonts w:cstheme="majorHAnsi"/>
        </w:rPr>
        <w:t>cohesive</w:t>
      </w:r>
      <w:r w:rsidR="00912199">
        <w:rPr>
          <w:rFonts w:cstheme="majorHAnsi"/>
        </w:rPr>
        <w:t>,</w:t>
      </w:r>
      <w:r w:rsidRPr="006E1FF2">
        <w:rPr>
          <w:rFonts w:cstheme="majorHAnsi"/>
        </w:rPr>
        <w:t xml:space="preserve"> including any sections authored by secondary or subconsultants.</w:t>
      </w:r>
    </w:p>
    <w:p w14:paraId="6AEEAAE3" w14:textId="6F33CB1A" w:rsidR="00912199" w:rsidRPr="00912199" w:rsidRDefault="00912199" w:rsidP="002139CA">
      <w:pPr>
        <w:pStyle w:val="ListParagraph"/>
        <w:numPr>
          <w:ilvl w:val="0"/>
          <w:numId w:val="64"/>
        </w:numPr>
        <w:ind w:left="851" w:hanging="284"/>
        <w:jc w:val="both"/>
        <w:rPr>
          <w:rFonts w:cstheme="majorHAnsi"/>
        </w:rPr>
      </w:pPr>
      <w:r>
        <w:rPr>
          <w:rFonts w:cstheme="majorHAnsi"/>
        </w:rPr>
        <w:t xml:space="preserve">have all trade sections collated into the main specification, </w:t>
      </w:r>
      <w:r w:rsidRPr="006E1FF2">
        <w:rPr>
          <w:rFonts w:cstheme="majorHAnsi"/>
        </w:rPr>
        <w:t>including any sections authored by secondary or subconsultants</w:t>
      </w:r>
      <w:r>
        <w:rPr>
          <w:rFonts w:cstheme="majorHAnsi"/>
        </w:rPr>
        <w:t>.</w:t>
      </w:r>
    </w:p>
    <w:p w14:paraId="141C52DB" w14:textId="072BF4E9" w:rsidR="006E1FF2" w:rsidRDefault="006E1FF2" w:rsidP="006E1FF2">
      <w:pPr>
        <w:pStyle w:val="ListParagraph"/>
        <w:numPr>
          <w:ilvl w:val="0"/>
          <w:numId w:val="64"/>
        </w:numPr>
        <w:ind w:left="851" w:hanging="284"/>
        <w:jc w:val="both"/>
        <w:rPr>
          <w:rFonts w:cstheme="majorHAnsi"/>
        </w:rPr>
      </w:pPr>
      <w:r>
        <w:rPr>
          <w:rFonts w:cstheme="majorHAnsi"/>
        </w:rPr>
        <w:t>i</w:t>
      </w:r>
      <w:r w:rsidRPr="006E1FF2">
        <w:rPr>
          <w:rFonts w:cstheme="majorHAnsi"/>
        </w:rPr>
        <w:t>nclude only project relevant sections.</w:t>
      </w:r>
    </w:p>
    <w:p w14:paraId="3E16F0F9" w14:textId="43E3C8E9" w:rsidR="006E1FF2" w:rsidRDefault="006E1FF2" w:rsidP="006E1FF2">
      <w:pPr>
        <w:pStyle w:val="ListParagraph"/>
        <w:numPr>
          <w:ilvl w:val="0"/>
          <w:numId w:val="64"/>
        </w:numPr>
        <w:ind w:left="851" w:hanging="284"/>
        <w:jc w:val="both"/>
        <w:rPr>
          <w:rFonts w:cstheme="majorHAnsi"/>
        </w:rPr>
      </w:pPr>
      <w:r>
        <w:rPr>
          <w:rFonts w:cstheme="majorHAnsi"/>
        </w:rPr>
        <w:t>not reference documents meant to inform the design, such as acoustic reports, customer agency briefs</w:t>
      </w:r>
      <w:r w:rsidR="00912199">
        <w:rPr>
          <w:rFonts w:cstheme="majorHAnsi"/>
        </w:rPr>
        <w:t xml:space="preserve"> etc</w:t>
      </w:r>
      <w:r>
        <w:rPr>
          <w:rFonts w:cstheme="majorHAnsi"/>
        </w:rPr>
        <w:t>. It is expected that all project requirements are fully detailed in the documentation package.</w:t>
      </w:r>
    </w:p>
    <w:p w14:paraId="67A6153B" w14:textId="77777777" w:rsidR="000B2288" w:rsidRPr="000B2288" w:rsidRDefault="00912199">
      <w:pPr>
        <w:pStyle w:val="ListParagraph"/>
        <w:numPr>
          <w:ilvl w:val="0"/>
          <w:numId w:val="64"/>
        </w:numPr>
        <w:ind w:left="851" w:hanging="284"/>
        <w:jc w:val="both"/>
        <w:rPr>
          <w:rFonts w:cstheme="majorHAnsi"/>
        </w:rPr>
      </w:pPr>
      <w:r>
        <w:rPr>
          <w:rFonts w:cstheme="majorHAnsi"/>
        </w:rPr>
        <w:t xml:space="preserve">incorporate any </w:t>
      </w:r>
      <w:r w:rsidR="00A33BBA">
        <w:rPr>
          <w:rFonts w:cstheme="majorHAnsi"/>
        </w:rPr>
        <w:t>conditions detailed</w:t>
      </w:r>
      <w:r>
        <w:rPr>
          <w:rFonts w:cstheme="majorHAnsi"/>
        </w:rPr>
        <w:t xml:space="preserve"> in technical guidelines and bulletins.</w:t>
      </w:r>
      <w:r w:rsidR="000B2288" w:rsidRPr="000B2288">
        <w:t xml:space="preserve"> </w:t>
      </w:r>
    </w:p>
    <w:p w14:paraId="1BCDA705" w14:textId="3AB7FB4B" w:rsidR="00912199" w:rsidRPr="006E1FF2" w:rsidRDefault="000B2288" w:rsidP="002139CA">
      <w:pPr>
        <w:pStyle w:val="ListParagraph"/>
        <w:numPr>
          <w:ilvl w:val="0"/>
          <w:numId w:val="64"/>
        </w:numPr>
        <w:ind w:left="851" w:hanging="284"/>
        <w:jc w:val="both"/>
        <w:rPr>
          <w:rFonts w:cstheme="majorHAnsi"/>
        </w:rPr>
      </w:pPr>
      <w:r>
        <w:t xml:space="preserve">adopt the National Classification System </w:t>
      </w:r>
      <w:r w:rsidR="00C90A6E">
        <w:t xml:space="preserve">(which is maintained by NATSPEC) </w:t>
      </w:r>
      <w:r>
        <w:t>to organise the content of</w:t>
      </w:r>
      <w:r w:rsidR="00C90A6E">
        <w:t xml:space="preserve"> the</w:t>
      </w:r>
      <w:r>
        <w:t xml:space="preserve"> specification, wherever possible.</w:t>
      </w:r>
    </w:p>
    <w:p w14:paraId="315512A0" w14:textId="742709E1" w:rsidR="003265F5" w:rsidRPr="003265F5" w:rsidRDefault="003265F5" w:rsidP="002139CA">
      <w:r w:rsidRPr="003265F5">
        <w:t>Every project specification should, at a minimum, include the following schedules:</w:t>
      </w:r>
    </w:p>
    <w:p w14:paraId="27B86469" w14:textId="4CF6931C" w:rsidR="003265F5" w:rsidRPr="003265F5" w:rsidRDefault="003265F5" w:rsidP="002139CA">
      <w:pPr>
        <w:pStyle w:val="ListParagraph"/>
        <w:numPr>
          <w:ilvl w:val="0"/>
          <w:numId w:val="64"/>
        </w:numPr>
        <w:ind w:left="851" w:hanging="284"/>
        <w:jc w:val="both"/>
        <w:rPr>
          <w:rFonts w:cstheme="majorHAnsi"/>
        </w:rPr>
      </w:pPr>
      <w:r w:rsidRPr="003265F5">
        <w:rPr>
          <w:rFonts w:cstheme="majorHAnsi"/>
        </w:rPr>
        <w:t xml:space="preserve">Schedule of all </w:t>
      </w:r>
      <w:r w:rsidR="00E2342E">
        <w:rPr>
          <w:rFonts w:cstheme="majorHAnsi"/>
        </w:rPr>
        <w:t>o</w:t>
      </w:r>
      <w:r w:rsidRPr="003265F5">
        <w:rPr>
          <w:rFonts w:cstheme="majorHAnsi"/>
        </w:rPr>
        <w:t xml:space="preserve">peration and </w:t>
      </w:r>
      <w:r w:rsidR="00E2342E">
        <w:rPr>
          <w:rFonts w:cstheme="majorHAnsi"/>
        </w:rPr>
        <w:t>m</w:t>
      </w:r>
      <w:r w:rsidRPr="003265F5">
        <w:rPr>
          <w:rFonts w:cstheme="majorHAnsi"/>
        </w:rPr>
        <w:t xml:space="preserve">aintenance </w:t>
      </w:r>
      <w:r w:rsidR="00E2342E">
        <w:rPr>
          <w:rFonts w:cstheme="majorHAnsi"/>
        </w:rPr>
        <w:t>m</w:t>
      </w:r>
      <w:r w:rsidRPr="003265F5">
        <w:rPr>
          <w:rFonts w:cstheme="majorHAnsi"/>
        </w:rPr>
        <w:t xml:space="preserve">anuals which must be delivered as </w:t>
      </w:r>
      <w:r w:rsidR="00E2342E">
        <w:rPr>
          <w:rFonts w:cstheme="majorHAnsi"/>
        </w:rPr>
        <w:t>prior to</w:t>
      </w:r>
      <w:r w:rsidRPr="003265F5">
        <w:rPr>
          <w:rFonts w:cstheme="majorHAnsi"/>
        </w:rPr>
        <w:t xml:space="preserve"> Practical Completion</w:t>
      </w:r>
      <w:r w:rsidR="00E2342E">
        <w:rPr>
          <w:rFonts w:cstheme="majorHAnsi"/>
        </w:rPr>
        <w:t>, or as required by the contract</w:t>
      </w:r>
      <w:r w:rsidRPr="003265F5">
        <w:rPr>
          <w:rFonts w:cstheme="majorHAnsi"/>
        </w:rPr>
        <w:t>.</w:t>
      </w:r>
    </w:p>
    <w:p w14:paraId="67F0D347" w14:textId="524149D3" w:rsidR="003265F5" w:rsidRPr="00E2342E" w:rsidRDefault="003265F5" w:rsidP="002139CA">
      <w:pPr>
        <w:pStyle w:val="ListParagraph"/>
        <w:numPr>
          <w:ilvl w:val="0"/>
          <w:numId w:val="64"/>
        </w:numPr>
        <w:ind w:left="851" w:hanging="284"/>
        <w:jc w:val="both"/>
        <w:rPr>
          <w:rFonts w:cstheme="majorHAnsi"/>
        </w:rPr>
      </w:pPr>
      <w:r w:rsidRPr="003265F5">
        <w:rPr>
          <w:rFonts w:cstheme="majorHAnsi"/>
        </w:rPr>
        <w:t xml:space="preserve">Schedule of all warranties which must be provided </w:t>
      </w:r>
      <w:r w:rsidR="00E2342E">
        <w:rPr>
          <w:rFonts w:cstheme="majorHAnsi"/>
        </w:rPr>
        <w:t>prior to</w:t>
      </w:r>
      <w:r w:rsidRPr="003265F5">
        <w:rPr>
          <w:rFonts w:cstheme="majorHAnsi"/>
        </w:rPr>
        <w:t xml:space="preserve"> Practical Completion</w:t>
      </w:r>
      <w:r w:rsidR="00E2342E">
        <w:rPr>
          <w:rFonts w:cstheme="majorHAnsi"/>
        </w:rPr>
        <w:t>, or as required by the contract</w:t>
      </w:r>
      <w:r w:rsidR="00E2342E" w:rsidRPr="003265F5">
        <w:rPr>
          <w:rFonts w:cstheme="majorHAnsi"/>
        </w:rPr>
        <w:t>.</w:t>
      </w:r>
    </w:p>
    <w:p w14:paraId="1CE64168" w14:textId="28286E59" w:rsidR="003265F5" w:rsidRPr="003265F5" w:rsidRDefault="003265F5" w:rsidP="002139CA">
      <w:pPr>
        <w:pStyle w:val="ListParagraph"/>
        <w:numPr>
          <w:ilvl w:val="0"/>
          <w:numId w:val="64"/>
        </w:numPr>
        <w:ind w:left="851" w:hanging="284"/>
        <w:jc w:val="both"/>
        <w:rPr>
          <w:rFonts w:cstheme="majorHAnsi"/>
        </w:rPr>
      </w:pPr>
      <w:r w:rsidRPr="003265F5">
        <w:rPr>
          <w:rFonts w:cstheme="majorHAnsi"/>
        </w:rPr>
        <w:t>Schedule of all required tests and inspections, including any hold points.</w:t>
      </w:r>
    </w:p>
    <w:p w14:paraId="7AF56883" w14:textId="541541C5" w:rsidR="003265F5" w:rsidRDefault="003265F5" w:rsidP="002139CA">
      <w:pPr>
        <w:pStyle w:val="ListParagraph"/>
        <w:numPr>
          <w:ilvl w:val="0"/>
          <w:numId w:val="64"/>
        </w:numPr>
        <w:ind w:left="851" w:hanging="284"/>
        <w:jc w:val="both"/>
      </w:pPr>
      <w:r w:rsidRPr="003265F5">
        <w:t>Schedule of materials and finishes. The specification</w:t>
      </w:r>
      <w:r w:rsidR="00E2342E">
        <w:t xml:space="preserve"> or </w:t>
      </w:r>
      <w:r w:rsidRPr="003265F5">
        <w:t>schedule should be specific regarding the level of quality required, especially if this is a higher level than the relevant Australian Standard requires. Specify that the installation shall be in accordance with the manufacturer’s requirements.</w:t>
      </w:r>
    </w:p>
    <w:p w14:paraId="1D203FDF" w14:textId="0F1527F9" w:rsidR="00F26065" w:rsidRDefault="00F26065" w:rsidP="002139CA">
      <w:r>
        <w:t>Applicable to all projects, w</w:t>
      </w:r>
      <w:r w:rsidRPr="00E31145">
        <w:t xml:space="preserve">hen submitting for </w:t>
      </w:r>
      <w:r>
        <w:t>t</w:t>
      </w:r>
      <w:r w:rsidRPr="00E31145">
        <w:t xml:space="preserve">ender or </w:t>
      </w:r>
      <w:r>
        <w:t>c</w:t>
      </w:r>
      <w:r w:rsidRPr="00E31145">
        <w:t>onstruction, a copy of the project specifications is to be provided for Finance records in both PDF and Microsoft Word 2013 format and may be either a single document or a collection of documents.  In all cases</w:t>
      </w:r>
      <w:r>
        <w:t>,</w:t>
      </w:r>
      <w:r w:rsidRPr="00E31145">
        <w:t xml:space="preserve"> the electronic copy of the specification is to contain all the required Finance forms. The specification must also include all </w:t>
      </w:r>
      <w:r>
        <w:t xml:space="preserve">secondary and </w:t>
      </w:r>
      <w:r w:rsidRPr="00E31145">
        <w:t xml:space="preserve">subconsultant specifications, schedules, tables and the like.  </w:t>
      </w:r>
    </w:p>
    <w:p w14:paraId="793F1125" w14:textId="77777777" w:rsidR="00F26065" w:rsidRPr="00E31145" w:rsidRDefault="00F26065" w:rsidP="00F26065">
      <w:pPr>
        <w:jc w:val="both"/>
        <w:rPr>
          <w:rFonts w:cstheme="majorHAnsi"/>
        </w:rPr>
      </w:pPr>
      <w:r w:rsidRPr="00E31145">
        <w:rPr>
          <w:rFonts w:cstheme="majorHAnsi"/>
        </w:rPr>
        <w:t>The specification file, or files, are to be 'zipped' using a propriety archiving tool such as “WinZip” or “</w:t>
      </w:r>
      <w:proofErr w:type="spellStart"/>
      <w:r w:rsidRPr="00E31145">
        <w:rPr>
          <w:rFonts w:cstheme="majorHAnsi"/>
        </w:rPr>
        <w:t>PKZip</w:t>
      </w:r>
      <w:proofErr w:type="spellEnd"/>
      <w:r w:rsidRPr="00E31145">
        <w:rPr>
          <w:rFonts w:cstheme="majorHAnsi"/>
        </w:rPr>
        <w:t>” into a single file named "&lt;</w:t>
      </w:r>
      <w:r>
        <w:rPr>
          <w:rFonts w:cstheme="majorHAnsi"/>
        </w:rPr>
        <w:t>Project</w:t>
      </w:r>
      <w:r w:rsidRPr="00E31145">
        <w:rPr>
          <w:rFonts w:cstheme="majorHAnsi"/>
        </w:rPr>
        <w:t xml:space="preserve"> Title&gt; - Specification". </w:t>
      </w:r>
    </w:p>
    <w:p w14:paraId="53B2CD38" w14:textId="25C5FFD6" w:rsidR="00A210B0" w:rsidRDefault="00A210B0" w:rsidP="002139CA">
      <w:pPr>
        <w:pStyle w:val="Heading4"/>
      </w:pPr>
      <w:r>
        <w:t>NATSPEC</w:t>
      </w:r>
    </w:p>
    <w:p w14:paraId="70B4A85D" w14:textId="2682B7A3" w:rsidR="004657AA" w:rsidRPr="00E31145" w:rsidRDefault="004657AA" w:rsidP="004657AA">
      <w:pPr>
        <w:jc w:val="both"/>
        <w:rPr>
          <w:rFonts w:cstheme="majorHAnsi"/>
        </w:rPr>
      </w:pPr>
      <w:r w:rsidRPr="00E31145">
        <w:rPr>
          <w:rFonts w:cstheme="majorHAnsi"/>
        </w:rPr>
        <w:t xml:space="preserve">In accordance with Technical Guideline TG001 NATSPEC Specification, </w:t>
      </w:r>
      <w:r w:rsidRPr="00E31145">
        <w:rPr>
          <w:rFonts w:cstheme="majorHAnsi"/>
          <w:u w:val="single"/>
        </w:rPr>
        <w:t>all</w:t>
      </w:r>
      <w:r w:rsidRPr="00E31145">
        <w:rPr>
          <w:rFonts w:cstheme="majorHAnsi"/>
        </w:rPr>
        <w:t xml:space="preserve"> Finance projects with an estimated construction value of $3 million </w:t>
      </w:r>
      <w:r w:rsidR="00914472" w:rsidRPr="00E31145">
        <w:rPr>
          <w:rFonts w:cstheme="majorHAnsi"/>
        </w:rPr>
        <w:t xml:space="preserve">excluding GST </w:t>
      </w:r>
      <w:r w:rsidRPr="00E31145">
        <w:rPr>
          <w:rFonts w:cstheme="majorHAnsi"/>
        </w:rPr>
        <w:t>or greater</w:t>
      </w:r>
      <w:r w:rsidR="00914472">
        <w:rPr>
          <w:rFonts w:cstheme="majorHAnsi"/>
        </w:rPr>
        <w:t>,</w:t>
      </w:r>
      <w:r w:rsidRPr="00E31145">
        <w:rPr>
          <w:rFonts w:cstheme="majorHAnsi"/>
        </w:rPr>
        <w:t xml:space="preserve"> </w:t>
      </w:r>
      <w:r w:rsidRPr="00993FF3">
        <w:rPr>
          <w:rFonts w:cstheme="majorHAnsi"/>
        </w:rPr>
        <w:t>are required</w:t>
      </w:r>
      <w:r w:rsidRPr="00E31145">
        <w:rPr>
          <w:rFonts w:cstheme="majorHAnsi"/>
        </w:rPr>
        <w:t xml:space="preserve"> to use the NATSPEC building professional package, in the preparation </w:t>
      </w:r>
      <w:r w:rsidRPr="00993FF3">
        <w:rPr>
          <w:rFonts w:cstheme="majorHAnsi"/>
        </w:rPr>
        <w:t>of the specification, in full</w:t>
      </w:r>
      <w:r w:rsidRPr="00E31145">
        <w:rPr>
          <w:rFonts w:cstheme="majorHAnsi"/>
        </w:rPr>
        <w:t>. The use of NATSPEC is optional for projects with a construction value less than $3</w:t>
      </w:r>
      <w:r w:rsidR="009B112D">
        <w:rPr>
          <w:rFonts w:cstheme="majorHAnsi"/>
        </w:rPr>
        <w:t xml:space="preserve"> </w:t>
      </w:r>
      <w:r w:rsidRPr="00E31145">
        <w:rPr>
          <w:rFonts w:cstheme="majorHAnsi"/>
        </w:rPr>
        <w:t>million</w:t>
      </w:r>
      <w:r w:rsidR="00914472">
        <w:rPr>
          <w:rFonts w:cstheme="majorHAnsi"/>
        </w:rPr>
        <w:t xml:space="preserve"> excluding GST</w:t>
      </w:r>
      <w:r w:rsidRPr="00E31145">
        <w:rPr>
          <w:rFonts w:cstheme="majorHAnsi"/>
        </w:rPr>
        <w:t xml:space="preserve">. </w:t>
      </w:r>
      <w:r w:rsidR="002C43EE">
        <w:rPr>
          <w:rFonts w:cstheme="majorHAnsi"/>
        </w:rPr>
        <w:t>Refer to the Technical Guideline for more information:</w:t>
      </w:r>
    </w:p>
    <w:p w14:paraId="12D7DB26" w14:textId="562C224D" w:rsidR="0049594F" w:rsidRPr="00E31145" w:rsidRDefault="0049594F" w:rsidP="009F3D7A">
      <w:pPr>
        <w:jc w:val="both"/>
        <w:rPr>
          <w:rStyle w:val="Hyperlink"/>
        </w:rPr>
      </w:pPr>
      <w:r w:rsidRPr="00E31145">
        <w:rPr>
          <w:rStyle w:val="Hyperlink"/>
        </w:rPr>
        <w:t>www.wa.gov.au/government/publications/national-specification-natspec-tg001</w:t>
      </w:r>
    </w:p>
    <w:p w14:paraId="5DABD9B7" w14:textId="2B7D55B8" w:rsidR="004657AA" w:rsidRPr="00E31145" w:rsidRDefault="004657AA" w:rsidP="004657AA">
      <w:pPr>
        <w:jc w:val="both"/>
        <w:rPr>
          <w:rFonts w:cstheme="majorHAnsi"/>
        </w:rPr>
      </w:pPr>
      <w:r w:rsidRPr="00E31145">
        <w:rPr>
          <w:rFonts w:cstheme="majorHAnsi"/>
        </w:rPr>
        <w:t>Unless expressly agreed with the Principal</w:t>
      </w:r>
      <w:r w:rsidR="005C0731" w:rsidRPr="00E31145">
        <w:rPr>
          <w:rFonts w:cstheme="majorHAnsi"/>
        </w:rPr>
        <w:t>,</w:t>
      </w:r>
      <w:r w:rsidRPr="00E31145">
        <w:rPr>
          <w:rFonts w:cstheme="majorHAnsi"/>
        </w:rPr>
        <w:t xml:space="preserve"> in exceptional circumstances, both the </w:t>
      </w:r>
      <w:r w:rsidR="00BD6BF0">
        <w:rPr>
          <w:rFonts w:cstheme="majorHAnsi"/>
        </w:rPr>
        <w:t>Consultant</w:t>
      </w:r>
      <w:r w:rsidR="00BD6BF0" w:rsidRPr="00E31145">
        <w:rPr>
          <w:rFonts w:cstheme="majorHAnsi"/>
        </w:rPr>
        <w:t xml:space="preserve"> </w:t>
      </w:r>
      <w:r w:rsidRPr="00E31145">
        <w:rPr>
          <w:rFonts w:cstheme="majorHAnsi"/>
        </w:rPr>
        <w:t xml:space="preserve">and the </w:t>
      </w:r>
      <w:r w:rsidR="00B91BBB">
        <w:rPr>
          <w:rFonts w:cstheme="majorHAnsi"/>
        </w:rPr>
        <w:t>secondary and sub</w:t>
      </w:r>
      <w:r w:rsidRPr="00E31145">
        <w:rPr>
          <w:rFonts w:cstheme="majorHAnsi"/>
        </w:rPr>
        <w:t xml:space="preserve">consultant team </w:t>
      </w:r>
      <w:r w:rsidRPr="00993FF3">
        <w:rPr>
          <w:rFonts w:cstheme="majorHAnsi"/>
        </w:rPr>
        <w:t>must</w:t>
      </w:r>
      <w:r w:rsidRPr="00E31145">
        <w:rPr>
          <w:rFonts w:cstheme="majorHAnsi"/>
        </w:rPr>
        <w:t xml:space="preserve"> subscribe to the NATSPEC Building Professional Package and utilise that resource to prepare </w:t>
      </w:r>
      <w:r w:rsidRPr="00993FF3">
        <w:rPr>
          <w:rFonts w:cstheme="majorHAnsi"/>
        </w:rPr>
        <w:t>all</w:t>
      </w:r>
      <w:r w:rsidRPr="00E31145">
        <w:rPr>
          <w:rFonts w:cstheme="majorHAnsi"/>
        </w:rPr>
        <w:t xml:space="preserve"> specification work</w:t>
      </w:r>
      <w:r w:rsidR="00CC6CBF" w:rsidRPr="00E31145">
        <w:rPr>
          <w:rFonts w:cstheme="majorHAnsi"/>
        </w:rPr>
        <w:t xml:space="preserve"> </w:t>
      </w:r>
      <w:r w:rsidRPr="00E31145">
        <w:rPr>
          <w:rFonts w:cstheme="majorHAnsi"/>
        </w:rPr>
        <w:t xml:space="preserve">sections for the building works. It remains incumbent on the </w:t>
      </w:r>
      <w:r w:rsidR="00BD6BF0">
        <w:rPr>
          <w:rFonts w:cstheme="majorHAnsi"/>
        </w:rPr>
        <w:t>Consultant</w:t>
      </w:r>
      <w:r w:rsidR="00BD6BF0" w:rsidRPr="00E31145">
        <w:rPr>
          <w:rFonts w:cstheme="majorHAnsi"/>
        </w:rPr>
        <w:t xml:space="preserve"> </w:t>
      </w:r>
      <w:r w:rsidRPr="00E31145">
        <w:rPr>
          <w:rFonts w:cstheme="majorHAnsi"/>
        </w:rPr>
        <w:t>to ensure that the</w:t>
      </w:r>
      <w:r w:rsidR="00B91BBB">
        <w:rPr>
          <w:rFonts w:cstheme="majorHAnsi"/>
        </w:rPr>
        <w:t xml:space="preserve"> </w:t>
      </w:r>
      <w:r w:rsidRPr="00E31145">
        <w:rPr>
          <w:rFonts w:cstheme="majorHAnsi"/>
        </w:rPr>
        <w:t xml:space="preserve">subconsultants are engaged on similar terms to ensure the </w:t>
      </w:r>
      <w:r w:rsidR="00BD6BF0">
        <w:rPr>
          <w:rFonts w:cstheme="majorHAnsi"/>
        </w:rPr>
        <w:t>Consultant</w:t>
      </w:r>
      <w:r w:rsidR="00BD6BF0" w:rsidRPr="00E31145">
        <w:rPr>
          <w:rFonts w:cstheme="majorHAnsi"/>
        </w:rPr>
        <w:t xml:space="preserve">’s </w:t>
      </w:r>
      <w:r w:rsidRPr="00E31145">
        <w:rPr>
          <w:rFonts w:cstheme="majorHAnsi"/>
        </w:rPr>
        <w:t xml:space="preserve">contracted obligations are met. Failure to engage a subconsultant </w:t>
      </w:r>
      <w:r w:rsidR="0079637D">
        <w:rPr>
          <w:rFonts w:cstheme="majorHAnsi"/>
        </w:rPr>
        <w:t xml:space="preserve">or brief a secondary consultant </w:t>
      </w:r>
      <w:r w:rsidRPr="00E31145">
        <w:rPr>
          <w:rFonts w:cstheme="majorHAnsi"/>
        </w:rPr>
        <w:t>to meet these obligations is not deemed reasonable grounds for a deviation from this requirement.</w:t>
      </w:r>
    </w:p>
    <w:p w14:paraId="24CC2AE8" w14:textId="0457A1E8" w:rsidR="004657AA" w:rsidRPr="00E31145" w:rsidRDefault="004657AA" w:rsidP="004657AA">
      <w:pPr>
        <w:jc w:val="both"/>
        <w:rPr>
          <w:rFonts w:cstheme="majorHAnsi"/>
        </w:rPr>
      </w:pPr>
      <w:r w:rsidRPr="00E31145">
        <w:rPr>
          <w:rFonts w:cstheme="majorHAnsi"/>
        </w:rPr>
        <w:t>In the preparation of a NATSPEC specification</w:t>
      </w:r>
      <w:r w:rsidR="00BB46E8" w:rsidRPr="00E31145">
        <w:rPr>
          <w:rFonts w:cstheme="majorHAnsi"/>
        </w:rPr>
        <w:t>,</w:t>
      </w:r>
      <w:r w:rsidRPr="00E31145">
        <w:rPr>
          <w:rFonts w:cstheme="majorHAnsi"/>
        </w:rPr>
        <w:t xml:space="preserve"> it is the </w:t>
      </w:r>
      <w:r w:rsidR="00BD6BF0">
        <w:rPr>
          <w:rFonts w:cstheme="majorHAnsi"/>
        </w:rPr>
        <w:t>Consultant</w:t>
      </w:r>
      <w:r w:rsidR="00BD6BF0" w:rsidRPr="00E31145">
        <w:rPr>
          <w:rFonts w:cstheme="majorHAnsi"/>
        </w:rPr>
        <w:t xml:space="preserve">’s </w:t>
      </w:r>
      <w:r w:rsidRPr="00E31145">
        <w:rPr>
          <w:rFonts w:cstheme="majorHAnsi"/>
        </w:rPr>
        <w:t xml:space="preserve">responsibility to ensure proper usage and input of information into the NATSPEC software.  </w:t>
      </w:r>
      <w:r w:rsidR="0079637D">
        <w:rPr>
          <w:rFonts w:cstheme="majorHAnsi"/>
        </w:rPr>
        <w:t xml:space="preserve">This includes editing the NATSPEC text to include all project-specific requirements as required. </w:t>
      </w:r>
      <w:r w:rsidRPr="00E31145">
        <w:rPr>
          <w:rFonts w:cstheme="majorHAnsi"/>
        </w:rPr>
        <w:t xml:space="preserve">Any failure of NATSPEC or the user will not excuse incorrect or negligent work nor derogate from the </w:t>
      </w:r>
      <w:r w:rsidR="00BD6BF0">
        <w:rPr>
          <w:rFonts w:cstheme="majorHAnsi"/>
        </w:rPr>
        <w:t>Consultant</w:t>
      </w:r>
      <w:r w:rsidR="00BD6BF0" w:rsidRPr="00E31145">
        <w:rPr>
          <w:rFonts w:cstheme="majorHAnsi"/>
        </w:rPr>
        <w:t xml:space="preserve">’s </w:t>
      </w:r>
      <w:r w:rsidRPr="00E31145">
        <w:rPr>
          <w:rFonts w:cstheme="majorHAnsi"/>
        </w:rPr>
        <w:t xml:space="preserve">duties at law and its obligations under the contract to provide work to the required professional standard.  </w:t>
      </w:r>
    </w:p>
    <w:p w14:paraId="2169930D" w14:textId="055C69EA" w:rsidR="00CC6CBF" w:rsidRPr="00E31145" w:rsidRDefault="004657AA" w:rsidP="00CC6CBF">
      <w:pPr>
        <w:jc w:val="both"/>
        <w:rPr>
          <w:rStyle w:val="Hyperlink"/>
          <w:rFonts w:cstheme="majorHAnsi"/>
        </w:rPr>
      </w:pPr>
      <w:r w:rsidRPr="00E31145">
        <w:rPr>
          <w:rFonts w:cstheme="majorHAnsi"/>
        </w:rPr>
        <w:t>More information on the NATSPEC Building Professional Package can be obtained at</w:t>
      </w:r>
      <w:r w:rsidR="001654DC">
        <w:rPr>
          <w:rFonts w:cstheme="majorHAnsi"/>
        </w:rPr>
        <w:t xml:space="preserve"> </w:t>
      </w:r>
      <w:hyperlink r:id="rId35" w:history="1">
        <w:r w:rsidRPr="00E31145">
          <w:rPr>
            <w:rStyle w:val="Hyperlink"/>
            <w:rFonts w:cstheme="majorHAnsi"/>
          </w:rPr>
          <w:t>www.natspec.com.au</w:t>
        </w:r>
      </w:hyperlink>
      <w:r w:rsidR="001654DC">
        <w:rPr>
          <w:rStyle w:val="Hyperlink"/>
          <w:rFonts w:cstheme="majorHAnsi"/>
        </w:rPr>
        <w:t>.</w:t>
      </w:r>
    </w:p>
    <w:p w14:paraId="22DEF8E2" w14:textId="1E7D4D74" w:rsidR="004657AA" w:rsidRPr="00E31145" w:rsidRDefault="004657AA" w:rsidP="0006701A">
      <w:pPr>
        <w:pStyle w:val="Heading3"/>
      </w:pPr>
      <w:bookmarkStart w:id="101" w:name="_Toc139284774"/>
      <w:bookmarkStart w:id="102" w:name="_Toc144994300"/>
      <w:bookmarkEnd w:id="100"/>
      <w:r w:rsidRPr="00E31145">
        <w:t xml:space="preserve">Building Information Modelling (BIM) </w:t>
      </w:r>
      <w:r w:rsidR="00BD6BF0">
        <w:t>r</w:t>
      </w:r>
      <w:r w:rsidR="00BD6BF0" w:rsidRPr="00E31145">
        <w:t>equirements</w:t>
      </w:r>
      <w:bookmarkEnd w:id="101"/>
      <w:bookmarkEnd w:id="102"/>
    </w:p>
    <w:p w14:paraId="117CC4C0" w14:textId="256F9874" w:rsidR="004B747E" w:rsidRDefault="004B747E" w:rsidP="004657AA">
      <w:pPr>
        <w:jc w:val="both"/>
        <w:rPr>
          <w:rFonts w:cstheme="majorHAnsi"/>
        </w:rPr>
      </w:pPr>
      <w:r>
        <w:rPr>
          <w:rFonts w:cstheme="majorHAnsi"/>
        </w:rPr>
        <w:t xml:space="preserve">BIM is not required for this project. </w:t>
      </w:r>
      <w:r w:rsidRPr="009F337C">
        <w:rPr>
          <w:rStyle w:val="StyleFootnoteReferenceNeueHaasGroteskTextPro"/>
        </w:rPr>
        <w:footnoteReference w:id="3"/>
      </w:r>
    </w:p>
    <w:p w14:paraId="205A3F0A" w14:textId="13B3F8B4" w:rsidR="004B747E" w:rsidRDefault="004B747E" w:rsidP="004657AA">
      <w:pPr>
        <w:jc w:val="both"/>
        <w:rPr>
          <w:rFonts w:cstheme="majorHAnsi"/>
        </w:rPr>
      </w:pPr>
      <w:r>
        <w:rPr>
          <w:rFonts w:cstheme="majorHAnsi"/>
        </w:rPr>
        <w:t xml:space="preserve">BIM is required for this project. </w:t>
      </w:r>
      <w:r w:rsidRPr="009F337C">
        <w:rPr>
          <w:rStyle w:val="StyleFootnoteReferenceNeueHaasGroteskTextPro"/>
        </w:rPr>
        <w:footnoteReference w:id="4"/>
      </w:r>
    </w:p>
    <w:p w14:paraId="5EFEACB9" w14:textId="05AB86AD" w:rsidR="004657AA" w:rsidRPr="00E31145" w:rsidRDefault="004657AA" w:rsidP="004657AA">
      <w:pPr>
        <w:jc w:val="both"/>
        <w:rPr>
          <w:rFonts w:cstheme="majorHAnsi"/>
        </w:rPr>
      </w:pPr>
      <w:r w:rsidRPr="00E31145">
        <w:rPr>
          <w:rFonts w:cstheme="majorHAnsi"/>
        </w:rPr>
        <w:t>Where BIM is required and unless stated otherwise</w:t>
      </w:r>
      <w:r w:rsidR="00AC733C" w:rsidRPr="00E31145">
        <w:rPr>
          <w:rFonts w:cstheme="majorHAnsi"/>
        </w:rPr>
        <w:t>,</w:t>
      </w:r>
      <w:r w:rsidRPr="00E31145">
        <w:rPr>
          <w:rFonts w:cstheme="majorHAnsi"/>
        </w:rPr>
        <w:t xml:space="preserve"> the requirement is for BIM 300 Level of Development (LOD) to Documentation</w:t>
      </w:r>
      <w:r w:rsidR="004F30FD" w:rsidRPr="00E31145">
        <w:rPr>
          <w:rFonts w:cstheme="majorHAnsi"/>
        </w:rPr>
        <w:t>,</w:t>
      </w:r>
      <w:r w:rsidRPr="00E31145">
        <w:rPr>
          <w:rFonts w:cstheme="majorHAnsi"/>
        </w:rPr>
        <w:t xml:space="preserve"> to meet tender requirements for most disciplines. The </w:t>
      </w:r>
      <w:r w:rsidR="003F226C">
        <w:rPr>
          <w:rFonts w:cstheme="majorHAnsi"/>
        </w:rPr>
        <w:t>consultant</w:t>
      </w:r>
      <w:r w:rsidRPr="00E31145">
        <w:rPr>
          <w:rFonts w:cstheme="majorHAnsi"/>
        </w:rPr>
        <w:t xml:space="preserve"> must provide a BIM </w:t>
      </w:r>
      <w:r w:rsidR="00BD6BF0">
        <w:rPr>
          <w:rFonts w:cstheme="majorHAnsi"/>
        </w:rPr>
        <w:t>m</w:t>
      </w:r>
      <w:r w:rsidR="00BD6BF0" w:rsidRPr="00E31145">
        <w:rPr>
          <w:rFonts w:cstheme="majorHAnsi"/>
        </w:rPr>
        <w:t xml:space="preserve">anagement </w:t>
      </w:r>
      <w:r w:rsidR="00BD6BF0">
        <w:rPr>
          <w:rFonts w:cstheme="majorHAnsi"/>
        </w:rPr>
        <w:t>p</w:t>
      </w:r>
      <w:r w:rsidR="00BD6BF0" w:rsidRPr="00E31145">
        <w:rPr>
          <w:rFonts w:cstheme="majorHAnsi"/>
        </w:rPr>
        <w:t xml:space="preserve">lan </w:t>
      </w:r>
      <w:r w:rsidRPr="00E31145">
        <w:rPr>
          <w:rFonts w:cstheme="majorHAnsi"/>
        </w:rPr>
        <w:t>for the project that shall include a LOD Matrix identifying the LOD for specific disciplines and elements of the building(s) for review and approval by the Principal’s Representative.</w:t>
      </w:r>
      <w:r w:rsidRPr="00E31145">
        <w:rPr>
          <w:rStyle w:val="FootnoteReference"/>
          <w:rFonts w:cstheme="majorHAnsi"/>
          <w:i/>
          <w:sz w:val="48"/>
          <w:szCs w:val="48"/>
        </w:rPr>
        <w:t xml:space="preserve"> </w:t>
      </w:r>
    </w:p>
    <w:p w14:paraId="6B351F01" w14:textId="497B198F" w:rsidR="004657AA" w:rsidRPr="00E31145" w:rsidRDefault="004657AA" w:rsidP="004657AA">
      <w:pPr>
        <w:jc w:val="both"/>
        <w:rPr>
          <w:rFonts w:cstheme="majorHAnsi"/>
        </w:rPr>
      </w:pPr>
      <w:r w:rsidRPr="00E31145">
        <w:rPr>
          <w:rFonts w:cstheme="majorHAnsi"/>
        </w:rPr>
        <w:t xml:space="preserve">The </w:t>
      </w:r>
      <w:r w:rsidR="00BD6BF0">
        <w:rPr>
          <w:rFonts w:cstheme="majorHAnsi"/>
        </w:rPr>
        <w:t>Consultant</w:t>
      </w:r>
      <w:r w:rsidR="00BD6BF0" w:rsidRPr="00E31145">
        <w:rPr>
          <w:rFonts w:cstheme="majorHAnsi"/>
        </w:rPr>
        <w:t xml:space="preserve"> </w:t>
      </w:r>
      <w:r w:rsidRPr="00E31145">
        <w:rPr>
          <w:rFonts w:cstheme="majorHAnsi"/>
        </w:rPr>
        <w:t xml:space="preserve">must present 3D models during the design phase to familiarise the </w:t>
      </w:r>
      <w:r w:rsidR="00BD6BF0">
        <w:rPr>
          <w:rFonts w:cstheme="majorHAnsi"/>
        </w:rPr>
        <w:t>Customer</w:t>
      </w:r>
      <w:r w:rsidR="00BD6BF0" w:rsidRPr="00E31145">
        <w:rPr>
          <w:rFonts w:cstheme="majorHAnsi"/>
        </w:rPr>
        <w:t xml:space="preserve"> </w:t>
      </w:r>
      <w:r w:rsidRPr="00E31145">
        <w:rPr>
          <w:rFonts w:cstheme="majorHAnsi"/>
        </w:rPr>
        <w:t xml:space="preserve">Agency with the design and enable the </w:t>
      </w:r>
      <w:r w:rsidR="00A946F2">
        <w:rPr>
          <w:rFonts w:cstheme="majorHAnsi"/>
        </w:rPr>
        <w:t>Customer Agency</w:t>
      </w:r>
      <w:r w:rsidR="00A946F2" w:rsidRPr="00E31145">
        <w:rPr>
          <w:rFonts w:cstheme="majorHAnsi"/>
        </w:rPr>
        <w:t xml:space="preserve"> </w:t>
      </w:r>
      <w:r w:rsidRPr="00E31145">
        <w:rPr>
          <w:rFonts w:cstheme="majorHAnsi"/>
        </w:rPr>
        <w:t>to undertake review of detailed aspects of the design</w:t>
      </w:r>
      <w:r w:rsidR="004F30FD" w:rsidRPr="00E31145">
        <w:rPr>
          <w:rFonts w:cstheme="majorHAnsi"/>
        </w:rPr>
        <w:t>,</w:t>
      </w:r>
      <w:r w:rsidRPr="00E31145">
        <w:rPr>
          <w:rFonts w:cstheme="majorHAnsi"/>
        </w:rPr>
        <w:t xml:space="preserve"> where appropriate and obtain end-user feedback. For design presentations</w:t>
      </w:r>
      <w:r w:rsidR="00BD6BF0">
        <w:rPr>
          <w:rFonts w:cstheme="majorHAnsi"/>
        </w:rPr>
        <w:t>,</w:t>
      </w:r>
      <w:r w:rsidRPr="00E31145">
        <w:rPr>
          <w:rFonts w:cstheme="majorHAnsi"/>
        </w:rPr>
        <w:t xml:space="preserve"> a 3D model having a presentation similar to ‘</w:t>
      </w:r>
      <w:proofErr w:type="spellStart"/>
      <w:r w:rsidRPr="00E31145">
        <w:rPr>
          <w:rFonts w:cstheme="majorHAnsi"/>
        </w:rPr>
        <w:t>lastpixel</w:t>
      </w:r>
      <w:proofErr w:type="spellEnd"/>
      <w:r w:rsidRPr="00E31145">
        <w:rPr>
          <w:rFonts w:cstheme="majorHAnsi"/>
        </w:rPr>
        <w:t xml:space="preserve">’ is required. </w:t>
      </w:r>
    </w:p>
    <w:p w14:paraId="6FF3557B" w14:textId="24DCB74B" w:rsidR="004657AA" w:rsidRPr="00E31145" w:rsidRDefault="004657AA" w:rsidP="004657AA">
      <w:pPr>
        <w:jc w:val="both"/>
        <w:rPr>
          <w:rFonts w:cstheme="majorHAnsi"/>
        </w:rPr>
      </w:pPr>
      <w:r w:rsidRPr="00E31145">
        <w:rPr>
          <w:rFonts w:cstheme="majorHAnsi"/>
        </w:rPr>
        <w:t xml:space="preserve">The </w:t>
      </w:r>
      <w:r w:rsidR="00BD6BF0">
        <w:rPr>
          <w:rFonts w:cstheme="majorHAnsi"/>
        </w:rPr>
        <w:t>Consultant</w:t>
      </w:r>
      <w:r w:rsidR="00BD6BF0" w:rsidRPr="00E31145">
        <w:rPr>
          <w:rFonts w:cstheme="majorHAnsi"/>
        </w:rPr>
        <w:t xml:space="preserve"> </w:t>
      </w:r>
      <w:r w:rsidRPr="00E31145">
        <w:rPr>
          <w:rFonts w:cstheme="majorHAnsi"/>
        </w:rPr>
        <w:t xml:space="preserve">must use BIM to create the drawing set for tender and construction purposes and ensure a co-ordinated approach to building services. The BIM model will be provided to the </w:t>
      </w:r>
      <w:r w:rsidR="00BD6BF0">
        <w:rPr>
          <w:rFonts w:cstheme="majorHAnsi"/>
        </w:rPr>
        <w:t>Contractor</w:t>
      </w:r>
      <w:r w:rsidR="00BD6BF0" w:rsidRPr="00E31145">
        <w:rPr>
          <w:rFonts w:cstheme="majorHAnsi"/>
        </w:rPr>
        <w:t xml:space="preserve"> </w:t>
      </w:r>
      <w:r w:rsidRPr="00E31145">
        <w:rPr>
          <w:rFonts w:cstheme="majorHAnsi"/>
        </w:rPr>
        <w:t xml:space="preserve">for their information only and will not be guaranteed. </w:t>
      </w:r>
    </w:p>
    <w:p w14:paraId="65235414" w14:textId="4C0937D7" w:rsidR="004657AA" w:rsidRPr="00E31145" w:rsidRDefault="004657AA" w:rsidP="004657AA">
      <w:pPr>
        <w:jc w:val="both"/>
        <w:rPr>
          <w:rFonts w:cstheme="majorHAnsi"/>
        </w:rPr>
      </w:pPr>
      <w:r w:rsidRPr="00E31145">
        <w:rPr>
          <w:rFonts w:cstheme="majorHAnsi"/>
        </w:rPr>
        <w:t>At Practical Completion</w:t>
      </w:r>
      <w:r w:rsidR="00BD6BF0">
        <w:rPr>
          <w:rFonts w:cstheme="majorHAnsi"/>
        </w:rPr>
        <w:t>,</w:t>
      </w:r>
      <w:r w:rsidRPr="00E31145">
        <w:rPr>
          <w:rFonts w:cstheme="majorHAnsi"/>
        </w:rPr>
        <w:t xml:space="preserve"> the </w:t>
      </w:r>
      <w:r w:rsidR="00BD6BF0">
        <w:rPr>
          <w:rFonts w:cstheme="majorHAnsi"/>
        </w:rPr>
        <w:t>Consultant</w:t>
      </w:r>
      <w:r w:rsidR="00BD6BF0" w:rsidRPr="00E31145">
        <w:rPr>
          <w:rFonts w:cstheme="majorHAnsi"/>
        </w:rPr>
        <w:t xml:space="preserve"> </w:t>
      </w:r>
      <w:r w:rsidRPr="00E31145">
        <w:rPr>
          <w:rFonts w:cstheme="majorHAnsi"/>
        </w:rPr>
        <w:t xml:space="preserve">is required to use the as-constructed drawings or mark-ups provided by the </w:t>
      </w:r>
      <w:r w:rsidR="00BD6BF0">
        <w:rPr>
          <w:rFonts w:cstheme="majorHAnsi"/>
        </w:rPr>
        <w:t>C</w:t>
      </w:r>
      <w:r w:rsidR="00BD6BF0" w:rsidRPr="00E31145">
        <w:rPr>
          <w:rFonts w:cstheme="majorHAnsi"/>
        </w:rPr>
        <w:t>ontractor</w:t>
      </w:r>
      <w:r w:rsidR="000F280D" w:rsidRPr="00E31145">
        <w:rPr>
          <w:rFonts w:cstheme="majorHAnsi"/>
        </w:rPr>
        <w:t>,</w:t>
      </w:r>
      <w:r w:rsidRPr="00E31145">
        <w:rPr>
          <w:rFonts w:cstheme="majorHAnsi"/>
        </w:rPr>
        <w:t xml:space="preserve"> to update the BIM model to accurately reflect the constructed building including the location of services. The </w:t>
      </w:r>
      <w:r w:rsidR="00BD6BF0">
        <w:rPr>
          <w:rFonts w:cstheme="majorHAnsi"/>
        </w:rPr>
        <w:t>Consultant</w:t>
      </w:r>
      <w:r w:rsidR="00BD6BF0" w:rsidRPr="00E31145">
        <w:rPr>
          <w:rFonts w:cstheme="majorHAnsi"/>
        </w:rPr>
        <w:t xml:space="preserve"> </w:t>
      </w:r>
      <w:r w:rsidRPr="00E31145">
        <w:rPr>
          <w:rFonts w:cstheme="majorHAnsi"/>
        </w:rPr>
        <w:t xml:space="preserve">is not expected to add facility management information into the </w:t>
      </w:r>
      <w:r w:rsidR="00BD6BF0">
        <w:rPr>
          <w:rFonts w:cstheme="majorHAnsi"/>
        </w:rPr>
        <w:t>a</w:t>
      </w:r>
      <w:r w:rsidR="00BD6BF0" w:rsidRPr="00E31145">
        <w:rPr>
          <w:rFonts w:cstheme="majorHAnsi"/>
        </w:rPr>
        <w:t>s</w:t>
      </w:r>
      <w:r w:rsidRPr="00E31145">
        <w:rPr>
          <w:rFonts w:cstheme="majorHAnsi"/>
        </w:rPr>
        <w:t>-constructed model unless otherwise instructed in the Request for Services or by the Principal’s Representative.</w:t>
      </w:r>
    </w:p>
    <w:p w14:paraId="175D81F9" w14:textId="18B01C15" w:rsidR="004657AA" w:rsidRPr="00E31145" w:rsidRDefault="004657AA" w:rsidP="004657AA">
      <w:pPr>
        <w:jc w:val="both"/>
        <w:rPr>
          <w:rFonts w:cstheme="majorHAnsi"/>
        </w:rPr>
      </w:pPr>
      <w:r w:rsidRPr="00E31145">
        <w:rPr>
          <w:rFonts w:cstheme="majorHAnsi"/>
        </w:rPr>
        <w:t xml:space="preserve">Where the Principal requires BIM beyond the 300 LOD industry standard for a project being completed on a percentage fee basis, the </w:t>
      </w:r>
      <w:r w:rsidR="00BD6BF0">
        <w:rPr>
          <w:rFonts w:cstheme="majorHAnsi"/>
        </w:rPr>
        <w:t xml:space="preserve">Consultant </w:t>
      </w:r>
      <w:r w:rsidRPr="00E31145">
        <w:rPr>
          <w:rFonts w:cstheme="majorHAnsi"/>
        </w:rPr>
        <w:t>and the Principal’s Representative will negotiate any additional costs</w:t>
      </w:r>
      <w:r w:rsidR="009F1300" w:rsidRPr="00E31145">
        <w:rPr>
          <w:rFonts w:cstheme="majorHAnsi"/>
        </w:rPr>
        <w:t>,</w:t>
      </w:r>
      <w:r w:rsidRPr="00E31145">
        <w:rPr>
          <w:rFonts w:cstheme="majorHAnsi"/>
        </w:rPr>
        <w:t xml:space="preserve"> if applicable for BIM</w:t>
      </w:r>
      <w:r w:rsidR="009F1300" w:rsidRPr="00E31145">
        <w:rPr>
          <w:rFonts w:cstheme="majorHAnsi"/>
        </w:rPr>
        <w:t>,</w:t>
      </w:r>
      <w:r w:rsidRPr="00E31145">
        <w:rPr>
          <w:rFonts w:cstheme="majorHAnsi"/>
        </w:rPr>
        <w:t xml:space="preserve"> prior to the commencement of work.   </w:t>
      </w:r>
    </w:p>
    <w:p w14:paraId="794FE6D9" w14:textId="4BBA67C8" w:rsidR="004657AA" w:rsidRPr="00E31145" w:rsidRDefault="004657AA" w:rsidP="004657AA">
      <w:pPr>
        <w:jc w:val="both"/>
        <w:rPr>
          <w:rFonts w:cstheme="majorHAnsi"/>
        </w:rPr>
      </w:pPr>
      <w:r w:rsidRPr="00E31145">
        <w:rPr>
          <w:rFonts w:cstheme="majorHAnsi"/>
        </w:rPr>
        <w:t xml:space="preserve">Unless otherwise agreed by the Principal’s Representative, the </w:t>
      </w:r>
      <w:r w:rsidR="00BD6BF0">
        <w:rPr>
          <w:rFonts w:cstheme="majorHAnsi"/>
        </w:rPr>
        <w:t>Consultant</w:t>
      </w:r>
      <w:r w:rsidR="00BD6BF0" w:rsidRPr="00E31145">
        <w:rPr>
          <w:rFonts w:cstheme="majorHAnsi"/>
        </w:rPr>
        <w:t xml:space="preserve"> </w:t>
      </w:r>
      <w:r w:rsidRPr="00E31145">
        <w:rPr>
          <w:rFonts w:cstheme="majorHAnsi"/>
        </w:rPr>
        <w:t>is to provide the BIM model in native format and open standards format (IFC) in addition to CADD (refer Schedule of Deliverables)</w:t>
      </w:r>
      <w:r w:rsidR="009F1300" w:rsidRPr="00E31145">
        <w:rPr>
          <w:rFonts w:cstheme="majorHAnsi"/>
        </w:rPr>
        <w:t>,</w:t>
      </w:r>
      <w:r w:rsidRPr="00E31145">
        <w:rPr>
          <w:rFonts w:cstheme="majorHAnsi"/>
        </w:rPr>
        <w:t xml:space="preserve"> to ensure future usability of the information.</w:t>
      </w:r>
    </w:p>
    <w:p w14:paraId="09581848" w14:textId="3CAC75F6" w:rsidR="004657AA" w:rsidRPr="00E31145" w:rsidRDefault="004657AA" w:rsidP="0006701A">
      <w:pPr>
        <w:pStyle w:val="Heading3"/>
      </w:pPr>
      <w:bookmarkStart w:id="103" w:name="_Toc139284775"/>
      <w:bookmarkStart w:id="104" w:name="_Toc144994301"/>
      <w:r w:rsidRPr="00E31145">
        <w:t xml:space="preserve">Quality </w:t>
      </w:r>
      <w:r w:rsidR="007755BB">
        <w:t>control</w:t>
      </w:r>
      <w:bookmarkEnd w:id="103"/>
      <w:bookmarkEnd w:id="104"/>
      <w:r w:rsidRPr="00E31145">
        <w:t xml:space="preserve"> </w:t>
      </w:r>
    </w:p>
    <w:p w14:paraId="13A848F7" w14:textId="6B64C858" w:rsidR="004657AA" w:rsidRPr="00E31145" w:rsidRDefault="004657AA" w:rsidP="004657AA">
      <w:pPr>
        <w:jc w:val="both"/>
        <w:rPr>
          <w:rFonts w:cstheme="majorHAnsi"/>
        </w:rPr>
      </w:pPr>
      <w:r w:rsidRPr="00E31145">
        <w:rPr>
          <w:rFonts w:cstheme="majorHAnsi"/>
        </w:rPr>
        <w:t xml:space="preserve">The </w:t>
      </w:r>
      <w:r w:rsidR="00BD6BF0">
        <w:rPr>
          <w:rFonts w:cstheme="majorHAnsi"/>
        </w:rPr>
        <w:t>Consultant</w:t>
      </w:r>
      <w:r w:rsidR="00BD6BF0" w:rsidRPr="00E31145">
        <w:rPr>
          <w:rFonts w:cstheme="majorHAnsi"/>
        </w:rPr>
        <w:t xml:space="preserve"> </w:t>
      </w:r>
      <w:r w:rsidRPr="00E31145">
        <w:rPr>
          <w:rFonts w:cstheme="majorHAnsi"/>
        </w:rPr>
        <w:t>and all secondary</w:t>
      </w:r>
      <w:r w:rsidR="000E04FF">
        <w:rPr>
          <w:rFonts w:cstheme="majorHAnsi"/>
        </w:rPr>
        <w:t xml:space="preserve"> and </w:t>
      </w:r>
      <w:r w:rsidRPr="00E31145">
        <w:rPr>
          <w:rFonts w:cstheme="majorHAnsi"/>
        </w:rPr>
        <w:t>subconsultants must establish and maintain documented quality control system</w:t>
      </w:r>
      <w:r w:rsidR="00BC66EB" w:rsidRPr="00E31145">
        <w:rPr>
          <w:rFonts w:cstheme="majorHAnsi"/>
        </w:rPr>
        <w:t xml:space="preserve">s </w:t>
      </w:r>
      <w:r w:rsidRPr="00E31145">
        <w:rPr>
          <w:rFonts w:cstheme="majorHAnsi"/>
        </w:rPr>
        <w:t xml:space="preserve">in respect </w:t>
      </w:r>
      <w:r w:rsidR="00744FFE" w:rsidRPr="00E31145">
        <w:rPr>
          <w:rFonts w:cstheme="majorHAnsi"/>
        </w:rPr>
        <w:t xml:space="preserve">to the contracted </w:t>
      </w:r>
      <w:r w:rsidRPr="00E31145">
        <w:rPr>
          <w:rFonts w:cstheme="majorHAnsi"/>
        </w:rPr>
        <w:t>services</w:t>
      </w:r>
      <w:r w:rsidR="00A15E87" w:rsidRPr="00E31145">
        <w:rPr>
          <w:rFonts w:cstheme="majorHAnsi"/>
        </w:rPr>
        <w:t>,</w:t>
      </w:r>
      <w:r w:rsidRPr="00E31145">
        <w:rPr>
          <w:rFonts w:cstheme="majorHAnsi"/>
        </w:rPr>
        <w:t xml:space="preserve"> in accordance with any standard required by the Principal.  Secondary</w:t>
      </w:r>
      <w:r w:rsidR="000E04FF">
        <w:rPr>
          <w:rFonts w:cstheme="majorHAnsi"/>
        </w:rPr>
        <w:t xml:space="preserve"> and </w:t>
      </w:r>
      <w:r w:rsidRPr="00E31145">
        <w:rPr>
          <w:rFonts w:cstheme="majorHAnsi"/>
        </w:rPr>
        <w:t xml:space="preserve">subconsultants must also provide the Principal’s Representative or other person nominated by the Principal’s Representative with reasonable access to all premises, personnel and documents necessary to permit auditing of the </w:t>
      </w:r>
      <w:r w:rsidR="00794D39">
        <w:rPr>
          <w:rFonts w:cstheme="majorHAnsi"/>
        </w:rPr>
        <w:t>secondar</w:t>
      </w:r>
      <w:r w:rsidR="005B39E2">
        <w:rPr>
          <w:rFonts w:cstheme="majorHAnsi"/>
        </w:rPr>
        <w:t>y</w:t>
      </w:r>
      <w:r w:rsidR="00794D39">
        <w:rPr>
          <w:rFonts w:cstheme="majorHAnsi"/>
        </w:rPr>
        <w:t xml:space="preserve"> and </w:t>
      </w:r>
      <w:r w:rsidRPr="00E31145">
        <w:rPr>
          <w:rFonts w:cstheme="majorHAnsi"/>
        </w:rPr>
        <w:t>subconsultants</w:t>
      </w:r>
      <w:r w:rsidR="00794D39">
        <w:rPr>
          <w:rFonts w:cstheme="majorHAnsi"/>
        </w:rPr>
        <w:t>’</w:t>
      </w:r>
      <w:r w:rsidRPr="00E31145">
        <w:rPr>
          <w:rFonts w:cstheme="majorHAnsi"/>
        </w:rPr>
        <w:t xml:space="preserve"> quality systems.</w:t>
      </w:r>
    </w:p>
    <w:p w14:paraId="3A03F828" w14:textId="2AE03E3F" w:rsidR="004657AA" w:rsidRPr="00E31145" w:rsidRDefault="004657AA" w:rsidP="0006701A">
      <w:pPr>
        <w:pStyle w:val="Heading3"/>
      </w:pPr>
      <w:bookmarkStart w:id="105" w:name="_Toc139284776"/>
      <w:bookmarkStart w:id="106" w:name="_Toc144994302"/>
      <w:r w:rsidRPr="00E31145">
        <w:t xml:space="preserve">Retention of </w:t>
      </w:r>
      <w:r w:rsidR="00BD6BF0">
        <w:t>d</w:t>
      </w:r>
      <w:r w:rsidR="00BD6BF0" w:rsidRPr="00E31145">
        <w:t>ocuments</w:t>
      </w:r>
      <w:bookmarkEnd w:id="105"/>
      <w:bookmarkEnd w:id="106"/>
    </w:p>
    <w:p w14:paraId="4553FADC" w14:textId="246DAF88" w:rsidR="004657AA" w:rsidRPr="00E31145" w:rsidRDefault="004657AA" w:rsidP="004657AA">
      <w:pPr>
        <w:jc w:val="both"/>
        <w:rPr>
          <w:rFonts w:cstheme="majorHAnsi"/>
        </w:rPr>
      </w:pPr>
      <w:r w:rsidRPr="00E31145">
        <w:rPr>
          <w:rFonts w:cstheme="majorHAnsi"/>
        </w:rPr>
        <w:t xml:space="preserve">The </w:t>
      </w:r>
      <w:r w:rsidR="00BD6BF0">
        <w:rPr>
          <w:rFonts w:cstheme="majorHAnsi"/>
        </w:rPr>
        <w:t>Consultant</w:t>
      </w:r>
      <w:r w:rsidR="00BD6BF0" w:rsidRPr="00E31145">
        <w:rPr>
          <w:rFonts w:cstheme="majorHAnsi"/>
        </w:rPr>
        <w:t xml:space="preserve"> </w:t>
      </w:r>
      <w:r w:rsidRPr="00E31145">
        <w:rPr>
          <w:rFonts w:cstheme="majorHAnsi"/>
        </w:rPr>
        <w:t>must retain all original documents and contract records (including physical and electronic records) directly or indirectly connected with the Schedule of Deliverables</w:t>
      </w:r>
      <w:r w:rsidR="00C87F6A" w:rsidRPr="00E31145">
        <w:rPr>
          <w:rFonts w:cstheme="majorHAnsi"/>
        </w:rPr>
        <w:t>,</w:t>
      </w:r>
      <w:r w:rsidRPr="00E31145">
        <w:rPr>
          <w:rFonts w:cstheme="majorHAnsi"/>
        </w:rPr>
        <w:t xml:space="preserve"> for a period of 7 year</w:t>
      </w:r>
      <w:r w:rsidR="005B39E2">
        <w:rPr>
          <w:rFonts w:cstheme="majorHAnsi"/>
        </w:rPr>
        <w:t>s</w:t>
      </w:r>
      <w:r w:rsidR="00794D39">
        <w:rPr>
          <w:rFonts w:cstheme="majorHAnsi"/>
        </w:rPr>
        <w:t>. I</w:t>
      </w:r>
      <w:r w:rsidRPr="00E31145">
        <w:rPr>
          <w:rFonts w:cstheme="majorHAnsi"/>
        </w:rPr>
        <w:t>f requested by the Principal</w:t>
      </w:r>
      <w:r w:rsidR="00C87F6A" w:rsidRPr="00E31145">
        <w:rPr>
          <w:rFonts w:cstheme="majorHAnsi"/>
        </w:rPr>
        <w:t>,</w:t>
      </w:r>
      <w:r w:rsidRPr="00E31145">
        <w:rPr>
          <w:rFonts w:cstheme="majorHAnsi"/>
        </w:rPr>
        <w:t xml:space="preserve"> at any time during that period</w:t>
      </w:r>
      <w:r w:rsidR="00C80B45" w:rsidRPr="00E31145">
        <w:rPr>
          <w:rFonts w:cstheme="majorHAnsi"/>
        </w:rPr>
        <w:t>,</w:t>
      </w:r>
      <w:r w:rsidRPr="00E31145">
        <w:rPr>
          <w:rFonts w:cstheme="majorHAnsi"/>
        </w:rPr>
        <w:t xml:space="preserve"> make those original documents and records immediately available to the Principal for inspection. </w:t>
      </w:r>
    </w:p>
    <w:p w14:paraId="41CBAC14" w14:textId="5999904C" w:rsidR="004657AA" w:rsidRPr="00E31145" w:rsidRDefault="004657AA" w:rsidP="004657AA">
      <w:pPr>
        <w:jc w:val="both"/>
        <w:rPr>
          <w:rFonts w:cstheme="majorHAnsi"/>
        </w:rPr>
      </w:pPr>
      <w:r w:rsidRPr="00E31145">
        <w:rPr>
          <w:rFonts w:cstheme="majorHAnsi"/>
        </w:rPr>
        <w:t>All secondary</w:t>
      </w:r>
      <w:r w:rsidR="000E04FF">
        <w:rPr>
          <w:rFonts w:cstheme="majorHAnsi"/>
        </w:rPr>
        <w:t xml:space="preserve"> and </w:t>
      </w:r>
      <w:r w:rsidRPr="00E31145">
        <w:rPr>
          <w:rFonts w:cstheme="majorHAnsi"/>
        </w:rPr>
        <w:t xml:space="preserve">subconsultants must also retain original documents and contract records including physical and electronic records directly or indirectly connected with </w:t>
      </w:r>
      <w:r w:rsidR="00C80B45" w:rsidRPr="00E31145">
        <w:rPr>
          <w:rFonts w:cstheme="majorHAnsi"/>
        </w:rPr>
        <w:t xml:space="preserve">the Schedule of Deliverables, </w:t>
      </w:r>
      <w:r w:rsidRPr="00E31145">
        <w:rPr>
          <w:rFonts w:cstheme="majorHAnsi"/>
        </w:rPr>
        <w:t>for a period of seven year</w:t>
      </w:r>
      <w:r w:rsidR="005B39E2">
        <w:rPr>
          <w:rFonts w:cstheme="majorHAnsi"/>
        </w:rPr>
        <w:t>s</w:t>
      </w:r>
      <w:r w:rsidR="00794D39">
        <w:rPr>
          <w:rFonts w:cstheme="majorHAnsi"/>
        </w:rPr>
        <w:t>. I</w:t>
      </w:r>
      <w:r w:rsidRPr="00E31145">
        <w:rPr>
          <w:rFonts w:cstheme="majorHAnsi"/>
        </w:rPr>
        <w:t>f requested by the Principal</w:t>
      </w:r>
      <w:r w:rsidR="004020F8" w:rsidRPr="00E31145">
        <w:rPr>
          <w:rFonts w:cstheme="majorHAnsi"/>
        </w:rPr>
        <w:t>,</w:t>
      </w:r>
      <w:r w:rsidRPr="00E31145">
        <w:rPr>
          <w:rFonts w:cstheme="majorHAnsi"/>
        </w:rPr>
        <w:t xml:space="preserve"> at any time within that seven years</w:t>
      </w:r>
      <w:r w:rsidR="004020F8" w:rsidRPr="00E31145">
        <w:rPr>
          <w:rFonts w:cstheme="majorHAnsi"/>
        </w:rPr>
        <w:t>,</w:t>
      </w:r>
      <w:r w:rsidRPr="00E31145">
        <w:rPr>
          <w:rFonts w:cstheme="majorHAnsi"/>
        </w:rPr>
        <w:t xml:space="preserve"> make those documents and records immediately available to the Principal for inspection.</w:t>
      </w:r>
    </w:p>
    <w:p w14:paraId="3D955328" w14:textId="79708FCA" w:rsidR="004657AA" w:rsidRPr="00E31145" w:rsidRDefault="004657AA" w:rsidP="0006701A">
      <w:pPr>
        <w:pStyle w:val="Heading3"/>
      </w:pPr>
      <w:bookmarkStart w:id="107" w:name="_Toc139284777"/>
      <w:bookmarkStart w:id="108" w:name="_Toc144994303"/>
      <w:bookmarkStart w:id="109" w:name="_Hlk92980677"/>
      <w:r w:rsidRPr="00E31145">
        <w:t xml:space="preserve">Consents and </w:t>
      </w:r>
      <w:r w:rsidR="00BD6BF0">
        <w:t>a</w:t>
      </w:r>
      <w:r w:rsidR="00BD6BF0" w:rsidRPr="00E31145">
        <w:t>ttestations</w:t>
      </w:r>
      <w:bookmarkEnd w:id="107"/>
      <w:bookmarkEnd w:id="108"/>
      <w:r w:rsidR="00BD6BF0" w:rsidRPr="00E31145">
        <w:t xml:space="preserve"> </w:t>
      </w:r>
    </w:p>
    <w:p w14:paraId="24A401D8" w14:textId="05682CAB" w:rsidR="004657AA" w:rsidRPr="00E31145" w:rsidRDefault="004657AA" w:rsidP="004657AA">
      <w:pPr>
        <w:jc w:val="both"/>
        <w:rPr>
          <w:rFonts w:cstheme="majorHAnsi"/>
        </w:rPr>
      </w:pPr>
      <w:bookmarkStart w:id="110" w:name="_Hlk93310805"/>
      <w:r w:rsidRPr="00E31145">
        <w:rPr>
          <w:rFonts w:cstheme="majorHAnsi"/>
        </w:rPr>
        <w:t xml:space="preserve">The </w:t>
      </w:r>
      <w:r w:rsidR="00BD6BF0">
        <w:rPr>
          <w:rFonts w:cstheme="majorHAnsi"/>
        </w:rPr>
        <w:t>Consultant</w:t>
      </w:r>
      <w:r w:rsidR="00BD6BF0" w:rsidRPr="00E31145">
        <w:rPr>
          <w:rFonts w:cstheme="majorHAnsi"/>
        </w:rPr>
        <w:t xml:space="preserve"> </w:t>
      </w:r>
      <w:r w:rsidRPr="00E31145">
        <w:rPr>
          <w:rFonts w:cstheme="majorHAnsi"/>
        </w:rPr>
        <w:t>and all secondary and subconsultants are required to provide written attestation that all documentation for tendering/construction purposes have been reviewed by the senior project team member nominated in the specific project proposal and have been crosschecked against other building services drawings, specifications and schedules of the specific project</w:t>
      </w:r>
      <w:r w:rsidR="00924720" w:rsidRPr="00E31145">
        <w:rPr>
          <w:rFonts w:cstheme="majorHAnsi"/>
        </w:rPr>
        <w:t>,</w:t>
      </w:r>
      <w:r w:rsidRPr="00E31145">
        <w:rPr>
          <w:rFonts w:cstheme="majorHAnsi"/>
        </w:rPr>
        <w:t xml:space="preserve"> to ensure the documentation provided by </w:t>
      </w:r>
      <w:r w:rsidR="003B3E21">
        <w:rPr>
          <w:rFonts w:cstheme="majorHAnsi"/>
        </w:rPr>
        <w:t xml:space="preserve">the </w:t>
      </w:r>
      <w:r w:rsidRPr="00E31145">
        <w:rPr>
          <w:rFonts w:cstheme="majorHAnsi"/>
        </w:rPr>
        <w:t xml:space="preserve">consultants is consistent. </w:t>
      </w:r>
    </w:p>
    <w:p w14:paraId="42E78CEA" w14:textId="194BB561" w:rsidR="004657AA" w:rsidRPr="00E31145" w:rsidRDefault="6B3AEAD5" w:rsidP="6FB0822A">
      <w:pPr>
        <w:jc w:val="both"/>
        <w:rPr>
          <w:rFonts w:cstheme="majorBidi"/>
        </w:rPr>
      </w:pPr>
      <w:r w:rsidRPr="00E31145">
        <w:rPr>
          <w:rFonts w:cstheme="majorBidi"/>
        </w:rPr>
        <w:t xml:space="preserve">For lump sum </w:t>
      </w:r>
      <w:r w:rsidR="013CBCEB" w:rsidRPr="00E31145">
        <w:rPr>
          <w:rFonts w:cstheme="majorBidi"/>
        </w:rPr>
        <w:t>form</w:t>
      </w:r>
      <w:r w:rsidR="119E2494" w:rsidRPr="00E31145">
        <w:rPr>
          <w:rFonts w:cstheme="majorBidi"/>
        </w:rPr>
        <w:t>s</w:t>
      </w:r>
      <w:r w:rsidRPr="00E31145">
        <w:rPr>
          <w:rFonts w:cstheme="majorBidi"/>
        </w:rPr>
        <w:t xml:space="preserve"> of contract</w:t>
      </w:r>
      <w:r w:rsidR="00BD6BF0">
        <w:rPr>
          <w:rFonts w:cstheme="majorBidi"/>
        </w:rPr>
        <w:t>,</w:t>
      </w:r>
      <w:r w:rsidRPr="00E31145">
        <w:rPr>
          <w:rFonts w:cstheme="majorBidi"/>
        </w:rPr>
        <w:t xml:space="preserve"> the </w:t>
      </w:r>
      <w:r w:rsidR="00BD6BF0">
        <w:rPr>
          <w:rFonts w:cstheme="majorHAnsi"/>
        </w:rPr>
        <w:t>Consultant</w:t>
      </w:r>
      <w:r w:rsidRPr="00E31145">
        <w:rPr>
          <w:rFonts w:cstheme="majorBidi"/>
        </w:rPr>
        <w:t xml:space="preserve">, secondary and subconsultants are to provide an attestation that the design is fully detailed and does not include any </w:t>
      </w:r>
      <w:r w:rsidR="6B887AD9" w:rsidRPr="00E31145">
        <w:rPr>
          <w:rFonts w:cstheme="majorBidi"/>
        </w:rPr>
        <w:t xml:space="preserve">design and construct solutions </w:t>
      </w:r>
      <w:r w:rsidRPr="00E31145">
        <w:rPr>
          <w:rFonts w:cstheme="majorBidi"/>
        </w:rPr>
        <w:t xml:space="preserve">for built elements or </w:t>
      </w:r>
      <w:r w:rsidR="6B887AD9" w:rsidRPr="00E31145">
        <w:rPr>
          <w:rFonts w:cstheme="majorBidi"/>
        </w:rPr>
        <w:t xml:space="preserve">services (including plant) </w:t>
      </w:r>
      <w:r w:rsidRPr="00E31145">
        <w:rPr>
          <w:rFonts w:cstheme="majorBidi"/>
        </w:rPr>
        <w:t xml:space="preserve">by the contractor/subcontractor unless approved in writing by the Principal’s Representative. </w:t>
      </w:r>
    </w:p>
    <w:bookmarkEnd w:id="109"/>
    <w:p w14:paraId="4815D7DB" w14:textId="21D14456" w:rsidR="004657AA" w:rsidRPr="00E31145" w:rsidRDefault="004657AA" w:rsidP="004657AA">
      <w:pPr>
        <w:jc w:val="both"/>
        <w:rPr>
          <w:rFonts w:cstheme="majorHAnsi"/>
        </w:rPr>
      </w:pPr>
      <w:r w:rsidRPr="00E31145">
        <w:rPr>
          <w:rFonts w:cstheme="majorHAnsi"/>
        </w:rPr>
        <w:t xml:space="preserve">All </w:t>
      </w:r>
      <w:r w:rsidR="003F226C">
        <w:rPr>
          <w:rFonts w:cstheme="majorHAnsi"/>
        </w:rPr>
        <w:t>consultant</w:t>
      </w:r>
      <w:r w:rsidR="00BD6BF0">
        <w:rPr>
          <w:rFonts w:cstheme="majorHAnsi"/>
        </w:rPr>
        <w:t>s</w:t>
      </w:r>
      <w:r w:rsidRPr="00E31145">
        <w:rPr>
          <w:rFonts w:cstheme="majorHAnsi"/>
        </w:rPr>
        <w:t xml:space="preserve"> are required to certify that all documents, deliverables and services</w:t>
      </w:r>
      <w:r w:rsidR="00252B08" w:rsidRPr="00E31145">
        <w:rPr>
          <w:rFonts w:cstheme="majorHAnsi"/>
        </w:rPr>
        <w:t>,</w:t>
      </w:r>
      <w:r w:rsidRPr="00E31145">
        <w:rPr>
          <w:rFonts w:cstheme="majorHAnsi"/>
        </w:rPr>
        <w:t xml:space="preserve"> including site inspections:</w:t>
      </w:r>
    </w:p>
    <w:p w14:paraId="0906C727" w14:textId="4A32FE51" w:rsidR="004657AA" w:rsidRPr="009B6C78" w:rsidRDefault="004657AA" w:rsidP="00D63AFB">
      <w:pPr>
        <w:numPr>
          <w:ilvl w:val="0"/>
          <w:numId w:val="21"/>
        </w:numPr>
        <w:spacing w:line="259" w:lineRule="auto"/>
        <w:ind w:left="709" w:hanging="357"/>
        <w:jc w:val="both"/>
        <w:rPr>
          <w:rFonts w:cstheme="majorHAnsi"/>
        </w:rPr>
      </w:pPr>
      <w:r w:rsidRPr="00E31145">
        <w:rPr>
          <w:rFonts w:cstheme="majorHAnsi"/>
        </w:rPr>
        <w:t xml:space="preserve">Provided for tender comply with Finance’s “Western Australian Procurement Rules” and Finance’s “Guide </w:t>
      </w:r>
      <w:r w:rsidR="00943157">
        <w:rPr>
          <w:rFonts w:cstheme="majorHAnsi"/>
        </w:rPr>
        <w:t>n</w:t>
      </w:r>
      <w:r w:rsidRPr="009B6C78">
        <w:rPr>
          <w:rFonts w:cstheme="majorHAnsi"/>
        </w:rPr>
        <w:t xml:space="preserve">otes to </w:t>
      </w:r>
      <w:r w:rsidR="00943157">
        <w:rPr>
          <w:rFonts w:cstheme="majorHAnsi"/>
        </w:rPr>
        <w:t>a</w:t>
      </w:r>
      <w:r w:rsidRPr="009B6C78">
        <w:rPr>
          <w:rFonts w:cstheme="majorHAnsi"/>
        </w:rPr>
        <w:t xml:space="preserve">ssist in the </w:t>
      </w:r>
      <w:r w:rsidR="00943157">
        <w:rPr>
          <w:rFonts w:cstheme="majorHAnsi"/>
        </w:rPr>
        <w:t>p</w:t>
      </w:r>
      <w:r w:rsidRPr="009B6C78">
        <w:rPr>
          <w:rFonts w:cstheme="majorHAnsi"/>
        </w:rPr>
        <w:t xml:space="preserve">reparation of the </w:t>
      </w:r>
      <w:r w:rsidR="00943157">
        <w:rPr>
          <w:rFonts w:cstheme="majorHAnsi"/>
        </w:rPr>
        <w:t>s</w:t>
      </w:r>
      <w:r w:rsidRPr="009B6C78">
        <w:rPr>
          <w:rFonts w:cstheme="majorHAnsi"/>
        </w:rPr>
        <w:t xml:space="preserve">pecification </w:t>
      </w:r>
      <w:r w:rsidR="00943157">
        <w:rPr>
          <w:rFonts w:cstheme="majorHAnsi"/>
        </w:rPr>
        <w:t>p</w:t>
      </w:r>
      <w:r w:rsidRPr="009B6C78">
        <w:rPr>
          <w:rFonts w:cstheme="majorHAnsi"/>
        </w:rPr>
        <w:t xml:space="preserve">reliminaries and </w:t>
      </w:r>
      <w:r w:rsidR="00943157">
        <w:rPr>
          <w:rFonts w:cstheme="majorHAnsi"/>
        </w:rPr>
        <w:t>t</w:t>
      </w:r>
      <w:r w:rsidRPr="009B6C78">
        <w:rPr>
          <w:rFonts w:cstheme="majorHAnsi"/>
        </w:rPr>
        <w:t xml:space="preserve">he </w:t>
      </w:r>
      <w:r w:rsidR="00943157">
        <w:rPr>
          <w:rFonts w:cstheme="majorHAnsi"/>
        </w:rPr>
        <w:t>s</w:t>
      </w:r>
      <w:r w:rsidRPr="009B6C78">
        <w:rPr>
          <w:rFonts w:cstheme="majorHAnsi"/>
        </w:rPr>
        <w:t xml:space="preserve">pecification </w:t>
      </w:r>
      <w:r w:rsidR="00943157">
        <w:rPr>
          <w:rFonts w:cstheme="majorHAnsi"/>
        </w:rPr>
        <w:t>g</w:t>
      </w:r>
      <w:r w:rsidRPr="009B6C78">
        <w:rPr>
          <w:rFonts w:cstheme="majorHAnsi"/>
        </w:rPr>
        <w:t xml:space="preserve">enerally for </w:t>
      </w:r>
      <w:r w:rsidR="00943157">
        <w:rPr>
          <w:rFonts w:cstheme="majorHAnsi"/>
        </w:rPr>
        <w:t>w</w:t>
      </w:r>
      <w:r w:rsidRPr="009B6C78">
        <w:rPr>
          <w:rFonts w:cstheme="majorHAnsi"/>
        </w:rPr>
        <w:t xml:space="preserve">orks </w:t>
      </w:r>
      <w:r w:rsidR="00943157">
        <w:rPr>
          <w:rFonts w:cstheme="majorHAnsi"/>
        </w:rPr>
        <w:t>c</w:t>
      </w:r>
      <w:r w:rsidRPr="009B6C78">
        <w:rPr>
          <w:rFonts w:cstheme="majorHAnsi"/>
        </w:rPr>
        <w:t xml:space="preserve">ontracts </w:t>
      </w:r>
      <w:r w:rsidR="00943157">
        <w:rPr>
          <w:rFonts w:cstheme="majorHAnsi"/>
        </w:rPr>
        <w:t>t</w:t>
      </w:r>
      <w:r w:rsidRPr="009B6C78">
        <w:rPr>
          <w:rFonts w:cstheme="majorHAnsi"/>
        </w:rPr>
        <w:t xml:space="preserve">endered by the Department of Finance in the </w:t>
      </w:r>
      <w:r w:rsidR="00943157">
        <w:rPr>
          <w:rFonts w:cstheme="majorHAnsi"/>
        </w:rPr>
        <w:t>n</w:t>
      </w:r>
      <w:r w:rsidRPr="009B6C78">
        <w:rPr>
          <w:rFonts w:cstheme="majorHAnsi"/>
        </w:rPr>
        <w:t>ame of the Minister for Works”. This includes with respect to specification by example of any materials, products or components of the Works</w:t>
      </w:r>
      <w:r w:rsidR="00943157">
        <w:rPr>
          <w:rFonts w:cstheme="majorHAnsi"/>
        </w:rPr>
        <w:t>,</w:t>
      </w:r>
    </w:p>
    <w:p w14:paraId="6412C76E" w14:textId="0443BDBC" w:rsidR="004657AA" w:rsidRPr="009B6C78" w:rsidRDefault="004657AA" w:rsidP="00D63AFB">
      <w:pPr>
        <w:pStyle w:val="ListParagraph"/>
        <w:numPr>
          <w:ilvl w:val="0"/>
          <w:numId w:val="21"/>
        </w:numPr>
        <w:spacing w:line="259" w:lineRule="auto"/>
        <w:jc w:val="both"/>
        <w:rPr>
          <w:rFonts w:cstheme="majorHAnsi"/>
        </w:rPr>
      </w:pPr>
      <w:r w:rsidRPr="009B6C78">
        <w:rPr>
          <w:rFonts w:cstheme="majorHAnsi"/>
        </w:rPr>
        <w:t xml:space="preserve">Except for any required shop drawings detailing design development, do not include any requirements for the </w:t>
      </w:r>
      <w:r w:rsidR="000A0B4F">
        <w:rPr>
          <w:rFonts w:cstheme="majorHAnsi"/>
        </w:rPr>
        <w:t>C</w:t>
      </w:r>
      <w:r w:rsidRPr="009B6C78">
        <w:rPr>
          <w:rFonts w:cstheme="majorHAnsi"/>
        </w:rPr>
        <w:t>ontractor to provide any design performance requirements for any materials, products or components of the Works that the Principal’s Representative has not expressly approved in writing</w:t>
      </w:r>
      <w:r w:rsidR="00943157">
        <w:rPr>
          <w:rFonts w:cstheme="majorHAnsi"/>
        </w:rPr>
        <w:t>,</w:t>
      </w:r>
    </w:p>
    <w:p w14:paraId="3F79C3DE" w14:textId="13DDB29B" w:rsidR="004657AA" w:rsidRPr="009B6C78" w:rsidRDefault="004657AA" w:rsidP="00D63AFB">
      <w:pPr>
        <w:numPr>
          <w:ilvl w:val="0"/>
          <w:numId w:val="21"/>
        </w:numPr>
        <w:spacing w:line="259" w:lineRule="auto"/>
        <w:ind w:left="709" w:hanging="357"/>
        <w:jc w:val="both"/>
        <w:rPr>
          <w:rFonts w:cstheme="majorHAnsi"/>
        </w:rPr>
      </w:pPr>
      <w:r w:rsidRPr="009B6C78">
        <w:rPr>
          <w:rFonts w:cstheme="majorHAnsi"/>
        </w:rPr>
        <w:t>Are prepared and performed by staff with appropriate skills, qualifications and a minimum of five years practical experience in relation to the specific building service relevant to that level of project complexity</w:t>
      </w:r>
      <w:r w:rsidR="00943157">
        <w:rPr>
          <w:rFonts w:cstheme="majorHAnsi"/>
        </w:rPr>
        <w:t>,</w:t>
      </w:r>
    </w:p>
    <w:p w14:paraId="3D5BED9F" w14:textId="638421CA" w:rsidR="004657AA" w:rsidRPr="009B6C78" w:rsidRDefault="004657AA" w:rsidP="00D63AFB">
      <w:pPr>
        <w:numPr>
          <w:ilvl w:val="0"/>
          <w:numId w:val="21"/>
        </w:numPr>
        <w:spacing w:line="259" w:lineRule="auto"/>
        <w:ind w:left="709" w:hanging="357"/>
        <w:jc w:val="both"/>
        <w:rPr>
          <w:rFonts w:cstheme="majorHAnsi"/>
        </w:rPr>
      </w:pPr>
      <w:r w:rsidRPr="009B6C78">
        <w:rPr>
          <w:rFonts w:cstheme="majorHAnsi"/>
        </w:rPr>
        <w:t xml:space="preserve">Are checked for accuracy and approved by a </w:t>
      </w:r>
      <w:r w:rsidR="003F226C">
        <w:rPr>
          <w:rFonts w:cstheme="majorHAnsi"/>
        </w:rPr>
        <w:t>consultant</w:t>
      </w:r>
      <w:r w:rsidRPr="009B6C78">
        <w:rPr>
          <w:rFonts w:cstheme="majorHAnsi"/>
        </w:rPr>
        <w:t xml:space="preserve"> with a minimum of five years practical experience in relation to the specific building service relevant to that level of project complexity</w:t>
      </w:r>
      <w:r w:rsidR="00943157">
        <w:rPr>
          <w:rFonts w:cstheme="majorHAnsi"/>
        </w:rPr>
        <w:t>,</w:t>
      </w:r>
    </w:p>
    <w:p w14:paraId="0AB7BBAA" w14:textId="5F112343" w:rsidR="004657AA" w:rsidRPr="009B6C78" w:rsidRDefault="004657AA" w:rsidP="00D63AFB">
      <w:pPr>
        <w:numPr>
          <w:ilvl w:val="0"/>
          <w:numId w:val="21"/>
        </w:numPr>
        <w:spacing w:line="259" w:lineRule="auto"/>
        <w:ind w:left="709" w:hanging="357"/>
        <w:jc w:val="both"/>
        <w:rPr>
          <w:rFonts w:cstheme="majorHAnsi"/>
        </w:rPr>
      </w:pPr>
      <w:r w:rsidRPr="009B6C78">
        <w:rPr>
          <w:rFonts w:cstheme="majorHAnsi"/>
        </w:rPr>
        <w:t>Comply with all applicable legislative requirements</w:t>
      </w:r>
      <w:r w:rsidR="00943157">
        <w:rPr>
          <w:rFonts w:cstheme="majorHAnsi"/>
        </w:rPr>
        <w:t>,</w:t>
      </w:r>
    </w:p>
    <w:p w14:paraId="45A72680" w14:textId="2F82BC39" w:rsidR="004657AA" w:rsidRPr="009B6C78" w:rsidRDefault="004657AA" w:rsidP="00D63AFB">
      <w:pPr>
        <w:numPr>
          <w:ilvl w:val="0"/>
          <w:numId w:val="21"/>
        </w:numPr>
        <w:spacing w:line="259" w:lineRule="auto"/>
        <w:ind w:left="709" w:hanging="357"/>
        <w:jc w:val="both"/>
        <w:rPr>
          <w:rFonts w:cstheme="majorHAnsi"/>
        </w:rPr>
      </w:pPr>
      <w:r w:rsidRPr="009B6C78">
        <w:rPr>
          <w:rFonts w:cstheme="majorHAnsi"/>
        </w:rPr>
        <w:t>Meet the requirements of the Contract and the project</w:t>
      </w:r>
      <w:r w:rsidR="00943157">
        <w:rPr>
          <w:rFonts w:cstheme="majorHAnsi"/>
        </w:rPr>
        <w:t xml:space="preserve"> </w:t>
      </w:r>
      <w:r w:rsidRPr="009B6C78">
        <w:rPr>
          <w:rFonts w:cstheme="majorHAnsi"/>
        </w:rPr>
        <w:t>and</w:t>
      </w:r>
    </w:p>
    <w:p w14:paraId="387CC9C0" w14:textId="77777777" w:rsidR="004657AA" w:rsidRPr="009B6C78" w:rsidRDefault="004657AA" w:rsidP="00D63AFB">
      <w:pPr>
        <w:numPr>
          <w:ilvl w:val="0"/>
          <w:numId w:val="21"/>
        </w:numPr>
        <w:spacing w:line="259" w:lineRule="auto"/>
        <w:ind w:left="709" w:hanging="357"/>
        <w:jc w:val="both"/>
        <w:rPr>
          <w:rFonts w:cstheme="majorHAnsi"/>
        </w:rPr>
      </w:pPr>
      <w:r w:rsidRPr="009B6C78">
        <w:rPr>
          <w:rFonts w:cstheme="majorHAnsi"/>
        </w:rPr>
        <w:t>Are properly co-ordinated with related documents.</w:t>
      </w:r>
    </w:p>
    <w:p w14:paraId="2654AF02" w14:textId="457BAC5A" w:rsidR="004657AA" w:rsidRPr="009B6C78" w:rsidRDefault="00943157" w:rsidP="004657AA">
      <w:pPr>
        <w:spacing w:line="259" w:lineRule="auto"/>
        <w:jc w:val="both"/>
        <w:rPr>
          <w:rFonts w:cstheme="majorHAnsi"/>
        </w:rPr>
      </w:pPr>
      <w:r>
        <w:rPr>
          <w:rFonts w:cstheme="majorHAnsi"/>
        </w:rPr>
        <w:t>A</w:t>
      </w:r>
      <w:r w:rsidR="004657AA" w:rsidRPr="009B6C78">
        <w:rPr>
          <w:rFonts w:cstheme="majorHAnsi"/>
        </w:rPr>
        <w:t>nd that:</w:t>
      </w:r>
    </w:p>
    <w:p w14:paraId="19CA948E" w14:textId="65AC560C" w:rsidR="004657AA" w:rsidRPr="009B6C78" w:rsidRDefault="004657AA" w:rsidP="00D63AFB">
      <w:pPr>
        <w:pStyle w:val="ListParagraph"/>
        <w:numPr>
          <w:ilvl w:val="0"/>
          <w:numId w:val="21"/>
        </w:numPr>
        <w:contextualSpacing w:val="0"/>
        <w:jc w:val="both"/>
        <w:rPr>
          <w:rFonts w:cstheme="majorHAnsi"/>
        </w:rPr>
      </w:pPr>
      <w:bookmarkStart w:id="111" w:name="_Hlk92980832"/>
      <w:r w:rsidRPr="009B6C78">
        <w:rPr>
          <w:rFonts w:cstheme="majorHAnsi"/>
        </w:rPr>
        <w:t xml:space="preserve">The </w:t>
      </w:r>
      <w:r w:rsidR="00BD6BF0">
        <w:rPr>
          <w:rFonts w:cstheme="majorHAnsi"/>
        </w:rPr>
        <w:t>Consultant</w:t>
      </w:r>
      <w:r w:rsidR="00BD6BF0" w:rsidRPr="009B6C78">
        <w:rPr>
          <w:rFonts w:cstheme="majorHAnsi"/>
        </w:rPr>
        <w:t xml:space="preserve"> </w:t>
      </w:r>
      <w:r w:rsidRPr="009B6C78">
        <w:rPr>
          <w:rFonts w:cstheme="majorHAnsi"/>
        </w:rPr>
        <w:t xml:space="preserve">and any secondary or </w:t>
      </w:r>
      <w:r w:rsidR="00E309E5">
        <w:rPr>
          <w:rFonts w:cstheme="majorHAnsi"/>
        </w:rPr>
        <w:t>subconsultant</w:t>
      </w:r>
      <w:r w:rsidRPr="009B6C78">
        <w:rPr>
          <w:rFonts w:cstheme="majorHAnsi"/>
        </w:rPr>
        <w:t xml:space="preserve">s has not received any financial incentive to specify any materials, products or components of the </w:t>
      </w:r>
      <w:r w:rsidR="00943157">
        <w:rPr>
          <w:rFonts w:cstheme="majorHAnsi"/>
        </w:rPr>
        <w:t>w</w:t>
      </w:r>
      <w:r w:rsidRPr="009B6C78">
        <w:rPr>
          <w:rFonts w:cstheme="majorHAnsi"/>
        </w:rPr>
        <w:t>orks</w:t>
      </w:r>
      <w:r w:rsidR="00943157">
        <w:rPr>
          <w:rFonts w:cstheme="majorHAnsi"/>
        </w:rPr>
        <w:t>,</w:t>
      </w:r>
    </w:p>
    <w:bookmarkEnd w:id="111"/>
    <w:p w14:paraId="0BB1C13D" w14:textId="3B4E93DB" w:rsidR="004657AA" w:rsidRPr="009B6C78" w:rsidRDefault="004657AA" w:rsidP="00D63AFB">
      <w:pPr>
        <w:numPr>
          <w:ilvl w:val="0"/>
          <w:numId w:val="21"/>
        </w:numPr>
        <w:spacing w:line="259" w:lineRule="auto"/>
        <w:ind w:left="709" w:hanging="357"/>
        <w:jc w:val="both"/>
        <w:rPr>
          <w:rFonts w:cstheme="majorHAnsi"/>
        </w:rPr>
      </w:pPr>
      <w:r w:rsidRPr="009B6C78">
        <w:rPr>
          <w:rFonts w:cstheme="majorHAnsi"/>
        </w:rPr>
        <w:t>The tender documents do not include any nominated subcontractors that the Principal’s Representative has not expressly approved in writing</w:t>
      </w:r>
      <w:r w:rsidR="00943157">
        <w:rPr>
          <w:rFonts w:cstheme="majorHAnsi"/>
        </w:rPr>
        <w:t>,</w:t>
      </w:r>
    </w:p>
    <w:p w14:paraId="3D4EF6BC" w14:textId="608C22C5" w:rsidR="004657AA" w:rsidRPr="009B6C78" w:rsidRDefault="004657AA" w:rsidP="00D63AFB">
      <w:pPr>
        <w:numPr>
          <w:ilvl w:val="0"/>
          <w:numId w:val="21"/>
        </w:numPr>
        <w:spacing w:line="259" w:lineRule="auto"/>
        <w:ind w:left="709" w:hanging="357"/>
        <w:jc w:val="both"/>
        <w:rPr>
          <w:rFonts w:cstheme="majorHAnsi"/>
        </w:rPr>
      </w:pPr>
      <w:r w:rsidRPr="009B6C78">
        <w:rPr>
          <w:rFonts w:cstheme="majorHAnsi"/>
        </w:rPr>
        <w:t xml:space="preserve">The </w:t>
      </w:r>
      <w:r w:rsidR="00BD6BF0">
        <w:rPr>
          <w:rFonts w:cstheme="majorHAnsi"/>
        </w:rPr>
        <w:t>Consultant</w:t>
      </w:r>
      <w:r w:rsidR="00BD6BF0" w:rsidRPr="009B6C78">
        <w:rPr>
          <w:rFonts w:cstheme="majorHAnsi"/>
        </w:rPr>
        <w:t xml:space="preserve"> </w:t>
      </w:r>
      <w:r w:rsidRPr="009B6C78">
        <w:rPr>
          <w:rFonts w:cstheme="majorHAnsi"/>
        </w:rPr>
        <w:t>has checked all documents prepared by any secondary or subconsultants engaged in the preparation of the tender documents and confirms those documents comply with all subclauses above, are coordinated and consistent with the architectural drawings and that there are no conflicts or clashes detected.</w:t>
      </w:r>
    </w:p>
    <w:p w14:paraId="7172CB89" w14:textId="29E2DE31" w:rsidR="008578A3" w:rsidRPr="009B6C78" w:rsidRDefault="008578A3" w:rsidP="0006701A">
      <w:pPr>
        <w:pStyle w:val="Heading4"/>
      </w:pPr>
      <w:bookmarkStart w:id="112" w:name="_Hlk122086732"/>
      <w:r w:rsidRPr="009B6C78">
        <w:t>Copyright</w:t>
      </w:r>
    </w:p>
    <w:p w14:paraId="5BF74BD7" w14:textId="24DD0E53" w:rsidR="008578A3" w:rsidRPr="009B6C78" w:rsidRDefault="4A41E718" w:rsidP="6FB0822A">
      <w:pPr>
        <w:jc w:val="both"/>
        <w:rPr>
          <w:rFonts w:cstheme="majorBidi"/>
        </w:rPr>
      </w:pPr>
      <w:r w:rsidRPr="009B6C78">
        <w:rPr>
          <w:rFonts w:cstheme="majorBidi"/>
        </w:rPr>
        <w:t xml:space="preserve">It is anticipated that any </w:t>
      </w:r>
      <w:r w:rsidR="003F226C">
        <w:rPr>
          <w:rFonts w:cstheme="majorHAnsi"/>
        </w:rPr>
        <w:t>consultant</w:t>
      </w:r>
      <w:r w:rsidRPr="009B6C78">
        <w:rPr>
          <w:rFonts w:cstheme="majorBidi"/>
        </w:rPr>
        <w:t xml:space="preserve">s appointed by Finance in relation or reference to the deliverables </w:t>
      </w:r>
      <w:r w:rsidR="43DEBEDE" w:rsidRPr="009B6C78">
        <w:rPr>
          <w:rFonts w:cstheme="majorBidi"/>
        </w:rPr>
        <w:t>o</w:t>
      </w:r>
      <w:r w:rsidRPr="009B6C78">
        <w:rPr>
          <w:rFonts w:cstheme="majorBidi"/>
        </w:rPr>
        <w:t xml:space="preserve">f this Architectural Services Brief, will be </w:t>
      </w:r>
      <w:r w:rsidR="003F226C">
        <w:rPr>
          <w:rFonts w:cstheme="majorBidi"/>
        </w:rPr>
        <w:t>c</w:t>
      </w:r>
      <w:r w:rsidRPr="009B6C78">
        <w:rPr>
          <w:rFonts w:cstheme="majorBidi"/>
        </w:rPr>
        <w:t xml:space="preserve">ontracted under </w:t>
      </w:r>
      <w:r w:rsidR="00F50D08" w:rsidRPr="009B6C78">
        <w:rPr>
          <w:rFonts w:cstheme="majorBidi"/>
        </w:rPr>
        <w:t xml:space="preserve">the </w:t>
      </w:r>
      <w:r w:rsidRPr="009B6C78">
        <w:rPr>
          <w:rFonts w:cstheme="majorBidi"/>
        </w:rPr>
        <w:t xml:space="preserve">most recent version of </w:t>
      </w:r>
      <w:r w:rsidR="3195CFD6" w:rsidRPr="009B6C78">
        <w:rPr>
          <w:rFonts w:cstheme="majorBidi"/>
        </w:rPr>
        <w:t xml:space="preserve">AS4122 </w:t>
      </w:r>
      <w:r w:rsidRPr="009B6C78">
        <w:rPr>
          <w:rFonts w:cstheme="majorBidi"/>
        </w:rPr>
        <w:t>and associated WA Government Amendments. It is therefore anticipated that, in accordance with th</w:t>
      </w:r>
      <w:r w:rsidR="43DEBEDE" w:rsidRPr="009B6C78">
        <w:rPr>
          <w:rFonts w:cstheme="majorBidi"/>
        </w:rPr>
        <w:t xml:space="preserve">ose General Conditions of Contract, that </w:t>
      </w:r>
      <w:r w:rsidRPr="009B6C78">
        <w:rPr>
          <w:rFonts w:cstheme="majorBidi"/>
        </w:rPr>
        <w:t xml:space="preserve">the </w:t>
      </w:r>
      <w:r w:rsidR="005D21F6">
        <w:rPr>
          <w:rFonts w:cstheme="majorHAnsi"/>
        </w:rPr>
        <w:t>Consultant</w:t>
      </w:r>
      <w:r w:rsidR="005D21F6" w:rsidRPr="009B6C78">
        <w:rPr>
          <w:rFonts w:cstheme="majorBidi"/>
        </w:rPr>
        <w:t xml:space="preserve">’s </w:t>
      </w:r>
      <w:r w:rsidR="003F226C">
        <w:rPr>
          <w:rFonts w:cstheme="majorBidi"/>
        </w:rPr>
        <w:t>c</w:t>
      </w:r>
      <w:r w:rsidR="6837C5C9" w:rsidRPr="009B6C78">
        <w:rPr>
          <w:rFonts w:cstheme="majorBidi"/>
        </w:rPr>
        <w:t xml:space="preserve">opyright is vested in the </w:t>
      </w:r>
      <w:r w:rsidR="33D948BF" w:rsidRPr="009B6C78">
        <w:rPr>
          <w:rFonts w:cstheme="majorBidi"/>
        </w:rPr>
        <w:t>S</w:t>
      </w:r>
      <w:r w:rsidR="6837C5C9" w:rsidRPr="009B6C78">
        <w:rPr>
          <w:rFonts w:cstheme="majorBidi"/>
        </w:rPr>
        <w:t>tate</w:t>
      </w:r>
      <w:r w:rsidR="43DEBEDE" w:rsidRPr="009B6C78">
        <w:rPr>
          <w:rFonts w:cstheme="majorBidi"/>
        </w:rPr>
        <w:t xml:space="preserve">. This requirement extends to all </w:t>
      </w:r>
      <w:r w:rsidR="003F226C">
        <w:rPr>
          <w:rFonts w:cstheme="majorBidi"/>
        </w:rPr>
        <w:t>s</w:t>
      </w:r>
      <w:r w:rsidR="43DEBEDE" w:rsidRPr="009B6C78">
        <w:rPr>
          <w:rFonts w:cstheme="majorBidi"/>
        </w:rPr>
        <w:t xml:space="preserve">ubconsultants appointed by the </w:t>
      </w:r>
      <w:r w:rsidR="005D21F6">
        <w:rPr>
          <w:rFonts w:cstheme="majorHAnsi"/>
        </w:rPr>
        <w:t>Consultant</w:t>
      </w:r>
      <w:r w:rsidR="005D21F6" w:rsidRPr="009B6C78">
        <w:rPr>
          <w:rFonts w:cstheme="majorBidi"/>
        </w:rPr>
        <w:t xml:space="preserve"> </w:t>
      </w:r>
      <w:r w:rsidR="43DEBEDE" w:rsidRPr="009B6C78">
        <w:rPr>
          <w:rFonts w:cstheme="majorBidi"/>
        </w:rPr>
        <w:t xml:space="preserve">in order to deliver the scope and requirements of the project. </w:t>
      </w:r>
    </w:p>
    <w:p w14:paraId="195C5F45" w14:textId="1E128F65" w:rsidR="004657AA" w:rsidRPr="009B6C78" w:rsidRDefault="004657AA" w:rsidP="0006701A">
      <w:pPr>
        <w:pStyle w:val="Heading4"/>
      </w:pPr>
      <w:r w:rsidRPr="009B6C78">
        <w:t xml:space="preserve">Consent for </w:t>
      </w:r>
      <w:proofErr w:type="gramStart"/>
      <w:r w:rsidR="00BD6BF0">
        <w:t>a</w:t>
      </w:r>
      <w:r w:rsidR="00BD6BF0" w:rsidRPr="009B6C78">
        <w:t>ttribution</w:t>
      </w:r>
      <w:proofErr w:type="gramEnd"/>
    </w:p>
    <w:p w14:paraId="505B8F9F" w14:textId="52828EBD" w:rsidR="00B23254" w:rsidRPr="009B6C78" w:rsidRDefault="43DEBEDE" w:rsidP="6FB0822A">
      <w:pPr>
        <w:jc w:val="both"/>
        <w:rPr>
          <w:rFonts w:cstheme="majorBidi"/>
        </w:rPr>
      </w:pPr>
      <w:r w:rsidRPr="009B6C78">
        <w:rPr>
          <w:rFonts w:cstheme="majorBidi"/>
        </w:rPr>
        <w:t xml:space="preserve">It is anticipated that any </w:t>
      </w:r>
      <w:r w:rsidR="003F226C">
        <w:rPr>
          <w:rFonts w:cstheme="majorHAnsi"/>
        </w:rPr>
        <w:t>consultant</w:t>
      </w:r>
      <w:r w:rsidRPr="009B6C78">
        <w:rPr>
          <w:rFonts w:cstheme="majorBidi"/>
        </w:rPr>
        <w:t xml:space="preserve">s appointed by Finance in relation or reference to the deliverables of this Architectural Services Brief, will be </w:t>
      </w:r>
      <w:r w:rsidR="003F226C">
        <w:rPr>
          <w:rFonts w:cstheme="majorBidi"/>
        </w:rPr>
        <w:t>c</w:t>
      </w:r>
      <w:r w:rsidR="003F226C" w:rsidRPr="009B6C78">
        <w:rPr>
          <w:rFonts w:cstheme="majorBidi"/>
        </w:rPr>
        <w:t xml:space="preserve">ontracted </w:t>
      </w:r>
      <w:r w:rsidRPr="009B6C78">
        <w:rPr>
          <w:rFonts w:cstheme="majorBidi"/>
        </w:rPr>
        <w:t xml:space="preserve">under most recent version of </w:t>
      </w:r>
      <w:r w:rsidR="2BA08B79" w:rsidRPr="009B6C78">
        <w:rPr>
          <w:rFonts w:cstheme="majorBidi"/>
        </w:rPr>
        <w:t xml:space="preserve">AS4122 </w:t>
      </w:r>
      <w:r w:rsidRPr="009B6C78">
        <w:rPr>
          <w:rFonts w:cstheme="majorBidi"/>
        </w:rPr>
        <w:t>and associated WA Government Amendments. It is therefore anticipated that, in accordance with those General Conditions of Contract, that the Principal/</w:t>
      </w:r>
      <w:r w:rsidR="005D21F6">
        <w:rPr>
          <w:rFonts w:cstheme="majorBidi"/>
        </w:rPr>
        <w:t>C</w:t>
      </w:r>
      <w:r w:rsidR="00D82527">
        <w:rPr>
          <w:rFonts w:cstheme="majorBidi"/>
        </w:rPr>
        <w:t>ustomer</w:t>
      </w:r>
      <w:r w:rsidRPr="009B6C78">
        <w:rPr>
          <w:rFonts w:cstheme="majorBidi"/>
        </w:rPr>
        <w:t xml:space="preserve"> </w:t>
      </w:r>
      <w:r w:rsidR="005D21F6">
        <w:rPr>
          <w:rFonts w:cstheme="majorBidi"/>
        </w:rPr>
        <w:t xml:space="preserve">Agency </w:t>
      </w:r>
      <w:r w:rsidRPr="009B6C78">
        <w:rPr>
          <w:rFonts w:cstheme="majorBidi"/>
        </w:rPr>
        <w:t xml:space="preserve">will be obliged to attribute the physical work to the </w:t>
      </w:r>
      <w:r w:rsidR="005D21F6">
        <w:rPr>
          <w:rFonts w:cstheme="majorHAnsi"/>
        </w:rPr>
        <w:t>Consultant</w:t>
      </w:r>
      <w:r w:rsidR="005D21F6" w:rsidRPr="009B6C78">
        <w:rPr>
          <w:rFonts w:cstheme="majorBidi"/>
        </w:rPr>
        <w:t xml:space="preserve"> </w:t>
      </w:r>
      <w:r w:rsidRPr="009B6C78">
        <w:rPr>
          <w:rFonts w:cstheme="majorBidi"/>
        </w:rPr>
        <w:t xml:space="preserve">or other author. </w:t>
      </w:r>
    </w:p>
    <w:p w14:paraId="4A57B91D" w14:textId="46335E37" w:rsidR="00705D38" w:rsidRPr="009B6C78" w:rsidRDefault="00B23254" w:rsidP="00180D4C">
      <w:pPr>
        <w:jc w:val="both"/>
        <w:rPr>
          <w:rFonts w:cstheme="majorHAnsi"/>
        </w:rPr>
      </w:pPr>
      <w:r w:rsidRPr="009B6C78">
        <w:rPr>
          <w:rFonts w:cstheme="majorHAnsi"/>
        </w:rPr>
        <w:t>Therefore</w:t>
      </w:r>
      <w:r w:rsidR="005D21F6">
        <w:rPr>
          <w:rFonts w:cstheme="majorHAnsi"/>
        </w:rPr>
        <w:t>,</w:t>
      </w:r>
      <w:r w:rsidRPr="009B6C78">
        <w:rPr>
          <w:rFonts w:cstheme="majorHAnsi"/>
        </w:rPr>
        <w:t xml:space="preserve"> i</w:t>
      </w:r>
      <w:r w:rsidR="001B3FF3" w:rsidRPr="009B6C78">
        <w:rPr>
          <w:rFonts w:cstheme="majorHAnsi"/>
        </w:rPr>
        <w:t xml:space="preserve">n order to meet </w:t>
      </w:r>
      <w:r w:rsidRPr="009B6C78">
        <w:rPr>
          <w:rFonts w:cstheme="majorHAnsi"/>
        </w:rPr>
        <w:t xml:space="preserve">the Principal’s </w:t>
      </w:r>
      <w:r w:rsidR="002A3F8E" w:rsidRPr="009B6C78">
        <w:rPr>
          <w:rFonts w:cstheme="majorHAnsi"/>
        </w:rPr>
        <w:t xml:space="preserve">legally </w:t>
      </w:r>
      <w:r w:rsidR="00C87997" w:rsidRPr="009B6C78">
        <w:rPr>
          <w:rFonts w:cstheme="majorHAnsi"/>
        </w:rPr>
        <w:t xml:space="preserve">defined </w:t>
      </w:r>
      <w:r w:rsidR="005D21F6">
        <w:rPr>
          <w:rFonts w:cstheme="majorHAnsi"/>
          <w:bCs/>
        </w:rPr>
        <w:t>m</w:t>
      </w:r>
      <w:r w:rsidR="005D21F6" w:rsidRPr="009B6C78">
        <w:rPr>
          <w:rFonts w:cstheme="majorHAnsi"/>
          <w:bCs/>
        </w:rPr>
        <w:t xml:space="preserve">oral </w:t>
      </w:r>
      <w:r w:rsidR="005D21F6">
        <w:rPr>
          <w:rFonts w:cstheme="majorHAnsi"/>
          <w:bCs/>
        </w:rPr>
        <w:t>r</w:t>
      </w:r>
      <w:r w:rsidR="005D21F6" w:rsidRPr="009B6C78">
        <w:rPr>
          <w:rFonts w:cstheme="majorHAnsi"/>
          <w:bCs/>
        </w:rPr>
        <w:t xml:space="preserve">ights </w:t>
      </w:r>
      <w:r w:rsidR="001B3FF3" w:rsidRPr="009B6C78">
        <w:rPr>
          <w:rFonts w:cstheme="majorHAnsi"/>
        </w:rPr>
        <w:t>obligations</w:t>
      </w:r>
      <w:r w:rsidR="00B638AD" w:rsidRPr="009B6C78">
        <w:rPr>
          <w:rFonts w:cstheme="majorHAnsi"/>
        </w:rPr>
        <w:t>, as</w:t>
      </w:r>
      <w:r w:rsidR="0012459B" w:rsidRPr="009B6C78">
        <w:rPr>
          <w:rFonts w:cstheme="majorHAnsi"/>
        </w:rPr>
        <w:t xml:space="preserve"> </w:t>
      </w:r>
      <w:r w:rsidR="002F68FC" w:rsidRPr="009B6C78">
        <w:rPr>
          <w:rFonts w:cstheme="majorHAnsi"/>
        </w:rPr>
        <w:t xml:space="preserve">defined by </w:t>
      </w:r>
      <w:r w:rsidR="0012459B" w:rsidRPr="009B6C78">
        <w:rPr>
          <w:rFonts w:cstheme="majorHAnsi"/>
          <w:bCs/>
        </w:rPr>
        <w:t xml:space="preserve">the </w:t>
      </w:r>
      <w:r w:rsidR="0012459B" w:rsidRPr="009B6C78">
        <w:rPr>
          <w:rFonts w:cstheme="majorHAnsi"/>
          <w:bCs/>
          <w:i/>
          <w:iCs/>
        </w:rPr>
        <w:t>Copyright Act</w:t>
      </w:r>
      <w:r w:rsidR="0012459B" w:rsidRPr="009B6C78">
        <w:rPr>
          <w:rFonts w:cstheme="majorHAnsi"/>
          <w:bCs/>
        </w:rPr>
        <w:t>,</w:t>
      </w:r>
      <w:r w:rsidR="00705D38" w:rsidRPr="009B6C78">
        <w:rPr>
          <w:rFonts w:cstheme="majorHAnsi"/>
          <w:bCs/>
        </w:rPr>
        <w:t xml:space="preserve"> </w:t>
      </w:r>
      <w:r w:rsidR="004657AA" w:rsidRPr="009B6C78">
        <w:rPr>
          <w:rFonts w:cstheme="majorHAnsi"/>
        </w:rPr>
        <w:t xml:space="preserve">the </w:t>
      </w:r>
      <w:r w:rsidR="005D21F6">
        <w:rPr>
          <w:rFonts w:cstheme="majorHAnsi"/>
        </w:rPr>
        <w:t>Consultant</w:t>
      </w:r>
      <w:r w:rsidR="005D21F6" w:rsidRPr="009B6C78">
        <w:rPr>
          <w:rFonts w:cstheme="majorHAnsi"/>
        </w:rPr>
        <w:t xml:space="preserve"> </w:t>
      </w:r>
      <w:r w:rsidR="004657AA" w:rsidRPr="009B6C78">
        <w:rPr>
          <w:rFonts w:cstheme="majorHAnsi"/>
        </w:rPr>
        <w:t xml:space="preserve">is required to supply the </w:t>
      </w:r>
      <w:r w:rsidR="00705D38" w:rsidRPr="009B6C78">
        <w:rPr>
          <w:rFonts w:cstheme="majorHAnsi"/>
        </w:rPr>
        <w:t xml:space="preserve">following </w:t>
      </w:r>
      <w:r w:rsidR="005D21F6">
        <w:rPr>
          <w:rFonts w:cstheme="majorHAnsi"/>
        </w:rPr>
        <w:t>f</w:t>
      </w:r>
      <w:r w:rsidR="005D21F6" w:rsidRPr="009B6C78">
        <w:rPr>
          <w:rFonts w:cstheme="majorHAnsi"/>
        </w:rPr>
        <w:t>orms</w:t>
      </w:r>
      <w:r w:rsidR="00705D38" w:rsidRPr="009B6C78">
        <w:rPr>
          <w:rFonts w:cstheme="majorHAnsi"/>
        </w:rPr>
        <w:t xml:space="preserve">, </w:t>
      </w:r>
      <w:r w:rsidR="004657AA" w:rsidRPr="009B6C78">
        <w:rPr>
          <w:rFonts w:cstheme="majorHAnsi"/>
        </w:rPr>
        <w:t>signed and duly completed</w:t>
      </w:r>
      <w:r w:rsidR="002E51E9" w:rsidRPr="009B6C78">
        <w:rPr>
          <w:rFonts w:cstheme="majorHAnsi"/>
        </w:rPr>
        <w:t xml:space="preserve">, to the </w:t>
      </w:r>
      <w:r w:rsidR="001015ED" w:rsidRPr="009B6C78">
        <w:rPr>
          <w:rFonts w:cstheme="majorHAnsi"/>
        </w:rPr>
        <w:t>P</w:t>
      </w:r>
      <w:r w:rsidR="002E51E9" w:rsidRPr="009B6C78">
        <w:rPr>
          <w:rFonts w:cstheme="majorHAnsi"/>
        </w:rPr>
        <w:t xml:space="preserve">rincipal’s </w:t>
      </w:r>
      <w:r w:rsidR="001015ED" w:rsidRPr="009B6C78">
        <w:rPr>
          <w:rFonts w:cstheme="majorHAnsi"/>
        </w:rPr>
        <w:t>Representative</w:t>
      </w:r>
      <w:r w:rsidR="002E51E9" w:rsidRPr="009B6C78">
        <w:rPr>
          <w:rFonts w:cstheme="majorHAnsi"/>
        </w:rPr>
        <w:t xml:space="preserve">, </w:t>
      </w:r>
      <w:r w:rsidR="00C87997" w:rsidRPr="009B6C78">
        <w:rPr>
          <w:rFonts w:cstheme="majorHAnsi"/>
        </w:rPr>
        <w:t xml:space="preserve">prior to </w:t>
      </w:r>
      <w:r w:rsidR="001015ED" w:rsidRPr="009B6C78">
        <w:rPr>
          <w:rFonts w:cstheme="majorHAnsi"/>
        </w:rPr>
        <w:t>tender submission</w:t>
      </w:r>
      <w:r w:rsidR="00705D38" w:rsidRPr="009B6C78">
        <w:rPr>
          <w:rFonts w:cstheme="majorHAnsi"/>
        </w:rPr>
        <w:t>:</w:t>
      </w:r>
      <w:r w:rsidR="004657AA" w:rsidRPr="009B6C78">
        <w:rPr>
          <w:rFonts w:cstheme="majorHAnsi"/>
        </w:rPr>
        <w:t xml:space="preserve"> </w:t>
      </w:r>
    </w:p>
    <w:p w14:paraId="0D03C787" w14:textId="77777777" w:rsidR="00993FF3" w:rsidRPr="009B6C78" w:rsidRDefault="00993FF3" w:rsidP="00993FF3">
      <w:pPr>
        <w:pStyle w:val="ListParagraph"/>
        <w:numPr>
          <w:ilvl w:val="0"/>
          <w:numId w:val="64"/>
        </w:numPr>
        <w:ind w:left="1134" w:hanging="283"/>
        <w:jc w:val="both"/>
        <w:rPr>
          <w:rFonts w:cstheme="majorHAnsi"/>
        </w:rPr>
      </w:pPr>
      <w:r w:rsidRPr="009B6C78">
        <w:rPr>
          <w:rFonts w:cstheme="majorHAnsi"/>
        </w:rPr>
        <w:t xml:space="preserve">Consent for Attribution of Employee </w:t>
      </w:r>
    </w:p>
    <w:p w14:paraId="1EC16B99" w14:textId="3EDA17D4" w:rsidR="00705D38" w:rsidRPr="009B6C78" w:rsidRDefault="004657AA" w:rsidP="00D63AFB">
      <w:pPr>
        <w:pStyle w:val="ListParagraph"/>
        <w:numPr>
          <w:ilvl w:val="0"/>
          <w:numId w:val="64"/>
        </w:numPr>
        <w:ind w:left="1134" w:hanging="283"/>
        <w:jc w:val="both"/>
        <w:rPr>
          <w:rFonts w:cstheme="majorHAnsi"/>
        </w:rPr>
      </w:pPr>
      <w:r w:rsidRPr="009B6C78">
        <w:rPr>
          <w:rFonts w:cstheme="majorHAnsi"/>
        </w:rPr>
        <w:t xml:space="preserve">Consent for Attribution </w:t>
      </w:r>
      <w:r w:rsidR="0012459B" w:rsidRPr="009B6C78">
        <w:rPr>
          <w:rFonts w:cstheme="majorHAnsi"/>
        </w:rPr>
        <w:t xml:space="preserve">of the Architect </w:t>
      </w:r>
    </w:p>
    <w:p w14:paraId="07BF8CCC" w14:textId="71F742C2" w:rsidR="004657AA" w:rsidRPr="009B6C78" w:rsidRDefault="00705D38" w:rsidP="00180D4C">
      <w:pPr>
        <w:jc w:val="both"/>
        <w:rPr>
          <w:rFonts w:cstheme="majorHAnsi"/>
        </w:rPr>
      </w:pPr>
      <w:r w:rsidRPr="009B6C78">
        <w:rPr>
          <w:rFonts w:cstheme="majorHAnsi"/>
        </w:rPr>
        <w:t xml:space="preserve">Refer </w:t>
      </w:r>
      <w:r w:rsidR="004657AA" w:rsidRPr="009B6C78">
        <w:rPr>
          <w:rFonts w:cstheme="majorHAnsi"/>
        </w:rPr>
        <w:t xml:space="preserve">Appendix Sections </w:t>
      </w:r>
      <w:r w:rsidR="00993FF3">
        <w:rPr>
          <w:rFonts w:cstheme="majorHAnsi"/>
        </w:rPr>
        <w:t>7</w:t>
      </w:r>
      <w:r w:rsidR="00CC6CBF" w:rsidRPr="009B6C78">
        <w:rPr>
          <w:rFonts w:cstheme="majorHAnsi"/>
        </w:rPr>
        <w:t>.</w:t>
      </w:r>
      <w:r w:rsidR="00993FF3">
        <w:rPr>
          <w:rFonts w:cstheme="majorHAnsi"/>
        </w:rPr>
        <w:t>4</w:t>
      </w:r>
      <w:r w:rsidR="00CC6CBF" w:rsidRPr="009B6C78">
        <w:rPr>
          <w:rFonts w:cstheme="majorHAnsi"/>
        </w:rPr>
        <w:t xml:space="preserve"> and </w:t>
      </w:r>
      <w:r w:rsidR="00993FF3">
        <w:rPr>
          <w:rFonts w:cstheme="majorHAnsi"/>
        </w:rPr>
        <w:t>7</w:t>
      </w:r>
      <w:r w:rsidR="00CC6CBF" w:rsidRPr="009B6C78">
        <w:rPr>
          <w:rFonts w:cstheme="majorHAnsi"/>
        </w:rPr>
        <w:t>.</w:t>
      </w:r>
      <w:r w:rsidR="00993FF3">
        <w:rPr>
          <w:rFonts w:cstheme="majorHAnsi"/>
        </w:rPr>
        <w:t>5</w:t>
      </w:r>
      <w:r w:rsidR="005D21F6">
        <w:rPr>
          <w:rFonts w:cstheme="majorHAnsi"/>
        </w:rPr>
        <w:t>.</w:t>
      </w:r>
      <w:r w:rsidR="004657AA" w:rsidRPr="009B6C78">
        <w:rPr>
          <w:rFonts w:cstheme="majorHAnsi"/>
        </w:rPr>
        <w:t xml:space="preserve"> </w:t>
      </w:r>
    </w:p>
    <w:p w14:paraId="614D66AF" w14:textId="119740B9" w:rsidR="001C462C" w:rsidRPr="00E31145" w:rsidRDefault="008467C5" w:rsidP="00B60338">
      <w:pPr>
        <w:pStyle w:val="Heading2"/>
      </w:pPr>
      <w:bookmarkStart w:id="113" w:name="_Toc139284649"/>
      <w:bookmarkStart w:id="114" w:name="_Toc139284778"/>
      <w:bookmarkStart w:id="115" w:name="_Toc144994304"/>
      <w:bookmarkEnd w:id="110"/>
      <w:bookmarkEnd w:id="112"/>
      <w:r w:rsidRPr="00B90094">
        <w:t>Deliverable</w:t>
      </w:r>
      <w:r w:rsidRPr="00E31145">
        <w:t xml:space="preserve"> and </w:t>
      </w:r>
      <w:r w:rsidR="005D21F6">
        <w:t>r</w:t>
      </w:r>
      <w:r w:rsidR="005D21F6" w:rsidRPr="00E31145">
        <w:t xml:space="preserve">eporting </w:t>
      </w:r>
      <w:proofErr w:type="gramStart"/>
      <w:r w:rsidR="005D21F6">
        <w:t>r</w:t>
      </w:r>
      <w:r w:rsidR="005D21F6" w:rsidRPr="00E31145">
        <w:t>equirements</w:t>
      </w:r>
      <w:bookmarkEnd w:id="113"/>
      <w:bookmarkEnd w:id="114"/>
      <w:bookmarkEnd w:id="115"/>
      <w:proofErr w:type="gramEnd"/>
      <w:r w:rsidR="005D21F6" w:rsidRPr="00E31145">
        <w:t xml:space="preserve"> </w:t>
      </w:r>
    </w:p>
    <w:p w14:paraId="71692921" w14:textId="757C4A6D" w:rsidR="001C462C" w:rsidRPr="00E31145" w:rsidRDefault="003F226C" w:rsidP="0006701A">
      <w:pPr>
        <w:pStyle w:val="Heading3"/>
      </w:pPr>
      <w:bookmarkStart w:id="116" w:name="_Toc139284779"/>
      <w:bookmarkStart w:id="117" w:name="_Toc144994305"/>
      <w:r>
        <w:t>P</w:t>
      </w:r>
      <w:r w:rsidR="007755BB">
        <w:t>roject</w:t>
      </w:r>
      <w:r w:rsidR="001C462C" w:rsidRPr="00E31145">
        <w:t xml:space="preserve"> </w:t>
      </w:r>
      <w:r w:rsidR="005D21F6">
        <w:t>p</w:t>
      </w:r>
      <w:r w:rsidR="005D21F6" w:rsidRPr="00E31145">
        <w:t xml:space="preserve">rogress </w:t>
      </w:r>
      <w:r w:rsidR="005D21F6">
        <w:t>r</w:t>
      </w:r>
      <w:r w:rsidR="005D21F6" w:rsidRPr="00E31145">
        <w:t>eporting</w:t>
      </w:r>
      <w:bookmarkEnd w:id="116"/>
      <w:bookmarkEnd w:id="117"/>
    </w:p>
    <w:p w14:paraId="6A5BC3DB" w14:textId="0211B2FF" w:rsidR="001C462C" w:rsidRPr="00E31145" w:rsidRDefault="001C462C" w:rsidP="001C462C">
      <w:pPr>
        <w:jc w:val="both"/>
        <w:rPr>
          <w:rFonts w:cstheme="majorHAnsi"/>
        </w:rPr>
      </w:pPr>
      <w:r w:rsidRPr="00E31145">
        <w:rPr>
          <w:rFonts w:cstheme="majorHAnsi"/>
        </w:rPr>
        <w:t xml:space="preserve">An electronic copy of the monthly progress report is required by the end of the first week of every month providing details of </w:t>
      </w:r>
      <w:r w:rsidR="007755BB">
        <w:rPr>
          <w:rFonts w:cstheme="majorHAnsi"/>
        </w:rPr>
        <w:t>project</w:t>
      </w:r>
      <w:r w:rsidRPr="00E31145">
        <w:rPr>
          <w:rFonts w:cstheme="majorHAnsi"/>
        </w:rPr>
        <w:t xml:space="preserve"> </w:t>
      </w:r>
      <w:r w:rsidR="005D21F6">
        <w:rPr>
          <w:rFonts w:cstheme="majorHAnsi"/>
        </w:rPr>
        <w:t>s</w:t>
      </w:r>
      <w:r w:rsidR="005D21F6" w:rsidRPr="00E31145">
        <w:rPr>
          <w:rFonts w:cstheme="majorHAnsi"/>
        </w:rPr>
        <w:t>cope</w:t>
      </w:r>
      <w:r w:rsidRPr="00E31145">
        <w:rPr>
          <w:rFonts w:cstheme="majorHAnsi"/>
        </w:rPr>
        <w:t xml:space="preserve">, </w:t>
      </w:r>
      <w:r w:rsidR="005D21F6">
        <w:rPr>
          <w:rFonts w:cstheme="majorHAnsi"/>
        </w:rPr>
        <w:t>p</w:t>
      </w:r>
      <w:r w:rsidR="005D21F6" w:rsidRPr="00E31145">
        <w:rPr>
          <w:rFonts w:cstheme="majorHAnsi"/>
        </w:rPr>
        <w:t xml:space="preserve">rogram </w:t>
      </w:r>
      <w:r w:rsidR="005D21F6">
        <w:rPr>
          <w:rFonts w:cstheme="majorHAnsi"/>
        </w:rPr>
        <w:t>o</w:t>
      </w:r>
      <w:r w:rsidR="005D21F6" w:rsidRPr="00E31145">
        <w:rPr>
          <w:rFonts w:cstheme="majorHAnsi"/>
        </w:rPr>
        <w:t>verview</w:t>
      </w:r>
      <w:r w:rsidRPr="00E31145">
        <w:rPr>
          <w:rFonts w:cstheme="majorHAnsi"/>
        </w:rPr>
        <w:t xml:space="preserve">, </w:t>
      </w:r>
      <w:r w:rsidR="005D21F6">
        <w:rPr>
          <w:rFonts w:cstheme="majorHAnsi"/>
        </w:rPr>
        <w:t>k</w:t>
      </w:r>
      <w:r w:rsidR="005D21F6" w:rsidRPr="00E31145">
        <w:rPr>
          <w:rFonts w:cstheme="majorHAnsi"/>
        </w:rPr>
        <w:t xml:space="preserve">ey </w:t>
      </w:r>
      <w:r w:rsidR="005D21F6">
        <w:rPr>
          <w:rFonts w:cstheme="majorHAnsi"/>
        </w:rPr>
        <w:t>m</w:t>
      </w:r>
      <w:r w:rsidR="005D21F6" w:rsidRPr="00E31145">
        <w:rPr>
          <w:rFonts w:cstheme="majorHAnsi"/>
        </w:rPr>
        <w:t xml:space="preserve">ilestones </w:t>
      </w:r>
      <w:r w:rsidRPr="00E31145">
        <w:rPr>
          <w:rFonts w:cstheme="majorHAnsi"/>
        </w:rPr>
        <w:t>and progress for the period</w:t>
      </w:r>
      <w:r w:rsidR="0026694E" w:rsidRPr="00E31145">
        <w:rPr>
          <w:rFonts w:cstheme="majorHAnsi"/>
        </w:rPr>
        <w:t>,</w:t>
      </w:r>
      <w:r w:rsidRPr="00E31145">
        <w:rPr>
          <w:rFonts w:cstheme="majorHAnsi"/>
        </w:rPr>
        <w:t xml:space="preserve"> and project cost controls. Reports </w:t>
      </w:r>
      <w:r w:rsidR="00366718" w:rsidRPr="00E31145">
        <w:rPr>
          <w:rFonts w:cstheme="majorHAnsi"/>
        </w:rPr>
        <w:t xml:space="preserve">also </w:t>
      </w:r>
      <w:r w:rsidRPr="00E31145">
        <w:rPr>
          <w:rFonts w:cstheme="majorHAnsi"/>
        </w:rPr>
        <w:t>need to comply with</w:t>
      </w:r>
      <w:r w:rsidR="00366718" w:rsidRPr="00E31145">
        <w:rPr>
          <w:rFonts w:cstheme="majorHAnsi"/>
        </w:rPr>
        <w:t xml:space="preserve"> any applicable</w:t>
      </w:r>
      <w:r w:rsidRPr="00E31145">
        <w:rPr>
          <w:rFonts w:cstheme="majorHAnsi"/>
        </w:rPr>
        <w:t xml:space="preserve"> </w:t>
      </w:r>
      <w:r w:rsidR="00D82527">
        <w:rPr>
          <w:rFonts w:cstheme="majorHAnsi"/>
        </w:rPr>
        <w:t>customer</w:t>
      </w:r>
      <w:r w:rsidRPr="00E31145">
        <w:rPr>
          <w:rFonts w:cstheme="majorHAnsi"/>
        </w:rPr>
        <w:t xml:space="preserve"> </w:t>
      </w:r>
      <w:r w:rsidR="005D21F6">
        <w:rPr>
          <w:rFonts w:cstheme="majorHAnsi"/>
        </w:rPr>
        <w:t>a</w:t>
      </w:r>
      <w:r w:rsidR="005D21F6" w:rsidRPr="00E31145">
        <w:rPr>
          <w:rFonts w:cstheme="majorHAnsi"/>
        </w:rPr>
        <w:t xml:space="preserve">gency </w:t>
      </w:r>
      <w:r w:rsidRPr="00E31145">
        <w:rPr>
          <w:rFonts w:cstheme="majorHAnsi"/>
        </w:rPr>
        <w:t>specific reporting template for the relevant stage</w:t>
      </w:r>
      <w:r w:rsidR="00366718" w:rsidRPr="00E31145">
        <w:rPr>
          <w:rFonts w:cstheme="majorHAnsi"/>
        </w:rPr>
        <w:t>,</w:t>
      </w:r>
      <w:r w:rsidRPr="00E31145">
        <w:rPr>
          <w:rFonts w:cstheme="majorHAnsi"/>
        </w:rPr>
        <w:t xml:space="preserve"> unless advised otherwise by the Principal’s Representative.</w:t>
      </w:r>
    </w:p>
    <w:p w14:paraId="5D75A5EA" w14:textId="7C0C9A67" w:rsidR="001C462C" w:rsidRPr="00E31145" w:rsidRDefault="001C462C" w:rsidP="0006701A">
      <w:pPr>
        <w:pStyle w:val="Heading3"/>
      </w:pPr>
      <w:bookmarkStart w:id="118" w:name="_Toc139284780"/>
      <w:bookmarkStart w:id="119" w:name="_Toc144994306"/>
      <w:r w:rsidRPr="00E31145">
        <w:t xml:space="preserve">Deliverables </w:t>
      </w:r>
      <w:r w:rsidR="005D21F6">
        <w:t>r</w:t>
      </w:r>
      <w:r w:rsidR="005D21F6" w:rsidRPr="00E31145">
        <w:t>eporting</w:t>
      </w:r>
      <w:bookmarkEnd w:id="118"/>
      <w:bookmarkEnd w:id="119"/>
      <w:r w:rsidR="005D21F6" w:rsidRPr="00E31145">
        <w:t xml:space="preserve"> </w:t>
      </w:r>
    </w:p>
    <w:p w14:paraId="056AD76E" w14:textId="6A501667" w:rsidR="001C462C" w:rsidRPr="00E31145" w:rsidRDefault="001C462C" w:rsidP="001C462C">
      <w:pPr>
        <w:jc w:val="both"/>
        <w:rPr>
          <w:rFonts w:cstheme="majorHAnsi"/>
        </w:rPr>
      </w:pPr>
      <w:r w:rsidRPr="00E31145">
        <w:rPr>
          <w:rFonts w:cstheme="majorHAnsi"/>
        </w:rPr>
        <w:t xml:space="preserve">The </w:t>
      </w:r>
      <w:r w:rsidR="005D21F6">
        <w:rPr>
          <w:rFonts w:cstheme="majorHAnsi"/>
        </w:rPr>
        <w:t>Consultant</w:t>
      </w:r>
      <w:r w:rsidR="005D21F6" w:rsidRPr="00E31145">
        <w:rPr>
          <w:rFonts w:cstheme="majorHAnsi"/>
        </w:rPr>
        <w:t xml:space="preserve"> </w:t>
      </w:r>
      <w:r w:rsidRPr="00E31145">
        <w:rPr>
          <w:rFonts w:cstheme="majorHAnsi"/>
        </w:rPr>
        <w:t xml:space="preserve">is required to maintain a </w:t>
      </w:r>
      <w:r w:rsidR="005D21F6">
        <w:rPr>
          <w:rFonts w:cstheme="majorHAnsi"/>
        </w:rPr>
        <w:t>s</w:t>
      </w:r>
      <w:r w:rsidR="005D21F6" w:rsidRPr="00E31145">
        <w:rPr>
          <w:rFonts w:cstheme="majorHAnsi"/>
        </w:rPr>
        <w:t xml:space="preserve">chedule </w:t>
      </w:r>
      <w:r w:rsidRPr="00E31145">
        <w:rPr>
          <w:rFonts w:cstheme="majorHAnsi"/>
        </w:rPr>
        <w:t xml:space="preserve">of </w:t>
      </w:r>
      <w:r w:rsidR="005D21F6">
        <w:rPr>
          <w:rFonts w:cstheme="majorHAnsi"/>
        </w:rPr>
        <w:t>d</w:t>
      </w:r>
      <w:r w:rsidR="005D21F6" w:rsidRPr="00E31145">
        <w:rPr>
          <w:rFonts w:cstheme="majorHAnsi"/>
        </w:rPr>
        <w:t xml:space="preserve">eliverables </w:t>
      </w:r>
      <w:r w:rsidRPr="00E31145">
        <w:rPr>
          <w:rFonts w:cstheme="majorHAnsi"/>
        </w:rPr>
        <w:t>throughout the period of the contract</w:t>
      </w:r>
      <w:r w:rsidR="00A622C1" w:rsidRPr="00E31145">
        <w:rPr>
          <w:rFonts w:cstheme="majorHAnsi"/>
        </w:rPr>
        <w:t>,</w:t>
      </w:r>
      <w:r w:rsidRPr="00E31145">
        <w:rPr>
          <w:rFonts w:cstheme="majorHAnsi"/>
        </w:rPr>
        <w:t xml:space="preserve"> and any amendment may only occur after written approval has been obtained from the Principal’s Representative. A </w:t>
      </w:r>
      <w:r w:rsidR="007773D4" w:rsidRPr="00E31145">
        <w:rPr>
          <w:rFonts w:cstheme="majorHAnsi"/>
        </w:rPr>
        <w:t xml:space="preserve">generic </w:t>
      </w:r>
      <w:r w:rsidRPr="00E31145">
        <w:rPr>
          <w:rFonts w:cstheme="majorHAnsi"/>
        </w:rPr>
        <w:t xml:space="preserve">schedule detailing the typical deliverables is included in Appendices. The Principal’s’ Representative will provide </w:t>
      </w:r>
      <w:r w:rsidR="007773D4" w:rsidRPr="00E31145">
        <w:rPr>
          <w:rFonts w:cstheme="majorHAnsi"/>
        </w:rPr>
        <w:t xml:space="preserve">to the </w:t>
      </w:r>
      <w:r w:rsidR="003B3E21">
        <w:rPr>
          <w:rFonts w:cstheme="majorHAnsi"/>
        </w:rPr>
        <w:t>C</w:t>
      </w:r>
      <w:r w:rsidR="003F226C">
        <w:rPr>
          <w:rFonts w:cstheme="majorHAnsi"/>
        </w:rPr>
        <w:t>onsultant</w:t>
      </w:r>
      <w:r w:rsidR="007773D4" w:rsidRPr="00E31145">
        <w:rPr>
          <w:rFonts w:cstheme="majorHAnsi"/>
        </w:rPr>
        <w:t xml:space="preserve"> </w:t>
      </w:r>
      <w:r w:rsidRPr="00E31145">
        <w:rPr>
          <w:rFonts w:cstheme="majorHAnsi"/>
        </w:rPr>
        <w:t>a</w:t>
      </w:r>
      <w:r w:rsidR="007773D4" w:rsidRPr="00E31145">
        <w:rPr>
          <w:rFonts w:cstheme="majorHAnsi"/>
        </w:rPr>
        <w:t>n electronic</w:t>
      </w:r>
      <w:r w:rsidRPr="00E31145">
        <w:rPr>
          <w:rFonts w:cstheme="majorHAnsi"/>
        </w:rPr>
        <w:t xml:space="preserve"> copy of the </w:t>
      </w:r>
      <w:r w:rsidR="007773D4" w:rsidRPr="00E31145">
        <w:rPr>
          <w:rFonts w:cstheme="majorHAnsi"/>
        </w:rPr>
        <w:t>required</w:t>
      </w:r>
      <w:r w:rsidRPr="00E31145">
        <w:rPr>
          <w:rFonts w:cstheme="majorHAnsi"/>
        </w:rPr>
        <w:t xml:space="preserve"> </w:t>
      </w:r>
      <w:r w:rsidR="005D21F6">
        <w:rPr>
          <w:rFonts w:cstheme="majorHAnsi"/>
        </w:rPr>
        <w:t>s</w:t>
      </w:r>
      <w:r w:rsidR="005D21F6" w:rsidRPr="00E31145">
        <w:rPr>
          <w:rFonts w:cstheme="majorHAnsi"/>
        </w:rPr>
        <w:t xml:space="preserve">chedule </w:t>
      </w:r>
      <w:r w:rsidRPr="00E31145">
        <w:rPr>
          <w:rFonts w:cstheme="majorHAnsi"/>
        </w:rPr>
        <w:t xml:space="preserve">of </w:t>
      </w:r>
      <w:r w:rsidR="005D21F6">
        <w:rPr>
          <w:rFonts w:cstheme="majorHAnsi"/>
        </w:rPr>
        <w:t>d</w:t>
      </w:r>
      <w:r w:rsidR="005D21F6" w:rsidRPr="00E31145">
        <w:rPr>
          <w:rFonts w:cstheme="majorHAnsi"/>
        </w:rPr>
        <w:t>eliverables</w:t>
      </w:r>
      <w:r w:rsidRPr="00E31145">
        <w:rPr>
          <w:rFonts w:cstheme="majorHAnsi"/>
        </w:rPr>
        <w:t xml:space="preserve">, </w:t>
      </w:r>
      <w:r w:rsidR="00153ED5" w:rsidRPr="00E31145">
        <w:rPr>
          <w:rFonts w:cstheme="majorHAnsi"/>
        </w:rPr>
        <w:t>upon</w:t>
      </w:r>
      <w:r w:rsidRPr="00E31145">
        <w:rPr>
          <w:rFonts w:cstheme="majorHAnsi"/>
        </w:rPr>
        <w:t xml:space="preserve"> </w:t>
      </w:r>
      <w:r w:rsidR="00A622C1" w:rsidRPr="00E31145">
        <w:rPr>
          <w:rFonts w:cstheme="majorHAnsi"/>
        </w:rPr>
        <w:t xml:space="preserve">their </w:t>
      </w:r>
      <w:r w:rsidRPr="00E31145">
        <w:rPr>
          <w:rFonts w:cstheme="majorHAnsi"/>
        </w:rPr>
        <w:t xml:space="preserve">engagement for a specific project. </w:t>
      </w:r>
      <w:r w:rsidR="00100DB9" w:rsidRPr="00E31145">
        <w:rPr>
          <w:rFonts w:cstheme="majorHAnsi"/>
        </w:rPr>
        <w:t>The Principal</w:t>
      </w:r>
      <w:r w:rsidR="007773D4" w:rsidRPr="00E31145">
        <w:rPr>
          <w:rFonts w:cstheme="majorHAnsi"/>
        </w:rPr>
        <w:t>’s</w:t>
      </w:r>
      <w:r w:rsidR="00100DB9" w:rsidRPr="00E31145">
        <w:rPr>
          <w:rFonts w:cstheme="majorHAnsi"/>
        </w:rPr>
        <w:t xml:space="preserve"> </w:t>
      </w:r>
      <w:r w:rsidR="007773D4" w:rsidRPr="00E31145">
        <w:rPr>
          <w:rFonts w:cstheme="majorHAnsi"/>
        </w:rPr>
        <w:t>Representative</w:t>
      </w:r>
      <w:r w:rsidR="005D21F6">
        <w:rPr>
          <w:rFonts w:cstheme="majorHAnsi"/>
        </w:rPr>
        <w:t>’s</w:t>
      </w:r>
      <w:r w:rsidR="00100DB9" w:rsidRPr="00E31145">
        <w:rPr>
          <w:rFonts w:cstheme="majorHAnsi"/>
        </w:rPr>
        <w:t xml:space="preserve"> </w:t>
      </w:r>
      <w:r w:rsidR="005D21F6">
        <w:rPr>
          <w:rFonts w:cstheme="majorHAnsi"/>
        </w:rPr>
        <w:t>s</w:t>
      </w:r>
      <w:r w:rsidR="005D21F6" w:rsidRPr="00E31145">
        <w:rPr>
          <w:rFonts w:cstheme="majorHAnsi"/>
        </w:rPr>
        <w:t xml:space="preserve">chedule </w:t>
      </w:r>
      <w:r w:rsidR="00100DB9" w:rsidRPr="00E31145">
        <w:rPr>
          <w:rFonts w:cstheme="majorHAnsi"/>
        </w:rPr>
        <w:t>may vary in format and content</w:t>
      </w:r>
      <w:r w:rsidR="007773D4" w:rsidRPr="00E31145">
        <w:rPr>
          <w:rFonts w:cstheme="majorHAnsi"/>
        </w:rPr>
        <w:t xml:space="preserve"> from this generic </w:t>
      </w:r>
      <w:r w:rsidR="009C2FCE" w:rsidRPr="00E31145">
        <w:rPr>
          <w:rFonts w:cstheme="majorHAnsi"/>
        </w:rPr>
        <w:t>schedule</w:t>
      </w:r>
      <w:r w:rsidR="00100DB9" w:rsidRPr="00E31145">
        <w:rPr>
          <w:rFonts w:cstheme="majorHAnsi"/>
        </w:rPr>
        <w:t xml:space="preserve">, </w:t>
      </w:r>
      <w:r w:rsidR="00B61809" w:rsidRPr="00E31145">
        <w:rPr>
          <w:rFonts w:cstheme="majorHAnsi"/>
        </w:rPr>
        <w:t xml:space="preserve">having been adapted to meet the project </w:t>
      </w:r>
      <w:r w:rsidR="005D21F6" w:rsidRPr="00E31145">
        <w:rPr>
          <w:rFonts w:cstheme="majorHAnsi"/>
        </w:rPr>
        <w:t>and</w:t>
      </w:r>
      <w:r w:rsidR="005D21F6">
        <w:rPr>
          <w:rFonts w:cstheme="majorHAnsi"/>
        </w:rPr>
        <w:t>/</w:t>
      </w:r>
      <w:r w:rsidR="00B61809" w:rsidRPr="00E31145">
        <w:rPr>
          <w:rFonts w:cstheme="majorHAnsi"/>
        </w:rPr>
        <w:t xml:space="preserve">or </w:t>
      </w:r>
      <w:r w:rsidR="003B3E21">
        <w:rPr>
          <w:rFonts w:cstheme="majorHAnsi"/>
        </w:rPr>
        <w:t>C</w:t>
      </w:r>
      <w:r w:rsidR="00D82527">
        <w:rPr>
          <w:rFonts w:cstheme="majorHAnsi"/>
        </w:rPr>
        <w:t>ustomer</w:t>
      </w:r>
      <w:r w:rsidR="00B61809" w:rsidRPr="00E31145">
        <w:rPr>
          <w:rFonts w:cstheme="majorHAnsi"/>
        </w:rPr>
        <w:t xml:space="preserve"> </w:t>
      </w:r>
      <w:r w:rsidR="003B3E21">
        <w:rPr>
          <w:rFonts w:cstheme="majorHAnsi"/>
        </w:rPr>
        <w:t>A</w:t>
      </w:r>
      <w:r w:rsidR="005D21F6" w:rsidRPr="00E31145">
        <w:rPr>
          <w:rFonts w:cstheme="majorHAnsi"/>
        </w:rPr>
        <w:t xml:space="preserve">gency’s </w:t>
      </w:r>
      <w:r w:rsidR="00B61809" w:rsidRPr="00E31145">
        <w:rPr>
          <w:rFonts w:cstheme="majorHAnsi"/>
        </w:rPr>
        <w:t xml:space="preserve">specific needs. </w:t>
      </w:r>
    </w:p>
    <w:p w14:paraId="6ED74D22" w14:textId="3D260CB9" w:rsidR="001C462C" w:rsidRPr="00E31145" w:rsidRDefault="001C462C" w:rsidP="001C462C">
      <w:pPr>
        <w:jc w:val="both"/>
        <w:rPr>
          <w:rFonts w:cstheme="majorHAnsi"/>
        </w:rPr>
      </w:pPr>
      <w:r w:rsidRPr="00E31145">
        <w:rPr>
          <w:rFonts w:cstheme="majorHAnsi"/>
        </w:rPr>
        <w:t xml:space="preserve">Prior to </w:t>
      </w:r>
      <w:r w:rsidR="00FF7176" w:rsidRPr="00E31145">
        <w:rPr>
          <w:rFonts w:cstheme="majorHAnsi"/>
        </w:rPr>
        <w:t xml:space="preserve">the </w:t>
      </w:r>
      <w:r w:rsidRPr="00E31145">
        <w:rPr>
          <w:rFonts w:cstheme="majorHAnsi"/>
        </w:rPr>
        <w:t xml:space="preserve">completion of each phase of the project, the deliverables identified within the </w:t>
      </w:r>
      <w:r w:rsidR="005D21F6" w:rsidRPr="00E31145">
        <w:rPr>
          <w:rFonts w:cstheme="majorHAnsi"/>
        </w:rPr>
        <w:t>project</w:t>
      </w:r>
      <w:r w:rsidR="005D21F6">
        <w:rPr>
          <w:rFonts w:cstheme="majorHAnsi"/>
        </w:rPr>
        <w:t>-</w:t>
      </w:r>
      <w:r w:rsidRPr="00E31145">
        <w:rPr>
          <w:rFonts w:cstheme="majorHAnsi"/>
        </w:rPr>
        <w:t xml:space="preserve">specific </w:t>
      </w:r>
      <w:r w:rsidR="005D21F6">
        <w:rPr>
          <w:rFonts w:cstheme="majorHAnsi"/>
        </w:rPr>
        <w:t>s</w:t>
      </w:r>
      <w:r w:rsidR="005D21F6" w:rsidRPr="00E31145">
        <w:rPr>
          <w:rFonts w:cstheme="majorHAnsi"/>
        </w:rPr>
        <w:t xml:space="preserve">chedule </w:t>
      </w:r>
      <w:r w:rsidRPr="00E31145">
        <w:rPr>
          <w:rFonts w:cstheme="majorHAnsi"/>
        </w:rPr>
        <w:t xml:space="preserve">of </w:t>
      </w:r>
      <w:r w:rsidR="005D21F6">
        <w:rPr>
          <w:rFonts w:cstheme="majorHAnsi"/>
        </w:rPr>
        <w:t>d</w:t>
      </w:r>
      <w:r w:rsidR="005D21F6" w:rsidRPr="00E31145">
        <w:rPr>
          <w:rFonts w:cstheme="majorHAnsi"/>
        </w:rPr>
        <w:t xml:space="preserve">eliverables </w:t>
      </w:r>
      <w:r w:rsidRPr="00E31145">
        <w:rPr>
          <w:rFonts w:cstheme="majorHAnsi"/>
        </w:rPr>
        <w:t xml:space="preserve">are required to be provided by the </w:t>
      </w:r>
      <w:r w:rsidR="005D21F6">
        <w:rPr>
          <w:rFonts w:cstheme="majorHAnsi"/>
        </w:rPr>
        <w:t>Consultant</w:t>
      </w:r>
      <w:r w:rsidR="005D21F6" w:rsidRPr="00E31145">
        <w:rPr>
          <w:rFonts w:cstheme="majorHAnsi"/>
        </w:rPr>
        <w:t xml:space="preserve"> </w:t>
      </w:r>
      <w:r w:rsidRPr="00E31145">
        <w:rPr>
          <w:rFonts w:cstheme="majorHAnsi"/>
        </w:rPr>
        <w:t>to the Principal’s Representative.</w:t>
      </w:r>
    </w:p>
    <w:p w14:paraId="54B6F7B4" w14:textId="7FFD7EA1" w:rsidR="001C462C" w:rsidRPr="00E31145" w:rsidRDefault="001C462C" w:rsidP="001C462C">
      <w:pPr>
        <w:jc w:val="both"/>
        <w:rPr>
          <w:rFonts w:cstheme="majorHAnsi"/>
        </w:rPr>
      </w:pPr>
      <w:r w:rsidRPr="00E31145">
        <w:rPr>
          <w:rFonts w:cstheme="majorHAnsi"/>
        </w:rPr>
        <w:t xml:space="preserve">The </w:t>
      </w:r>
      <w:r w:rsidR="005D21F6">
        <w:rPr>
          <w:rFonts w:cstheme="majorHAnsi"/>
        </w:rPr>
        <w:t>Consultant</w:t>
      </w:r>
      <w:r w:rsidR="005D21F6" w:rsidRPr="00E31145">
        <w:rPr>
          <w:rFonts w:cstheme="majorHAnsi"/>
        </w:rPr>
        <w:t xml:space="preserve"> </w:t>
      </w:r>
      <w:r w:rsidRPr="00E31145">
        <w:rPr>
          <w:rFonts w:cstheme="majorHAnsi"/>
        </w:rPr>
        <w:t xml:space="preserve">must ensure the </w:t>
      </w:r>
      <w:r w:rsidR="005D21F6">
        <w:rPr>
          <w:rFonts w:cstheme="majorHAnsi"/>
        </w:rPr>
        <w:t>d</w:t>
      </w:r>
      <w:r w:rsidR="005D21F6" w:rsidRPr="00E31145">
        <w:rPr>
          <w:rFonts w:cstheme="majorHAnsi"/>
        </w:rPr>
        <w:t xml:space="preserve">eliverables </w:t>
      </w:r>
      <w:r w:rsidRPr="00E31145">
        <w:rPr>
          <w:rFonts w:cstheme="majorHAnsi"/>
        </w:rPr>
        <w:t>are suitable, appropriate and adequate for the purpose stated and are supplied in accordance with all reasonably applicable industry standards.</w:t>
      </w:r>
    </w:p>
    <w:p w14:paraId="2699C81C" w14:textId="25820F33" w:rsidR="00161388" w:rsidRPr="00E31145" w:rsidRDefault="00CE57D6" w:rsidP="001C462C">
      <w:pPr>
        <w:jc w:val="both"/>
        <w:rPr>
          <w:rFonts w:cstheme="majorHAnsi"/>
        </w:rPr>
      </w:pPr>
      <w:r w:rsidRPr="00E31145">
        <w:rPr>
          <w:rFonts w:cstheme="majorHAnsi"/>
        </w:rPr>
        <w:t xml:space="preserve">Refer </w:t>
      </w:r>
      <w:r w:rsidR="00BE0602" w:rsidRPr="00E31145">
        <w:rPr>
          <w:rFonts w:cstheme="majorHAnsi"/>
        </w:rPr>
        <w:t xml:space="preserve">Sections </w:t>
      </w:r>
      <w:r w:rsidR="00CC6CBF" w:rsidRPr="00E31145">
        <w:rPr>
          <w:rFonts w:cstheme="majorHAnsi"/>
        </w:rPr>
        <w:t>4</w:t>
      </w:r>
      <w:r w:rsidR="00D16B89">
        <w:rPr>
          <w:rFonts w:cstheme="majorHAnsi"/>
        </w:rPr>
        <w:t xml:space="preserve"> and</w:t>
      </w:r>
      <w:r w:rsidR="00D16B89" w:rsidRPr="00E31145">
        <w:rPr>
          <w:rFonts w:cstheme="majorHAnsi"/>
        </w:rPr>
        <w:t xml:space="preserve"> </w:t>
      </w:r>
      <w:r w:rsidR="00CC6CBF" w:rsidRPr="00E31145">
        <w:rPr>
          <w:rFonts w:cstheme="majorHAnsi"/>
        </w:rPr>
        <w:t xml:space="preserve">5 </w:t>
      </w:r>
      <w:r w:rsidR="00BE0602" w:rsidRPr="00E31145">
        <w:rPr>
          <w:rFonts w:cstheme="majorHAnsi"/>
        </w:rPr>
        <w:t xml:space="preserve">and </w:t>
      </w:r>
      <w:r w:rsidR="00D16B89" w:rsidRPr="00E31145">
        <w:rPr>
          <w:rFonts w:cstheme="majorHAnsi"/>
        </w:rPr>
        <w:t>Appendi</w:t>
      </w:r>
      <w:r w:rsidR="00D16B89">
        <w:rPr>
          <w:rFonts w:cstheme="majorHAnsi"/>
        </w:rPr>
        <w:t>x</w:t>
      </w:r>
      <w:r w:rsidR="00D16B89" w:rsidRPr="00E31145">
        <w:rPr>
          <w:rFonts w:cstheme="majorHAnsi"/>
        </w:rPr>
        <w:t xml:space="preserve"> </w:t>
      </w:r>
      <w:r w:rsidR="00CA3510">
        <w:rPr>
          <w:rFonts w:cstheme="majorHAnsi"/>
        </w:rPr>
        <w:t>7</w:t>
      </w:r>
      <w:r w:rsidR="00CC6CBF" w:rsidRPr="00E31145">
        <w:rPr>
          <w:rFonts w:cstheme="majorHAnsi"/>
        </w:rPr>
        <w:t xml:space="preserve">.2 </w:t>
      </w:r>
      <w:r w:rsidR="00BE0602" w:rsidRPr="00E31145">
        <w:rPr>
          <w:rFonts w:cstheme="majorHAnsi"/>
        </w:rPr>
        <w:t xml:space="preserve">for </w:t>
      </w:r>
      <w:r w:rsidR="00161388" w:rsidRPr="00E31145">
        <w:rPr>
          <w:rFonts w:cstheme="majorHAnsi"/>
        </w:rPr>
        <w:t>the</w:t>
      </w:r>
      <w:r w:rsidR="00BE0602" w:rsidRPr="00E31145">
        <w:rPr>
          <w:rFonts w:cstheme="majorHAnsi"/>
        </w:rPr>
        <w:t xml:space="preserve"> typical anticipated</w:t>
      </w:r>
      <w:r w:rsidR="00161388" w:rsidRPr="00E31145">
        <w:rPr>
          <w:rFonts w:cstheme="majorHAnsi"/>
        </w:rPr>
        <w:t xml:space="preserve"> </w:t>
      </w:r>
      <w:r w:rsidR="005D21F6">
        <w:rPr>
          <w:rFonts w:cstheme="majorHAnsi"/>
        </w:rPr>
        <w:t>s</w:t>
      </w:r>
      <w:r w:rsidR="005D21F6" w:rsidRPr="00E31145">
        <w:rPr>
          <w:rFonts w:cstheme="majorHAnsi"/>
        </w:rPr>
        <w:t xml:space="preserve">cope </w:t>
      </w:r>
      <w:r w:rsidR="00BE0602" w:rsidRPr="00E31145">
        <w:rPr>
          <w:rFonts w:cstheme="majorHAnsi"/>
        </w:rPr>
        <w:t xml:space="preserve">of </w:t>
      </w:r>
      <w:r w:rsidR="005D21F6">
        <w:rPr>
          <w:rFonts w:cstheme="majorHAnsi"/>
        </w:rPr>
        <w:t>s</w:t>
      </w:r>
      <w:r w:rsidR="005D21F6" w:rsidRPr="00E31145">
        <w:rPr>
          <w:rFonts w:cstheme="majorHAnsi"/>
        </w:rPr>
        <w:t xml:space="preserve">ervice </w:t>
      </w:r>
      <w:r w:rsidR="00BE0602" w:rsidRPr="00E31145">
        <w:rPr>
          <w:rFonts w:cstheme="majorHAnsi"/>
        </w:rPr>
        <w:t>d</w:t>
      </w:r>
      <w:r w:rsidR="00161388" w:rsidRPr="00E31145">
        <w:rPr>
          <w:rFonts w:cstheme="majorHAnsi"/>
        </w:rPr>
        <w:t>escription</w:t>
      </w:r>
      <w:r w:rsidR="00BE0602" w:rsidRPr="00E31145">
        <w:rPr>
          <w:rFonts w:cstheme="majorHAnsi"/>
        </w:rPr>
        <w:t>s</w:t>
      </w:r>
      <w:r w:rsidR="00161388" w:rsidRPr="00E31145">
        <w:rPr>
          <w:rFonts w:cstheme="majorHAnsi"/>
        </w:rPr>
        <w:t xml:space="preserve"> </w:t>
      </w:r>
      <w:r w:rsidR="00BE0602" w:rsidRPr="00E31145">
        <w:rPr>
          <w:rFonts w:cstheme="majorHAnsi"/>
        </w:rPr>
        <w:t xml:space="preserve">and </w:t>
      </w:r>
      <w:r w:rsidR="005D21F6">
        <w:rPr>
          <w:rFonts w:cstheme="majorHAnsi"/>
        </w:rPr>
        <w:t>s</w:t>
      </w:r>
      <w:r w:rsidR="005D21F6" w:rsidRPr="00E31145">
        <w:rPr>
          <w:rFonts w:cstheme="majorHAnsi"/>
        </w:rPr>
        <w:t xml:space="preserve">chedule </w:t>
      </w:r>
      <w:r w:rsidR="00BE0602" w:rsidRPr="00E31145">
        <w:rPr>
          <w:rFonts w:cstheme="majorHAnsi"/>
        </w:rPr>
        <w:t xml:space="preserve">of </w:t>
      </w:r>
      <w:r w:rsidR="005D21F6">
        <w:rPr>
          <w:rFonts w:cstheme="majorHAnsi"/>
        </w:rPr>
        <w:t>d</w:t>
      </w:r>
      <w:r w:rsidR="005D21F6" w:rsidRPr="00E31145">
        <w:rPr>
          <w:rFonts w:cstheme="majorHAnsi"/>
        </w:rPr>
        <w:t xml:space="preserve">eliverables </w:t>
      </w:r>
      <w:r w:rsidRPr="00E31145">
        <w:rPr>
          <w:rFonts w:cstheme="majorHAnsi"/>
        </w:rPr>
        <w:t xml:space="preserve">for </w:t>
      </w:r>
      <w:r w:rsidR="00161388" w:rsidRPr="00E31145">
        <w:rPr>
          <w:rFonts w:cstheme="majorHAnsi"/>
        </w:rPr>
        <w:t xml:space="preserve">the required project complexity. </w:t>
      </w:r>
    </w:p>
    <w:p w14:paraId="0A499307" w14:textId="636F705B" w:rsidR="001C462C" w:rsidRPr="00E31145" w:rsidRDefault="00757599" w:rsidP="001C462C">
      <w:pPr>
        <w:jc w:val="both"/>
        <w:rPr>
          <w:rFonts w:cstheme="majorBidi"/>
        </w:rPr>
      </w:pPr>
      <w:r w:rsidRPr="00E31145">
        <w:rPr>
          <w:rFonts w:cstheme="majorBidi"/>
        </w:rPr>
        <w:t xml:space="preserve">In addition to any required external </w:t>
      </w:r>
      <w:r w:rsidR="005D21F6">
        <w:rPr>
          <w:rFonts w:cstheme="majorBidi"/>
        </w:rPr>
        <w:t>r</w:t>
      </w:r>
      <w:r w:rsidR="005D21F6" w:rsidRPr="00E31145">
        <w:rPr>
          <w:rFonts w:cstheme="majorBidi"/>
        </w:rPr>
        <w:t xml:space="preserve">eview </w:t>
      </w:r>
      <w:r w:rsidR="00C01C55" w:rsidRPr="00E31145">
        <w:rPr>
          <w:rFonts w:cstheme="majorBidi"/>
        </w:rPr>
        <w:t xml:space="preserve">process, </w:t>
      </w:r>
      <w:r w:rsidR="001C462C" w:rsidRPr="00E31145">
        <w:rPr>
          <w:rFonts w:cstheme="majorBidi"/>
        </w:rPr>
        <w:t xml:space="preserve">Finance will perform </w:t>
      </w:r>
      <w:r w:rsidR="005D21F6">
        <w:rPr>
          <w:rFonts w:cstheme="majorBidi"/>
        </w:rPr>
        <w:t>d</w:t>
      </w:r>
      <w:r w:rsidR="005D21F6" w:rsidRPr="00E31145">
        <w:rPr>
          <w:rFonts w:cstheme="majorBidi"/>
        </w:rPr>
        <w:t xml:space="preserve">esign </w:t>
      </w:r>
      <w:r w:rsidR="001C462C" w:rsidRPr="00E31145">
        <w:rPr>
          <w:rFonts w:cstheme="majorBidi"/>
        </w:rPr>
        <w:t>and</w:t>
      </w:r>
      <w:r w:rsidR="0B7C09F9" w:rsidRPr="00E31145">
        <w:rPr>
          <w:rFonts w:cstheme="majorBidi"/>
        </w:rPr>
        <w:t>/or</w:t>
      </w:r>
      <w:r w:rsidR="091F898B" w:rsidRPr="00E31145">
        <w:rPr>
          <w:rFonts w:cstheme="majorBidi"/>
        </w:rPr>
        <w:t xml:space="preserve"> </w:t>
      </w:r>
      <w:r w:rsidR="005D21F6">
        <w:rPr>
          <w:rFonts w:cstheme="majorBidi"/>
        </w:rPr>
        <w:t>d</w:t>
      </w:r>
      <w:r w:rsidR="005D21F6" w:rsidRPr="00E31145">
        <w:rPr>
          <w:rFonts w:cstheme="majorBidi"/>
        </w:rPr>
        <w:t xml:space="preserve">ocumentation </w:t>
      </w:r>
      <w:r w:rsidR="005D21F6">
        <w:rPr>
          <w:rFonts w:cstheme="majorBidi"/>
        </w:rPr>
        <w:t>r</w:t>
      </w:r>
      <w:r w:rsidR="005D21F6" w:rsidRPr="00E31145">
        <w:rPr>
          <w:rFonts w:cstheme="majorBidi"/>
        </w:rPr>
        <w:t xml:space="preserve">eviews </w:t>
      </w:r>
      <w:r w:rsidR="001C462C" w:rsidRPr="00E31145">
        <w:rPr>
          <w:rFonts w:cstheme="majorBidi"/>
        </w:rPr>
        <w:t xml:space="preserve">at each milestone of the project to assist in the quality delivery of the project. Refer Section </w:t>
      </w:r>
      <w:r w:rsidR="00F62580" w:rsidRPr="00E31145">
        <w:rPr>
          <w:rFonts w:cstheme="majorBidi"/>
        </w:rPr>
        <w:t>1.6</w:t>
      </w:r>
      <w:r w:rsidR="00492232">
        <w:rPr>
          <w:rFonts w:cstheme="majorBidi"/>
        </w:rPr>
        <w:t xml:space="preserve"> Design and/or documentation reviews</w:t>
      </w:r>
      <w:r w:rsidR="00CB5ADE">
        <w:rPr>
          <w:rFonts w:cstheme="majorBidi"/>
        </w:rPr>
        <w:t>.</w:t>
      </w:r>
    </w:p>
    <w:p w14:paraId="439A36D4" w14:textId="37996781" w:rsidR="001C462C" w:rsidRPr="00E31145" w:rsidRDefault="001C462C" w:rsidP="0006701A">
      <w:pPr>
        <w:pStyle w:val="Heading3"/>
      </w:pPr>
      <w:bookmarkStart w:id="120" w:name="_Toc139284781"/>
      <w:bookmarkStart w:id="121" w:name="_Toc144994307"/>
      <w:r w:rsidRPr="00E31145">
        <w:t xml:space="preserve">Schematic </w:t>
      </w:r>
      <w:r w:rsidR="005D21F6">
        <w:t>d</w:t>
      </w:r>
      <w:r w:rsidR="005D21F6" w:rsidRPr="00E31145">
        <w:t xml:space="preserve">esign </w:t>
      </w:r>
      <w:r w:rsidR="005D21F6">
        <w:t>r</w:t>
      </w:r>
      <w:r w:rsidR="005D21F6" w:rsidRPr="00E31145">
        <w:t>eporting</w:t>
      </w:r>
      <w:bookmarkEnd w:id="120"/>
      <w:bookmarkEnd w:id="121"/>
    </w:p>
    <w:p w14:paraId="51417040" w14:textId="650A3386" w:rsidR="00242728" w:rsidRPr="00E31145" w:rsidRDefault="001C462C" w:rsidP="00E1218C">
      <w:pPr>
        <w:jc w:val="both"/>
        <w:rPr>
          <w:rFonts w:cstheme="majorHAnsi"/>
        </w:rPr>
      </w:pPr>
      <w:r w:rsidRPr="00E31145">
        <w:rPr>
          <w:rFonts w:cstheme="majorHAnsi"/>
        </w:rPr>
        <w:t>One week prior to the</w:t>
      </w:r>
      <w:r w:rsidR="00252C2F" w:rsidRPr="00E31145">
        <w:rPr>
          <w:rFonts w:cstheme="majorHAnsi"/>
        </w:rPr>
        <w:t xml:space="preserve"> </w:t>
      </w:r>
      <w:r w:rsidR="005D21F6">
        <w:rPr>
          <w:rFonts w:cstheme="majorHAnsi"/>
        </w:rPr>
        <w:t>s</w:t>
      </w:r>
      <w:r w:rsidR="005D21F6" w:rsidRPr="00E31145">
        <w:rPr>
          <w:rFonts w:cstheme="majorHAnsi"/>
        </w:rPr>
        <w:t xml:space="preserve">chematic </w:t>
      </w:r>
      <w:r w:rsidR="00252C2F" w:rsidRPr="00E31145">
        <w:rPr>
          <w:rFonts w:cstheme="majorHAnsi"/>
        </w:rPr>
        <w:t>stage</w:t>
      </w:r>
      <w:r w:rsidRPr="00E31145">
        <w:rPr>
          <w:rFonts w:cstheme="majorHAnsi"/>
        </w:rPr>
        <w:t xml:space="preserve"> presentation, </w:t>
      </w:r>
      <w:r w:rsidR="00AA47B9" w:rsidRPr="00E31145">
        <w:rPr>
          <w:rFonts w:cstheme="majorHAnsi"/>
        </w:rPr>
        <w:t xml:space="preserve">and unless required otherwise by the </w:t>
      </w:r>
      <w:r w:rsidR="00A3241F" w:rsidRPr="00E31145">
        <w:rPr>
          <w:rFonts w:cstheme="majorHAnsi"/>
        </w:rPr>
        <w:t>project</w:t>
      </w:r>
      <w:r w:rsidR="00A3241F">
        <w:rPr>
          <w:rFonts w:cstheme="majorHAnsi"/>
        </w:rPr>
        <w:t>-</w:t>
      </w:r>
      <w:r w:rsidR="00C512A5" w:rsidRPr="00E31145">
        <w:rPr>
          <w:rFonts w:cstheme="majorHAnsi"/>
        </w:rPr>
        <w:t xml:space="preserve">specific </w:t>
      </w:r>
      <w:r w:rsidR="005D21F6">
        <w:rPr>
          <w:rFonts w:cstheme="majorHAnsi"/>
        </w:rPr>
        <w:t>s</w:t>
      </w:r>
      <w:r w:rsidR="005D21F6" w:rsidRPr="00E31145">
        <w:rPr>
          <w:rFonts w:cstheme="majorHAnsi"/>
        </w:rPr>
        <w:t xml:space="preserve">chedule </w:t>
      </w:r>
      <w:r w:rsidR="00C512A5" w:rsidRPr="00E31145">
        <w:rPr>
          <w:rFonts w:cstheme="majorHAnsi"/>
        </w:rPr>
        <w:t xml:space="preserve">of </w:t>
      </w:r>
      <w:r w:rsidR="005D21F6">
        <w:rPr>
          <w:rFonts w:cstheme="majorHAnsi"/>
        </w:rPr>
        <w:t>d</w:t>
      </w:r>
      <w:r w:rsidR="005D21F6" w:rsidRPr="00E31145">
        <w:rPr>
          <w:rFonts w:cstheme="majorHAnsi"/>
        </w:rPr>
        <w:t>eliverables and</w:t>
      </w:r>
      <w:r w:rsidR="005D21F6">
        <w:rPr>
          <w:rFonts w:cstheme="majorHAnsi"/>
        </w:rPr>
        <w:t>/</w:t>
      </w:r>
      <w:r w:rsidR="009A3CED" w:rsidRPr="00E31145">
        <w:rPr>
          <w:rFonts w:cstheme="majorHAnsi"/>
        </w:rPr>
        <w:t xml:space="preserve">or </w:t>
      </w:r>
      <w:r w:rsidR="0079786E" w:rsidRPr="00E31145">
        <w:rPr>
          <w:rFonts w:cstheme="majorHAnsi"/>
        </w:rPr>
        <w:t>agreed otherwise with the Principal’s Representative</w:t>
      </w:r>
      <w:r w:rsidR="00C512A5" w:rsidRPr="00E31145">
        <w:rPr>
          <w:rFonts w:cstheme="majorHAnsi"/>
        </w:rPr>
        <w:t xml:space="preserve">, </w:t>
      </w:r>
      <w:r w:rsidRPr="00E31145">
        <w:rPr>
          <w:rFonts w:cstheme="majorHAnsi"/>
        </w:rPr>
        <w:t xml:space="preserve">provide </w:t>
      </w:r>
      <w:r w:rsidR="00754521" w:rsidRPr="00E31145">
        <w:rPr>
          <w:rFonts w:cstheme="majorHAnsi"/>
        </w:rPr>
        <w:t>for review</w:t>
      </w:r>
      <w:r w:rsidR="00E1218C">
        <w:rPr>
          <w:rFonts w:cstheme="majorHAnsi"/>
        </w:rPr>
        <w:t xml:space="preserve"> a</w:t>
      </w:r>
      <w:r w:rsidR="00754521" w:rsidRPr="00E31145">
        <w:rPr>
          <w:rFonts w:cstheme="majorHAnsi"/>
        </w:rPr>
        <w:t xml:space="preserve"> </w:t>
      </w:r>
      <w:r w:rsidR="00A1145E" w:rsidRPr="00E31145">
        <w:rPr>
          <w:rFonts w:cstheme="majorHAnsi"/>
        </w:rPr>
        <w:t xml:space="preserve">full </w:t>
      </w:r>
      <w:r w:rsidR="005B71C3" w:rsidRPr="00E31145">
        <w:rPr>
          <w:rFonts w:cstheme="majorHAnsi"/>
        </w:rPr>
        <w:t xml:space="preserve">electronic </w:t>
      </w:r>
      <w:r w:rsidR="00030C46" w:rsidRPr="00E31145">
        <w:rPr>
          <w:rFonts w:cstheme="majorHAnsi"/>
        </w:rPr>
        <w:t xml:space="preserve">copy of the </w:t>
      </w:r>
      <w:r w:rsidR="00242728" w:rsidRPr="00E31145">
        <w:rPr>
          <w:rFonts w:cstheme="majorHAnsi"/>
        </w:rPr>
        <w:t>draft</w:t>
      </w:r>
      <w:r w:rsidR="00A1145E" w:rsidRPr="00E31145">
        <w:rPr>
          <w:rFonts w:cstheme="majorHAnsi"/>
        </w:rPr>
        <w:t xml:space="preserve"> </w:t>
      </w:r>
      <w:r w:rsidR="003F226C">
        <w:rPr>
          <w:rFonts w:cstheme="majorHAnsi"/>
        </w:rPr>
        <w:t>s</w:t>
      </w:r>
      <w:r w:rsidR="003F226C" w:rsidRPr="00E31145">
        <w:rPr>
          <w:rFonts w:cstheme="majorHAnsi"/>
        </w:rPr>
        <w:t xml:space="preserve">chematic </w:t>
      </w:r>
      <w:r w:rsidR="003F226C">
        <w:rPr>
          <w:rFonts w:cstheme="majorHAnsi"/>
        </w:rPr>
        <w:t>r</w:t>
      </w:r>
      <w:r w:rsidR="00030C46" w:rsidRPr="00E31145">
        <w:rPr>
          <w:rFonts w:cstheme="majorHAnsi"/>
        </w:rPr>
        <w:t>eport</w:t>
      </w:r>
      <w:r w:rsidR="00A1145E" w:rsidRPr="00E31145">
        <w:rPr>
          <w:rFonts w:cstheme="majorHAnsi"/>
        </w:rPr>
        <w:t>, including</w:t>
      </w:r>
      <w:r w:rsidR="00030C46" w:rsidRPr="00E31145">
        <w:rPr>
          <w:rFonts w:cstheme="majorHAnsi"/>
        </w:rPr>
        <w:t xml:space="preserve"> </w:t>
      </w:r>
      <w:r w:rsidR="00A1145E" w:rsidRPr="00E31145">
        <w:rPr>
          <w:rFonts w:cstheme="majorHAnsi"/>
        </w:rPr>
        <w:t>drawings</w:t>
      </w:r>
      <w:r w:rsidR="00B577CC" w:rsidRPr="00E31145">
        <w:rPr>
          <w:rFonts w:cstheme="majorHAnsi"/>
        </w:rPr>
        <w:t xml:space="preserve"> and all schedules</w:t>
      </w:r>
      <w:r w:rsidR="00E1218C">
        <w:rPr>
          <w:rFonts w:cstheme="majorHAnsi"/>
        </w:rPr>
        <w:t xml:space="preserve">. The Principal’s Representative will </w:t>
      </w:r>
      <w:r w:rsidR="00030C46" w:rsidRPr="00E31145">
        <w:rPr>
          <w:rFonts w:cstheme="majorHAnsi"/>
        </w:rPr>
        <w:t xml:space="preserve">submit </w:t>
      </w:r>
      <w:r w:rsidR="00E1218C">
        <w:rPr>
          <w:rFonts w:cstheme="majorHAnsi"/>
        </w:rPr>
        <w:t xml:space="preserve">a copy </w:t>
      </w:r>
      <w:r w:rsidR="00030C46" w:rsidRPr="00E31145">
        <w:rPr>
          <w:rFonts w:cstheme="majorHAnsi"/>
        </w:rPr>
        <w:t>to BTS for review</w:t>
      </w:r>
      <w:r w:rsidR="005B71C3" w:rsidRPr="00E31145">
        <w:rPr>
          <w:rFonts w:cstheme="majorHAnsi"/>
        </w:rPr>
        <w:t xml:space="preserve">. Refer Section </w:t>
      </w:r>
      <w:r w:rsidR="00F62580" w:rsidRPr="00E31145">
        <w:rPr>
          <w:rFonts w:cstheme="majorHAnsi"/>
        </w:rPr>
        <w:t>1.6.2</w:t>
      </w:r>
      <w:r w:rsidR="00B577CC" w:rsidRPr="00E31145">
        <w:rPr>
          <w:rFonts w:cstheme="majorHAnsi"/>
        </w:rPr>
        <w:t xml:space="preserve"> for requirements.</w:t>
      </w:r>
    </w:p>
    <w:p w14:paraId="527027BB" w14:textId="448CD00C" w:rsidR="001C462C" w:rsidRPr="00E31145" w:rsidRDefault="00242728" w:rsidP="001C462C">
      <w:pPr>
        <w:jc w:val="both"/>
        <w:rPr>
          <w:rFonts w:cstheme="majorHAnsi"/>
        </w:rPr>
      </w:pPr>
      <w:r w:rsidRPr="00E31145">
        <w:rPr>
          <w:rFonts w:cstheme="majorHAnsi"/>
        </w:rPr>
        <w:t xml:space="preserve">The </w:t>
      </w:r>
      <w:r w:rsidR="005D21F6">
        <w:rPr>
          <w:rFonts w:cstheme="majorHAnsi"/>
        </w:rPr>
        <w:t>s</w:t>
      </w:r>
      <w:r w:rsidR="005D21F6" w:rsidRPr="00E31145">
        <w:rPr>
          <w:rFonts w:cstheme="majorHAnsi"/>
        </w:rPr>
        <w:t xml:space="preserve">chematic </w:t>
      </w:r>
      <w:r w:rsidR="005D21F6">
        <w:rPr>
          <w:rFonts w:cstheme="majorHAnsi"/>
        </w:rPr>
        <w:t>r</w:t>
      </w:r>
      <w:r w:rsidR="005D21F6" w:rsidRPr="00E31145">
        <w:rPr>
          <w:rFonts w:cstheme="majorHAnsi"/>
        </w:rPr>
        <w:t xml:space="preserve">eport </w:t>
      </w:r>
      <w:r w:rsidRPr="00E31145">
        <w:rPr>
          <w:rFonts w:cstheme="majorHAnsi"/>
        </w:rPr>
        <w:t xml:space="preserve">is to </w:t>
      </w:r>
      <w:r w:rsidR="001C462C" w:rsidRPr="00E31145">
        <w:rPr>
          <w:rFonts w:cstheme="majorHAnsi"/>
        </w:rPr>
        <w:t>includ</w:t>
      </w:r>
      <w:r w:rsidRPr="00E31145">
        <w:rPr>
          <w:rFonts w:cstheme="majorHAnsi"/>
        </w:rPr>
        <w:t>e</w:t>
      </w:r>
      <w:r w:rsidR="00993FF3">
        <w:rPr>
          <w:rFonts w:cstheme="majorHAnsi"/>
        </w:rPr>
        <w:t>,</w:t>
      </w:r>
      <w:r w:rsidR="00674851" w:rsidRPr="00E31145">
        <w:rPr>
          <w:rFonts w:cstheme="majorHAnsi"/>
        </w:rPr>
        <w:t xml:space="preserve"> </w:t>
      </w:r>
      <w:r w:rsidR="001C462C" w:rsidRPr="00E31145">
        <w:rPr>
          <w:rFonts w:cstheme="majorHAnsi"/>
        </w:rPr>
        <w:t xml:space="preserve">as a </w:t>
      </w:r>
      <w:r w:rsidR="001C462C" w:rsidRPr="00993FF3">
        <w:rPr>
          <w:rFonts w:cstheme="majorHAnsi"/>
        </w:rPr>
        <w:t>minimum</w:t>
      </w:r>
      <w:r w:rsidR="00993FF3">
        <w:rPr>
          <w:rFonts w:cstheme="majorHAnsi"/>
        </w:rPr>
        <w:t>,</w:t>
      </w:r>
      <w:r w:rsidR="001C462C" w:rsidRPr="00E31145">
        <w:rPr>
          <w:rFonts w:cstheme="majorHAnsi"/>
        </w:rPr>
        <w:t xml:space="preserve"> a brief synopsis on the following:</w:t>
      </w:r>
    </w:p>
    <w:p w14:paraId="33B1017C" w14:textId="02859B90" w:rsidR="001C462C" w:rsidRPr="00E31145" w:rsidRDefault="001C462C" w:rsidP="00D63AFB">
      <w:pPr>
        <w:numPr>
          <w:ilvl w:val="0"/>
          <w:numId w:val="55"/>
        </w:numPr>
        <w:ind w:left="709"/>
        <w:jc w:val="both"/>
        <w:rPr>
          <w:rFonts w:cstheme="majorHAnsi"/>
        </w:rPr>
      </w:pPr>
      <w:r w:rsidRPr="00E31145">
        <w:rPr>
          <w:rFonts w:cstheme="majorHAnsi"/>
        </w:rPr>
        <w:t>Introduction/</w:t>
      </w:r>
      <w:r w:rsidR="007755BB">
        <w:rPr>
          <w:rFonts w:cstheme="majorHAnsi"/>
        </w:rPr>
        <w:t>project</w:t>
      </w:r>
      <w:r w:rsidRPr="00E31145">
        <w:rPr>
          <w:rFonts w:cstheme="majorHAnsi"/>
        </w:rPr>
        <w:t xml:space="preserve"> </w:t>
      </w:r>
      <w:r w:rsidR="003F226C">
        <w:rPr>
          <w:rFonts w:cstheme="majorHAnsi"/>
        </w:rPr>
        <w:t>d</w:t>
      </w:r>
      <w:r w:rsidRPr="00E31145">
        <w:rPr>
          <w:rFonts w:cstheme="majorHAnsi"/>
        </w:rPr>
        <w:t>escription</w:t>
      </w:r>
    </w:p>
    <w:p w14:paraId="2892AFA4" w14:textId="66A82BE5" w:rsidR="001C462C" w:rsidRPr="00E31145" w:rsidRDefault="003F226C" w:rsidP="00D63AFB">
      <w:pPr>
        <w:numPr>
          <w:ilvl w:val="0"/>
          <w:numId w:val="55"/>
        </w:numPr>
        <w:ind w:left="709"/>
        <w:jc w:val="both"/>
        <w:rPr>
          <w:rFonts w:cstheme="majorHAnsi"/>
        </w:rPr>
      </w:pPr>
      <w:r>
        <w:rPr>
          <w:rFonts w:cstheme="majorHAnsi"/>
        </w:rPr>
        <w:t>P</w:t>
      </w:r>
      <w:r w:rsidR="007755BB">
        <w:rPr>
          <w:rFonts w:cstheme="majorHAnsi"/>
        </w:rPr>
        <w:t>roject</w:t>
      </w:r>
      <w:r w:rsidR="001C462C" w:rsidRPr="00E31145">
        <w:rPr>
          <w:rFonts w:cstheme="majorHAnsi"/>
        </w:rPr>
        <w:t xml:space="preserve"> </w:t>
      </w:r>
      <w:r w:rsidR="007755BB">
        <w:rPr>
          <w:rFonts w:cstheme="majorHAnsi"/>
        </w:rPr>
        <w:t>control</w:t>
      </w:r>
      <w:r w:rsidR="001C462C" w:rsidRPr="00E31145">
        <w:rPr>
          <w:rFonts w:cstheme="majorHAnsi"/>
        </w:rPr>
        <w:t xml:space="preserve"> </w:t>
      </w:r>
      <w:r w:rsidR="007755BB">
        <w:rPr>
          <w:rFonts w:cstheme="majorHAnsi"/>
        </w:rPr>
        <w:t>group</w:t>
      </w:r>
      <w:r w:rsidR="001C462C" w:rsidRPr="00E31145">
        <w:rPr>
          <w:rFonts w:cstheme="majorHAnsi"/>
        </w:rPr>
        <w:t xml:space="preserve"> and </w:t>
      </w:r>
      <w:r w:rsidR="00D623F7">
        <w:rPr>
          <w:rFonts w:cstheme="majorHAnsi"/>
        </w:rPr>
        <w:t>consultant</w:t>
      </w:r>
      <w:r w:rsidR="001C462C" w:rsidRPr="00E31145">
        <w:rPr>
          <w:rFonts w:cstheme="majorHAnsi"/>
        </w:rPr>
        <w:t xml:space="preserve"> </w:t>
      </w:r>
      <w:r>
        <w:rPr>
          <w:rFonts w:cstheme="majorHAnsi"/>
        </w:rPr>
        <w:t>t</w:t>
      </w:r>
      <w:r w:rsidR="001C462C" w:rsidRPr="00E31145">
        <w:rPr>
          <w:rFonts w:cstheme="majorHAnsi"/>
        </w:rPr>
        <w:t>eam</w:t>
      </w:r>
    </w:p>
    <w:p w14:paraId="5D95D72B" w14:textId="54FEE830" w:rsidR="00230366" w:rsidRPr="00E31145" w:rsidRDefault="001815B7" w:rsidP="00D63AFB">
      <w:pPr>
        <w:pStyle w:val="ListParagraph"/>
        <w:numPr>
          <w:ilvl w:val="0"/>
          <w:numId w:val="55"/>
        </w:numPr>
        <w:rPr>
          <w:rFonts w:cstheme="majorHAnsi"/>
        </w:rPr>
      </w:pPr>
      <w:r w:rsidRPr="00E31145">
        <w:rPr>
          <w:rFonts w:cstheme="majorHAnsi"/>
        </w:rPr>
        <w:t xml:space="preserve">Scope of </w:t>
      </w:r>
      <w:r w:rsidR="003F226C">
        <w:rPr>
          <w:rFonts w:cstheme="majorHAnsi"/>
        </w:rPr>
        <w:t>w</w:t>
      </w:r>
      <w:r w:rsidRPr="00E31145">
        <w:rPr>
          <w:rFonts w:cstheme="majorHAnsi"/>
        </w:rPr>
        <w:t xml:space="preserve">orks </w:t>
      </w:r>
      <w:r w:rsidR="003F226C">
        <w:rPr>
          <w:rFonts w:cstheme="majorHAnsi"/>
        </w:rPr>
        <w:t>s</w:t>
      </w:r>
      <w:r w:rsidRPr="00E31145">
        <w:rPr>
          <w:rFonts w:cstheme="majorHAnsi"/>
        </w:rPr>
        <w:t>ummary</w:t>
      </w:r>
    </w:p>
    <w:p w14:paraId="22337004" w14:textId="028C7F74" w:rsidR="001815B7" w:rsidRPr="00E31145" w:rsidRDefault="00230366" w:rsidP="00D63AFB">
      <w:pPr>
        <w:numPr>
          <w:ilvl w:val="0"/>
          <w:numId w:val="64"/>
        </w:numPr>
        <w:ind w:left="1134" w:hanging="426"/>
        <w:jc w:val="both"/>
        <w:rPr>
          <w:rFonts w:cstheme="majorHAnsi"/>
        </w:rPr>
      </w:pPr>
      <w:r w:rsidRPr="00E31145">
        <w:rPr>
          <w:rFonts w:cstheme="majorHAnsi"/>
        </w:rPr>
        <w:t>I</w:t>
      </w:r>
      <w:r w:rsidR="001815B7" w:rsidRPr="00E31145">
        <w:rPr>
          <w:rFonts w:cstheme="majorHAnsi"/>
        </w:rPr>
        <w:t>ncluding any discrepancies with the project specific or supporting briefs, and reasons for deviation</w:t>
      </w:r>
      <w:r w:rsidR="00A7141F">
        <w:rPr>
          <w:rFonts w:cstheme="majorHAnsi"/>
        </w:rPr>
        <w:t>/dispensation</w:t>
      </w:r>
      <w:r w:rsidR="001815B7" w:rsidRPr="00E31145">
        <w:rPr>
          <w:rFonts w:cstheme="majorHAnsi"/>
        </w:rPr>
        <w:t>.</w:t>
      </w:r>
    </w:p>
    <w:p w14:paraId="39484853" w14:textId="521E4976" w:rsidR="001C462C" w:rsidRPr="00E31145" w:rsidRDefault="001C462C" w:rsidP="00D63AFB">
      <w:pPr>
        <w:numPr>
          <w:ilvl w:val="0"/>
          <w:numId w:val="55"/>
        </w:numPr>
        <w:ind w:left="709"/>
        <w:jc w:val="both"/>
        <w:rPr>
          <w:rFonts w:cstheme="majorHAnsi"/>
        </w:rPr>
      </w:pPr>
      <w:r w:rsidRPr="00E31145">
        <w:rPr>
          <w:rFonts w:cstheme="majorHAnsi"/>
        </w:rPr>
        <w:t xml:space="preserve">Precinct </w:t>
      </w:r>
      <w:r w:rsidR="003F226C">
        <w:rPr>
          <w:rFonts w:cstheme="majorHAnsi"/>
        </w:rPr>
        <w:t>p</w:t>
      </w:r>
      <w:r w:rsidRPr="00E31145">
        <w:rPr>
          <w:rFonts w:cstheme="majorHAnsi"/>
        </w:rPr>
        <w:t>lanning</w:t>
      </w:r>
    </w:p>
    <w:p w14:paraId="61B61AB0" w14:textId="6EF50D67" w:rsidR="00230366" w:rsidRPr="00E31145" w:rsidRDefault="001C462C" w:rsidP="00D63AFB">
      <w:pPr>
        <w:numPr>
          <w:ilvl w:val="0"/>
          <w:numId w:val="55"/>
        </w:numPr>
        <w:ind w:left="709"/>
        <w:jc w:val="both"/>
        <w:rPr>
          <w:rFonts w:cstheme="majorHAnsi"/>
        </w:rPr>
      </w:pPr>
      <w:r w:rsidRPr="00E31145">
        <w:rPr>
          <w:rFonts w:cstheme="majorHAnsi"/>
        </w:rPr>
        <w:t xml:space="preserve">Site </w:t>
      </w:r>
      <w:r w:rsidR="003F226C">
        <w:rPr>
          <w:rFonts w:cstheme="majorHAnsi"/>
        </w:rPr>
        <w:t>p</w:t>
      </w:r>
      <w:r w:rsidRPr="00E31145">
        <w:rPr>
          <w:rFonts w:cstheme="majorHAnsi"/>
        </w:rPr>
        <w:t>lanning</w:t>
      </w:r>
    </w:p>
    <w:p w14:paraId="4F21BE5C" w14:textId="4D9001E4" w:rsidR="00230366" w:rsidRPr="00E31145" w:rsidRDefault="001C462C" w:rsidP="00D63AFB">
      <w:pPr>
        <w:numPr>
          <w:ilvl w:val="0"/>
          <w:numId w:val="64"/>
        </w:numPr>
        <w:ind w:left="1134" w:hanging="426"/>
        <w:jc w:val="both"/>
        <w:rPr>
          <w:rFonts w:cstheme="majorHAnsi"/>
        </w:rPr>
      </w:pPr>
      <w:r w:rsidRPr="00E31145">
        <w:rPr>
          <w:rFonts w:cstheme="majorHAnsi"/>
        </w:rPr>
        <w:t xml:space="preserve"> </w:t>
      </w:r>
      <w:r w:rsidR="00230366" w:rsidRPr="00E31145">
        <w:rPr>
          <w:rFonts w:cstheme="majorHAnsi"/>
        </w:rPr>
        <w:t>I</w:t>
      </w:r>
      <w:r w:rsidRPr="00E31145">
        <w:rPr>
          <w:rFonts w:cstheme="majorHAnsi"/>
        </w:rPr>
        <w:t>ncluding but not limited to feature survey, site services.</w:t>
      </w:r>
    </w:p>
    <w:p w14:paraId="099303EE" w14:textId="4D4AE3DC" w:rsidR="00FD7E6A" w:rsidRPr="00E31145" w:rsidRDefault="001C462C" w:rsidP="00D63AFB">
      <w:pPr>
        <w:numPr>
          <w:ilvl w:val="0"/>
          <w:numId w:val="55"/>
        </w:numPr>
        <w:ind w:left="709"/>
        <w:jc w:val="both"/>
        <w:rPr>
          <w:rFonts w:cstheme="majorHAnsi"/>
        </w:rPr>
      </w:pPr>
      <w:r w:rsidRPr="00E31145">
        <w:rPr>
          <w:rFonts w:cstheme="majorHAnsi"/>
        </w:rPr>
        <w:t xml:space="preserve">Option </w:t>
      </w:r>
      <w:r w:rsidR="00492232">
        <w:rPr>
          <w:rFonts w:cstheme="majorHAnsi"/>
        </w:rPr>
        <w:t>s</w:t>
      </w:r>
      <w:r w:rsidRPr="00E31145">
        <w:rPr>
          <w:rFonts w:cstheme="majorHAnsi"/>
        </w:rPr>
        <w:t>tudies</w:t>
      </w:r>
    </w:p>
    <w:p w14:paraId="4337EDE9" w14:textId="69A3E5AE" w:rsidR="001C462C" w:rsidRPr="00E31145" w:rsidRDefault="00FD7E6A" w:rsidP="00D63AFB">
      <w:pPr>
        <w:numPr>
          <w:ilvl w:val="0"/>
          <w:numId w:val="64"/>
        </w:numPr>
        <w:ind w:left="1134" w:hanging="426"/>
        <w:jc w:val="both"/>
        <w:rPr>
          <w:rFonts w:cstheme="majorHAnsi"/>
        </w:rPr>
      </w:pPr>
      <w:r w:rsidRPr="00E31145">
        <w:rPr>
          <w:rFonts w:cstheme="majorHAnsi"/>
        </w:rPr>
        <w:t>W</w:t>
      </w:r>
      <w:r w:rsidR="001C462C" w:rsidRPr="00E31145">
        <w:rPr>
          <w:rFonts w:cstheme="majorHAnsi"/>
        </w:rPr>
        <w:t>here required by the project brief/ PDP.</w:t>
      </w:r>
    </w:p>
    <w:p w14:paraId="73BF1229" w14:textId="694C4992" w:rsidR="00FD7E6A" w:rsidRPr="00E31145" w:rsidRDefault="0099072F" w:rsidP="00D63AFB">
      <w:pPr>
        <w:numPr>
          <w:ilvl w:val="0"/>
          <w:numId w:val="55"/>
        </w:numPr>
        <w:ind w:left="709"/>
        <w:jc w:val="both"/>
        <w:rPr>
          <w:rFonts w:cstheme="majorHAnsi"/>
        </w:rPr>
      </w:pPr>
      <w:r w:rsidRPr="00E31145">
        <w:rPr>
          <w:rFonts w:cstheme="majorHAnsi"/>
        </w:rPr>
        <w:t xml:space="preserve">Alternative </w:t>
      </w:r>
      <w:r w:rsidR="003F226C">
        <w:rPr>
          <w:rFonts w:cstheme="majorHAnsi"/>
        </w:rPr>
        <w:t>d</w:t>
      </w:r>
      <w:r w:rsidR="001C462C" w:rsidRPr="00E31145">
        <w:rPr>
          <w:rFonts w:cstheme="majorHAnsi"/>
        </w:rPr>
        <w:t xml:space="preserve">esign </w:t>
      </w:r>
      <w:r w:rsidR="003F226C">
        <w:rPr>
          <w:rFonts w:cstheme="majorHAnsi"/>
        </w:rPr>
        <w:t>p</w:t>
      </w:r>
      <w:r w:rsidR="001C462C" w:rsidRPr="00E31145">
        <w:rPr>
          <w:rFonts w:cstheme="majorHAnsi"/>
        </w:rPr>
        <w:t>roposal(s)</w:t>
      </w:r>
    </w:p>
    <w:p w14:paraId="53AEE26E" w14:textId="11E3480E" w:rsidR="001C462C" w:rsidRPr="00E31145" w:rsidRDefault="00FD7E6A" w:rsidP="00D63AFB">
      <w:pPr>
        <w:numPr>
          <w:ilvl w:val="0"/>
          <w:numId w:val="64"/>
        </w:numPr>
        <w:ind w:left="1134" w:hanging="426"/>
        <w:jc w:val="both"/>
        <w:rPr>
          <w:rFonts w:cstheme="majorHAnsi"/>
        </w:rPr>
      </w:pPr>
      <w:r w:rsidRPr="00E31145">
        <w:rPr>
          <w:rFonts w:cstheme="majorHAnsi"/>
        </w:rPr>
        <w:t>W</w:t>
      </w:r>
      <w:r w:rsidR="002730C0" w:rsidRPr="00E31145">
        <w:rPr>
          <w:rFonts w:cstheme="majorHAnsi"/>
        </w:rPr>
        <w:t>here required by</w:t>
      </w:r>
      <w:r w:rsidR="004D4C06" w:rsidRPr="00E31145">
        <w:rPr>
          <w:rFonts w:cstheme="majorHAnsi"/>
        </w:rPr>
        <w:t>,</w:t>
      </w:r>
      <w:r w:rsidR="002730C0" w:rsidRPr="00E31145">
        <w:rPr>
          <w:rFonts w:cstheme="majorHAnsi"/>
        </w:rPr>
        <w:t xml:space="preserve"> </w:t>
      </w:r>
      <w:r w:rsidR="004D4C06" w:rsidRPr="00E31145">
        <w:rPr>
          <w:rFonts w:cstheme="majorHAnsi"/>
        </w:rPr>
        <w:t xml:space="preserve">or in response to </w:t>
      </w:r>
      <w:r w:rsidR="002730C0" w:rsidRPr="00E31145">
        <w:rPr>
          <w:rFonts w:cstheme="majorHAnsi"/>
        </w:rPr>
        <w:t>the project brief</w:t>
      </w:r>
      <w:r w:rsidRPr="00E31145">
        <w:rPr>
          <w:rFonts w:cstheme="majorHAnsi"/>
        </w:rPr>
        <w:t xml:space="preserve">, </w:t>
      </w:r>
      <w:r w:rsidR="001C462C" w:rsidRPr="00E31145">
        <w:rPr>
          <w:rFonts w:cstheme="majorHAnsi"/>
        </w:rPr>
        <w:t>for whole</w:t>
      </w:r>
      <w:r w:rsidR="005A25D1" w:rsidRPr="00E31145">
        <w:rPr>
          <w:rFonts w:cstheme="majorHAnsi"/>
        </w:rPr>
        <w:t xml:space="preserve"> of</w:t>
      </w:r>
      <w:r w:rsidR="001C462C" w:rsidRPr="00E31145">
        <w:rPr>
          <w:rFonts w:cstheme="majorHAnsi"/>
        </w:rPr>
        <w:t xml:space="preserve"> facility and</w:t>
      </w:r>
      <w:r w:rsidR="005A25D1" w:rsidRPr="00E31145">
        <w:rPr>
          <w:rFonts w:cstheme="majorHAnsi"/>
        </w:rPr>
        <w:t>/or</w:t>
      </w:r>
      <w:r w:rsidR="001C462C" w:rsidRPr="00E31145">
        <w:rPr>
          <w:rFonts w:cstheme="majorHAnsi"/>
        </w:rPr>
        <w:t xml:space="preserve"> all</w:t>
      </w:r>
      <w:r w:rsidR="005A25D1" w:rsidRPr="00E31145">
        <w:rPr>
          <w:rFonts w:cstheme="majorHAnsi"/>
        </w:rPr>
        <w:t>/any</w:t>
      </w:r>
      <w:r w:rsidR="001C462C" w:rsidRPr="00E31145">
        <w:rPr>
          <w:rFonts w:cstheme="majorHAnsi"/>
        </w:rPr>
        <w:t xml:space="preserve"> services disciplines including:</w:t>
      </w:r>
    </w:p>
    <w:p w14:paraId="7731672E" w14:textId="2781F89F" w:rsidR="001C462C" w:rsidRPr="00E31145" w:rsidRDefault="00993FF3" w:rsidP="00F42E61">
      <w:pPr>
        <w:numPr>
          <w:ilvl w:val="0"/>
          <w:numId w:val="161"/>
        </w:numPr>
        <w:jc w:val="both"/>
        <w:rPr>
          <w:rFonts w:cstheme="majorHAnsi"/>
        </w:rPr>
      </w:pPr>
      <w:r w:rsidRPr="00E31145">
        <w:rPr>
          <w:rFonts w:cstheme="majorHAnsi"/>
        </w:rPr>
        <w:t>Detailed analysis of alternatives</w:t>
      </w:r>
      <w:r>
        <w:rPr>
          <w:rFonts w:cstheme="majorHAnsi"/>
        </w:rPr>
        <w:t>,</w:t>
      </w:r>
      <w:r w:rsidR="001C462C" w:rsidRPr="00E31145">
        <w:rPr>
          <w:rFonts w:cstheme="majorHAnsi"/>
        </w:rPr>
        <w:t xml:space="preserve"> developed life cycle cost analysis and firm recommendation on a design solution and a statement of any life cycle cost compromises.</w:t>
      </w:r>
    </w:p>
    <w:p w14:paraId="3D504C04" w14:textId="77777777" w:rsidR="001C462C" w:rsidRPr="00E31145" w:rsidRDefault="001C462C" w:rsidP="00F42E61">
      <w:pPr>
        <w:numPr>
          <w:ilvl w:val="0"/>
          <w:numId w:val="161"/>
        </w:numPr>
        <w:jc w:val="both"/>
        <w:rPr>
          <w:rFonts w:cstheme="majorHAnsi"/>
        </w:rPr>
      </w:pPr>
      <w:r w:rsidRPr="00E31145">
        <w:rPr>
          <w:rFonts w:cstheme="majorHAnsi"/>
        </w:rPr>
        <w:t>Developed statement of facilities and related risks to be managed, mitigation proposed and recommendations for risk management assignment.</w:t>
      </w:r>
    </w:p>
    <w:p w14:paraId="4C811C7B" w14:textId="77777777" w:rsidR="001C462C" w:rsidRPr="00E31145" w:rsidRDefault="001C462C" w:rsidP="00F42E61">
      <w:pPr>
        <w:numPr>
          <w:ilvl w:val="0"/>
          <w:numId w:val="161"/>
        </w:numPr>
        <w:jc w:val="both"/>
        <w:rPr>
          <w:rFonts w:cstheme="majorHAnsi"/>
        </w:rPr>
      </w:pPr>
      <w:r w:rsidRPr="00E31145">
        <w:rPr>
          <w:rFonts w:cstheme="majorHAnsi"/>
        </w:rPr>
        <w:t>Developed statement of the impact on existing services, risks to those services and risk mitigation proposed.</w:t>
      </w:r>
    </w:p>
    <w:p w14:paraId="102E6B29" w14:textId="732F7A61" w:rsidR="001C462C" w:rsidRPr="00E31145" w:rsidRDefault="001C462C" w:rsidP="00F42E61">
      <w:pPr>
        <w:numPr>
          <w:ilvl w:val="0"/>
          <w:numId w:val="161"/>
        </w:numPr>
        <w:jc w:val="both"/>
        <w:rPr>
          <w:rFonts w:cstheme="majorHAnsi"/>
        </w:rPr>
      </w:pPr>
      <w:r w:rsidRPr="00E31145">
        <w:rPr>
          <w:rFonts w:cstheme="majorHAnsi"/>
        </w:rPr>
        <w:t>An outline of construction system, engineering and specialist services requirements</w:t>
      </w:r>
      <w:r w:rsidR="00285C56" w:rsidRPr="00E31145">
        <w:rPr>
          <w:rFonts w:cstheme="majorHAnsi"/>
        </w:rPr>
        <w:t>, including</w:t>
      </w:r>
      <w:r w:rsidR="000538E9" w:rsidRPr="00E31145">
        <w:rPr>
          <w:rFonts w:cstheme="majorHAnsi"/>
        </w:rPr>
        <w:t xml:space="preserve"> schedules of any p</w:t>
      </w:r>
      <w:r w:rsidRPr="00E31145">
        <w:rPr>
          <w:rFonts w:cstheme="majorHAnsi"/>
        </w:rPr>
        <w:t>roposed materials and finishes.</w:t>
      </w:r>
    </w:p>
    <w:p w14:paraId="5FD1BA84" w14:textId="3BFA7B2E" w:rsidR="001C462C" w:rsidRPr="00E31145" w:rsidRDefault="001C462C" w:rsidP="00F42E61">
      <w:pPr>
        <w:numPr>
          <w:ilvl w:val="0"/>
          <w:numId w:val="161"/>
        </w:numPr>
        <w:jc w:val="both"/>
        <w:rPr>
          <w:rFonts w:cstheme="majorHAnsi"/>
        </w:rPr>
      </w:pPr>
      <w:r w:rsidRPr="00E31145">
        <w:rPr>
          <w:rFonts w:cstheme="majorHAnsi"/>
        </w:rPr>
        <w:t>An outline of the construction methods and timelines.</w:t>
      </w:r>
    </w:p>
    <w:p w14:paraId="1354555A" w14:textId="307736FD" w:rsidR="0099072F" w:rsidRPr="00E31145" w:rsidRDefault="0099072F" w:rsidP="00F42E61">
      <w:pPr>
        <w:numPr>
          <w:ilvl w:val="0"/>
          <w:numId w:val="161"/>
        </w:numPr>
        <w:jc w:val="both"/>
        <w:rPr>
          <w:rFonts w:cstheme="majorHAnsi"/>
        </w:rPr>
      </w:pPr>
      <w:r w:rsidRPr="00E31145">
        <w:rPr>
          <w:rFonts w:cstheme="majorHAnsi"/>
        </w:rPr>
        <w:t>And as defined by</w:t>
      </w:r>
      <w:r w:rsidR="005A25D1" w:rsidRPr="00E31145">
        <w:rPr>
          <w:rFonts w:cstheme="majorHAnsi"/>
        </w:rPr>
        <w:t xml:space="preserve"> the requirements of</w:t>
      </w:r>
      <w:r w:rsidRPr="00E31145">
        <w:rPr>
          <w:rFonts w:cstheme="majorHAnsi"/>
        </w:rPr>
        <w:t xml:space="preserve"> Section </w:t>
      </w:r>
      <w:r w:rsidR="00F62580" w:rsidRPr="00E31145">
        <w:rPr>
          <w:rFonts w:cstheme="majorHAnsi"/>
        </w:rPr>
        <w:t>1.3 Alternative Design Proposals</w:t>
      </w:r>
    </w:p>
    <w:p w14:paraId="30D116DA" w14:textId="2EAF6711" w:rsidR="002D2BA4" w:rsidRPr="00E31145" w:rsidRDefault="001C462C" w:rsidP="00D63AFB">
      <w:pPr>
        <w:numPr>
          <w:ilvl w:val="0"/>
          <w:numId w:val="55"/>
        </w:numPr>
        <w:ind w:left="709"/>
        <w:jc w:val="both"/>
        <w:rPr>
          <w:rFonts w:cstheme="majorHAnsi"/>
        </w:rPr>
      </w:pPr>
      <w:r w:rsidRPr="00E31145">
        <w:rPr>
          <w:rFonts w:cstheme="majorHAnsi"/>
        </w:rPr>
        <w:t xml:space="preserve">Design </w:t>
      </w:r>
      <w:proofErr w:type="gramStart"/>
      <w:r w:rsidR="003F226C">
        <w:rPr>
          <w:rFonts w:cstheme="majorHAnsi"/>
        </w:rPr>
        <w:t>a</w:t>
      </w:r>
      <w:r w:rsidRPr="00E31145">
        <w:rPr>
          <w:rFonts w:cstheme="majorHAnsi"/>
        </w:rPr>
        <w:t>pproach</w:t>
      </w:r>
      <w:proofErr w:type="gramEnd"/>
    </w:p>
    <w:p w14:paraId="269876F7" w14:textId="1A11C8C6" w:rsidR="00FD7E6A" w:rsidRPr="00E31145" w:rsidRDefault="001C462C" w:rsidP="00D63AFB">
      <w:pPr>
        <w:numPr>
          <w:ilvl w:val="0"/>
          <w:numId w:val="55"/>
        </w:numPr>
        <w:ind w:left="709"/>
        <w:jc w:val="both"/>
        <w:rPr>
          <w:rFonts w:cstheme="majorHAnsi"/>
        </w:rPr>
      </w:pPr>
      <w:r w:rsidRPr="00E31145">
        <w:rPr>
          <w:rFonts w:cstheme="majorHAnsi"/>
        </w:rPr>
        <w:t xml:space="preserve">Design </w:t>
      </w:r>
      <w:proofErr w:type="gramStart"/>
      <w:r w:rsidR="003F226C">
        <w:rPr>
          <w:rFonts w:cstheme="majorHAnsi"/>
        </w:rPr>
        <w:t>p</w:t>
      </w:r>
      <w:r w:rsidRPr="00E31145">
        <w:rPr>
          <w:rFonts w:cstheme="majorHAnsi"/>
        </w:rPr>
        <w:t>roposal</w:t>
      </w:r>
      <w:proofErr w:type="gramEnd"/>
      <w:r w:rsidRPr="00E31145">
        <w:rPr>
          <w:rFonts w:cstheme="majorHAnsi"/>
        </w:rPr>
        <w:t xml:space="preserve"> </w:t>
      </w:r>
    </w:p>
    <w:p w14:paraId="284D08E0" w14:textId="5045F36D" w:rsidR="001C462C" w:rsidRPr="00E31145" w:rsidRDefault="00FD7E6A" w:rsidP="00D63AFB">
      <w:pPr>
        <w:numPr>
          <w:ilvl w:val="0"/>
          <w:numId w:val="64"/>
        </w:numPr>
        <w:ind w:left="1134" w:hanging="426"/>
        <w:jc w:val="both"/>
        <w:rPr>
          <w:rFonts w:cstheme="majorHAnsi"/>
        </w:rPr>
      </w:pPr>
      <w:r w:rsidRPr="00E31145">
        <w:rPr>
          <w:rFonts w:cstheme="majorHAnsi"/>
        </w:rPr>
        <w:t>I</w:t>
      </w:r>
      <w:r w:rsidR="001C462C" w:rsidRPr="00E31145">
        <w:rPr>
          <w:rFonts w:cstheme="majorHAnsi"/>
        </w:rPr>
        <w:t>ncluding preliminary indications of construction system, engineering and specialist services requirements, materials and finishes.</w:t>
      </w:r>
    </w:p>
    <w:p w14:paraId="63E30369" w14:textId="1FCAA069" w:rsidR="00DD5801" w:rsidRPr="00E31145" w:rsidRDefault="001C462C" w:rsidP="00D63AFB">
      <w:pPr>
        <w:numPr>
          <w:ilvl w:val="0"/>
          <w:numId w:val="55"/>
        </w:numPr>
        <w:ind w:left="709"/>
        <w:jc w:val="both"/>
        <w:rPr>
          <w:rFonts w:cstheme="majorBidi"/>
        </w:rPr>
      </w:pPr>
      <w:r w:rsidRPr="00492232">
        <w:rPr>
          <w:rFonts w:cstheme="majorBidi"/>
          <w:i/>
          <w:iCs/>
        </w:rPr>
        <w:t>Commonwealth Disability Discrimination Act 1992 (DDA)</w:t>
      </w:r>
      <w:r w:rsidRPr="00E31145">
        <w:rPr>
          <w:rFonts w:cstheme="majorBidi"/>
        </w:rPr>
        <w:t xml:space="preserve"> </w:t>
      </w:r>
      <w:r w:rsidR="00492232">
        <w:rPr>
          <w:rFonts w:cstheme="majorBidi"/>
        </w:rPr>
        <w:t>c</w:t>
      </w:r>
      <w:r w:rsidRPr="00E31145">
        <w:rPr>
          <w:rFonts w:cstheme="majorBidi"/>
        </w:rPr>
        <w:t xml:space="preserve">ompliance: </w:t>
      </w:r>
    </w:p>
    <w:p w14:paraId="2E5A30F9" w14:textId="1820E3A4" w:rsidR="001C462C" w:rsidRPr="00E31145" w:rsidRDefault="08F2F180" w:rsidP="00D63AFB">
      <w:pPr>
        <w:numPr>
          <w:ilvl w:val="0"/>
          <w:numId w:val="64"/>
        </w:numPr>
        <w:ind w:left="1134" w:hanging="426"/>
        <w:jc w:val="both"/>
        <w:rPr>
          <w:rFonts w:cstheme="majorBidi"/>
        </w:rPr>
      </w:pPr>
      <w:r w:rsidRPr="00E31145">
        <w:rPr>
          <w:rFonts w:cstheme="majorBidi"/>
        </w:rPr>
        <w:t>W</w:t>
      </w:r>
      <w:r w:rsidR="2C0A60AB" w:rsidRPr="00E31145">
        <w:rPr>
          <w:rFonts w:cstheme="majorBidi"/>
        </w:rPr>
        <w:t xml:space="preserve">here </w:t>
      </w:r>
      <w:r w:rsidR="513EF1FB" w:rsidRPr="00E31145">
        <w:rPr>
          <w:rFonts w:cstheme="majorBidi"/>
        </w:rPr>
        <w:t>project briefing</w:t>
      </w:r>
      <w:r w:rsidR="04C58EF5" w:rsidRPr="00E31145">
        <w:rPr>
          <w:rFonts w:cstheme="majorBidi"/>
        </w:rPr>
        <w:t>/</w:t>
      </w:r>
      <w:r w:rsidR="00D82527">
        <w:rPr>
          <w:rFonts w:cstheme="majorBidi"/>
        </w:rPr>
        <w:t>customer</w:t>
      </w:r>
      <w:r w:rsidR="04C58EF5" w:rsidRPr="00E31145">
        <w:rPr>
          <w:rFonts w:cstheme="majorBidi"/>
        </w:rPr>
        <w:t xml:space="preserve"> </w:t>
      </w:r>
      <w:r w:rsidR="003F226C">
        <w:rPr>
          <w:rFonts w:cstheme="majorBidi"/>
        </w:rPr>
        <w:t>a</w:t>
      </w:r>
      <w:r w:rsidR="04C58EF5" w:rsidRPr="00E31145">
        <w:rPr>
          <w:rFonts w:cstheme="majorBidi"/>
        </w:rPr>
        <w:t>gency</w:t>
      </w:r>
      <w:r w:rsidR="513EF1FB" w:rsidRPr="00E31145">
        <w:rPr>
          <w:rFonts w:cstheme="majorBidi"/>
        </w:rPr>
        <w:t xml:space="preserve"> identifies a</w:t>
      </w:r>
      <w:r w:rsidR="2C0A60AB" w:rsidRPr="00E31145">
        <w:rPr>
          <w:rFonts w:cstheme="majorBidi"/>
        </w:rPr>
        <w:t xml:space="preserve"> “Disability Service Plan” report and/or </w:t>
      </w:r>
      <w:r w:rsidR="00492232">
        <w:rPr>
          <w:rFonts w:cstheme="majorBidi"/>
        </w:rPr>
        <w:t>a</w:t>
      </w:r>
      <w:r w:rsidR="2C0A60AB" w:rsidRPr="00E31145">
        <w:rPr>
          <w:rFonts w:cstheme="majorBidi"/>
        </w:rPr>
        <w:t xml:space="preserve">udit report for the </w:t>
      </w:r>
      <w:r w:rsidR="00492232" w:rsidRPr="00E31145">
        <w:rPr>
          <w:rFonts w:cstheme="majorBidi"/>
        </w:rPr>
        <w:t>facility</w:t>
      </w:r>
      <w:r w:rsidR="0DFB49E0" w:rsidRPr="00E31145">
        <w:rPr>
          <w:rFonts w:cstheme="majorBidi"/>
        </w:rPr>
        <w:t xml:space="preserve">, </w:t>
      </w:r>
      <w:r w:rsidR="0660F4B9" w:rsidRPr="00E31145">
        <w:rPr>
          <w:rFonts w:cstheme="majorBidi"/>
        </w:rPr>
        <w:t>t</w:t>
      </w:r>
      <w:r w:rsidR="291C4CC5" w:rsidRPr="00E31145">
        <w:rPr>
          <w:rFonts w:cstheme="majorBidi"/>
        </w:rPr>
        <w:t>he</w:t>
      </w:r>
      <w:r w:rsidR="001C462C" w:rsidRPr="00E31145">
        <w:rPr>
          <w:rFonts w:cstheme="majorBidi"/>
        </w:rPr>
        <w:t xml:space="preserve"> </w:t>
      </w:r>
      <w:r w:rsidR="00492232">
        <w:rPr>
          <w:rFonts w:cstheme="majorBidi"/>
        </w:rPr>
        <w:t>C</w:t>
      </w:r>
      <w:r w:rsidR="00E309E5">
        <w:rPr>
          <w:rFonts w:cstheme="majorBidi"/>
        </w:rPr>
        <w:t>onsultant</w:t>
      </w:r>
      <w:r w:rsidR="001C462C" w:rsidRPr="00E31145">
        <w:rPr>
          <w:rFonts w:cstheme="majorBidi"/>
        </w:rPr>
        <w:t xml:space="preserve"> shall provide written confirmation that they have:</w:t>
      </w:r>
    </w:p>
    <w:p w14:paraId="551591C1" w14:textId="3D5C0460" w:rsidR="001C462C" w:rsidRPr="00E31145" w:rsidRDefault="00E35C41" w:rsidP="00F42E61">
      <w:pPr>
        <w:numPr>
          <w:ilvl w:val="0"/>
          <w:numId w:val="162"/>
        </w:numPr>
        <w:jc w:val="both"/>
        <w:rPr>
          <w:rFonts w:cstheme="majorHAnsi"/>
        </w:rPr>
      </w:pPr>
      <w:r w:rsidRPr="00E31145">
        <w:rPr>
          <w:rFonts w:cstheme="majorHAnsi"/>
        </w:rPr>
        <w:t xml:space="preserve">Been made aware of the “Disability Service Plan” report and/or </w:t>
      </w:r>
      <w:r w:rsidR="003F226C">
        <w:rPr>
          <w:rFonts w:cstheme="majorHAnsi"/>
        </w:rPr>
        <w:t>a</w:t>
      </w:r>
      <w:r w:rsidRPr="00E31145">
        <w:rPr>
          <w:rFonts w:cstheme="majorHAnsi"/>
        </w:rPr>
        <w:t>udit report for the particular facility.</w:t>
      </w:r>
    </w:p>
    <w:p w14:paraId="37857606" w14:textId="160E7673" w:rsidR="001C462C" w:rsidRPr="00E31145" w:rsidRDefault="00E35C41" w:rsidP="00F42E61">
      <w:pPr>
        <w:numPr>
          <w:ilvl w:val="0"/>
          <w:numId w:val="162"/>
        </w:numPr>
        <w:jc w:val="both"/>
        <w:rPr>
          <w:rFonts w:cstheme="majorHAnsi"/>
        </w:rPr>
      </w:pPr>
      <w:r w:rsidRPr="00E31145">
        <w:rPr>
          <w:rFonts w:cstheme="majorHAnsi"/>
        </w:rPr>
        <w:t xml:space="preserve">Briefed the Principal’s Representative on compliance with the “Disability Service Plan” report and/or </w:t>
      </w:r>
      <w:r w:rsidR="00492232">
        <w:rPr>
          <w:rFonts w:cstheme="majorHAnsi"/>
        </w:rPr>
        <w:t>a</w:t>
      </w:r>
      <w:r w:rsidRPr="00E31145">
        <w:rPr>
          <w:rFonts w:cstheme="majorHAnsi"/>
        </w:rPr>
        <w:t xml:space="preserve">udit report and the </w:t>
      </w:r>
      <w:r w:rsidR="005D21F6">
        <w:rPr>
          <w:rFonts w:cstheme="majorHAnsi"/>
        </w:rPr>
        <w:t>NCC</w:t>
      </w:r>
      <w:r w:rsidRPr="00E31145">
        <w:rPr>
          <w:rFonts w:cstheme="majorHAnsi"/>
        </w:rPr>
        <w:t>, DDA and DDA Advisory Notes.</w:t>
      </w:r>
    </w:p>
    <w:p w14:paraId="160DA703" w14:textId="4A459508" w:rsidR="001C462C" w:rsidRPr="00E31145" w:rsidRDefault="00E35C41" w:rsidP="00F42E61">
      <w:pPr>
        <w:numPr>
          <w:ilvl w:val="0"/>
          <w:numId w:val="162"/>
        </w:numPr>
        <w:jc w:val="both"/>
        <w:rPr>
          <w:rFonts w:cstheme="majorHAnsi"/>
        </w:rPr>
      </w:pPr>
      <w:r w:rsidRPr="00E31145">
        <w:rPr>
          <w:rFonts w:cstheme="majorHAnsi"/>
        </w:rPr>
        <w:t>Received instructions from the Principal’s Representative on agreed works for this project on the basis of the above briefing.</w:t>
      </w:r>
    </w:p>
    <w:p w14:paraId="0EFC210B" w14:textId="158D20A6" w:rsidR="00295300" w:rsidRPr="00E31145" w:rsidRDefault="00D620F0" w:rsidP="00D63AFB">
      <w:pPr>
        <w:numPr>
          <w:ilvl w:val="0"/>
          <w:numId w:val="55"/>
        </w:numPr>
        <w:ind w:left="709"/>
        <w:jc w:val="both"/>
        <w:rPr>
          <w:rFonts w:cstheme="majorHAnsi"/>
        </w:rPr>
      </w:pPr>
      <w:r w:rsidRPr="00E31145">
        <w:rPr>
          <w:rFonts w:cstheme="majorHAnsi"/>
        </w:rPr>
        <w:t xml:space="preserve">Relevant </w:t>
      </w:r>
      <w:r w:rsidR="003F226C">
        <w:rPr>
          <w:rFonts w:cstheme="majorHAnsi"/>
        </w:rPr>
        <w:t>a</w:t>
      </w:r>
      <w:r w:rsidRPr="00E31145">
        <w:rPr>
          <w:rFonts w:cstheme="majorHAnsi"/>
        </w:rPr>
        <w:t xml:space="preserve">uthority </w:t>
      </w:r>
      <w:r w:rsidR="003F226C">
        <w:rPr>
          <w:rFonts w:cstheme="majorHAnsi"/>
        </w:rPr>
        <w:t>o</w:t>
      </w:r>
      <w:r w:rsidR="001C462C" w:rsidRPr="00E31145">
        <w:rPr>
          <w:rFonts w:cstheme="majorHAnsi"/>
        </w:rPr>
        <w:t>utcomes</w:t>
      </w:r>
    </w:p>
    <w:p w14:paraId="24CCE7F9" w14:textId="730518F3" w:rsidR="001C462C" w:rsidRPr="00E31145" w:rsidRDefault="00CA0C66" w:rsidP="00D63AFB">
      <w:pPr>
        <w:numPr>
          <w:ilvl w:val="0"/>
          <w:numId w:val="64"/>
        </w:numPr>
        <w:ind w:left="1134" w:hanging="426"/>
        <w:jc w:val="both"/>
        <w:rPr>
          <w:rFonts w:cstheme="majorHAnsi"/>
        </w:rPr>
      </w:pPr>
      <w:r w:rsidRPr="00E31145">
        <w:rPr>
          <w:rFonts w:cstheme="majorHAnsi"/>
        </w:rPr>
        <w:t>I</w:t>
      </w:r>
      <w:r w:rsidR="004157A0" w:rsidRPr="00E31145">
        <w:rPr>
          <w:rFonts w:cstheme="majorHAnsi"/>
        </w:rPr>
        <w:t>ncluding reporting on</w:t>
      </w:r>
      <w:r w:rsidR="001C462C" w:rsidRPr="00E31145">
        <w:rPr>
          <w:rFonts w:cstheme="majorHAnsi"/>
        </w:rPr>
        <w:t xml:space="preserve"> discussions with relevant </w:t>
      </w:r>
      <w:r w:rsidR="00492232">
        <w:rPr>
          <w:rFonts w:cstheme="majorHAnsi"/>
        </w:rPr>
        <w:t>a</w:t>
      </w:r>
      <w:r w:rsidR="001C462C" w:rsidRPr="00E31145">
        <w:rPr>
          <w:rFonts w:cstheme="majorHAnsi"/>
        </w:rPr>
        <w:t>uthorities i.e. Local Authority, Department of Fire and Emergency Services, State Heritage Office, utilities authorities etc.</w:t>
      </w:r>
    </w:p>
    <w:p w14:paraId="6143DE08" w14:textId="15A892CE" w:rsidR="00CA0C66" w:rsidRPr="00E31145" w:rsidRDefault="00511294" w:rsidP="00D63AFB">
      <w:pPr>
        <w:numPr>
          <w:ilvl w:val="0"/>
          <w:numId w:val="55"/>
        </w:numPr>
        <w:ind w:left="709"/>
        <w:jc w:val="both"/>
        <w:rPr>
          <w:rFonts w:cstheme="majorHAnsi"/>
        </w:rPr>
      </w:pPr>
      <w:r>
        <w:rPr>
          <w:rFonts w:cstheme="majorHAnsi"/>
        </w:rPr>
        <w:t xml:space="preserve">Environmentally </w:t>
      </w:r>
      <w:r w:rsidR="003F226C">
        <w:rPr>
          <w:rFonts w:cstheme="majorHAnsi"/>
        </w:rPr>
        <w:t>s</w:t>
      </w:r>
      <w:r>
        <w:rPr>
          <w:rFonts w:cstheme="majorHAnsi"/>
        </w:rPr>
        <w:t xml:space="preserve">ustainable </w:t>
      </w:r>
      <w:r w:rsidR="003F226C">
        <w:rPr>
          <w:rFonts w:cstheme="majorHAnsi"/>
        </w:rPr>
        <w:t>d</w:t>
      </w:r>
      <w:r>
        <w:rPr>
          <w:rFonts w:cstheme="majorHAnsi"/>
        </w:rPr>
        <w:t xml:space="preserve">esign </w:t>
      </w:r>
      <w:r w:rsidR="003F226C">
        <w:rPr>
          <w:rFonts w:cstheme="majorHAnsi"/>
        </w:rPr>
        <w:t>r</w:t>
      </w:r>
      <w:r>
        <w:rPr>
          <w:rFonts w:cstheme="majorHAnsi"/>
        </w:rPr>
        <w:t>eporting</w:t>
      </w:r>
      <w:r w:rsidR="00FA7518" w:rsidRPr="00E31145">
        <w:rPr>
          <w:rFonts w:cstheme="majorHAnsi"/>
        </w:rPr>
        <w:t xml:space="preserve"> </w:t>
      </w:r>
    </w:p>
    <w:p w14:paraId="55D2EB4D" w14:textId="55E58D6A" w:rsidR="00FA7518" w:rsidRPr="00E31145" w:rsidRDefault="00CA0C66" w:rsidP="00D63AFB">
      <w:pPr>
        <w:numPr>
          <w:ilvl w:val="0"/>
          <w:numId w:val="64"/>
        </w:numPr>
        <w:ind w:left="1134" w:hanging="426"/>
        <w:jc w:val="both"/>
        <w:rPr>
          <w:rFonts w:cstheme="majorHAnsi"/>
        </w:rPr>
      </w:pPr>
      <w:r w:rsidRPr="00E31145">
        <w:rPr>
          <w:rFonts w:cstheme="majorHAnsi"/>
        </w:rPr>
        <w:t>C</w:t>
      </w:r>
      <w:r w:rsidR="00FA7518" w:rsidRPr="00E31145">
        <w:rPr>
          <w:rFonts w:cstheme="majorHAnsi"/>
        </w:rPr>
        <w:t xml:space="preserve">onfirming </w:t>
      </w:r>
      <w:r w:rsidR="00511294">
        <w:rPr>
          <w:rFonts w:cstheme="majorHAnsi"/>
        </w:rPr>
        <w:t>reporting requirements detailed in Technical Guideline TG040 ha</w:t>
      </w:r>
      <w:r w:rsidR="00457981">
        <w:rPr>
          <w:rFonts w:cstheme="majorHAnsi"/>
        </w:rPr>
        <w:t>ve</w:t>
      </w:r>
      <w:r w:rsidR="00511294">
        <w:rPr>
          <w:rFonts w:cstheme="majorHAnsi"/>
        </w:rPr>
        <w:t xml:space="preserve"> been completed</w:t>
      </w:r>
      <w:r w:rsidR="00FA7518" w:rsidRPr="00E31145">
        <w:rPr>
          <w:rFonts w:cstheme="majorHAnsi"/>
        </w:rPr>
        <w:t>.</w:t>
      </w:r>
    </w:p>
    <w:p w14:paraId="4899B8E8" w14:textId="5B222ADD" w:rsidR="00CA0C66" w:rsidRPr="00E31145" w:rsidRDefault="001C462C" w:rsidP="00D63AFB">
      <w:pPr>
        <w:numPr>
          <w:ilvl w:val="0"/>
          <w:numId w:val="55"/>
        </w:numPr>
        <w:ind w:left="709"/>
        <w:jc w:val="both"/>
        <w:rPr>
          <w:rFonts w:cstheme="majorBidi"/>
        </w:rPr>
      </w:pPr>
      <w:r w:rsidRPr="00E31145">
        <w:rPr>
          <w:rFonts w:cstheme="majorBidi"/>
        </w:rPr>
        <w:t xml:space="preserve">Risk </w:t>
      </w:r>
      <w:r w:rsidR="005D21F6">
        <w:rPr>
          <w:rFonts w:cstheme="majorBidi"/>
        </w:rPr>
        <w:t>m</w:t>
      </w:r>
      <w:r w:rsidR="005D21F6" w:rsidRPr="00E31145">
        <w:rPr>
          <w:rFonts w:cstheme="majorBidi"/>
        </w:rPr>
        <w:t xml:space="preserve">anagement </w:t>
      </w:r>
      <w:r w:rsidRPr="00E31145">
        <w:rPr>
          <w:rFonts w:cstheme="majorBidi"/>
        </w:rPr>
        <w:t>and</w:t>
      </w:r>
      <w:r w:rsidR="00F50D08" w:rsidRPr="00E31145">
        <w:rPr>
          <w:rFonts w:cstheme="majorBidi"/>
        </w:rPr>
        <w:t xml:space="preserve"> </w:t>
      </w:r>
      <w:r w:rsidR="005D21F6">
        <w:rPr>
          <w:rFonts w:cstheme="majorBidi"/>
        </w:rPr>
        <w:t>d</w:t>
      </w:r>
      <w:r w:rsidR="005D21F6" w:rsidRPr="00E31145">
        <w:rPr>
          <w:rFonts w:cstheme="majorBidi"/>
        </w:rPr>
        <w:t xml:space="preserve">esign </w:t>
      </w:r>
      <w:r w:rsidR="005D21F6">
        <w:rPr>
          <w:rFonts w:cstheme="majorBidi"/>
        </w:rPr>
        <w:t>s</w:t>
      </w:r>
      <w:r w:rsidR="005D21F6" w:rsidRPr="00E31145">
        <w:rPr>
          <w:rFonts w:cstheme="majorBidi"/>
        </w:rPr>
        <w:t xml:space="preserve">afety </w:t>
      </w:r>
      <w:r w:rsidR="005D21F6">
        <w:rPr>
          <w:rFonts w:cstheme="majorBidi"/>
        </w:rPr>
        <w:t>r</w:t>
      </w:r>
      <w:r w:rsidR="005D21F6" w:rsidRPr="00E31145">
        <w:rPr>
          <w:rFonts w:cstheme="majorBidi"/>
        </w:rPr>
        <w:t>eporting</w:t>
      </w:r>
      <w:r w:rsidR="00CA0C66" w:rsidRPr="00E31145">
        <w:rPr>
          <w:rFonts w:cstheme="majorBidi"/>
        </w:rPr>
        <w:t>:</w:t>
      </w:r>
    </w:p>
    <w:p w14:paraId="63EBF2AD" w14:textId="72CD4ADE" w:rsidR="001C462C" w:rsidRPr="00E31145" w:rsidRDefault="00CA0C66" w:rsidP="00D63AFB">
      <w:pPr>
        <w:numPr>
          <w:ilvl w:val="0"/>
          <w:numId w:val="64"/>
        </w:numPr>
        <w:ind w:left="1134" w:hanging="426"/>
        <w:jc w:val="both"/>
        <w:rPr>
          <w:rFonts w:cstheme="majorHAnsi"/>
        </w:rPr>
      </w:pPr>
      <w:r w:rsidRPr="00E31145">
        <w:rPr>
          <w:rFonts w:cstheme="majorHAnsi"/>
        </w:rPr>
        <w:t>C</w:t>
      </w:r>
      <w:r w:rsidR="00950949" w:rsidRPr="00E31145">
        <w:rPr>
          <w:rFonts w:cstheme="majorHAnsi"/>
        </w:rPr>
        <w:t>onfirming the documents have been a</w:t>
      </w:r>
      <w:r w:rsidR="004157A0" w:rsidRPr="00E31145">
        <w:rPr>
          <w:rFonts w:cstheme="majorHAnsi"/>
        </w:rPr>
        <w:t>ppropriately consulted</w:t>
      </w:r>
      <w:r w:rsidR="00950949" w:rsidRPr="00E31145">
        <w:rPr>
          <w:rFonts w:cstheme="majorHAnsi"/>
        </w:rPr>
        <w:t xml:space="preserve"> and referenced</w:t>
      </w:r>
      <w:r w:rsidR="00CB5ADE">
        <w:rPr>
          <w:rFonts w:cstheme="majorHAnsi"/>
        </w:rPr>
        <w:t>.</w:t>
      </w:r>
    </w:p>
    <w:p w14:paraId="08B4C22D" w14:textId="48D33A46" w:rsidR="00CA0C66" w:rsidRPr="00E31145" w:rsidRDefault="001C462C" w:rsidP="00D63AFB">
      <w:pPr>
        <w:numPr>
          <w:ilvl w:val="0"/>
          <w:numId w:val="55"/>
        </w:numPr>
        <w:ind w:left="709"/>
        <w:jc w:val="both"/>
        <w:rPr>
          <w:rFonts w:cstheme="majorHAnsi"/>
        </w:rPr>
      </w:pPr>
      <w:r w:rsidRPr="00E31145">
        <w:rPr>
          <w:rFonts w:cstheme="majorHAnsi"/>
        </w:rPr>
        <w:t xml:space="preserve">Preliminary </w:t>
      </w:r>
      <w:r w:rsidR="005D21F6">
        <w:rPr>
          <w:rFonts w:cstheme="majorHAnsi"/>
        </w:rPr>
        <w:t>e</w:t>
      </w:r>
      <w:r w:rsidR="005D21F6" w:rsidRPr="00E31145">
        <w:rPr>
          <w:rFonts w:cstheme="majorHAnsi"/>
        </w:rPr>
        <w:t>stimate</w:t>
      </w:r>
    </w:p>
    <w:p w14:paraId="6DC9D207" w14:textId="5561737C" w:rsidR="001C462C" w:rsidRPr="00E31145" w:rsidRDefault="00CA0C66" w:rsidP="00D63AFB">
      <w:pPr>
        <w:numPr>
          <w:ilvl w:val="0"/>
          <w:numId w:val="64"/>
        </w:numPr>
        <w:ind w:left="1134" w:hanging="426"/>
        <w:jc w:val="both"/>
        <w:rPr>
          <w:rFonts w:cstheme="majorHAnsi"/>
        </w:rPr>
      </w:pPr>
      <w:r w:rsidRPr="00E31145">
        <w:rPr>
          <w:rFonts w:cstheme="majorHAnsi"/>
        </w:rPr>
        <w:t>I</w:t>
      </w:r>
      <w:r w:rsidR="001C462C" w:rsidRPr="00E31145">
        <w:rPr>
          <w:rFonts w:cstheme="majorHAnsi"/>
        </w:rPr>
        <w:t xml:space="preserve">n accordance with the Finance </w:t>
      </w:r>
      <w:r w:rsidR="007755BB">
        <w:rPr>
          <w:rFonts w:cstheme="majorHAnsi"/>
        </w:rPr>
        <w:t>project</w:t>
      </w:r>
      <w:r w:rsidR="001C462C" w:rsidRPr="00E31145">
        <w:rPr>
          <w:rFonts w:cstheme="majorHAnsi"/>
        </w:rPr>
        <w:t xml:space="preserve"> </w:t>
      </w:r>
      <w:r w:rsidR="003F226C">
        <w:rPr>
          <w:rFonts w:cstheme="majorHAnsi"/>
        </w:rPr>
        <w:t>c</w:t>
      </w:r>
      <w:r w:rsidR="001C462C" w:rsidRPr="00E31145">
        <w:rPr>
          <w:rFonts w:cstheme="majorHAnsi"/>
        </w:rPr>
        <w:t xml:space="preserve">ost </w:t>
      </w:r>
      <w:r w:rsidR="003F226C">
        <w:rPr>
          <w:rFonts w:cstheme="majorHAnsi"/>
        </w:rPr>
        <w:t>p</w:t>
      </w:r>
      <w:r w:rsidR="001C462C" w:rsidRPr="00E31145">
        <w:rPr>
          <w:rFonts w:cstheme="majorHAnsi"/>
        </w:rPr>
        <w:t xml:space="preserve">lanning, </w:t>
      </w:r>
      <w:r w:rsidR="003F226C">
        <w:rPr>
          <w:rFonts w:cstheme="majorHAnsi"/>
        </w:rPr>
        <w:t>g</w:t>
      </w:r>
      <w:r w:rsidR="001C462C" w:rsidRPr="00E31145">
        <w:rPr>
          <w:rFonts w:cstheme="majorHAnsi"/>
        </w:rPr>
        <w:t xml:space="preserve">uidelines for </w:t>
      </w:r>
      <w:r w:rsidR="00E309E5">
        <w:rPr>
          <w:rFonts w:cstheme="majorHAnsi"/>
        </w:rPr>
        <w:t>consultant</w:t>
      </w:r>
      <w:r w:rsidR="001C462C" w:rsidRPr="00E31145">
        <w:rPr>
          <w:rFonts w:cstheme="majorHAnsi"/>
        </w:rPr>
        <w:t>s, including elemental quantities.</w:t>
      </w:r>
    </w:p>
    <w:p w14:paraId="7F2CDECB" w14:textId="169845B3" w:rsidR="00CA0C66" w:rsidRPr="00E31145" w:rsidRDefault="001C462C" w:rsidP="00D63AFB">
      <w:pPr>
        <w:numPr>
          <w:ilvl w:val="0"/>
          <w:numId w:val="55"/>
        </w:numPr>
        <w:ind w:left="709"/>
        <w:jc w:val="both"/>
        <w:rPr>
          <w:rFonts w:cstheme="majorHAnsi"/>
        </w:rPr>
      </w:pPr>
      <w:r w:rsidRPr="00E31145">
        <w:rPr>
          <w:rFonts w:cstheme="majorHAnsi"/>
        </w:rPr>
        <w:t xml:space="preserve">Illustrations of the </w:t>
      </w:r>
      <w:r w:rsidR="003F226C">
        <w:rPr>
          <w:rFonts w:cstheme="majorHAnsi"/>
        </w:rPr>
        <w:t>d</w:t>
      </w:r>
      <w:r w:rsidRPr="00E31145">
        <w:rPr>
          <w:rFonts w:cstheme="majorHAnsi"/>
        </w:rPr>
        <w:t xml:space="preserve">esign </w:t>
      </w:r>
    </w:p>
    <w:p w14:paraId="6458487B" w14:textId="0DA0C9BC" w:rsidR="001C462C" w:rsidRPr="00E31145" w:rsidRDefault="00CA0C66" w:rsidP="00D63AFB">
      <w:pPr>
        <w:numPr>
          <w:ilvl w:val="0"/>
          <w:numId w:val="64"/>
        </w:numPr>
        <w:ind w:left="1134" w:hanging="426"/>
        <w:jc w:val="both"/>
        <w:rPr>
          <w:rFonts w:cstheme="majorHAnsi"/>
        </w:rPr>
      </w:pPr>
      <w:r w:rsidRPr="00E31145">
        <w:rPr>
          <w:rFonts w:cstheme="majorHAnsi"/>
        </w:rPr>
        <w:t>I</w:t>
      </w:r>
      <w:r w:rsidR="001C462C" w:rsidRPr="00E31145">
        <w:rPr>
          <w:rFonts w:cstheme="majorHAnsi"/>
        </w:rPr>
        <w:t xml:space="preserve">nclude conceptual site, landscape and building plans, </w:t>
      </w:r>
      <w:r w:rsidR="005D21F6" w:rsidRPr="00E31145">
        <w:rPr>
          <w:rFonts w:cstheme="majorHAnsi"/>
        </w:rPr>
        <w:t>elevations,</w:t>
      </w:r>
      <w:r w:rsidR="001C462C" w:rsidRPr="00E31145">
        <w:rPr>
          <w:rFonts w:cstheme="majorHAnsi"/>
        </w:rPr>
        <w:t xml:space="preserve"> and sections generally at 1:100 scale</w:t>
      </w:r>
      <w:r w:rsidR="004F5CCA" w:rsidRPr="00E31145">
        <w:rPr>
          <w:rFonts w:cstheme="majorHAnsi"/>
        </w:rPr>
        <w:t>, and providing an</w:t>
      </w:r>
      <w:r w:rsidR="001C462C" w:rsidRPr="00E31145">
        <w:rPr>
          <w:rFonts w:cstheme="majorHAnsi"/>
        </w:rPr>
        <w:t xml:space="preserve"> </w:t>
      </w:r>
      <w:r w:rsidR="004F5CCA" w:rsidRPr="00E31145">
        <w:rPr>
          <w:rFonts w:cstheme="majorHAnsi"/>
        </w:rPr>
        <w:t>indication of</w:t>
      </w:r>
      <w:r w:rsidR="001C462C" w:rsidRPr="00E31145">
        <w:rPr>
          <w:rFonts w:cstheme="majorHAnsi"/>
        </w:rPr>
        <w:t xml:space="preserve"> internal spaces and external appearance through perspective sketches.</w:t>
      </w:r>
    </w:p>
    <w:p w14:paraId="43C76BD9" w14:textId="6D588E9B" w:rsidR="00252C2F" w:rsidRPr="00E31145" w:rsidRDefault="00252C2F" w:rsidP="001C462C">
      <w:pPr>
        <w:jc w:val="both"/>
        <w:rPr>
          <w:rFonts w:cstheme="majorHAnsi"/>
        </w:rPr>
      </w:pPr>
      <w:r w:rsidRPr="00E31145">
        <w:rPr>
          <w:rFonts w:cstheme="majorHAnsi"/>
        </w:rPr>
        <w:t xml:space="preserve">At the completion of </w:t>
      </w:r>
      <w:r w:rsidR="00F753FB">
        <w:rPr>
          <w:rFonts w:cstheme="majorHAnsi"/>
        </w:rPr>
        <w:t>s</w:t>
      </w:r>
      <w:r w:rsidRPr="00E31145">
        <w:rPr>
          <w:rFonts w:cstheme="majorHAnsi"/>
        </w:rPr>
        <w:t>chematic</w:t>
      </w:r>
      <w:r w:rsidR="00F753FB">
        <w:rPr>
          <w:rFonts w:cstheme="majorHAnsi"/>
        </w:rPr>
        <w:t xml:space="preserve"> d</w:t>
      </w:r>
      <w:r w:rsidRPr="00E31145">
        <w:rPr>
          <w:rFonts w:cstheme="majorHAnsi"/>
        </w:rPr>
        <w:t xml:space="preserve">esign, the </w:t>
      </w:r>
      <w:r w:rsidR="005D21F6">
        <w:rPr>
          <w:rFonts w:cstheme="majorHAnsi"/>
        </w:rPr>
        <w:t>Consultant</w:t>
      </w:r>
      <w:r w:rsidR="005D21F6" w:rsidRPr="00E31145">
        <w:rPr>
          <w:rFonts w:cstheme="majorHAnsi"/>
        </w:rPr>
        <w:t xml:space="preserve"> </w:t>
      </w:r>
      <w:r w:rsidRPr="00E31145">
        <w:rPr>
          <w:rFonts w:cstheme="majorHAnsi"/>
        </w:rPr>
        <w:t xml:space="preserve">is to provide one </w:t>
      </w:r>
      <w:r w:rsidR="00765AC3" w:rsidRPr="00E31145">
        <w:rPr>
          <w:rFonts w:cstheme="majorHAnsi"/>
        </w:rPr>
        <w:t xml:space="preserve">(1) </w:t>
      </w:r>
      <w:r w:rsidR="007554DF" w:rsidRPr="00E31145">
        <w:rPr>
          <w:rFonts w:cstheme="majorHAnsi"/>
        </w:rPr>
        <w:t xml:space="preserve">amended and </w:t>
      </w:r>
      <w:r w:rsidR="00765AC3" w:rsidRPr="00E31145">
        <w:rPr>
          <w:rFonts w:cstheme="majorHAnsi"/>
        </w:rPr>
        <w:t xml:space="preserve">final </w:t>
      </w:r>
      <w:r w:rsidRPr="00E31145">
        <w:rPr>
          <w:rFonts w:cstheme="majorHAnsi"/>
        </w:rPr>
        <w:t>electronic copy of the report</w:t>
      </w:r>
      <w:r w:rsidR="00B4273B">
        <w:rPr>
          <w:rFonts w:cstheme="majorHAnsi"/>
        </w:rPr>
        <w:t>,</w:t>
      </w:r>
      <w:r w:rsidRPr="00E31145">
        <w:rPr>
          <w:rFonts w:cstheme="majorHAnsi"/>
        </w:rPr>
        <w:t xml:space="preserve"> including design drawings, signed by the </w:t>
      </w:r>
      <w:r w:rsidR="005D21F6">
        <w:rPr>
          <w:rFonts w:cstheme="majorHAnsi"/>
        </w:rPr>
        <w:t>Consultant</w:t>
      </w:r>
      <w:r w:rsidR="005D21F6" w:rsidRPr="00E31145">
        <w:rPr>
          <w:rFonts w:cstheme="majorHAnsi"/>
        </w:rPr>
        <w:t xml:space="preserve">’s </w:t>
      </w:r>
      <w:r w:rsidR="00F753FB">
        <w:rPr>
          <w:rFonts w:cstheme="majorHAnsi"/>
        </w:rPr>
        <w:t>r</w:t>
      </w:r>
      <w:r w:rsidRPr="00E31145">
        <w:rPr>
          <w:rFonts w:cstheme="majorHAnsi"/>
        </w:rPr>
        <w:t xml:space="preserve">epresentative. </w:t>
      </w:r>
    </w:p>
    <w:p w14:paraId="29E17937" w14:textId="490BE70B" w:rsidR="001C462C" w:rsidRPr="00E31145" w:rsidRDefault="001C462C" w:rsidP="001C462C">
      <w:pPr>
        <w:jc w:val="both"/>
        <w:rPr>
          <w:rFonts w:cstheme="majorHAnsi"/>
        </w:rPr>
      </w:pPr>
      <w:r w:rsidRPr="00E31145">
        <w:rPr>
          <w:rFonts w:cstheme="majorHAnsi"/>
        </w:rPr>
        <w:t xml:space="preserve">Schematic </w:t>
      </w:r>
      <w:r w:rsidR="00F753FB">
        <w:rPr>
          <w:rFonts w:cstheme="majorHAnsi"/>
        </w:rPr>
        <w:t>d</w:t>
      </w:r>
      <w:r w:rsidRPr="00E31145">
        <w:rPr>
          <w:rFonts w:cstheme="majorHAnsi"/>
        </w:rPr>
        <w:t>esign is considered complete upon presentation of the finalised report and sign off</w:t>
      </w:r>
      <w:r w:rsidR="00EA46A6" w:rsidRPr="00E31145">
        <w:rPr>
          <w:rFonts w:cstheme="majorHAnsi"/>
        </w:rPr>
        <w:t xml:space="preserve"> on that document</w:t>
      </w:r>
      <w:r w:rsidRPr="00E31145">
        <w:rPr>
          <w:rFonts w:cstheme="majorHAnsi"/>
        </w:rPr>
        <w:t xml:space="preserve"> </w:t>
      </w:r>
      <w:r w:rsidR="007C127B" w:rsidRPr="00E31145">
        <w:rPr>
          <w:rFonts w:cstheme="majorHAnsi"/>
        </w:rPr>
        <w:t xml:space="preserve">being provided </w:t>
      </w:r>
      <w:r w:rsidRPr="00E31145">
        <w:rPr>
          <w:rFonts w:cstheme="majorHAnsi"/>
        </w:rPr>
        <w:t>by the Principal’s Representative.</w:t>
      </w:r>
    </w:p>
    <w:p w14:paraId="49F40759" w14:textId="39C71E25" w:rsidR="001C462C" w:rsidRPr="00E31145" w:rsidRDefault="001C462C" w:rsidP="0006701A">
      <w:pPr>
        <w:pStyle w:val="Heading3"/>
      </w:pPr>
      <w:bookmarkStart w:id="122" w:name="_Toc139284782"/>
      <w:bookmarkStart w:id="123" w:name="_Toc144994308"/>
      <w:r w:rsidRPr="00E31145">
        <w:t xml:space="preserve">Design </w:t>
      </w:r>
      <w:r w:rsidR="005D21F6">
        <w:t>d</w:t>
      </w:r>
      <w:r w:rsidR="005D21F6" w:rsidRPr="00E31145">
        <w:t xml:space="preserve">evelopment </w:t>
      </w:r>
      <w:proofErr w:type="gramStart"/>
      <w:r w:rsidR="005D21F6">
        <w:t>r</w:t>
      </w:r>
      <w:r w:rsidR="005D21F6" w:rsidRPr="00E31145">
        <w:t>eporting</w:t>
      </w:r>
      <w:bookmarkEnd w:id="122"/>
      <w:bookmarkEnd w:id="123"/>
      <w:proofErr w:type="gramEnd"/>
    </w:p>
    <w:p w14:paraId="4486FC82" w14:textId="3198F073" w:rsidR="00695886" w:rsidRPr="00E31145" w:rsidRDefault="006B5FC6" w:rsidP="00E1218C">
      <w:pPr>
        <w:jc w:val="both"/>
        <w:rPr>
          <w:rFonts w:cstheme="majorHAnsi"/>
        </w:rPr>
      </w:pPr>
      <w:r w:rsidRPr="00E31145">
        <w:rPr>
          <w:rFonts w:cstheme="majorBidi"/>
        </w:rPr>
        <w:t xml:space="preserve">One week prior to the </w:t>
      </w:r>
      <w:r w:rsidR="00F753FB">
        <w:rPr>
          <w:rFonts w:cstheme="majorBidi"/>
        </w:rPr>
        <w:t>d</w:t>
      </w:r>
      <w:r w:rsidR="00695886" w:rsidRPr="00E31145">
        <w:rPr>
          <w:rFonts w:cstheme="majorBidi"/>
        </w:rPr>
        <w:t xml:space="preserve">esign </w:t>
      </w:r>
      <w:r w:rsidR="00F753FB">
        <w:rPr>
          <w:rFonts w:cstheme="majorBidi"/>
        </w:rPr>
        <w:t>d</w:t>
      </w:r>
      <w:r w:rsidR="00695886" w:rsidRPr="00E31145">
        <w:rPr>
          <w:rFonts w:cstheme="majorBidi"/>
        </w:rPr>
        <w:t xml:space="preserve">evelopment </w:t>
      </w:r>
      <w:r w:rsidRPr="00E31145">
        <w:rPr>
          <w:rFonts w:cstheme="majorBidi"/>
        </w:rPr>
        <w:t>presentation, and unless required otherwise by the project</w:t>
      </w:r>
      <w:r w:rsidR="00A3241F">
        <w:rPr>
          <w:rFonts w:cstheme="majorBidi"/>
        </w:rPr>
        <w:t>-</w:t>
      </w:r>
      <w:r w:rsidRPr="00E31145">
        <w:rPr>
          <w:rFonts w:cstheme="majorBidi"/>
        </w:rPr>
        <w:t xml:space="preserve">specific </w:t>
      </w:r>
      <w:r w:rsidR="00F753FB">
        <w:rPr>
          <w:rFonts w:cstheme="majorBidi"/>
        </w:rPr>
        <w:t>s</w:t>
      </w:r>
      <w:r w:rsidRPr="00E31145">
        <w:rPr>
          <w:rFonts w:cstheme="majorBidi"/>
        </w:rPr>
        <w:t xml:space="preserve">chedule of </w:t>
      </w:r>
      <w:r w:rsidR="00F753FB">
        <w:rPr>
          <w:rFonts w:cstheme="majorBidi"/>
        </w:rPr>
        <w:t>d</w:t>
      </w:r>
      <w:r w:rsidRPr="00E31145">
        <w:rPr>
          <w:rFonts w:cstheme="majorBidi"/>
        </w:rPr>
        <w:t xml:space="preserve">eliverables </w:t>
      </w:r>
      <w:r w:rsidR="00A3241F" w:rsidRPr="00E31145">
        <w:rPr>
          <w:rFonts w:cstheme="majorBidi"/>
        </w:rPr>
        <w:t>and</w:t>
      </w:r>
      <w:r w:rsidR="00A3241F">
        <w:rPr>
          <w:rFonts w:cstheme="majorBidi"/>
        </w:rPr>
        <w:t>/</w:t>
      </w:r>
      <w:r w:rsidR="009A3CED" w:rsidRPr="00E31145">
        <w:rPr>
          <w:rFonts w:cstheme="majorBidi"/>
        </w:rPr>
        <w:t>or</w:t>
      </w:r>
      <w:r w:rsidRPr="00E31145">
        <w:rPr>
          <w:rFonts w:cstheme="majorBidi"/>
        </w:rPr>
        <w:t xml:space="preserve"> agreed otherwise with the Principal’s Representative, provide for review </w:t>
      </w:r>
      <w:r w:rsidR="00E1218C">
        <w:rPr>
          <w:rFonts w:cstheme="majorBidi"/>
        </w:rPr>
        <w:t xml:space="preserve">a </w:t>
      </w:r>
      <w:r w:rsidR="00695886" w:rsidRPr="00E31145">
        <w:rPr>
          <w:rFonts w:cstheme="majorHAnsi"/>
        </w:rPr>
        <w:t xml:space="preserve">full electronic copy of the draft </w:t>
      </w:r>
      <w:r w:rsidR="00F753FB">
        <w:rPr>
          <w:rFonts w:cstheme="majorHAnsi"/>
        </w:rPr>
        <w:t>d</w:t>
      </w:r>
      <w:r w:rsidR="00695886" w:rsidRPr="00E31145">
        <w:rPr>
          <w:rFonts w:cstheme="majorHAnsi"/>
        </w:rPr>
        <w:t xml:space="preserve">esign </w:t>
      </w:r>
      <w:r w:rsidR="00F753FB">
        <w:rPr>
          <w:rFonts w:cstheme="majorHAnsi"/>
        </w:rPr>
        <w:t>d</w:t>
      </w:r>
      <w:r w:rsidR="00F753FB" w:rsidRPr="00E31145">
        <w:rPr>
          <w:rFonts w:cstheme="majorHAnsi"/>
        </w:rPr>
        <w:t xml:space="preserve">evelopment </w:t>
      </w:r>
      <w:r w:rsidR="00F753FB">
        <w:rPr>
          <w:rFonts w:cstheme="majorHAnsi"/>
        </w:rPr>
        <w:t>r</w:t>
      </w:r>
      <w:r w:rsidR="00F753FB" w:rsidRPr="00E31145">
        <w:rPr>
          <w:rFonts w:cstheme="majorHAnsi"/>
        </w:rPr>
        <w:t>eport</w:t>
      </w:r>
      <w:r w:rsidR="00695886" w:rsidRPr="00E31145">
        <w:rPr>
          <w:rFonts w:cstheme="majorHAnsi"/>
        </w:rPr>
        <w:t>, including drawings and all schedules</w:t>
      </w:r>
      <w:r w:rsidR="00E1218C">
        <w:rPr>
          <w:rFonts w:cstheme="majorHAnsi"/>
        </w:rPr>
        <w:t>. The Principal’s Representative will submit a copy to</w:t>
      </w:r>
      <w:r w:rsidR="00695886" w:rsidRPr="00E31145">
        <w:rPr>
          <w:rFonts w:cstheme="majorHAnsi"/>
        </w:rPr>
        <w:t xml:space="preserve"> BTS for review. Refer Section </w:t>
      </w:r>
      <w:r w:rsidR="00082AD4" w:rsidRPr="00E31145">
        <w:rPr>
          <w:rFonts w:cstheme="majorHAnsi"/>
        </w:rPr>
        <w:t xml:space="preserve">1.6.2 </w:t>
      </w:r>
      <w:r w:rsidR="00B577CC" w:rsidRPr="00E31145">
        <w:rPr>
          <w:rFonts w:cstheme="majorHAnsi"/>
        </w:rPr>
        <w:t>for requirements.</w:t>
      </w:r>
    </w:p>
    <w:p w14:paraId="2327AF90" w14:textId="0F576CA1" w:rsidR="00695886" w:rsidRPr="00E31145" w:rsidRDefault="00695886" w:rsidP="006B5FC6">
      <w:pPr>
        <w:jc w:val="both"/>
        <w:rPr>
          <w:rFonts w:cstheme="majorHAnsi"/>
        </w:rPr>
      </w:pPr>
      <w:r w:rsidRPr="00E31145">
        <w:rPr>
          <w:rFonts w:cstheme="majorHAnsi"/>
        </w:rPr>
        <w:t xml:space="preserve">The </w:t>
      </w:r>
      <w:r w:rsidR="002A7F2E" w:rsidRPr="00E31145">
        <w:rPr>
          <w:rFonts w:cstheme="majorHAnsi"/>
        </w:rPr>
        <w:t>Design Development</w:t>
      </w:r>
      <w:r w:rsidRPr="00E31145">
        <w:rPr>
          <w:rFonts w:cstheme="majorHAnsi"/>
        </w:rPr>
        <w:t xml:space="preserve"> Report is to include</w:t>
      </w:r>
      <w:r w:rsidR="00B4273B">
        <w:rPr>
          <w:rFonts w:cstheme="majorHAnsi"/>
        </w:rPr>
        <w:t>,</w:t>
      </w:r>
      <w:r w:rsidRPr="00E31145">
        <w:rPr>
          <w:rFonts w:cstheme="majorHAnsi"/>
        </w:rPr>
        <w:t xml:space="preserve"> as a </w:t>
      </w:r>
      <w:r w:rsidRPr="00B4273B">
        <w:rPr>
          <w:rFonts w:cstheme="majorHAnsi"/>
        </w:rPr>
        <w:t>minimum</w:t>
      </w:r>
      <w:r w:rsidR="00B4273B">
        <w:rPr>
          <w:rFonts w:cstheme="majorHAnsi"/>
        </w:rPr>
        <w:t>,</w:t>
      </w:r>
      <w:r w:rsidRPr="00E31145">
        <w:rPr>
          <w:rFonts w:cstheme="majorHAnsi"/>
        </w:rPr>
        <w:t xml:space="preserve"> a brief synopsis on the following headings:</w:t>
      </w:r>
    </w:p>
    <w:p w14:paraId="6A48ACE6" w14:textId="573C9478" w:rsidR="001C462C" w:rsidRPr="00E31145" w:rsidRDefault="001C462C" w:rsidP="00D63AFB">
      <w:pPr>
        <w:numPr>
          <w:ilvl w:val="2"/>
          <w:numId w:val="56"/>
        </w:numPr>
        <w:ind w:left="709" w:hanging="425"/>
        <w:jc w:val="both"/>
        <w:rPr>
          <w:rFonts w:cstheme="majorHAnsi"/>
        </w:rPr>
      </w:pPr>
      <w:r w:rsidRPr="00E31145">
        <w:rPr>
          <w:rFonts w:cstheme="majorHAnsi"/>
        </w:rPr>
        <w:t>Introduction</w:t>
      </w:r>
      <w:r w:rsidR="000539F6" w:rsidRPr="00E31145">
        <w:rPr>
          <w:rFonts w:cstheme="majorHAnsi"/>
        </w:rPr>
        <w:t>/</w:t>
      </w:r>
      <w:r w:rsidR="007755BB">
        <w:rPr>
          <w:rFonts w:cstheme="majorHAnsi"/>
        </w:rPr>
        <w:t>project</w:t>
      </w:r>
      <w:r w:rsidRPr="00E31145">
        <w:rPr>
          <w:rFonts w:cstheme="majorHAnsi"/>
        </w:rPr>
        <w:t xml:space="preserve"> </w:t>
      </w:r>
      <w:r w:rsidR="00F753FB">
        <w:rPr>
          <w:rFonts w:cstheme="majorHAnsi"/>
        </w:rPr>
        <w:t>d</w:t>
      </w:r>
      <w:r w:rsidR="00F753FB" w:rsidRPr="00E31145">
        <w:rPr>
          <w:rFonts w:cstheme="majorHAnsi"/>
        </w:rPr>
        <w:t>escription</w:t>
      </w:r>
    </w:p>
    <w:p w14:paraId="011DDA36" w14:textId="3F244417" w:rsidR="001C462C" w:rsidRPr="00E31145" w:rsidRDefault="003B3E21" w:rsidP="00D63AFB">
      <w:pPr>
        <w:numPr>
          <w:ilvl w:val="2"/>
          <w:numId w:val="56"/>
        </w:numPr>
        <w:ind w:left="709" w:hanging="425"/>
        <w:jc w:val="both"/>
        <w:rPr>
          <w:rFonts w:cstheme="majorHAnsi"/>
        </w:rPr>
      </w:pPr>
      <w:r>
        <w:rPr>
          <w:rFonts w:cstheme="majorHAnsi"/>
        </w:rPr>
        <w:t>P</w:t>
      </w:r>
      <w:r w:rsidR="007755BB">
        <w:rPr>
          <w:rFonts w:cstheme="majorHAnsi"/>
        </w:rPr>
        <w:t>roject</w:t>
      </w:r>
      <w:r w:rsidR="001C462C" w:rsidRPr="00E31145">
        <w:rPr>
          <w:rFonts w:cstheme="majorHAnsi"/>
        </w:rPr>
        <w:t xml:space="preserve"> </w:t>
      </w:r>
      <w:r w:rsidR="007755BB">
        <w:rPr>
          <w:rFonts w:cstheme="majorHAnsi"/>
        </w:rPr>
        <w:t>control</w:t>
      </w:r>
      <w:r w:rsidR="001C462C" w:rsidRPr="00E31145">
        <w:rPr>
          <w:rFonts w:cstheme="majorHAnsi"/>
        </w:rPr>
        <w:t xml:space="preserve"> </w:t>
      </w:r>
      <w:r w:rsidR="007755BB">
        <w:rPr>
          <w:rFonts w:cstheme="majorHAnsi"/>
        </w:rPr>
        <w:t>group</w:t>
      </w:r>
      <w:r w:rsidR="001C462C" w:rsidRPr="00E31145">
        <w:rPr>
          <w:rFonts w:cstheme="majorHAnsi"/>
        </w:rPr>
        <w:t xml:space="preserve"> and </w:t>
      </w:r>
      <w:r w:rsidR="00E309E5">
        <w:rPr>
          <w:rFonts w:cstheme="majorHAnsi"/>
        </w:rPr>
        <w:t>consultant</w:t>
      </w:r>
      <w:r w:rsidR="001C462C" w:rsidRPr="00E31145">
        <w:rPr>
          <w:rFonts w:cstheme="majorHAnsi"/>
        </w:rPr>
        <w:t xml:space="preserve"> </w:t>
      </w:r>
      <w:r w:rsidR="00F753FB">
        <w:rPr>
          <w:rFonts w:cstheme="majorHAnsi"/>
        </w:rPr>
        <w:t>t</w:t>
      </w:r>
      <w:r w:rsidR="00F753FB" w:rsidRPr="00E31145">
        <w:rPr>
          <w:rFonts w:cstheme="majorHAnsi"/>
        </w:rPr>
        <w:t>eam</w:t>
      </w:r>
      <w:r w:rsidR="001C462C" w:rsidRPr="00E31145">
        <w:rPr>
          <w:rFonts w:cstheme="majorHAnsi"/>
        </w:rPr>
        <w:t>.</w:t>
      </w:r>
    </w:p>
    <w:p w14:paraId="3E097240" w14:textId="1925FF39" w:rsidR="00CA0C66" w:rsidRPr="00E31145" w:rsidRDefault="001C462C" w:rsidP="00D63AFB">
      <w:pPr>
        <w:numPr>
          <w:ilvl w:val="2"/>
          <w:numId w:val="56"/>
        </w:numPr>
        <w:ind w:left="709" w:hanging="425"/>
        <w:jc w:val="both"/>
        <w:rPr>
          <w:rFonts w:cstheme="majorHAnsi"/>
        </w:rPr>
      </w:pPr>
      <w:r w:rsidRPr="00E31145">
        <w:rPr>
          <w:rFonts w:cstheme="majorHAnsi"/>
        </w:rPr>
        <w:t xml:space="preserve">Scope of </w:t>
      </w:r>
      <w:r w:rsidR="00F753FB">
        <w:rPr>
          <w:rFonts w:cstheme="majorHAnsi"/>
        </w:rPr>
        <w:t>w</w:t>
      </w:r>
      <w:r w:rsidR="00F753FB" w:rsidRPr="00E31145">
        <w:rPr>
          <w:rFonts w:cstheme="majorHAnsi"/>
        </w:rPr>
        <w:t xml:space="preserve">orks </w:t>
      </w:r>
      <w:r w:rsidR="00F753FB">
        <w:rPr>
          <w:rFonts w:cstheme="majorHAnsi"/>
        </w:rPr>
        <w:t>s</w:t>
      </w:r>
      <w:r w:rsidR="00F753FB" w:rsidRPr="00E31145">
        <w:rPr>
          <w:rFonts w:cstheme="majorHAnsi"/>
        </w:rPr>
        <w:t xml:space="preserve">ummary </w:t>
      </w:r>
    </w:p>
    <w:p w14:paraId="7148F73F" w14:textId="08C7BFB5" w:rsidR="001C462C" w:rsidRPr="00E31145" w:rsidRDefault="00CA0C66" w:rsidP="00D63AFB">
      <w:pPr>
        <w:numPr>
          <w:ilvl w:val="0"/>
          <w:numId w:val="64"/>
        </w:numPr>
        <w:ind w:left="1134" w:hanging="426"/>
        <w:jc w:val="both"/>
        <w:rPr>
          <w:rFonts w:cstheme="majorHAnsi"/>
        </w:rPr>
      </w:pPr>
      <w:r w:rsidRPr="00E31145">
        <w:rPr>
          <w:rFonts w:cstheme="majorHAnsi"/>
        </w:rPr>
        <w:t>I</w:t>
      </w:r>
      <w:r w:rsidR="001C462C" w:rsidRPr="00E31145">
        <w:rPr>
          <w:rFonts w:cstheme="majorHAnsi"/>
        </w:rPr>
        <w:t xml:space="preserve">ncluding any discrepancies </w:t>
      </w:r>
      <w:r w:rsidR="001815B7" w:rsidRPr="00E31145">
        <w:rPr>
          <w:rFonts w:cstheme="majorHAnsi"/>
        </w:rPr>
        <w:t>with the project specific or supporting</w:t>
      </w:r>
      <w:r w:rsidR="001C462C" w:rsidRPr="00E31145">
        <w:rPr>
          <w:rFonts w:cstheme="majorHAnsi"/>
        </w:rPr>
        <w:t xml:space="preserve"> brief</w:t>
      </w:r>
      <w:r w:rsidR="001815B7" w:rsidRPr="00E31145">
        <w:rPr>
          <w:rFonts w:cstheme="majorHAnsi"/>
        </w:rPr>
        <w:t>s,</w:t>
      </w:r>
      <w:r w:rsidR="001C462C" w:rsidRPr="00E31145">
        <w:rPr>
          <w:rFonts w:cstheme="majorHAnsi"/>
        </w:rPr>
        <w:t xml:space="preserve"> and reasons</w:t>
      </w:r>
      <w:r w:rsidR="001815B7" w:rsidRPr="00E31145">
        <w:rPr>
          <w:rFonts w:cstheme="majorHAnsi"/>
        </w:rPr>
        <w:t xml:space="preserve"> for deviation</w:t>
      </w:r>
      <w:r w:rsidR="00A7141F">
        <w:rPr>
          <w:rFonts w:cstheme="majorHAnsi"/>
        </w:rPr>
        <w:t>/dispensation</w:t>
      </w:r>
      <w:r w:rsidR="001C462C" w:rsidRPr="00E31145">
        <w:rPr>
          <w:rFonts w:cstheme="majorHAnsi"/>
        </w:rPr>
        <w:t>.</w:t>
      </w:r>
    </w:p>
    <w:p w14:paraId="09EBC2A0" w14:textId="61BCDEC9" w:rsidR="00CA0C66" w:rsidRPr="00E31145" w:rsidRDefault="001C462C" w:rsidP="00D63AFB">
      <w:pPr>
        <w:numPr>
          <w:ilvl w:val="2"/>
          <w:numId w:val="56"/>
        </w:numPr>
        <w:ind w:left="709" w:hanging="425"/>
        <w:jc w:val="both"/>
        <w:rPr>
          <w:rFonts w:cstheme="majorHAnsi"/>
        </w:rPr>
      </w:pPr>
      <w:r w:rsidRPr="00E31145">
        <w:rPr>
          <w:rFonts w:cstheme="majorHAnsi"/>
        </w:rPr>
        <w:t xml:space="preserve">Site </w:t>
      </w:r>
      <w:r w:rsidR="00F753FB">
        <w:rPr>
          <w:rFonts w:cstheme="majorHAnsi"/>
        </w:rPr>
        <w:t>p</w:t>
      </w:r>
      <w:r w:rsidR="00F753FB" w:rsidRPr="00E31145">
        <w:rPr>
          <w:rFonts w:cstheme="majorHAnsi"/>
        </w:rPr>
        <w:t xml:space="preserve">lanning </w:t>
      </w:r>
    </w:p>
    <w:p w14:paraId="17421D7B" w14:textId="7E15A0A6" w:rsidR="001C462C" w:rsidRPr="00E31145" w:rsidRDefault="00CA0C66" w:rsidP="00D63AFB">
      <w:pPr>
        <w:numPr>
          <w:ilvl w:val="0"/>
          <w:numId w:val="64"/>
        </w:numPr>
        <w:ind w:left="1134" w:hanging="426"/>
        <w:jc w:val="both"/>
        <w:rPr>
          <w:rFonts w:cstheme="majorHAnsi"/>
        </w:rPr>
      </w:pPr>
      <w:r w:rsidRPr="00E31145">
        <w:rPr>
          <w:rFonts w:cstheme="majorHAnsi"/>
        </w:rPr>
        <w:t>I</w:t>
      </w:r>
      <w:r w:rsidR="001C462C" w:rsidRPr="00E31145">
        <w:rPr>
          <w:rFonts w:cstheme="majorHAnsi"/>
        </w:rPr>
        <w:t>ncluding site services.</w:t>
      </w:r>
    </w:p>
    <w:p w14:paraId="5E71C4C9" w14:textId="25BB9DE3" w:rsidR="001C462C" w:rsidRPr="00E31145" w:rsidRDefault="001C462C" w:rsidP="00D63AFB">
      <w:pPr>
        <w:numPr>
          <w:ilvl w:val="2"/>
          <w:numId w:val="56"/>
        </w:numPr>
        <w:ind w:left="709" w:hanging="425"/>
        <w:jc w:val="both"/>
        <w:rPr>
          <w:rFonts w:cstheme="majorHAnsi"/>
        </w:rPr>
      </w:pPr>
      <w:r w:rsidRPr="00E31145">
        <w:rPr>
          <w:rFonts w:cstheme="majorHAnsi"/>
        </w:rPr>
        <w:t xml:space="preserve">Design </w:t>
      </w:r>
      <w:proofErr w:type="gramStart"/>
      <w:r w:rsidR="00F753FB">
        <w:rPr>
          <w:rFonts w:cstheme="majorHAnsi"/>
        </w:rPr>
        <w:t>a</w:t>
      </w:r>
      <w:r w:rsidR="00F753FB" w:rsidRPr="00E31145">
        <w:rPr>
          <w:rFonts w:cstheme="majorHAnsi"/>
        </w:rPr>
        <w:t>pproach</w:t>
      </w:r>
      <w:proofErr w:type="gramEnd"/>
    </w:p>
    <w:p w14:paraId="15C5FB4A" w14:textId="29A4D147" w:rsidR="005F6071" w:rsidRPr="00E31145" w:rsidRDefault="001C462C" w:rsidP="00D63AFB">
      <w:pPr>
        <w:numPr>
          <w:ilvl w:val="2"/>
          <w:numId w:val="56"/>
        </w:numPr>
        <w:ind w:left="709" w:hanging="425"/>
        <w:jc w:val="both"/>
        <w:rPr>
          <w:rFonts w:cstheme="majorHAnsi"/>
        </w:rPr>
      </w:pPr>
      <w:r w:rsidRPr="00E31145">
        <w:rPr>
          <w:rFonts w:cstheme="majorHAnsi"/>
        </w:rPr>
        <w:t xml:space="preserve">Design </w:t>
      </w:r>
      <w:proofErr w:type="gramStart"/>
      <w:r w:rsidR="00F753FB">
        <w:rPr>
          <w:rFonts w:cstheme="majorHAnsi"/>
        </w:rPr>
        <w:t>p</w:t>
      </w:r>
      <w:r w:rsidR="00F753FB" w:rsidRPr="00E31145">
        <w:rPr>
          <w:rFonts w:cstheme="majorHAnsi"/>
        </w:rPr>
        <w:t>roposal</w:t>
      </w:r>
      <w:proofErr w:type="gramEnd"/>
    </w:p>
    <w:p w14:paraId="4D972956" w14:textId="214655FE" w:rsidR="001C462C" w:rsidRPr="00E31145" w:rsidRDefault="001C462C" w:rsidP="00D63AFB">
      <w:pPr>
        <w:numPr>
          <w:ilvl w:val="0"/>
          <w:numId w:val="64"/>
        </w:numPr>
        <w:ind w:left="1134" w:hanging="426"/>
        <w:jc w:val="both"/>
        <w:rPr>
          <w:rFonts w:cstheme="majorHAnsi"/>
        </w:rPr>
      </w:pPr>
      <w:r w:rsidRPr="00E31145">
        <w:rPr>
          <w:rFonts w:cstheme="majorHAnsi"/>
        </w:rPr>
        <w:t xml:space="preserve"> </w:t>
      </w:r>
      <w:r w:rsidR="005F6071" w:rsidRPr="00E31145">
        <w:rPr>
          <w:rFonts w:cstheme="majorHAnsi"/>
        </w:rPr>
        <w:t>For</w:t>
      </w:r>
      <w:r w:rsidRPr="00E31145">
        <w:rPr>
          <w:rFonts w:cstheme="majorHAnsi"/>
        </w:rPr>
        <w:t xml:space="preserve"> whole facility and all services disciplines including:</w:t>
      </w:r>
    </w:p>
    <w:p w14:paraId="3B19ABAC" w14:textId="77777777" w:rsidR="001C462C" w:rsidRPr="00E31145" w:rsidRDefault="001C462C" w:rsidP="00F42E61">
      <w:pPr>
        <w:numPr>
          <w:ilvl w:val="0"/>
          <w:numId w:val="163"/>
        </w:numPr>
        <w:jc w:val="both"/>
        <w:rPr>
          <w:rFonts w:cstheme="majorHAnsi"/>
        </w:rPr>
      </w:pPr>
      <w:r w:rsidRPr="00E31145">
        <w:rPr>
          <w:rFonts w:cstheme="majorHAnsi"/>
        </w:rPr>
        <w:t>Conclusive life cycle cost analysis and life cycle cost plan showing facilities cost elements to be budgeted for in each year of the planned project useful economic life (this is estimated to be 10 years).</w:t>
      </w:r>
    </w:p>
    <w:p w14:paraId="62DBC0BF" w14:textId="32913153" w:rsidR="001C462C" w:rsidRPr="00E31145" w:rsidRDefault="001C462C" w:rsidP="00F42E61">
      <w:pPr>
        <w:numPr>
          <w:ilvl w:val="0"/>
          <w:numId w:val="163"/>
        </w:numPr>
        <w:jc w:val="both"/>
        <w:rPr>
          <w:rFonts w:cstheme="majorHAnsi"/>
        </w:rPr>
      </w:pPr>
      <w:r w:rsidRPr="00E31145">
        <w:rPr>
          <w:rFonts w:cstheme="majorHAnsi"/>
        </w:rPr>
        <w:t xml:space="preserve">A comprehensive statement of facilities and facilities related risks to be managed, mitigation proposed and recommendations for risk management assignment including consideration of </w:t>
      </w:r>
      <w:r w:rsidR="00F753FB">
        <w:rPr>
          <w:rFonts w:cstheme="majorHAnsi"/>
        </w:rPr>
        <w:t>s</w:t>
      </w:r>
      <w:r w:rsidR="00F753FB" w:rsidRPr="00E31145">
        <w:rPr>
          <w:rFonts w:cstheme="majorHAnsi"/>
        </w:rPr>
        <w:t xml:space="preserve">tatutory </w:t>
      </w:r>
      <w:r w:rsidRPr="00E31145">
        <w:rPr>
          <w:rFonts w:cstheme="majorHAnsi"/>
        </w:rPr>
        <w:t xml:space="preserve">and </w:t>
      </w:r>
      <w:r w:rsidR="00F753FB">
        <w:rPr>
          <w:rFonts w:cstheme="majorHAnsi"/>
        </w:rPr>
        <w:t>a</w:t>
      </w:r>
      <w:r w:rsidR="00F753FB" w:rsidRPr="00E31145">
        <w:rPr>
          <w:rFonts w:cstheme="majorHAnsi"/>
        </w:rPr>
        <w:t xml:space="preserve">dvisory </w:t>
      </w:r>
      <w:r w:rsidR="00F753FB">
        <w:rPr>
          <w:rFonts w:cstheme="majorHAnsi"/>
        </w:rPr>
        <w:t>a</w:t>
      </w:r>
      <w:r w:rsidR="00F753FB" w:rsidRPr="00E31145">
        <w:rPr>
          <w:rFonts w:cstheme="majorHAnsi"/>
        </w:rPr>
        <w:t xml:space="preserve">uthorities’ </w:t>
      </w:r>
      <w:r w:rsidRPr="00E31145">
        <w:rPr>
          <w:rFonts w:cstheme="majorHAnsi"/>
        </w:rPr>
        <w:t>concerns.</w:t>
      </w:r>
    </w:p>
    <w:p w14:paraId="237E425E" w14:textId="77777777" w:rsidR="001C462C" w:rsidRPr="00E31145" w:rsidRDefault="001C462C" w:rsidP="00F42E61">
      <w:pPr>
        <w:numPr>
          <w:ilvl w:val="0"/>
          <w:numId w:val="163"/>
        </w:numPr>
        <w:jc w:val="both"/>
        <w:rPr>
          <w:rFonts w:cstheme="majorHAnsi"/>
        </w:rPr>
      </w:pPr>
      <w:r w:rsidRPr="00E31145">
        <w:rPr>
          <w:rFonts w:cstheme="majorHAnsi"/>
        </w:rPr>
        <w:t>A definitive statement of the impact on existing services, risks to those services and agreed risk mitigation.</w:t>
      </w:r>
    </w:p>
    <w:p w14:paraId="3DC4E7F7" w14:textId="77777777" w:rsidR="001C462C" w:rsidRPr="00E31145" w:rsidRDefault="001C462C" w:rsidP="00F42E61">
      <w:pPr>
        <w:numPr>
          <w:ilvl w:val="0"/>
          <w:numId w:val="163"/>
        </w:numPr>
        <w:jc w:val="both"/>
        <w:rPr>
          <w:rFonts w:cstheme="majorHAnsi"/>
        </w:rPr>
      </w:pPr>
      <w:r w:rsidRPr="00E31145">
        <w:rPr>
          <w:rFonts w:cstheme="majorHAnsi"/>
        </w:rPr>
        <w:t>A developed statement of any life cycle cost compromises.</w:t>
      </w:r>
    </w:p>
    <w:p w14:paraId="4603C413" w14:textId="77777777" w:rsidR="001C462C" w:rsidRPr="00E31145" w:rsidRDefault="001C462C" w:rsidP="00F42E61">
      <w:pPr>
        <w:numPr>
          <w:ilvl w:val="0"/>
          <w:numId w:val="163"/>
        </w:numPr>
        <w:jc w:val="both"/>
        <w:rPr>
          <w:rFonts w:cstheme="majorHAnsi"/>
        </w:rPr>
      </w:pPr>
      <w:r w:rsidRPr="00E31145">
        <w:rPr>
          <w:rFonts w:cstheme="majorHAnsi"/>
        </w:rPr>
        <w:t>An outline of construction system, engineering and specialist services proposals.</w:t>
      </w:r>
    </w:p>
    <w:p w14:paraId="1985E279" w14:textId="77777777" w:rsidR="001C462C" w:rsidRPr="00E31145" w:rsidRDefault="001C462C" w:rsidP="00F42E61">
      <w:pPr>
        <w:numPr>
          <w:ilvl w:val="0"/>
          <w:numId w:val="163"/>
        </w:numPr>
        <w:jc w:val="both"/>
        <w:rPr>
          <w:rFonts w:cstheme="majorHAnsi"/>
        </w:rPr>
      </w:pPr>
      <w:r w:rsidRPr="00E31145">
        <w:rPr>
          <w:rFonts w:cstheme="majorHAnsi"/>
        </w:rPr>
        <w:t>An outline of the proposed construction methods and programme.</w:t>
      </w:r>
    </w:p>
    <w:p w14:paraId="54644875" w14:textId="26A4741F" w:rsidR="004C2FDA" w:rsidRPr="00E31145" w:rsidRDefault="004C2FDA" w:rsidP="00D63AFB">
      <w:pPr>
        <w:numPr>
          <w:ilvl w:val="2"/>
          <w:numId w:val="56"/>
        </w:numPr>
        <w:ind w:left="709" w:hanging="425"/>
        <w:jc w:val="both"/>
        <w:rPr>
          <w:rFonts w:cstheme="majorHAnsi"/>
        </w:rPr>
      </w:pPr>
      <w:r w:rsidRPr="00E31145">
        <w:rPr>
          <w:rFonts w:cstheme="majorHAnsi"/>
        </w:rPr>
        <w:t xml:space="preserve">Maintenance </w:t>
      </w:r>
      <w:r w:rsidR="00F753FB">
        <w:rPr>
          <w:rFonts w:cstheme="majorHAnsi"/>
        </w:rPr>
        <w:t>m</w:t>
      </w:r>
      <w:r w:rsidR="00F753FB" w:rsidRPr="00E31145">
        <w:rPr>
          <w:rFonts w:cstheme="majorHAnsi"/>
        </w:rPr>
        <w:t xml:space="preserve">inimisation </w:t>
      </w:r>
      <w:r w:rsidR="00F753FB">
        <w:rPr>
          <w:rFonts w:cstheme="majorHAnsi"/>
        </w:rPr>
        <w:t>a</w:t>
      </w:r>
      <w:r w:rsidR="00F753FB" w:rsidRPr="00E31145">
        <w:rPr>
          <w:rFonts w:cstheme="majorHAnsi"/>
        </w:rPr>
        <w:t>pproach</w:t>
      </w:r>
    </w:p>
    <w:p w14:paraId="404E0011" w14:textId="0D6D00C0" w:rsidR="001C462C" w:rsidRPr="00E31145" w:rsidRDefault="001C462C" w:rsidP="00D63AFB">
      <w:pPr>
        <w:numPr>
          <w:ilvl w:val="2"/>
          <w:numId w:val="56"/>
        </w:numPr>
        <w:ind w:left="709" w:hanging="425"/>
        <w:jc w:val="both"/>
        <w:rPr>
          <w:rFonts w:cstheme="majorHAnsi"/>
        </w:rPr>
      </w:pPr>
      <w:r w:rsidRPr="00E31145">
        <w:rPr>
          <w:rFonts w:cstheme="majorHAnsi"/>
        </w:rPr>
        <w:t xml:space="preserve">Engineering and </w:t>
      </w:r>
      <w:r w:rsidR="00F753FB">
        <w:rPr>
          <w:rFonts w:cstheme="majorHAnsi"/>
        </w:rPr>
        <w:t>s</w:t>
      </w:r>
      <w:r w:rsidR="00F753FB" w:rsidRPr="00E31145">
        <w:rPr>
          <w:rFonts w:cstheme="majorHAnsi"/>
        </w:rPr>
        <w:t xml:space="preserve">pecialist </w:t>
      </w:r>
      <w:r w:rsidR="00F753FB">
        <w:rPr>
          <w:rFonts w:cstheme="majorHAnsi"/>
        </w:rPr>
        <w:t>s</w:t>
      </w:r>
      <w:r w:rsidR="00F753FB" w:rsidRPr="00E31145">
        <w:rPr>
          <w:rFonts w:cstheme="majorHAnsi"/>
        </w:rPr>
        <w:t xml:space="preserve">ervices </w:t>
      </w:r>
      <w:r w:rsidR="00F753FB">
        <w:rPr>
          <w:rFonts w:cstheme="majorHAnsi"/>
        </w:rPr>
        <w:t>p</w:t>
      </w:r>
      <w:r w:rsidR="00F753FB" w:rsidRPr="00E31145">
        <w:rPr>
          <w:rFonts w:cstheme="majorHAnsi"/>
        </w:rPr>
        <w:t>roposals</w:t>
      </w:r>
    </w:p>
    <w:p w14:paraId="7AA09E4C" w14:textId="330F81B5" w:rsidR="00511294" w:rsidRPr="00511294" w:rsidRDefault="00511294" w:rsidP="009B6C78">
      <w:pPr>
        <w:numPr>
          <w:ilvl w:val="2"/>
          <w:numId w:val="56"/>
        </w:numPr>
        <w:ind w:left="709" w:hanging="425"/>
        <w:jc w:val="both"/>
        <w:rPr>
          <w:rFonts w:cstheme="majorHAnsi"/>
        </w:rPr>
      </w:pPr>
      <w:r w:rsidRPr="00511294">
        <w:rPr>
          <w:rFonts w:cstheme="majorHAnsi"/>
        </w:rPr>
        <w:t xml:space="preserve">Environmentally </w:t>
      </w:r>
      <w:r w:rsidR="00F753FB">
        <w:rPr>
          <w:rFonts w:cstheme="majorHAnsi"/>
        </w:rPr>
        <w:t>s</w:t>
      </w:r>
      <w:r w:rsidRPr="00511294">
        <w:rPr>
          <w:rFonts w:cstheme="majorHAnsi"/>
        </w:rPr>
        <w:t xml:space="preserve">ustainable </w:t>
      </w:r>
      <w:r w:rsidR="00F753FB">
        <w:rPr>
          <w:rFonts w:cstheme="majorHAnsi"/>
        </w:rPr>
        <w:t>d</w:t>
      </w:r>
      <w:r w:rsidRPr="00511294">
        <w:rPr>
          <w:rFonts w:cstheme="majorHAnsi"/>
        </w:rPr>
        <w:t xml:space="preserve">esign </w:t>
      </w:r>
      <w:r w:rsidR="00F753FB">
        <w:rPr>
          <w:rFonts w:cstheme="majorHAnsi"/>
        </w:rPr>
        <w:t>r</w:t>
      </w:r>
      <w:r w:rsidRPr="00511294">
        <w:rPr>
          <w:rFonts w:cstheme="majorHAnsi"/>
        </w:rPr>
        <w:t xml:space="preserve">eporting </w:t>
      </w:r>
    </w:p>
    <w:p w14:paraId="0B656A4A" w14:textId="377A2850" w:rsidR="001C462C" w:rsidRPr="00E31145" w:rsidRDefault="00457981" w:rsidP="00D63AFB">
      <w:pPr>
        <w:numPr>
          <w:ilvl w:val="0"/>
          <w:numId w:val="64"/>
        </w:numPr>
        <w:ind w:left="1134" w:hanging="426"/>
        <w:jc w:val="both"/>
        <w:rPr>
          <w:rFonts w:cstheme="majorHAnsi"/>
        </w:rPr>
      </w:pPr>
      <w:r w:rsidRPr="00E31145">
        <w:rPr>
          <w:rFonts w:cstheme="majorHAnsi"/>
        </w:rPr>
        <w:t xml:space="preserve">Confirming </w:t>
      </w:r>
      <w:r>
        <w:rPr>
          <w:rFonts w:cstheme="majorHAnsi"/>
        </w:rPr>
        <w:t>reporting requirements detailed in Technical Guideline TG040 have been completed</w:t>
      </w:r>
      <w:r w:rsidR="00511294" w:rsidRPr="00511294">
        <w:rPr>
          <w:rFonts w:cstheme="majorHAnsi"/>
        </w:rPr>
        <w:t>.</w:t>
      </w:r>
    </w:p>
    <w:p w14:paraId="2A9F0BD8" w14:textId="646964E5" w:rsidR="004D74F0" w:rsidRPr="00E31145" w:rsidRDefault="00550355" w:rsidP="00D63AFB">
      <w:pPr>
        <w:numPr>
          <w:ilvl w:val="2"/>
          <w:numId w:val="56"/>
        </w:numPr>
        <w:ind w:left="709" w:hanging="425"/>
        <w:jc w:val="both"/>
        <w:rPr>
          <w:rFonts w:cstheme="majorHAnsi"/>
        </w:rPr>
      </w:pPr>
      <w:r w:rsidRPr="00E31145">
        <w:rPr>
          <w:rFonts w:cstheme="majorHAnsi"/>
        </w:rPr>
        <w:t xml:space="preserve">Energy </w:t>
      </w:r>
      <w:r w:rsidR="00F753FB">
        <w:rPr>
          <w:rFonts w:cstheme="majorHAnsi"/>
        </w:rPr>
        <w:t>r</w:t>
      </w:r>
      <w:r w:rsidR="00F753FB" w:rsidRPr="00E31145">
        <w:rPr>
          <w:rFonts w:cstheme="majorHAnsi"/>
        </w:rPr>
        <w:t xml:space="preserve">eport </w:t>
      </w:r>
    </w:p>
    <w:p w14:paraId="54D755FD" w14:textId="020A322D" w:rsidR="00550355" w:rsidRPr="00E31145" w:rsidRDefault="004D74F0" w:rsidP="00D63AFB">
      <w:pPr>
        <w:numPr>
          <w:ilvl w:val="0"/>
          <w:numId w:val="64"/>
        </w:numPr>
        <w:ind w:left="1134" w:hanging="426"/>
        <w:jc w:val="both"/>
        <w:rPr>
          <w:rFonts w:cstheme="majorHAnsi"/>
        </w:rPr>
      </w:pPr>
      <w:r w:rsidRPr="00E31145">
        <w:rPr>
          <w:rFonts w:cstheme="majorHAnsi"/>
        </w:rPr>
        <w:t>D</w:t>
      </w:r>
      <w:r w:rsidR="00550355" w:rsidRPr="00E31145">
        <w:rPr>
          <w:rFonts w:cstheme="majorHAnsi"/>
        </w:rPr>
        <w:t>escribing anticipated energy use and energy minimisation strategies.</w:t>
      </w:r>
    </w:p>
    <w:p w14:paraId="33CF5F23" w14:textId="3EFAB280" w:rsidR="004D74F0" w:rsidRPr="00E31145" w:rsidRDefault="004C2FDA" w:rsidP="00D63AFB">
      <w:pPr>
        <w:numPr>
          <w:ilvl w:val="2"/>
          <w:numId w:val="56"/>
        </w:numPr>
        <w:ind w:left="709" w:hanging="425"/>
        <w:jc w:val="both"/>
        <w:rPr>
          <w:rFonts w:cstheme="majorHAnsi"/>
        </w:rPr>
      </w:pPr>
      <w:r w:rsidRPr="00E31145">
        <w:rPr>
          <w:rFonts w:cstheme="majorHAnsi"/>
        </w:rPr>
        <w:t xml:space="preserve">Recurrent </w:t>
      </w:r>
      <w:r w:rsidR="00F753FB">
        <w:rPr>
          <w:rFonts w:cstheme="majorHAnsi"/>
        </w:rPr>
        <w:t>c</w:t>
      </w:r>
      <w:r w:rsidR="00F753FB" w:rsidRPr="00E31145">
        <w:rPr>
          <w:rFonts w:cstheme="majorHAnsi"/>
        </w:rPr>
        <w:t xml:space="preserve">ost </w:t>
      </w:r>
      <w:r w:rsidR="00F753FB">
        <w:rPr>
          <w:rFonts w:cstheme="majorHAnsi"/>
        </w:rPr>
        <w:t>e</w:t>
      </w:r>
      <w:r w:rsidRPr="00E31145">
        <w:rPr>
          <w:rFonts w:cstheme="majorHAnsi"/>
        </w:rPr>
        <w:t xml:space="preserve">stimates </w:t>
      </w:r>
    </w:p>
    <w:p w14:paraId="08640908" w14:textId="670E89F5" w:rsidR="004C2FDA" w:rsidRPr="00E31145" w:rsidRDefault="004D74F0" w:rsidP="00D63AFB">
      <w:pPr>
        <w:numPr>
          <w:ilvl w:val="0"/>
          <w:numId w:val="64"/>
        </w:numPr>
        <w:ind w:left="1134" w:hanging="426"/>
        <w:jc w:val="both"/>
        <w:rPr>
          <w:rFonts w:cstheme="majorHAnsi"/>
        </w:rPr>
      </w:pPr>
      <w:r w:rsidRPr="00E31145">
        <w:rPr>
          <w:rFonts w:cstheme="majorHAnsi"/>
        </w:rPr>
        <w:t xml:space="preserve">Including </w:t>
      </w:r>
      <w:r w:rsidR="004C2FDA" w:rsidRPr="00E31145">
        <w:rPr>
          <w:rFonts w:cstheme="majorHAnsi"/>
        </w:rPr>
        <w:t>for electricity, gas, water and sewerage.</w:t>
      </w:r>
    </w:p>
    <w:p w14:paraId="0816FDA5" w14:textId="10BC0B7A" w:rsidR="004D74F0" w:rsidRPr="00E31145" w:rsidRDefault="00550355" w:rsidP="00D63AFB">
      <w:pPr>
        <w:numPr>
          <w:ilvl w:val="2"/>
          <w:numId w:val="56"/>
        </w:numPr>
        <w:ind w:left="709" w:hanging="425"/>
        <w:jc w:val="both"/>
        <w:rPr>
          <w:rFonts w:cstheme="majorHAnsi"/>
        </w:rPr>
      </w:pPr>
      <w:r w:rsidRPr="00E31145">
        <w:rPr>
          <w:rFonts w:cstheme="majorHAnsi"/>
        </w:rPr>
        <w:t xml:space="preserve">Risk </w:t>
      </w:r>
      <w:r w:rsidR="00F753FB">
        <w:rPr>
          <w:rFonts w:cstheme="majorHAnsi"/>
        </w:rPr>
        <w:t>m</w:t>
      </w:r>
      <w:r w:rsidR="00F753FB" w:rsidRPr="00E31145">
        <w:rPr>
          <w:rFonts w:cstheme="majorHAnsi"/>
        </w:rPr>
        <w:t xml:space="preserve">anagement </w:t>
      </w:r>
      <w:r w:rsidRPr="00E31145">
        <w:rPr>
          <w:rFonts w:cstheme="majorHAnsi"/>
        </w:rPr>
        <w:t xml:space="preserve">and </w:t>
      </w:r>
      <w:r w:rsidR="00F753FB">
        <w:rPr>
          <w:rFonts w:cstheme="majorHAnsi"/>
        </w:rPr>
        <w:t>d</w:t>
      </w:r>
      <w:r w:rsidR="00F753FB" w:rsidRPr="00E31145">
        <w:rPr>
          <w:rFonts w:cstheme="majorHAnsi"/>
        </w:rPr>
        <w:t xml:space="preserve">esign </w:t>
      </w:r>
      <w:r w:rsidR="00F753FB">
        <w:rPr>
          <w:rFonts w:cstheme="majorBidi"/>
        </w:rPr>
        <w:t>s</w:t>
      </w:r>
      <w:r w:rsidR="00F753FB" w:rsidRPr="00E31145">
        <w:rPr>
          <w:rFonts w:cstheme="majorBidi"/>
        </w:rPr>
        <w:t xml:space="preserve">afety </w:t>
      </w:r>
      <w:proofErr w:type="gramStart"/>
      <w:r w:rsidR="00F753FB">
        <w:rPr>
          <w:rFonts w:cstheme="majorHAnsi"/>
        </w:rPr>
        <w:t>r</w:t>
      </w:r>
      <w:r w:rsidR="00F753FB" w:rsidRPr="00E31145">
        <w:rPr>
          <w:rFonts w:cstheme="majorHAnsi"/>
        </w:rPr>
        <w:t>eporting</w:t>
      </w:r>
      <w:proofErr w:type="gramEnd"/>
      <w:r w:rsidR="00F753FB" w:rsidRPr="00E31145">
        <w:rPr>
          <w:rFonts w:cstheme="majorHAnsi"/>
        </w:rPr>
        <w:t xml:space="preserve"> </w:t>
      </w:r>
    </w:p>
    <w:p w14:paraId="5322E05E" w14:textId="425992B9" w:rsidR="00550355" w:rsidRPr="00E31145" w:rsidRDefault="004D74F0" w:rsidP="00D63AFB">
      <w:pPr>
        <w:numPr>
          <w:ilvl w:val="0"/>
          <w:numId w:val="64"/>
        </w:numPr>
        <w:ind w:left="1134" w:hanging="426"/>
        <w:jc w:val="both"/>
        <w:rPr>
          <w:rFonts w:cstheme="majorHAnsi"/>
        </w:rPr>
      </w:pPr>
      <w:r w:rsidRPr="00E31145">
        <w:rPr>
          <w:rFonts w:cstheme="majorHAnsi"/>
        </w:rPr>
        <w:t>C</w:t>
      </w:r>
      <w:r w:rsidR="00550355" w:rsidRPr="00E31145">
        <w:rPr>
          <w:rFonts w:cstheme="majorHAnsi"/>
        </w:rPr>
        <w:t>onfirming the documents have been appropriately consulted and referenced</w:t>
      </w:r>
      <w:r w:rsidR="005D21F6">
        <w:rPr>
          <w:rFonts w:cstheme="majorHAnsi"/>
        </w:rPr>
        <w:t>, including provision of reporting where requested.</w:t>
      </w:r>
    </w:p>
    <w:p w14:paraId="68B56863" w14:textId="3CB71E2C" w:rsidR="004D74F0" w:rsidRPr="00E31145" w:rsidRDefault="00550355" w:rsidP="00D63AFB">
      <w:pPr>
        <w:numPr>
          <w:ilvl w:val="2"/>
          <w:numId w:val="56"/>
        </w:numPr>
        <w:ind w:left="709" w:hanging="425"/>
        <w:jc w:val="both"/>
        <w:rPr>
          <w:rFonts w:cstheme="majorHAnsi"/>
        </w:rPr>
      </w:pPr>
      <w:r w:rsidRPr="00E31145">
        <w:rPr>
          <w:rFonts w:cstheme="majorHAnsi"/>
        </w:rPr>
        <w:t xml:space="preserve">Relevant </w:t>
      </w:r>
      <w:r w:rsidR="00F753FB">
        <w:rPr>
          <w:rFonts w:cstheme="majorHAnsi"/>
        </w:rPr>
        <w:t>a</w:t>
      </w:r>
      <w:r w:rsidR="00F753FB" w:rsidRPr="00E31145">
        <w:rPr>
          <w:rFonts w:cstheme="majorHAnsi"/>
        </w:rPr>
        <w:t xml:space="preserve">uthority </w:t>
      </w:r>
      <w:r w:rsidR="00F753FB">
        <w:rPr>
          <w:rFonts w:cstheme="majorHAnsi"/>
        </w:rPr>
        <w:t>o</w:t>
      </w:r>
      <w:r w:rsidR="00F753FB" w:rsidRPr="00E31145">
        <w:rPr>
          <w:rFonts w:cstheme="majorHAnsi"/>
        </w:rPr>
        <w:t xml:space="preserve">utcomes </w:t>
      </w:r>
    </w:p>
    <w:p w14:paraId="0D7BB4AC" w14:textId="10B5E4EF" w:rsidR="00550355" w:rsidRPr="00E31145" w:rsidRDefault="004D74F0" w:rsidP="00D63AFB">
      <w:pPr>
        <w:numPr>
          <w:ilvl w:val="0"/>
          <w:numId w:val="64"/>
        </w:numPr>
        <w:ind w:left="1134" w:hanging="426"/>
        <w:jc w:val="both"/>
        <w:rPr>
          <w:rFonts w:cstheme="majorHAnsi"/>
        </w:rPr>
      </w:pPr>
      <w:r w:rsidRPr="00E31145">
        <w:rPr>
          <w:rFonts w:cstheme="majorHAnsi"/>
        </w:rPr>
        <w:t>I</w:t>
      </w:r>
      <w:r w:rsidR="00550355" w:rsidRPr="00E31145">
        <w:rPr>
          <w:rFonts w:cstheme="majorHAnsi"/>
        </w:rPr>
        <w:t xml:space="preserve">ncluding reporting on discussions with relevant </w:t>
      </w:r>
      <w:r w:rsidR="00F753FB">
        <w:rPr>
          <w:rFonts w:cstheme="majorHAnsi"/>
        </w:rPr>
        <w:t>a</w:t>
      </w:r>
      <w:r w:rsidR="00F753FB" w:rsidRPr="00E31145">
        <w:rPr>
          <w:rFonts w:cstheme="majorHAnsi"/>
        </w:rPr>
        <w:t xml:space="preserve">uthorities </w:t>
      </w:r>
      <w:r w:rsidR="00550355" w:rsidRPr="00E31145">
        <w:rPr>
          <w:rFonts w:cstheme="majorHAnsi"/>
        </w:rPr>
        <w:t>i.e. Local Authority, Department of Fire and Emergency Services, State Heritage Office, utilities authorities etc.</w:t>
      </w:r>
    </w:p>
    <w:p w14:paraId="66B8EED5" w14:textId="722EA1BD" w:rsidR="004D74F0" w:rsidRPr="00E31145" w:rsidRDefault="001C462C" w:rsidP="00D63AFB">
      <w:pPr>
        <w:numPr>
          <w:ilvl w:val="2"/>
          <w:numId w:val="56"/>
        </w:numPr>
        <w:ind w:left="709" w:hanging="425"/>
        <w:jc w:val="both"/>
        <w:rPr>
          <w:rFonts w:cstheme="majorHAnsi"/>
        </w:rPr>
      </w:pPr>
      <w:r w:rsidRPr="00E31145">
        <w:rPr>
          <w:rFonts w:cstheme="majorHAnsi"/>
        </w:rPr>
        <w:t xml:space="preserve">Department of Education </w:t>
      </w:r>
      <w:r w:rsidR="003B3E21">
        <w:rPr>
          <w:rFonts w:cstheme="majorHAnsi"/>
        </w:rPr>
        <w:t>s</w:t>
      </w:r>
      <w:r w:rsidRPr="00E31145">
        <w:rPr>
          <w:rFonts w:cstheme="majorHAnsi"/>
        </w:rPr>
        <w:t>ecurity</w:t>
      </w:r>
      <w:r w:rsidR="004D74F0" w:rsidRPr="00E31145">
        <w:rPr>
          <w:rFonts w:cstheme="majorHAnsi"/>
        </w:rPr>
        <w:t xml:space="preserve"> </w:t>
      </w:r>
      <w:r w:rsidR="004D74F0" w:rsidRPr="00E31145">
        <w:rPr>
          <w:rFonts w:cstheme="majorHAnsi"/>
          <w:i/>
          <w:iCs/>
        </w:rPr>
        <w:t>(Education projects only).</w:t>
      </w:r>
    </w:p>
    <w:p w14:paraId="5AA33C60" w14:textId="34EFC293" w:rsidR="001C462C" w:rsidRPr="00E31145" w:rsidRDefault="004D74F0" w:rsidP="00D63AFB">
      <w:pPr>
        <w:numPr>
          <w:ilvl w:val="0"/>
          <w:numId w:val="64"/>
        </w:numPr>
        <w:ind w:left="1134" w:hanging="426"/>
        <w:jc w:val="both"/>
        <w:rPr>
          <w:rFonts w:cstheme="majorHAnsi"/>
        </w:rPr>
      </w:pPr>
      <w:r w:rsidRPr="00E31145">
        <w:rPr>
          <w:rFonts w:cstheme="majorHAnsi"/>
        </w:rPr>
        <w:t>Including c</w:t>
      </w:r>
      <w:r w:rsidR="00550355" w:rsidRPr="00E31145">
        <w:rPr>
          <w:rFonts w:cstheme="majorHAnsi"/>
        </w:rPr>
        <w:t xml:space="preserve">opy of the </w:t>
      </w:r>
      <w:r w:rsidR="001C462C" w:rsidRPr="00E31145">
        <w:rPr>
          <w:rFonts w:cstheme="majorHAnsi"/>
        </w:rPr>
        <w:t xml:space="preserve">written approval </w:t>
      </w:r>
      <w:r w:rsidR="00A0309F" w:rsidRPr="00E31145">
        <w:rPr>
          <w:rFonts w:cstheme="majorHAnsi"/>
        </w:rPr>
        <w:t xml:space="preserve">from the DoE Security </w:t>
      </w:r>
      <w:r w:rsidR="00F753FB">
        <w:rPr>
          <w:rFonts w:cstheme="majorHAnsi"/>
        </w:rPr>
        <w:t>c</w:t>
      </w:r>
      <w:r w:rsidR="00F753FB" w:rsidRPr="00E31145">
        <w:rPr>
          <w:rFonts w:cstheme="majorHAnsi"/>
        </w:rPr>
        <w:t xml:space="preserve">oordinator </w:t>
      </w:r>
      <w:r w:rsidR="00A0309F" w:rsidRPr="00E31145">
        <w:rPr>
          <w:rFonts w:cstheme="majorHAnsi"/>
        </w:rPr>
        <w:t xml:space="preserve">of </w:t>
      </w:r>
      <w:r w:rsidR="001C462C" w:rsidRPr="00E31145">
        <w:rPr>
          <w:rFonts w:cstheme="majorHAnsi"/>
        </w:rPr>
        <w:t xml:space="preserve">the design/scope of works statement. </w:t>
      </w:r>
    </w:p>
    <w:p w14:paraId="5020F982" w14:textId="6D0853E5" w:rsidR="004D74F0" w:rsidRPr="00E31145" w:rsidRDefault="0066464C" w:rsidP="00D63AFB">
      <w:pPr>
        <w:numPr>
          <w:ilvl w:val="2"/>
          <w:numId w:val="56"/>
        </w:numPr>
        <w:ind w:left="709" w:hanging="425"/>
        <w:jc w:val="both"/>
        <w:rPr>
          <w:rFonts w:cstheme="majorHAnsi"/>
        </w:rPr>
      </w:pPr>
      <w:r w:rsidRPr="00E31145">
        <w:rPr>
          <w:rFonts w:cstheme="majorHAnsi"/>
        </w:rPr>
        <w:t xml:space="preserve">Schedule of </w:t>
      </w:r>
      <w:r w:rsidR="00F753FB">
        <w:rPr>
          <w:rFonts w:cstheme="majorHAnsi"/>
        </w:rPr>
        <w:t>a</w:t>
      </w:r>
      <w:r w:rsidR="00F753FB" w:rsidRPr="00E31145">
        <w:rPr>
          <w:rFonts w:cstheme="majorHAnsi"/>
        </w:rPr>
        <w:t xml:space="preserve">ccommodation </w:t>
      </w:r>
    </w:p>
    <w:p w14:paraId="14AFE020" w14:textId="2B1D56D6" w:rsidR="006761EA" w:rsidRPr="003B3E21" w:rsidRDefault="004D74F0" w:rsidP="003B3E21">
      <w:pPr>
        <w:numPr>
          <w:ilvl w:val="0"/>
          <w:numId w:val="64"/>
        </w:numPr>
        <w:ind w:left="1134" w:hanging="426"/>
        <w:jc w:val="both"/>
        <w:rPr>
          <w:rFonts w:cstheme="majorHAnsi"/>
        </w:rPr>
      </w:pPr>
      <w:r w:rsidRPr="00E31145">
        <w:rPr>
          <w:rFonts w:cstheme="majorHAnsi"/>
        </w:rPr>
        <w:t>I</w:t>
      </w:r>
      <w:r w:rsidR="0066464C" w:rsidRPr="00E31145">
        <w:rPr>
          <w:rFonts w:cstheme="majorHAnsi"/>
        </w:rPr>
        <w:t>ndicating actual, briefed and m2 variance for all areas.</w:t>
      </w:r>
    </w:p>
    <w:p w14:paraId="2E793C2E" w14:textId="2F0E6D45" w:rsidR="0066464C" w:rsidRPr="00E31145" w:rsidRDefault="0066464C" w:rsidP="00D63AFB">
      <w:pPr>
        <w:numPr>
          <w:ilvl w:val="2"/>
          <w:numId w:val="56"/>
        </w:numPr>
        <w:ind w:left="709" w:hanging="425"/>
        <w:jc w:val="both"/>
        <w:rPr>
          <w:rFonts w:cstheme="majorHAnsi"/>
        </w:rPr>
      </w:pPr>
      <w:r w:rsidRPr="00E31145">
        <w:rPr>
          <w:rFonts w:cstheme="majorHAnsi"/>
        </w:rPr>
        <w:t xml:space="preserve">Schedule of </w:t>
      </w:r>
      <w:r w:rsidR="00F753FB">
        <w:rPr>
          <w:rFonts w:cstheme="majorHAnsi"/>
        </w:rPr>
        <w:t>m</w:t>
      </w:r>
      <w:r w:rsidR="00F753FB" w:rsidRPr="00E31145">
        <w:rPr>
          <w:rFonts w:cstheme="majorHAnsi"/>
        </w:rPr>
        <w:t xml:space="preserve">aterials </w:t>
      </w:r>
      <w:r w:rsidRPr="00E31145">
        <w:rPr>
          <w:rFonts w:cstheme="majorHAnsi"/>
        </w:rPr>
        <w:t xml:space="preserve">and </w:t>
      </w:r>
      <w:r w:rsidR="00F753FB">
        <w:rPr>
          <w:rFonts w:cstheme="majorHAnsi"/>
        </w:rPr>
        <w:t>f</w:t>
      </w:r>
      <w:r w:rsidRPr="00E31145">
        <w:rPr>
          <w:rFonts w:cstheme="majorHAnsi"/>
        </w:rPr>
        <w:t>inishes</w:t>
      </w:r>
    </w:p>
    <w:p w14:paraId="2108F4A5" w14:textId="5057125E" w:rsidR="004D74F0" w:rsidRPr="00E31145" w:rsidRDefault="67FF7B34" w:rsidP="00D63AFB">
      <w:pPr>
        <w:numPr>
          <w:ilvl w:val="2"/>
          <w:numId w:val="56"/>
        </w:numPr>
        <w:ind w:left="709" w:hanging="425"/>
        <w:jc w:val="both"/>
        <w:rPr>
          <w:rFonts w:cstheme="majorBidi"/>
        </w:rPr>
      </w:pPr>
      <w:r w:rsidRPr="00E31145">
        <w:rPr>
          <w:rFonts w:cstheme="majorBidi"/>
        </w:rPr>
        <w:t xml:space="preserve">Loose </w:t>
      </w:r>
      <w:r w:rsidR="00F753FB">
        <w:rPr>
          <w:rFonts w:cstheme="majorBidi"/>
        </w:rPr>
        <w:t>f</w:t>
      </w:r>
      <w:r w:rsidR="00F753FB" w:rsidRPr="00E31145">
        <w:rPr>
          <w:rFonts w:cstheme="majorBidi"/>
        </w:rPr>
        <w:t xml:space="preserve">urniture </w:t>
      </w:r>
      <w:r w:rsidR="79FF6245" w:rsidRPr="00E31145">
        <w:rPr>
          <w:rFonts w:cstheme="majorBidi"/>
        </w:rPr>
        <w:t xml:space="preserve">and </w:t>
      </w:r>
      <w:r w:rsidR="00F753FB">
        <w:rPr>
          <w:rFonts w:cstheme="majorBidi"/>
        </w:rPr>
        <w:t>e</w:t>
      </w:r>
      <w:r w:rsidR="00F753FB" w:rsidRPr="00E31145">
        <w:rPr>
          <w:rFonts w:cstheme="majorBidi"/>
        </w:rPr>
        <w:t xml:space="preserve">quipment </w:t>
      </w:r>
    </w:p>
    <w:p w14:paraId="6559D94E" w14:textId="2FE9C322" w:rsidR="004C2FDA" w:rsidRPr="00E31145" w:rsidRDefault="6D3B88D1" w:rsidP="00D63AFB">
      <w:pPr>
        <w:numPr>
          <w:ilvl w:val="0"/>
          <w:numId w:val="64"/>
        </w:numPr>
        <w:ind w:left="1134" w:hanging="426"/>
        <w:jc w:val="both"/>
        <w:rPr>
          <w:rFonts w:cstheme="majorBidi"/>
        </w:rPr>
      </w:pPr>
      <w:r w:rsidRPr="00E31145">
        <w:rPr>
          <w:rFonts w:cstheme="majorBidi"/>
        </w:rPr>
        <w:t>Incl</w:t>
      </w:r>
      <w:r w:rsidR="6B37459A" w:rsidRPr="00E31145">
        <w:rPr>
          <w:rFonts w:cstheme="majorBidi"/>
        </w:rPr>
        <w:t>uding c</w:t>
      </w:r>
      <w:r w:rsidR="67FF7B34" w:rsidRPr="00E31145">
        <w:rPr>
          <w:rFonts w:cstheme="majorBidi"/>
        </w:rPr>
        <w:t xml:space="preserve">onfirmation of compatibility between the design and the loose furniture </w:t>
      </w:r>
      <w:r w:rsidR="3FC0368B" w:rsidRPr="00E31145">
        <w:rPr>
          <w:rFonts w:cstheme="majorBidi"/>
        </w:rPr>
        <w:t xml:space="preserve">and equipment </w:t>
      </w:r>
      <w:r w:rsidR="67FF7B34" w:rsidRPr="00E31145">
        <w:rPr>
          <w:rFonts w:cstheme="majorBidi"/>
        </w:rPr>
        <w:t>schedule including details of any changes.</w:t>
      </w:r>
    </w:p>
    <w:p w14:paraId="77146CD3" w14:textId="4A7A2B83" w:rsidR="003A5223" w:rsidRPr="00E31145" w:rsidRDefault="001C462C" w:rsidP="00D63AFB">
      <w:pPr>
        <w:numPr>
          <w:ilvl w:val="2"/>
          <w:numId w:val="56"/>
        </w:numPr>
        <w:ind w:left="709" w:hanging="425"/>
        <w:jc w:val="both"/>
        <w:rPr>
          <w:rFonts w:cstheme="majorHAnsi"/>
        </w:rPr>
      </w:pPr>
      <w:r w:rsidRPr="00E31145">
        <w:rPr>
          <w:rFonts w:cstheme="majorHAnsi"/>
        </w:rPr>
        <w:t xml:space="preserve">Limit of </w:t>
      </w:r>
      <w:r w:rsidR="00F753FB">
        <w:rPr>
          <w:rFonts w:cstheme="majorHAnsi"/>
        </w:rPr>
        <w:t>c</w:t>
      </w:r>
      <w:r w:rsidR="00F753FB" w:rsidRPr="00E31145">
        <w:rPr>
          <w:rFonts w:cstheme="majorHAnsi"/>
        </w:rPr>
        <w:t xml:space="preserve">ost </w:t>
      </w:r>
      <w:r w:rsidR="00F753FB">
        <w:rPr>
          <w:rFonts w:cstheme="majorHAnsi"/>
        </w:rPr>
        <w:t>e</w:t>
      </w:r>
      <w:r w:rsidR="00F753FB" w:rsidRPr="00E31145">
        <w:rPr>
          <w:rFonts w:cstheme="majorHAnsi"/>
        </w:rPr>
        <w:t xml:space="preserve">stimate </w:t>
      </w:r>
    </w:p>
    <w:p w14:paraId="43500771" w14:textId="1ED0CC01" w:rsidR="001C462C" w:rsidRPr="00E31145" w:rsidRDefault="003A5223" w:rsidP="00D63AFB">
      <w:pPr>
        <w:numPr>
          <w:ilvl w:val="0"/>
          <w:numId w:val="64"/>
        </w:numPr>
        <w:ind w:left="1134" w:hanging="426"/>
        <w:jc w:val="both"/>
        <w:rPr>
          <w:rFonts w:cstheme="majorHAnsi"/>
        </w:rPr>
      </w:pPr>
      <w:r w:rsidRPr="00E31145">
        <w:rPr>
          <w:rFonts w:cstheme="majorHAnsi"/>
        </w:rPr>
        <w:t>I</w:t>
      </w:r>
      <w:r w:rsidR="001C462C" w:rsidRPr="00E31145">
        <w:rPr>
          <w:rFonts w:cstheme="majorHAnsi"/>
        </w:rPr>
        <w:t xml:space="preserve">n accordance with the Finance </w:t>
      </w:r>
      <w:r w:rsidR="007755BB">
        <w:rPr>
          <w:rFonts w:cstheme="majorHAnsi"/>
        </w:rPr>
        <w:t>project</w:t>
      </w:r>
      <w:r w:rsidR="001C462C" w:rsidRPr="00E31145">
        <w:rPr>
          <w:rFonts w:cstheme="majorHAnsi"/>
        </w:rPr>
        <w:t xml:space="preserve"> </w:t>
      </w:r>
      <w:r w:rsidR="00F753FB">
        <w:rPr>
          <w:rFonts w:cstheme="majorHAnsi"/>
        </w:rPr>
        <w:t>c</w:t>
      </w:r>
      <w:r w:rsidR="001C462C" w:rsidRPr="00E31145">
        <w:rPr>
          <w:rFonts w:cstheme="majorHAnsi"/>
        </w:rPr>
        <w:t xml:space="preserve">ost </w:t>
      </w:r>
      <w:r w:rsidR="00F753FB">
        <w:rPr>
          <w:rFonts w:cstheme="majorHAnsi"/>
        </w:rPr>
        <w:t>p</w:t>
      </w:r>
      <w:r w:rsidR="00F753FB" w:rsidRPr="00E31145">
        <w:rPr>
          <w:rFonts w:cstheme="majorHAnsi"/>
        </w:rPr>
        <w:t>lanning</w:t>
      </w:r>
      <w:r w:rsidR="001C462C" w:rsidRPr="00E31145">
        <w:rPr>
          <w:rFonts w:cstheme="majorHAnsi"/>
        </w:rPr>
        <w:t xml:space="preserve">, </w:t>
      </w:r>
      <w:r w:rsidR="00F753FB">
        <w:rPr>
          <w:rFonts w:cstheme="majorHAnsi"/>
        </w:rPr>
        <w:t>g</w:t>
      </w:r>
      <w:r w:rsidR="00F753FB" w:rsidRPr="00E31145">
        <w:rPr>
          <w:rFonts w:cstheme="majorHAnsi"/>
        </w:rPr>
        <w:t xml:space="preserve">uidelines </w:t>
      </w:r>
      <w:r w:rsidR="001C462C" w:rsidRPr="00E31145">
        <w:rPr>
          <w:rFonts w:cstheme="majorHAnsi"/>
        </w:rPr>
        <w:t xml:space="preserve">for </w:t>
      </w:r>
      <w:r w:rsidR="00D623F7">
        <w:rPr>
          <w:rFonts w:cstheme="majorHAnsi"/>
        </w:rPr>
        <w:t>consultant</w:t>
      </w:r>
      <w:r w:rsidR="001C462C" w:rsidRPr="00E31145">
        <w:rPr>
          <w:rFonts w:cstheme="majorHAnsi"/>
        </w:rPr>
        <w:t>s. Include elemental quantities.</w:t>
      </w:r>
    </w:p>
    <w:p w14:paraId="5581768E" w14:textId="6748E05B" w:rsidR="003A5223" w:rsidRPr="00E31145" w:rsidRDefault="001C462C" w:rsidP="00D63AFB">
      <w:pPr>
        <w:numPr>
          <w:ilvl w:val="2"/>
          <w:numId w:val="56"/>
        </w:numPr>
        <w:ind w:left="709" w:hanging="425"/>
        <w:jc w:val="both"/>
        <w:rPr>
          <w:rFonts w:cstheme="majorHAnsi"/>
        </w:rPr>
      </w:pPr>
      <w:r w:rsidRPr="00E31145">
        <w:rPr>
          <w:rFonts w:cstheme="majorHAnsi"/>
        </w:rPr>
        <w:t xml:space="preserve">Illustrations of the </w:t>
      </w:r>
      <w:r w:rsidR="00F753FB">
        <w:rPr>
          <w:rFonts w:cstheme="majorHAnsi"/>
        </w:rPr>
        <w:t>d</w:t>
      </w:r>
      <w:r w:rsidR="00F753FB" w:rsidRPr="00E31145">
        <w:rPr>
          <w:rFonts w:cstheme="majorHAnsi"/>
        </w:rPr>
        <w:t xml:space="preserve">eveloped </w:t>
      </w:r>
      <w:r w:rsidR="00F753FB">
        <w:rPr>
          <w:rFonts w:cstheme="majorHAnsi"/>
        </w:rPr>
        <w:t>d</w:t>
      </w:r>
      <w:r w:rsidR="00F753FB" w:rsidRPr="00E31145">
        <w:rPr>
          <w:rFonts w:cstheme="majorHAnsi"/>
        </w:rPr>
        <w:t xml:space="preserve">esign </w:t>
      </w:r>
    </w:p>
    <w:p w14:paraId="0971F904" w14:textId="76CC3184" w:rsidR="001C462C" w:rsidRPr="00E31145" w:rsidRDefault="003A5223" w:rsidP="00D63AFB">
      <w:pPr>
        <w:numPr>
          <w:ilvl w:val="0"/>
          <w:numId w:val="64"/>
        </w:numPr>
        <w:ind w:left="1134" w:hanging="426"/>
        <w:jc w:val="both"/>
        <w:rPr>
          <w:rFonts w:cstheme="majorHAnsi"/>
        </w:rPr>
      </w:pPr>
      <w:r w:rsidRPr="00E31145">
        <w:rPr>
          <w:rFonts w:cstheme="majorHAnsi"/>
        </w:rPr>
        <w:t>I</w:t>
      </w:r>
      <w:r w:rsidR="001C462C" w:rsidRPr="00E31145">
        <w:rPr>
          <w:rFonts w:cstheme="majorHAnsi"/>
        </w:rPr>
        <w:t>nclud</w:t>
      </w:r>
      <w:r w:rsidRPr="00E31145">
        <w:rPr>
          <w:rFonts w:cstheme="majorHAnsi"/>
        </w:rPr>
        <w:t>ing</w:t>
      </w:r>
      <w:r w:rsidR="001C462C" w:rsidRPr="00E31145">
        <w:rPr>
          <w:rFonts w:cstheme="majorHAnsi"/>
        </w:rPr>
        <w:t xml:space="preserve"> 1:100 scale plans and elevations and 1:50 scale sectional studies of all buildings, typical construction details and sketches showing building exterior and internal treatment of spaces</w:t>
      </w:r>
      <w:r w:rsidR="00E756F5">
        <w:rPr>
          <w:rFonts w:cstheme="majorHAnsi"/>
        </w:rPr>
        <w:t xml:space="preserve"> (room elevations)</w:t>
      </w:r>
      <w:r w:rsidR="001C462C" w:rsidRPr="00E31145">
        <w:rPr>
          <w:rFonts w:cstheme="majorHAnsi"/>
        </w:rPr>
        <w:t>. Show fixed and loose furniture and equipment on floor plans.</w:t>
      </w:r>
    </w:p>
    <w:p w14:paraId="0F91F8ED" w14:textId="3A65C58D" w:rsidR="006A62FC" w:rsidRPr="00E31145" w:rsidRDefault="006A62FC" w:rsidP="001C462C">
      <w:pPr>
        <w:jc w:val="both"/>
        <w:rPr>
          <w:rFonts w:cstheme="majorHAnsi"/>
        </w:rPr>
      </w:pPr>
      <w:r w:rsidRPr="00E31145">
        <w:rPr>
          <w:rFonts w:cstheme="majorHAnsi"/>
        </w:rPr>
        <w:t xml:space="preserve">At the completion of </w:t>
      </w:r>
      <w:r w:rsidR="00F753FB">
        <w:rPr>
          <w:rFonts w:cstheme="majorHAnsi"/>
        </w:rPr>
        <w:t>d</w:t>
      </w:r>
      <w:r w:rsidR="00F753FB" w:rsidRPr="00E31145">
        <w:rPr>
          <w:rFonts w:cstheme="majorHAnsi"/>
        </w:rPr>
        <w:t xml:space="preserve">esign </w:t>
      </w:r>
      <w:r w:rsidR="00F753FB">
        <w:rPr>
          <w:rFonts w:cstheme="majorHAnsi"/>
        </w:rPr>
        <w:t>d</w:t>
      </w:r>
      <w:r w:rsidR="00F753FB" w:rsidRPr="00E31145">
        <w:rPr>
          <w:rFonts w:cstheme="majorHAnsi"/>
        </w:rPr>
        <w:t>evelopment</w:t>
      </w:r>
      <w:r w:rsidRPr="00E31145">
        <w:rPr>
          <w:rFonts w:cstheme="majorHAnsi"/>
        </w:rPr>
        <w:t xml:space="preserve">, the </w:t>
      </w:r>
      <w:r w:rsidR="005D21F6">
        <w:rPr>
          <w:rFonts w:cstheme="majorHAnsi"/>
        </w:rPr>
        <w:t>Consultant</w:t>
      </w:r>
      <w:r w:rsidR="005D21F6" w:rsidRPr="00E31145">
        <w:rPr>
          <w:rFonts w:cstheme="majorHAnsi"/>
        </w:rPr>
        <w:t xml:space="preserve"> </w:t>
      </w:r>
      <w:r w:rsidRPr="00E31145">
        <w:rPr>
          <w:rFonts w:cstheme="majorHAnsi"/>
        </w:rPr>
        <w:t>is to provide one (1) amended and final electronic copy</w:t>
      </w:r>
      <w:r w:rsidR="00B4273B">
        <w:rPr>
          <w:rFonts w:cstheme="majorHAnsi"/>
        </w:rPr>
        <w:t>,</w:t>
      </w:r>
      <w:r w:rsidRPr="00E31145">
        <w:rPr>
          <w:rFonts w:cstheme="majorHAnsi"/>
        </w:rPr>
        <w:t xml:space="preserve"> including design drawings</w:t>
      </w:r>
      <w:r w:rsidR="00B4273B">
        <w:rPr>
          <w:rFonts w:cstheme="majorHAnsi"/>
        </w:rPr>
        <w:t xml:space="preserve">, </w:t>
      </w:r>
      <w:r w:rsidRPr="00E31145">
        <w:rPr>
          <w:rFonts w:cstheme="majorHAnsi"/>
        </w:rPr>
        <w:t xml:space="preserve">signed by the </w:t>
      </w:r>
      <w:r w:rsidR="005D21F6">
        <w:rPr>
          <w:rFonts w:cstheme="majorHAnsi"/>
        </w:rPr>
        <w:t>Consultant</w:t>
      </w:r>
      <w:r w:rsidR="005D21F6" w:rsidRPr="00E31145">
        <w:rPr>
          <w:rFonts w:cstheme="majorHAnsi"/>
        </w:rPr>
        <w:t xml:space="preserve">’s </w:t>
      </w:r>
      <w:r w:rsidRPr="00E31145">
        <w:rPr>
          <w:rFonts w:cstheme="majorHAnsi"/>
        </w:rPr>
        <w:t>Representative.</w:t>
      </w:r>
    </w:p>
    <w:p w14:paraId="746ACF90" w14:textId="6A73CCC6" w:rsidR="001C462C" w:rsidRPr="00E31145" w:rsidRDefault="001C462C" w:rsidP="001C462C">
      <w:pPr>
        <w:jc w:val="both"/>
        <w:rPr>
          <w:rFonts w:cstheme="majorHAnsi"/>
        </w:rPr>
      </w:pPr>
      <w:r w:rsidRPr="00E31145">
        <w:rPr>
          <w:rFonts w:cstheme="majorHAnsi"/>
        </w:rPr>
        <w:t xml:space="preserve">Design </w:t>
      </w:r>
      <w:r w:rsidR="00F753FB">
        <w:rPr>
          <w:rFonts w:cstheme="majorHAnsi"/>
        </w:rPr>
        <w:t>d</w:t>
      </w:r>
      <w:r w:rsidR="00F753FB" w:rsidRPr="00E31145">
        <w:rPr>
          <w:rFonts w:cstheme="majorHAnsi"/>
        </w:rPr>
        <w:t xml:space="preserve">evelopment </w:t>
      </w:r>
      <w:r w:rsidR="005D5ADC" w:rsidRPr="00E31145">
        <w:rPr>
          <w:rFonts w:cstheme="majorHAnsi"/>
        </w:rPr>
        <w:t>is considered complete upon presentation of the finalised report and sign off on that document being provided by the Principal’s Representative</w:t>
      </w:r>
      <w:r w:rsidRPr="00E31145">
        <w:rPr>
          <w:rFonts w:cstheme="majorHAnsi"/>
        </w:rPr>
        <w:t>.</w:t>
      </w:r>
    </w:p>
    <w:p w14:paraId="40A9C199" w14:textId="10B8AECB" w:rsidR="001C462C" w:rsidRPr="00E31145" w:rsidRDefault="001C462C" w:rsidP="0006701A">
      <w:pPr>
        <w:pStyle w:val="Heading3"/>
      </w:pPr>
      <w:bookmarkStart w:id="124" w:name="_Toc139284783"/>
      <w:bookmarkStart w:id="125" w:name="_Toc144994309"/>
      <w:r w:rsidRPr="00E31145">
        <w:t xml:space="preserve">Contract </w:t>
      </w:r>
      <w:r w:rsidR="005D21F6">
        <w:t>d</w:t>
      </w:r>
      <w:r w:rsidR="005D21F6" w:rsidRPr="00E31145">
        <w:t>ocumentation</w:t>
      </w:r>
      <w:r w:rsidRPr="00E31145">
        <w:t>/</w:t>
      </w:r>
      <w:r w:rsidR="005D21F6">
        <w:t>t</w:t>
      </w:r>
      <w:r w:rsidR="005D21F6" w:rsidRPr="00E31145">
        <w:t xml:space="preserve">ender </w:t>
      </w:r>
      <w:r w:rsidR="005D21F6">
        <w:t>e</w:t>
      </w:r>
      <w:r w:rsidR="005D21F6" w:rsidRPr="00E31145">
        <w:t xml:space="preserve">stimate </w:t>
      </w:r>
      <w:proofErr w:type="gramStart"/>
      <w:r w:rsidR="005D21F6">
        <w:t>r</w:t>
      </w:r>
      <w:r w:rsidR="005D21F6" w:rsidRPr="00E31145">
        <w:t>eporting</w:t>
      </w:r>
      <w:bookmarkEnd w:id="124"/>
      <w:bookmarkEnd w:id="125"/>
      <w:proofErr w:type="gramEnd"/>
    </w:p>
    <w:p w14:paraId="4B74CED7" w14:textId="7783A9B5" w:rsidR="001C462C" w:rsidRPr="00E31145" w:rsidRDefault="001C462C" w:rsidP="001C462C">
      <w:pPr>
        <w:jc w:val="both"/>
        <w:rPr>
          <w:rFonts w:cstheme="majorHAnsi"/>
        </w:rPr>
      </w:pPr>
      <w:r w:rsidRPr="00E31145">
        <w:rPr>
          <w:rFonts w:cstheme="majorHAnsi"/>
        </w:rPr>
        <w:t xml:space="preserve">The Department of Finance requires fully coordinated final tender documents (including finalised preliminaries) to be submitted at the time documents are issued to the Cost Management </w:t>
      </w:r>
      <w:r w:rsidR="00E309E5">
        <w:rPr>
          <w:rFonts w:cstheme="majorHAnsi"/>
        </w:rPr>
        <w:t>consultant</w:t>
      </w:r>
      <w:r w:rsidRPr="00E31145">
        <w:rPr>
          <w:rFonts w:cstheme="majorHAnsi"/>
        </w:rPr>
        <w:t xml:space="preserve"> for the preparation of Bill of Quantities</w:t>
      </w:r>
      <w:r w:rsidR="00DF74AD" w:rsidRPr="00E31145">
        <w:rPr>
          <w:rFonts w:cstheme="majorHAnsi"/>
        </w:rPr>
        <w:t xml:space="preserve">. This is </w:t>
      </w:r>
      <w:r w:rsidRPr="00E31145">
        <w:rPr>
          <w:rFonts w:cstheme="majorHAnsi"/>
        </w:rPr>
        <w:t>to ensure that the tender documentation is to the required standard</w:t>
      </w:r>
      <w:r w:rsidR="008914B1" w:rsidRPr="00E31145">
        <w:rPr>
          <w:rFonts w:cstheme="majorHAnsi"/>
        </w:rPr>
        <w:t xml:space="preserve">. This </w:t>
      </w:r>
      <w:r w:rsidRPr="00E31145">
        <w:rPr>
          <w:rFonts w:cstheme="majorHAnsi"/>
        </w:rPr>
        <w:t>includ</w:t>
      </w:r>
      <w:r w:rsidR="008914B1" w:rsidRPr="00E31145">
        <w:rPr>
          <w:rFonts w:cstheme="majorHAnsi"/>
        </w:rPr>
        <w:t xml:space="preserve">es </w:t>
      </w:r>
      <w:r w:rsidRPr="00E31145">
        <w:rPr>
          <w:rFonts w:cstheme="majorHAnsi"/>
        </w:rPr>
        <w:t xml:space="preserve">consideration of completeness, legibility, buildability and coordination between design disciplines. </w:t>
      </w:r>
    </w:p>
    <w:p w14:paraId="268F8471" w14:textId="19B5E029" w:rsidR="00082AD4" w:rsidRPr="00E31145" w:rsidRDefault="00B34DBC" w:rsidP="00082AD4">
      <w:pPr>
        <w:jc w:val="both"/>
        <w:rPr>
          <w:rFonts w:cstheme="majorBidi"/>
        </w:rPr>
      </w:pPr>
      <w:r w:rsidRPr="00E31145">
        <w:rPr>
          <w:rFonts w:cstheme="majorBidi"/>
        </w:rPr>
        <w:t xml:space="preserve">Prior to completion of </w:t>
      </w:r>
      <w:r w:rsidR="00F753FB">
        <w:rPr>
          <w:rFonts w:cstheme="majorBidi"/>
        </w:rPr>
        <w:t>c</w:t>
      </w:r>
      <w:r w:rsidR="00F753FB" w:rsidRPr="00E31145">
        <w:rPr>
          <w:rFonts w:cstheme="majorBidi"/>
        </w:rPr>
        <w:t xml:space="preserve">ontract </w:t>
      </w:r>
      <w:r w:rsidRPr="00E31145">
        <w:rPr>
          <w:rFonts w:cstheme="majorBidi"/>
        </w:rPr>
        <w:t xml:space="preserve">documentation, a full electronic copy of the draft </w:t>
      </w:r>
      <w:r w:rsidR="003A2722" w:rsidRPr="00E31145">
        <w:rPr>
          <w:rFonts w:cstheme="majorBidi"/>
        </w:rPr>
        <w:t xml:space="preserve">tender documents and </w:t>
      </w:r>
      <w:r w:rsidR="005D21F6">
        <w:rPr>
          <w:rFonts w:cstheme="majorBidi"/>
        </w:rPr>
        <w:t>r</w:t>
      </w:r>
      <w:r w:rsidR="005D21F6" w:rsidRPr="00E31145">
        <w:rPr>
          <w:rFonts w:cstheme="majorBidi"/>
        </w:rPr>
        <w:t>eport</w:t>
      </w:r>
      <w:r w:rsidRPr="00E31145">
        <w:rPr>
          <w:rFonts w:cstheme="majorBidi"/>
        </w:rPr>
        <w:t>, including</w:t>
      </w:r>
      <w:r w:rsidR="003A2722" w:rsidRPr="00E31145">
        <w:rPr>
          <w:rFonts w:cstheme="majorBidi"/>
        </w:rPr>
        <w:t xml:space="preserve"> all</w:t>
      </w:r>
      <w:r w:rsidRPr="00E31145">
        <w:rPr>
          <w:rFonts w:cstheme="majorBidi"/>
        </w:rPr>
        <w:t xml:space="preserve"> drawings and schedules, is also to be submitted to BTS for review, via the Principal’s Representative.</w:t>
      </w:r>
      <w:r w:rsidR="00A70C79" w:rsidRPr="00E31145">
        <w:rPr>
          <w:rFonts w:cstheme="majorBidi"/>
        </w:rPr>
        <w:t xml:space="preserve"> Refer </w:t>
      </w:r>
      <w:r w:rsidR="00082AD4" w:rsidRPr="00E31145">
        <w:rPr>
          <w:rFonts w:cstheme="majorBidi"/>
        </w:rPr>
        <w:t xml:space="preserve">Sections 1.6.2 Building &amp; Technical Services </w:t>
      </w:r>
      <w:r w:rsidR="005D21F6">
        <w:rPr>
          <w:rFonts w:cstheme="majorBidi"/>
        </w:rPr>
        <w:t>d</w:t>
      </w:r>
      <w:r w:rsidR="005D21F6" w:rsidRPr="00E31145">
        <w:rPr>
          <w:rFonts w:cstheme="majorBidi"/>
        </w:rPr>
        <w:t xml:space="preserve">esign </w:t>
      </w:r>
      <w:r w:rsidR="00082AD4" w:rsidRPr="00E31145">
        <w:rPr>
          <w:rFonts w:cstheme="majorBidi"/>
        </w:rPr>
        <w:t>and</w:t>
      </w:r>
      <w:r w:rsidR="08DFF743" w:rsidRPr="00E31145">
        <w:rPr>
          <w:rFonts w:cstheme="majorBidi"/>
        </w:rPr>
        <w:t>/or</w:t>
      </w:r>
      <w:r w:rsidR="00082AD4" w:rsidRPr="00E31145">
        <w:rPr>
          <w:rFonts w:cstheme="majorBidi"/>
        </w:rPr>
        <w:t xml:space="preserve"> </w:t>
      </w:r>
      <w:r w:rsidR="005D21F6">
        <w:rPr>
          <w:rFonts w:cstheme="majorBidi"/>
        </w:rPr>
        <w:t>d</w:t>
      </w:r>
      <w:r w:rsidR="005D21F6" w:rsidRPr="00E31145">
        <w:rPr>
          <w:rFonts w:cstheme="majorBidi"/>
        </w:rPr>
        <w:t xml:space="preserve">ocumentation </w:t>
      </w:r>
      <w:r w:rsidR="005D21F6">
        <w:rPr>
          <w:rFonts w:cstheme="majorBidi"/>
        </w:rPr>
        <w:t>r</w:t>
      </w:r>
      <w:r w:rsidR="005D21F6" w:rsidRPr="00E31145">
        <w:rPr>
          <w:rFonts w:cstheme="majorBidi"/>
        </w:rPr>
        <w:t xml:space="preserve">eviews </w:t>
      </w:r>
      <w:r w:rsidR="00082AD4" w:rsidRPr="00E31145">
        <w:rPr>
          <w:rFonts w:cstheme="majorBidi"/>
        </w:rPr>
        <w:t>for requirements</w:t>
      </w:r>
      <w:r w:rsidR="00CB5ADE">
        <w:rPr>
          <w:rFonts w:cstheme="majorBidi"/>
        </w:rPr>
        <w:t>.</w:t>
      </w:r>
    </w:p>
    <w:p w14:paraId="5B2FFA27" w14:textId="29854ED8" w:rsidR="001C462C" w:rsidRPr="00E31145" w:rsidRDefault="001C462C" w:rsidP="001C462C">
      <w:pPr>
        <w:jc w:val="both"/>
        <w:rPr>
          <w:rFonts w:cstheme="majorBidi"/>
        </w:rPr>
      </w:pPr>
      <w:r w:rsidRPr="00E31145">
        <w:rPr>
          <w:rFonts w:cstheme="majorBidi"/>
        </w:rPr>
        <w:t>At completion of the contract documentation and tender estimate</w:t>
      </w:r>
      <w:r w:rsidR="00DF74AD" w:rsidRPr="00E31145">
        <w:rPr>
          <w:rFonts w:cstheme="majorBidi"/>
        </w:rPr>
        <w:t>,</w:t>
      </w:r>
      <w:r w:rsidRPr="00E31145">
        <w:rPr>
          <w:rFonts w:cstheme="majorBidi"/>
        </w:rPr>
        <w:t xml:space="preserve"> </w:t>
      </w:r>
      <w:r w:rsidR="008A2880" w:rsidRPr="00E31145">
        <w:rPr>
          <w:rFonts w:cstheme="majorBidi"/>
        </w:rPr>
        <w:t xml:space="preserve">and unless agreed otherwise by the Principal’s Representative, </w:t>
      </w:r>
      <w:r w:rsidRPr="00E31145">
        <w:rPr>
          <w:rFonts w:cstheme="majorBidi"/>
        </w:rPr>
        <w:t>provide one (1) electronic copy and two (2) hardcop</w:t>
      </w:r>
      <w:r w:rsidR="49FA094A" w:rsidRPr="00E31145">
        <w:rPr>
          <w:rFonts w:cstheme="majorBidi"/>
        </w:rPr>
        <w:t>y</w:t>
      </w:r>
      <w:r w:rsidR="091F898B" w:rsidRPr="00E31145">
        <w:rPr>
          <w:rFonts w:cstheme="majorBidi"/>
        </w:rPr>
        <w:t xml:space="preserve"> </w:t>
      </w:r>
      <w:r w:rsidRPr="00E31145">
        <w:rPr>
          <w:rFonts w:cstheme="majorBidi"/>
        </w:rPr>
        <w:t xml:space="preserve">sets of completed documents for the Principal’s Representative’s approval to call tenders. </w:t>
      </w:r>
      <w:r w:rsidR="005B6F3C" w:rsidRPr="00E31145">
        <w:rPr>
          <w:rFonts w:cstheme="majorBidi"/>
        </w:rPr>
        <w:t>In addition, p</w:t>
      </w:r>
      <w:r w:rsidRPr="00E31145">
        <w:rPr>
          <w:rFonts w:cstheme="majorBidi"/>
        </w:rPr>
        <w:t xml:space="preserve">rovide an A4 report for the </w:t>
      </w:r>
      <w:r w:rsidR="00492232">
        <w:rPr>
          <w:rFonts w:cstheme="majorBidi"/>
        </w:rPr>
        <w:t>C</w:t>
      </w:r>
      <w:r w:rsidR="00D82527">
        <w:rPr>
          <w:rFonts w:cstheme="majorBidi"/>
        </w:rPr>
        <w:t>ustomer</w:t>
      </w:r>
      <w:r w:rsidRPr="00E31145">
        <w:rPr>
          <w:rFonts w:cstheme="majorBidi"/>
        </w:rPr>
        <w:t xml:space="preserve"> Agency</w:t>
      </w:r>
      <w:r w:rsidR="00492232">
        <w:rPr>
          <w:rFonts w:cstheme="majorBidi"/>
        </w:rPr>
        <w:t>’s</w:t>
      </w:r>
      <w:r w:rsidRPr="00E31145">
        <w:rPr>
          <w:rFonts w:cstheme="majorBidi"/>
        </w:rPr>
        <w:t xml:space="preserve"> Representative</w:t>
      </w:r>
      <w:r w:rsidR="005B6F3C" w:rsidRPr="00E31145">
        <w:rPr>
          <w:rFonts w:cstheme="majorBidi"/>
        </w:rPr>
        <w:t>,</w:t>
      </w:r>
      <w:r w:rsidRPr="00E31145">
        <w:rPr>
          <w:rFonts w:cstheme="majorBidi"/>
        </w:rPr>
        <w:t xml:space="preserve"> signed by the </w:t>
      </w:r>
      <w:r w:rsidR="005D21F6">
        <w:rPr>
          <w:rFonts w:cstheme="majorBidi"/>
        </w:rPr>
        <w:t>Consultant</w:t>
      </w:r>
      <w:r w:rsidR="005D21F6" w:rsidRPr="00E31145">
        <w:rPr>
          <w:rFonts w:cstheme="majorBidi"/>
        </w:rPr>
        <w:t xml:space="preserve">’s </w:t>
      </w:r>
      <w:r w:rsidRPr="00E31145">
        <w:rPr>
          <w:rFonts w:cstheme="majorBidi"/>
        </w:rPr>
        <w:t>Representative</w:t>
      </w:r>
      <w:r w:rsidR="005B6F3C" w:rsidRPr="00E31145">
        <w:rPr>
          <w:rFonts w:cstheme="majorBidi"/>
        </w:rPr>
        <w:t>,</w:t>
      </w:r>
      <w:r w:rsidRPr="00E31145">
        <w:rPr>
          <w:rFonts w:cstheme="majorBidi"/>
        </w:rPr>
        <w:t xml:space="preserve"> that includes as a minimum:</w:t>
      </w:r>
    </w:p>
    <w:p w14:paraId="7D9BA5FE" w14:textId="127A855C" w:rsidR="00C06102" w:rsidRPr="00E31145" w:rsidRDefault="001C462C" w:rsidP="00D63AFB">
      <w:pPr>
        <w:pStyle w:val="ListParagraph"/>
        <w:numPr>
          <w:ilvl w:val="0"/>
          <w:numId w:val="70"/>
        </w:numPr>
        <w:jc w:val="both"/>
        <w:rPr>
          <w:rFonts w:cstheme="majorHAnsi"/>
        </w:rPr>
      </w:pPr>
      <w:r w:rsidRPr="00E31145">
        <w:rPr>
          <w:rFonts w:cstheme="majorHAnsi"/>
        </w:rPr>
        <w:t xml:space="preserve">Tender </w:t>
      </w:r>
      <w:r w:rsidR="00CB5ADE">
        <w:rPr>
          <w:rFonts w:cstheme="majorHAnsi"/>
        </w:rPr>
        <w:t>e</w:t>
      </w:r>
      <w:r w:rsidRPr="00E31145">
        <w:rPr>
          <w:rFonts w:cstheme="majorHAnsi"/>
        </w:rPr>
        <w:t>stimate</w:t>
      </w:r>
    </w:p>
    <w:p w14:paraId="69590D50" w14:textId="38EF212D" w:rsidR="00C06102" w:rsidRPr="00E31145" w:rsidRDefault="00C06102" w:rsidP="00D63AFB">
      <w:pPr>
        <w:numPr>
          <w:ilvl w:val="0"/>
          <w:numId w:val="64"/>
        </w:numPr>
        <w:ind w:left="1134" w:hanging="426"/>
        <w:jc w:val="both"/>
        <w:rPr>
          <w:rFonts w:cstheme="majorHAnsi"/>
        </w:rPr>
      </w:pPr>
      <w:r w:rsidRPr="00E31145">
        <w:rPr>
          <w:rFonts w:cstheme="majorHAnsi"/>
        </w:rPr>
        <w:t>I</w:t>
      </w:r>
      <w:r w:rsidR="001C462C" w:rsidRPr="00E31145">
        <w:rPr>
          <w:rFonts w:cstheme="majorHAnsi"/>
        </w:rPr>
        <w:t xml:space="preserve">n accordance with the Finance </w:t>
      </w:r>
      <w:r w:rsidR="007755BB">
        <w:rPr>
          <w:rFonts w:cstheme="majorHAnsi"/>
        </w:rPr>
        <w:t>project</w:t>
      </w:r>
      <w:r w:rsidR="001C462C" w:rsidRPr="00E31145">
        <w:rPr>
          <w:rFonts w:cstheme="majorHAnsi"/>
        </w:rPr>
        <w:t xml:space="preserve"> </w:t>
      </w:r>
      <w:r w:rsidR="00F753FB">
        <w:rPr>
          <w:rFonts w:cstheme="majorHAnsi"/>
        </w:rPr>
        <w:t>c</w:t>
      </w:r>
      <w:r w:rsidR="001C462C" w:rsidRPr="00E31145">
        <w:rPr>
          <w:rFonts w:cstheme="majorHAnsi"/>
        </w:rPr>
        <w:t xml:space="preserve">ost </w:t>
      </w:r>
      <w:r w:rsidR="00F753FB">
        <w:rPr>
          <w:rFonts w:cstheme="majorHAnsi"/>
        </w:rPr>
        <w:t>p</w:t>
      </w:r>
      <w:r w:rsidR="001C462C" w:rsidRPr="00E31145">
        <w:rPr>
          <w:rFonts w:cstheme="majorHAnsi"/>
        </w:rPr>
        <w:t xml:space="preserve">lanning </w:t>
      </w:r>
      <w:r w:rsidR="00F753FB">
        <w:rPr>
          <w:rFonts w:cstheme="majorHAnsi"/>
        </w:rPr>
        <w:t>g</w:t>
      </w:r>
      <w:r w:rsidR="001C462C" w:rsidRPr="00E31145">
        <w:rPr>
          <w:rFonts w:cstheme="majorHAnsi"/>
        </w:rPr>
        <w:t>uidelines</w:t>
      </w:r>
    </w:p>
    <w:p w14:paraId="5A9C8129" w14:textId="5DE2AD49" w:rsidR="001C462C" w:rsidRPr="00E31145" w:rsidRDefault="00C06102" w:rsidP="00D63AFB">
      <w:pPr>
        <w:numPr>
          <w:ilvl w:val="0"/>
          <w:numId w:val="64"/>
        </w:numPr>
        <w:ind w:left="1134" w:hanging="426"/>
        <w:jc w:val="both"/>
        <w:rPr>
          <w:rFonts w:cstheme="majorHAnsi"/>
        </w:rPr>
      </w:pPr>
      <w:r w:rsidRPr="00E31145">
        <w:rPr>
          <w:rFonts w:cstheme="majorHAnsi"/>
        </w:rPr>
        <w:t>I</w:t>
      </w:r>
      <w:r w:rsidR="00353196" w:rsidRPr="00E31145">
        <w:rPr>
          <w:rFonts w:cstheme="majorHAnsi"/>
        </w:rPr>
        <w:t xml:space="preserve">ncluding </w:t>
      </w:r>
      <w:r w:rsidR="001C462C" w:rsidRPr="00E31145">
        <w:rPr>
          <w:rFonts w:cstheme="majorHAnsi"/>
        </w:rPr>
        <w:t>elemental quantities.</w:t>
      </w:r>
    </w:p>
    <w:p w14:paraId="4113D750" w14:textId="38981BD5" w:rsidR="001C462C" w:rsidRPr="00E31145" w:rsidRDefault="00C06102" w:rsidP="00D63AFB">
      <w:pPr>
        <w:pStyle w:val="ListParagraph"/>
        <w:numPr>
          <w:ilvl w:val="0"/>
          <w:numId w:val="70"/>
        </w:numPr>
        <w:ind w:left="709" w:hanging="425"/>
        <w:jc w:val="both"/>
        <w:rPr>
          <w:rFonts w:cstheme="majorHAnsi"/>
        </w:rPr>
      </w:pPr>
      <w:r w:rsidRPr="00E31145">
        <w:rPr>
          <w:rFonts w:cstheme="majorHAnsi"/>
        </w:rPr>
        <w:t xml:space="preserve">Keying and </w:t>
      </w:r>
      <w:r w:rsidR="00F753FB">
        <w:rPr>
          <w:rFonts w:cstheme="majorHAnsi"/>
        </w:rPr>
        <w:t>l</w:t>
      </w:r>
      <w:r w:rsidR="00F753FB" w:rsidRPr="00E31145">
        <w:rPr>
          <w:rFonts w:cstheme="majorHAnsi"/>
        </w:rPr>
        <w:t xml:space="preserve">ocking </w:t>
      </w:r>
      <w:proofErr w:type="gramStart"/>
      <w:r w:rsidR="00F753FB">
        <w:rPr>
          <w:rFonts w:cstheme="majorHAnsi"/>
        </w:rPr>
        <w:t>s</w:t>
      </w:r>
      <w:r w:rsidR="00F753FB" w:rsidRPr="00E31145">
        <w:rPr>
          <w:rFonts w:cstheme="majorHAnsi"/>
        </w:rPr>
        <w:t>chedule</w:t>
      </w:r>
      <w:proofErr w:type="gramEnd"/>
    </w:p>
    <w:p w14:paraId="62B45A10" w14:textId="3E709890" w:rsidR="00C06102" w:rsidRPr="00E31145" w:rsidRDefault="001C462C" w:rsidP="00D63AFB">
      <w:pPr>
        <w:numPr>
          <w:ilvl w:val="0"/>
          <w:numId w:val="71"/>
        </w:numPr>
        <w:ind w:left="709" w:hanging="425"/>
        <w:jc w:val="both"/>
        <w:rPr>
          <w:rFonts w:cstheme="majorHAnsi"/>
        </w:rPr>
      </w:pPr>
      <w:r w:rsidRPr="00E31145">
        <w:rPr>
          <w:rFonts w:cstheme="majorHAnsi"/>
        </w:rPr>
        <w:t xml:space="preserve">Colour </w:t>
      </w:r>
      <w:proofErr w:type="gramStart"/>
      <w:r w:rsidR="00F753FB">
        <w:rPr>
          <w:rFonts w:cstheme="majorHAnsi"/>
        </w:rPr>
        <w:t>s</w:t>
      </w:r>
      <w:r w:rsidRPr="00E31145">
        <w:rPr>
          <w:rFonts w:cstheme="majorHAnsi"/>
        </w:rPr>
        <w:t>chedule</w:t>
      </w:r>
      <w:proofErr w:type="gramEnd"/>
    </w:p>
    <w:p w14:paraId="3137F49A" w14:textId="56D0FC2F" w:rsidR="001C462C" w:rsidRPr="00E31145" w:rsidRDefault="00C06102" w:rsidP="00D63AFB">
      <w:pPr>
        <w:numPr>
          <w:ilvl w:val="0"/>
          <w:numId w:val="64"/>
        </w:numPr>
        <w:ind w:left="1134" w:hanging="426"/>
        <w:jc w:val="both"/>
        <w:rPr>
          <w:rFonts w:cstheme="majorHAnsi"/>
        </w:rPr>
      </w:pPr>
      <w:r w:rsidRPr="00E31145">
        <w:rPr>
          <w:rFonts w:cstheme="majorHAnsi"/>
        </w:rPr>
        <w:t>I</w:t>
      </w:r>
      <w:r w:rsidR="001C462C" w:rsidRPr="00E31145">
        <w:rPr>
          <w:rFonts w:cstheme="majorHAnsi"/>
        </w:rPr>
        <w:t>nclud</w:t>
      </w:r>
      <w:r w:rsidR="002727B4" w:rsidRPr="00E31145">
        <w:rPr>
          <w:rFonts w:cstheme="majorHAnsi"/>
        </w:rPr>
        <w:t xml:space="preserve">ing </w:t>
      </w:r>
      <w:r w:rsidR="001C462C" w:rsidRPr="00E31145">
        <w:rPr>
          <w:rFonts w:cstheme="majorHAnsi"/>
        </w:rPr>
        <w:t>colour board</w:t>
      </w:r>
    </w:p>
    <w:p w14:paraId="0055FA84" w14:textId="23624281" w:rsidR="00815504" w:rsidRPr="00E31145" w:rsidRDefault="4CC6DFEC" w:rsidP="00D63AFB">
      <w:pPr>
        <w:numPr>
          <w:ilvl w:val="0"/>
          <w:numId w:val="71"/>
        </w:numPr>
        <w:ind w:left="709" w:hanging="425"/>
        <w:jc w:val="both"/>
        <w:rPr>
          <w:rFonts w:cstheme="majorHAnsi"/>
        </w:rPr>
      </w:pPr>
      <w:r w:rsidRPr="00E31145">
        <w:rPr>
          <w:rFonts w:cstheme="majorHAnsi"/>
        </w:rPr>
        <w:t xml:space="preserve">Schedule of </w:t>
      </w:r>
      <w:r w:rsidR="00F753FB">
        <w:rPr>
          <w:rFonts w:cstheme="majorHAnsi"/>
        </w:rPr>
        <w:t>m</w:t>
      </w:r>
      <w:r w:rsidRPr="00E31145">
        <w:rPr>
          <w:rFonts w:cstheme="majorHAnsi"/>
        </w:rPr>
        <w:t xml:space="preserve">aterials and </w:t>
      </w:r>
      <w:r w:rsidR="00F753FB">
        <w:rPr>
          <w:rFonts w:cstheme="majorHAnsi"/>
        </w:rPr>
        <w:t>f</w:t>
      </w:r>
      <w:r w:rsidRPr="00E31145">
        <w:rPr>
          <w:rFonts w:cstheme="majorHAnsi"/>
        </w:rPr>
        <w:t>inishes</w:t>
      </w:r>
    </w:p>
    <w:p w14:paraId="5FD1A8A5" w14:textId="51B1389D" w:rsidR="00C06102" w:rsidRPr="00E31145" w:rsidRDefault="001C462C" w:rsidP="00D63AFB">
      <w:pPr>
        <w:numPr>
          <w:ilvl w:val="0"/>
          <w:numId w:val="71"/>
        </w:numPr>
        <w:ind w:left="709" w:hanging="425"/>
        <w:jc w:val="both"/>
        <w:rPr>
          <w:rFonts w:cstheme="majorHAnsi"/>
        </w:rPr>
      </w:pPr>
      <w:r w:rsidRPr="00E31145">
        <w:rPr>
          <w:rFonts w:cstheme="majorBidi"/>
        </w:rPr>
        <w:t xml:space="preserve">Schedule of </w:t>
      </w:r>
      <w:r w:rsidR="00F753FB">
        <w:rPr>
          <w:rFonts w:cstheme="majorBidi"/>
        </w:rPr>
        <w:t>c</w:t>
      </w:r>
      <w:r w:rsidRPr="00E31145">
        <w:rPr>
          <w:rFonts w:cstheme="majorBidi"/>
        </w:rPr>
        <w:t>harges</w:t>
      </w:r>
    </w:p>
    <w:p w14:paraId="4AAF77EF" w14:textId="264B8A04" w:rsidR="001C462C" w:rsidRPr="00E31145" w:rsidRDefault="00C06102" w:rsidP="00D63AFB">
      <w:pPr>
        <w:numPr>
          <w:ilvl w:val="0"/>
          <w:numId w:val="64"/>
        </w:numPr>
        <w:ind w:left="1134" w:hanging="426"/>
        <w:jc w:val="both"/>
        <w:rPr>
          <w:rFonts w:cstheme="majorHAnsi"/>
        </w:rPr>
      </w:pPr>
      <w:r w:rsidRPr="00E31145">
        <w:rPr>
          <w:rFonts w:cstheme="majorHAnsi"/>
        </w:rPr>
        <w:t xml:space="preserve">Such as </w:t>
      </w:r>
      <w:r w:rsidR="003B3E21">
        <w:rPr>
          <w:rFonts w:cstheme="majorHAnsi"/>
        </w:rPr>
        <w:t>h</w:t>
      </w:r>
      <w:r w:rsidR="001C462C" w:rsidRPr="00E31145">
        <w:rPr>
          <w:rFonts w:cstheme="majorHAnsi"/>
        </w:rPr>
        <w:t>eadwork</w:t>
      </w:r>
      <w:r w:rsidR="003B3E21">
        <w:rPr>
          <w:rFonts w:cstheme="majorHAnsi"/>
        </w:rPr>
        <w:t>s</w:t>
      </w:r>
    </w:p>
    <w:p w14:paraId="1E5D44E8" w14:textId="4950AF52" w:rsidR="00815504" w:rsidRPr="00E31145" w:rsidRDefault="00815504" w:rsidP="00D63AFB">
      <w:pPr>
        <w:numPr>
          <w:ilvl w:val="0"/>
          <w:numId w:val="71"/>
        </w:numPr>
        <w:ind w:left="709" w:hanging="425"/>
        <w:jc w:val="both"/>
        <w:rPr>
          <w:rFonts w:cstheme="majorHAnsi"/>
        </w:rPr>
      </w:pPr>
      <w:r w:rsidRPr="00E31145">
        <w:rPr>
          <w:rFonts w:cstheme="majorBidi"/>
        </w:rPr>
        <w:t xml:space="preserve">Schedule of </w:t>
      </w:r>
      <w:r w:rsidR="00F753FB">
        <w:rPr>
          <w:rFonts w:cstheme="majorBidi"/>
        </w:rPr>
        <w:t>i</w:t>
      </w:r>
      <w:r w:rsidRPr="00E31145">
        <w:rPr>
          <w:rFonts w:cstheme="majorBidi"/>
        </w:rPr>
        <w:t>tems to be supplied by Principal.</w:t>
      </w:r>
    </w:p>
    <w:p w14:paraId="21649735" w14:textId="06B772BC" w:rsidR="00511294" w:rsidRPr="00511294" w:rsidRDefault="00511294" w:rsidP="009B6C78">
      <w:pPr>
        <w:numPr>
          <w:ilvl w:val="0"/>
          <w:numId w:val="71"/>
        </w:numPr>
        <w:ind w:left="709" w:hanging="425"/>
        <w:jc w:val="both"/>
        <w:rPr>
          <w:rFonts w:cstheme="majorBidi"/>
        </w:rPr>
      </w:pPr>
      <w:r w:rsidRPr="00511294">
        <w:rPr>
          <w:rFonts w:cstheme="majorBidi"/>
        </w:rPr>
        <w:t xml:space="preserve">Environmentally </w:t>
      </w:r>
      <w:r w:rsidR="00F753FB">
        <w:rPr>
          <w:rFonts w:cstheme="majorBidi"/>
        </w:rPr>
        <w:t>s</w:t>
      </w:r>
      <w:r w:rsidRPr="00511294">
        <w:rPr>
          <w:rFonts w:cstheme="majorBidi"/>
        </w:rPr>
        <w:t xml:space="preserve">ustainable </w:t>
      </w:r>
      <w:r w:rsidR="00F753FB">
        <w:rPr>
          <w:rFonts w:cstheme="majorBidi"/>
        </w:rPr>
        <w:t>d</w:t>
      </w:r>
      <w:r w:rsidRPr="00511294">
        <w:rPr>
          <w:rFonts w:cstheme="majorBidi"/>
        </w:rPr>
        <w:t xml:space="preserve">esign </w:t>
      </w:r>
      <w:r w:rsidR="00F753FB">
        <w:rPr>
          <w:rFonts w:cstheme="majorBidi"/>
        </w:rPr>
        <w:t>r</w:t>
      </w:r>
      <w:r w:rsidRPr="00511294">
        <w:rPr>
          <w:rFonts w:cstheme="majorBidi"/>
        </w:rPr>
        <w:t xml:space="preserve">eporting </w:t>
      </w:r>
    </w:p>
    <w:p w14:paraId="7B2942D5" w14:textId="46B93A1D" w:rsidR="00815504" w:rsidRPr="009B6C78" w:rsidRDefault="00511294" w:rsidP="009B6C78">
      <w:pPr>
        <w:numPr>
          <w:ilvl w:val="0"/>
          <w:numId w:val="64"/>
        </w:numPr>
        <w:ind w:left="1134" w:hanging="426"/>
        <w:jc w:val="both"/>
        <w:rPr>
          <w:rFonts w:cstheme="majorHAnsi"/>
        </w:rPr>
      </w:pPr>
      <w:r w:rsidRPr="009B6C78">
        <w:rPr>
          <w:rFonts w:cstheme="majorHAnsi"/>
        </w:rPr>
        <w:t>Confirming reporting requirements detailed in Technical Guideline TG040 has been completed.</w:t>
      </w:r>
      <w:r w:rsidR="00815504" w:rsidRPr="009B6C78">
        <w:rPr>
          <w:rFonts w:cstheme="majorHAnsi"/>
        </w:rPr>
        <w:t xml:space="preserve"> </w:t>
      </w:r>
    </w:p>
    <w:p w14:paraId="50ABC7B8" w14:textId="2CB85F3A" w:rsidR="00056FCB" w:rsidRPr="00E31145" w:rsidRDefault="00056FCB" w:rsidP="002139CA">
      <w:pPr>
        <w:numPr>
          <w:ilvl w:val="0"/>
          <w:numId w:val="71"/>
        </w:numPr>
        <w:ind w:left="709" w:hanging="425"/>
        <w:jc w:val="both"/>
        <w:rPr>
          <w:rFonts w:cstheme="majorBidi"/>
        </w:rPr>
      </w:pPr>
      <w:r w:rsidRPr="00E31145">
        <w:rPr>
          <w:rFonts w:cstheme="majorBidi"/>
        </w:rPr>
        <w:t xml:space="preserve">Risk </w:t>
      </w:r>
      <w:r w:rsidR="00F753FB">
        <w:rPr>
          <w:rFonts w:cstheme="majorBidi"/>
        </w:rPr>
        <w:t>m</w:t>
      </w:r>
      <w:r w:rsidRPr="00E31145">
        <w:rPr>
          <w:rFonts w:cstheme="majorBidi"/>
        </w:rPr>
        <w:t xml:space="preserve">anagement and </w:t>
      </w:r>
      <w:r w:rsidR="00F753FB">
        <w:rPr>
          <w:rFonts w:cstheme="majorBidi"/>
        </w:rPr>
        <w:t>d</w:t>
      </w:r>
      <w:r w:rsidRPr="00E31145">
        <w:rPr>
          <w:rFonts w:cstheme="majorBidi"/>
        </w:rPr>
        <w:t>esign</w:t>
      </w:r>
      <w:r w:rsidR="7A4CFC24" w:rsidRPr="00E31145">
        <w:rPr>
          <w:rFonts w:cstheme="majorBidi"/>
        </w:rPr>
        <w:t xml:space="preserve"> </w:t>
      </w:r>
      <w:r w:rsidR="00F753FB">
        <w:rPr>
          <w:rFonts w:cstheme="majorBidi"/>
        </w:rPr>
        <w:t>s</w:t>
      </w:r>
      <w:r w:rsidR="7A4CFC24" w:rsidRPr="00E31145">
        <w:rPr>
          <w:rFonts w:cstheme="majorBidi"/>
        </w:rPr>
        <w:t>afety</w:t>
      </w:r>
      <w:r w:rsidRPr="00E31145">
        <w:rPr>
          <w:rFonts w:cstheme="majorBidi"/>
        </w:rPr>
        <w:t xml:space="preserve"> </w:t>
      </w:r>
      <w:proofErr w:type="gramStart"/>
      <w:r w:rsidR="00F753FB">
        <w:rPr>
          <w:rFonts w:cstheme="majorBidi"/>
        </w:rPr>
        <w:t>r</w:t>
      </w:r>
      <w:r w:rsidRPr="00E31145">
        <w:rPr>
          <w:rFonts w:cstheme="majorBidi"/>
        </w:rPr>
        <w:t>eporting</w:t>
      </w:r>
      <w:proofErr w:type="gramEnd"/>
      <w:r w:rsidRPr="00E31145">
        <w:rPr>
          <w:rFonts w:cstheme="majorBidi"/>
        </w:rPr>
        <w:t xml:space="preserve"> </w:t>
      </w:r>
    </w:p>
    <w:p w14:paraId="0FE98E61" w14:textId="3FC93C4D" w:rsidR="00855D98" w:rsidRPr="00E31145" w:rsidRDefault="4751EDCD" w:rsidP="00D63AFB">
      <w:pPr>
        <w:numPr>
          <w:ilvl w:val="2"/>
          <w:numId w:val="56"/>
        </w:numPr>
        <w:ind w:left="709" w:hanging="425"/>
        <w:jc w:val="both"/>
        <w:rPr>
          <w:rFonts w:cstheme="majorBidi"/>
        </w:rPr>
      </w:pPr>
      <w:r w:rsidRPr="00E31145">
        <w:rPr>
          <w:rFonts w:cstheme="majorBidi"/>
        </w:rPr>
        <w:t xml:space="preserve">Loose </w:t>
      </w:r>
      <w:r w:rsidR="00F753FB">
        <w:rPr>
          <w:rFonts w:cstheme="majorBidi"/>
        </w:rPr>
        <w:t>f</w:t>
      </w:r>
      <w:r w:rsidRPr="00E31145">
        <w:rPr>
          <w:rFonts w:cstheme="majorBidi"/>
        </w:rPr>
        <w:t xml:space="preserve">urniture </w:t>
      </w:r>
      <w:r w:rsidR="3C82433D" w:rsidRPr="00E31145">
        <w:rPr>
          <w:rFonts w:cstheme="majorBidi"/>
        </w:rPr>
        <w:t xml:space="preserve">and </w:t>
      </w:r>
      <w:r w:rsidR="00F753FB">
        <w:rPr>
          <w:rFonts w:cstheme="majorBidi"/>
        </w:rPr>
        <w:t>e</w:t>
      </w:r>
      <w:r w:rsidR="3C82433D" w:rsidRPr="00E31145">
        <w:rPr>
          <w:rFonts w:cstheme="majorBidi"/>
        </w:rPr>
        <w:t>quipment</w:t>
      </w:r>
    </w:p>
    <w:p w14:paraId="0E07E29A" w14:textId="62F5F36D" w:rsidR="00855D98" w:rsidRPr="00E31145" w:rsidRDefault="4751EDCD" w:rsidP="00D63AFB">
      <w:pPr>
        <w:numPr>
          <w:ilvl w:val="0"/>
          <w:numId w:val="64"/>
        </w:numPr>
        <w:ind w:left="1134" w:hanging="426"/>
        <w:jc w:val="both"/>
        <w:rPr>
          <w:rFonts w:cstheme="majorBidi"/>
        </w:rPr>
      </w:pPr>
      <w:r w:rsidRPr="00E31145">
        <w:rPr>
          <w:rFonts w:cstheme="majorBidi"/>
        </w:rPr>
        <w:t xml:space="preserve">Including confirmation of compatibility between the design and the loose furniture </w:t>
      </w:r>
      <w:r w:rsidR="490982EB" w:rsidRPr="00E31145">
        <w:rPr>
          <w:rFonts w:cstheme="majorBidi"/>
        </w:rPr>
        <w:t xml:space="preserve">and equipment </w:t>
      </w:r>
      <w:r w:rsidRPr="00E31145">
        <w:rPr>
          <w:rFonts w:cstheme="majorBidi"/>
        </w:rPr>
        <w:t>schedule including details of any changes.</w:t>
      </w:r>
    </w:p>
    <w:p w14:paraId="18530693" w14:textId="77777777" w:rsidR="001C462C" w:rsidRPr="00E31145" w:rsidRDefault="001C462C" w:rsidP="00D63AFB">
      <w:pPr>
        <w:numPr>
          <w:ilvl w:val="0"/>
          <w:numId w:val="71"/>
        </w:numPr>
        <w:ind w:left="709" w:hanging="425"/>
        <w:jc w:val="both"/>
        <w:rPr>
          <w:rFonts w:cstheme="majorHAnsi"/>
        </w:rPr>
      </w:pPr>
      <w:r w:rsidRPr="00E31145">
        <w:rPr>
          <w:rFonts w:cstheme="majorBidi"/>
        </w:rPr>
        <w:t>Confirmation of drawings submitted to DFES for approval.</w:t>
      </w:r>
    </w:p>
    <w:p w14:paraId="4CA6540E" w14:textId="77777777" w:rsidR="00814033" w:rsidRPr="00E31145" w:rsidRDefault="001C462C" w:rsidP="00D63AFB">
      <w:pPr>
        <w:numPr>
          <w:ilvl w:val="0"/>
          <w:numId w:val="71"/>
        </w:numPr>
        <w:ind w:left="709" w:hanging="425"/>
        <w:jc w:val="both"/>
        <w:rPr>
          <w:rFonts w:cstheme="majorHAnsi"/>
        </w:rPr>
      </w:pPr>
      <w:r w:rsidRPr="00E31145">
        <w:rPr>
          <w:rFonts w:cstheme="majorBidi"/>
        </w:rPr>
        <w:t>Confirmation of other required approvals</w:t>
      </w:r>
    </w:p>
    <w:p w14:paraId="7EC35D5C" w14:textId="6BE3D38F" w:rsidR="001C462C" w:rsidRPr="00E31145" w:rsidRDefault="00814033" w:rsidP="00D63AFB">
      <w:pPr>
        <w:numPr>
          <w:ilvl w:val="0"/>
          <w:numId w:val="64"/>
        </w:numPr>
        <w:ind w:left="1134" w:hanging="426"/>
        <w:jc w:val="both"/>
        <w:rPr>
          <w:rFonts w:cstheme="majorHAnsi"/>
        </w:rPr>
      </w:pPr>
      <w:r w:rsidRPr="00E31145">
        <w:rPr>
          <w:rFonts w:cstheme="majorHAnsi"/>
        </w:rPr>
        <w:t xml:space="preserve">Which may </w:t>
      </w:r>
      <w:proofErr w:type="gramStart"/>
      <w:r w:rsidRPr="00E31145">
        <w:rPr>
          <w:rFonts w:cstheme="majorHAnsi"/>
        </w:rPr>
        <w:t>includ</w:t>
      </w:r>
      <w:r w:rsidR="00253AC8" w:rsidRPr="00E31145">
        <w:rPr>
          <w:rFonts w:cstheme="majorHAnsi"/>
        </w:rPr>
        <w:t>e:</w:t>
      </w:r>
      <w:proofErr w:type="gramEnd"/>
      <w:r w:rsidRPr="00E31145">
        <w:rPr>
          <w:rFonts w:cstheme="majorHAnsi"/>
        </w:rPr>
        <w:t xml:space="preserve"> </w:t>
      </w:r>
      <w:r w:rsidR="001C462C" w:rsidRPr="00E31145">
        <w:rPr>
          <w:rFonts w:cstheme="majorHAnsi"/>
        </w:rPr>
        <w:t>Heritage Council/State Heritage Office, Development Approval etc.</w:t>
      </w:r>
    </w:p>
    <w:p w14:paraId="66384CAB" w14:textId="7ACF9E33" w:rsidR="00814033" w:rsidRPr="00E31145" w:rsidRDefault="00814033" w:rsidP="00D63AFB">
      <w:pPr>
        <w:numPr>
          <w:ilvl w:val="0"/>
          <w:numId w:val="71"/>
        </w:numPr>
        <w:ind w:left="709" w:hanging="425"/>
        <w:jc w:val="both"/>
        <w:rPr>
          <w:rFonts w:cstheme="majorHAnsi"/>
        </w:rPr>
      </w:pPr>
      <w:r w:rsidRPr="00E31145">
        <w:rPr>
          <w:rFonts w:cstheme="majorBidi"/>
        </w:rPr>
        <w:t xml:space="preserve">Certification of </w:t>
      </w:r>
      <w:r w:rsidR="00F753FB">
        <w:rPr>
          <w:rFonts w:cstheme="majorBidi"/>
        </w:rPr>
        <w:t>b</w:t>
      </w:r>
      <w:r w:rsidR="00F753FB" w:rsidRPr="00E31145">
        <w:rPr>
          <w:rFonts w:cstheme="majorBidi"/>
        </w:rPr>
        <w:t xml:space="preserve">rief </w:t>
      </w:r>
      <w:r w:rsidR="00F753FB">
        <w:rPr>
          <w:rFonts w:cstheme="majorBidi"/>
        </w:rPr>
        <w:t>a</w:t>
      </w:r>
      <w:r w:rsidR="00F753FB" w:rsidRPr="00E31145">
        <w:rPr>
          <w:rFonts w:cstheme="majorBidi"/>
        </w:rPr>
        <w:t xml:space="preserve">dherence </w:t>
      </w:r>
    </w:p>
    <w:p w14:paraId="18E21C1B" w14:textId="7EFCECEA" w:rsidR="00814033" w:rsidRPr="00E31145" w:rsidRDefault="00253AC8" w:rsidP="00D63AFB">
      <w:pPr>
        <w:numPr>
          <w:ilvl w:val="0"/>
          <w:numId w:val="64"/>
        </w:numPr>
        <w:ind w:left="1134" w:hanging="426"/>
        <w:jc w:val="both"/>
        <w:rPr>
          <w:rFonts w:cstheme="majorHAnsi"/>
        </w:rPr>
      </w:pPr>
      <w:r w:rsidRPr="00E31145">
        <w:rPr>
          <w:rFonts w:cstheme="majorHAnsi"/>
        </w:rPr>
        <w:t>Certifying t</w:t>
      </w:r>
      <w:r w:rsidR="00814033" w:rsidRPr="00E31145">
        <w:rPr>
          <w:rFonts w:cstheme="majorHAnsi"/>
        </w:rPr>
        <w:t xml:space="preserve">hat the contract documentation complies with the relevant </w:t>
      </w:r>
      <w:r w:rsidR="00D82527">
        <w:rPr>
          <w:rFonts w:cstheme="majorHAnsi"/>
        </w:rPr>
        <w:t>customer</w:t>
      </w:r>
      <w:r w:rsidR="00814033" w:rsidRPr="00E31145">
        <w:rPr>
          <w:rFonts w:cstheme="majorHAnsi"/>
        </w:rPr>
        <w:t xml:space="preserve"> </w:t>
      </w:r>
      <w:r w:rsidR="00175AE8">
        <w:rPr>
          <w:rFonts w:cstheme="majorHAnsi"/>
        </w:rPr>
        <w:t>a</w:t>
      </w:r>
      <w:r w:rsidR="00175AE8" w:rsidRPr="00E31145">
        <w:rPr>
          <w:rFonts w:cstheme="majorHAnsi"/>
        </w:rPr>
        <w:t xml:space="preserve">gency </w:t>
      </w:r>
      <w:r w:rsidR="00814033" w:rsidRPr="00E31145">
        <w:rPr>
          <w:rFonts w:cstheme="majorHAnsi"/>
        </w:rPr>
        <w:t>functional brief and the project</w:t>
      </w:r>
      <w:r w:rsidR="00A3241F">
        <w:rPr>
          <w:rFonts w:cstheme="majorHAnsi"/>
        </w:rPr>
        <w:t>-</w:t>
      </w:r>
      <w:r w:rsidR="00814033" w:rsidRPr="00E31145">
        <w:rPr>
          <w:rFonts w:cstheme="majorHAnsi"/>
        </w:rPr>
        <w:t xml:space="preserve">specific brief. Including a summary of any discrepancies or deviations from those briefs, reasons and confirmation of </w:t>
      </w:r>
      <w:r w:rsidR="00D82527">
        <w:rPr>
          <w:rFonts w:cstheme="majorHAnsi"/>
        </w:rPr>
        <w:t>customer</w:t>
      </w:r>
      <w:r w:rsidR="00814033" w:rsidRPr="00E31145">
        <w:rPr>
          <w:rFonts w:cstheme="majorHAnsi"/>
        </w:rPr>
        <w:t xml:space="preserve"> </w:t>
      </w:r>
      <w:r w:rsidR="00175AE8">
        <w:rPr>
          <w:rFonts w:cstheme="majorHAnsi"/>
        </w:rPr>
        <w:t>a</w:t>
      </w:r>
      <w:r w:rsidR="00175AE8" w:rsidRPr="00E31145">
        <w:rPr>
          <w:rFonts w:cstheme="majorHAnsi"/>
        </w:rPr>
        <w:t xml:space="preserve">gency </w:t>
      </w:r>
      <w:r w:rsidR="00814033" w:rsidRPr="00E31145">
        <w:rPr>
          <w:rFonts w:cstheme="majorHAnsi"/>
        </w:rPr>
        <w:t>agreement</w:t>
      </w:r>
      <w:r w:rsidR="00A3241F">
        <w:rPr>
          <w:rFonts w:cstheme="majorHAnsi"/>
        </w:rPr>
        <w:t>.</w:t>
      </w:r>
      <w:r w:rsidR="00814033" w:rsidRPr="00E31145">
        <w:rPr>
          <w:rFonts w:cstheme="majorHAnsi"/>
        </w:rPr>
        <w:t xml:space="preserve"> </w:t>
      </w:r>
    </w:p>
    <w:p w14:paraId="2E3C01C1" w14:textId="68DEAE5C" w:rsidR="00A116DC" w:rsidRPr="00E31145" w:rsidRDefault="00A116DC" w:rsidP="00D63AFB">
      <w:pPr>
        <w:numPr>
          <w:ilvl w:val="0"/>
          <w:numId w:val="71"/>
        </w:numPr>
        <w:ind w:left="709" w:hanging="425"/>
        <w:jc w:val="both"/>
        <w:rPr>
          <w:rFonts w:cstheme="majorHAnsi"/>
        </w:rPr>
      </w:pPr>
      <w:r w:rsidRPr="00E31145">
        <w:rPr>
          <w:rFonts w:cstheme="majorBidi"/>
        </w:rPr>
        <w:t xml:space="preserve">Attestations from the </w:t>
      </w:r>
      <w:r w:rsidR="00CB5ADE">
        <w:rPr>
          <w:rFonts w:cstheme="majorBidi"/>
        </w:rPr>
        <w:t>C</w:t>
      </w:r>
      <w:r w:rsidR="00E309E5">
        <w:rPr>
          <w:rFonts w:cstheme="majorBidi"/>
        </w:rPr>
        <w:t>onsultant</w:t>
      </w:r>
      <w:r w:rsidRPr="00E31145">
        <w:rPr>
          <w:rFonts w:cstheme="majorBidi"/>
        </w:rPr>
        <w:t xml:space="preserve">, </w:t>
      </w:r>
      <w:r w:rsidR="00F753FB">
        <w:rPr>
          <w:rFonts w:cstheme="majorBidi"/>
        </w:rPr>
        <w:t>s</w:t>
      </w:r>
      <w:r w:rsidR="00F753FB" w:rsidRPr="00E31145">
        <w:rPr>
          <w:rFonts w:cstheme="majorBidi"/>
        </w:rPr>
        <w:t xml:space="preserve">econdary </w:t>
      </w:r>
      <w:r w:rsidRPr="00E31145">
        <w:rPr>
          <w:rFonts w:cstheme="majorBidi"/>
        </w:rPr>
        <w:t xml:space="preserve">and </w:t>
      </w:r>
      <w:r w:rsidR="00F753FB">
        <w:rPr>
          <w:rFonts w:cstheme="majorBidi"/>
        </w:rPr>
        <w:t>s</w:t>
      </w:r>
      <w:r w:rsidR="00F753FB" w:rsidRPr="00E31145">
        <w:rPr>
          <w:rFonts w:cstheme="majorBidi"/>
        </w:rPr>
        <w:t xml:space="preserve">ubconsultants </w:t>
      </w:r>
      <w:r w:rsidRPr="00E31145">
        <w:rPr>
          <w:rFonts w:cstheme="majorBidi"/>
        </w:rPr>
        <w:t xml:space="preserve">– refer to Section </w:t>
      </w:r>
      <w:r w:rsidR="00082AD4" w:rsidRPr="00E31145">
        <w:rPr>
          <w:rFonts w:cstheme="majorBidi"/>
        </w:rPr>
        <w:t>1.</w:t>
      </w:r>
      <w:r w:rsidR="008569EA">
        <w:rPr>
          <w:rFonts w:cstheme="majorBidi"/>
        </w:rPr>
        <w:t>7</w:t>
      </w:r>
      <w:r w:rsidR="00082AD4" w:rsidRPr="00E31145">
        <w:rPr>
          <w:rFonts w:cstheme="majorBidi"/>
        </w:rPr>
        <w:t>.7</w:t>
      </w:r>
      <w:r w:rsidRPr="00E31145">
        <w:rPr>
          <w:rFonts w:cstheme="majorBidi"/>
        </w:rPr>
        <w:t xml:space="preserve"> Consents and Attestations. </w:t>
      </w:r>
    </w:p>
    <w:p w14:paraId="3A265B96" w14:textId="24864119" w:rsidR="001C462C" w:rsidRPr="00E31145" w:rsidRDefault="001C462C" w:rsidP="00D63AFB">
      <w:pPr>
        <w:numPr>
          <w:ilvl w:val="0"/>
          <w:numId w:val="71"/>
        </w:numPr>
        <w:ind w:left="709" w:hanging="425"/>
        <w:jc w:val="both"/>
        <w:rPr>
          <w:rFonts w:cstheme="majorHAnsi"/>
        </w:rPr>
      </w:pPr>
      <w:r w:rsidRPr="00E31145">
        <w:rPr>
          <w:rFonts w:cstheme="majorBidi"/>
        </w:rPr>
        <w:t>Completed form Consent for Attribution by Employee.</w:t>
      </w:r>
    </w:p>
    <w:p w14:paraId="6C944BCD" w14:textId="77777777" w:rsidR="001C462C" w:rsidRPr="00E31145" w:rsidRDefault="001C462C" w:rsidP="00D63AFB">
      <w:pPr>
        <w:numPr>
          <w:ilvl w:val="0"/>
          <w:numId w:val="71"/>
        </w:numPr>
        <w:ind w:left="709" w:hanging="425"/>
        <w:jc w:val="both"/>
        <w:rPr>
          <w:rFonts w:cstheme="majorHAnsi"/>
        </w:rPr>
      </w:pPr>
      <w:r w:rsidRPr="00E31145">
        <w:rPr>
          <w:rFonts w:cstheme="majorBidi"/>
        </w:rPr>
        <w:t>Completed form Consent for Attribution by Architect.</w:t>
      </w:r>
    </w:p>
    <w:p w14:paraId="6548703A" w14:textId="2600A6FB" w:rsidR="001C462C" w:rsidRPr="00E31145" w:rsidRDefault="001C462C" w:rsidP="00D63AFB">
      <w:pPr>
        <w:numPr>
          <w:ilvl w:val="0"/>
          <w:numId w:val="71"/>
        </w:numPr>
        <w:ind w:left="709" w:hanging="425"/>
        <w:jc w:val="both"/>
        <w:rPr>
          <w:rFonts w:cstheme="majorHAnsi"/>
        </w:rPr>
      </w:pPr>
      <w:r w:rsidRPr="00E31145">
        <w:rPr>
          <w:rFonts w:cstheme="majorBidi"/>
        </w:rPr>
        <w:t xml:space="preserve">Tender </w:t>
      </w:r>
      <w:r w:rsidR="00F753FB">
        <w:rPr>
          <w:rFonts w:cstheme="majorBidi"/>
        </w:rPr>
        <w:t>o</w:t>
      </w:r>
      <w:r w:rsidR="00F753FB" w:rsidRPr="00E31145">
        <w:rPr>
          <w:rFonts w:cstheme="majorBidi"/>
        </w:rPr>
        <w:t xml:space="preserve">riginals </w:t>
      </w:r>
      <w:r w:rsidRPr="00E31145">
        <w:rPr>
          <w:rFonts w:cstheme="majorBidi"/>
        </w:rPr>
        <w:t>(includes specifications and Bill of Quantities) - electronic (to the Finance CADD Manual Requirements) clearly marked “TENDER DOCUMENTS”.</w:t>
      </w:r>
    </w:p>
    <w:p w14:paraId="27064613" w14:textId="21127769" w:rsidR="001C462C" w:rsidRPr="00E31145" w:rsidRDefault="001C462C" w:rsidP="00D63AFB">
      <w:pPr>
        <w:numPr>
          <w:ilvl w:val="0"/>
          <w:numId w:val="71"/>
        </w:numPr>
        <w:ind w:left="709" w:hanging="425"/>
        <w:jc w:val="both"/>
        <w:rPr>
          <w:rFonts w:cstheme="majorHAnsi"/>
        </w:rPr>
      </w:pPr>
      <w:r w:rsidRPr="00E31145">
        <w:rPr>
          <w:rFonts w:cstheme="majorBidi"/>
        </w:rPr>
        <w:t xml:space="preserve">A3 size paper copy of the </w:t>
      </w:r>
      <w:r w:rsidR="00F753FB">
        <w:rPr>
          <w:rFonts w:cstheme="majorBidi"/>
        </w:rPr>
        <w:t>t</w:t>
      </w:r>
      <w:r w:rsidR="00F753FB" w:rsidRPr="00E31145">
        <w:rPr>
          <w:rFonts w:cstheme="majorBidi"/>
        </w:rPr>
        <w:t xml:space="preserve">ender </w:t>
      </w:r>
      <w:r w:rsidR="00F753FB">
        <w:rPr>
          <w:rFonts w:cstheme="majorBidi"/>
        </w:rPr>
        <w:t>d</w:t>
      </w:r>
      <w:r w:rsidR="00F753FB" w:rsidRPr="00E31145">
        <w:rPr>
          <w:rFonts w:cstheme="majorBidi"/>
        </w:rPr>
        <w:t>ocuments</w:t>
      </w:r>
      <w:r w:rsidRPr="00E31145">
        <w:rPr>
          <w:rFonts w:cstheme="majorBidi"/>
        </w:rPr>
        <w:t>.</w:t>
      </w:r>
    </w:p>
    <w:p w14:paraId="353304AD" w14:textId="77777777" w:rsidR="00294380" w:rsidRPr="00E31145" w:rsidRDefault="00294380" w:rsidP="00D63AFB">
      <w:pPr>
        <w:numPr>
          <w:ilvl w:val="0"/>
          <w:numId w:val="71"/>
        </w:numPr>
        <w:ind w:left="709" w:hanging="425"/>
        <w:jc w:val="both"/>
        <w:rPr>
          <w:rFonts w:cstheme="majorHAnsi"/>
        </w:rPr>
      </w:pPr>
      <w:r w:rsidRPr="00E31145">
        <w:rPr>
          <w:rFonts w:cstheme="majorBidi"/>
        </w:rPr>
        <w:t>Confirmation of drawings submitted to Finance for a Building Permit.</w:t>
      </w:r>
    </w:p>
    <w:p w14:paraId="1E8C996A" w14:textId="0681BA72" w:rsidR="00FA75AD" w:rsidRPr="00E31145" w:rsidRDefault="001C462C" w:rsidP="00D63AFB">
      <w:pPr>
        <w:numPr>
          <w:ilvl w:val="0"/>
          <w:numId w:val="71"/>
        </w:numPr>
        <w:ind w:left="709" w:hanging="425"/>
        <w:jc w:val="both"/>
        <w:rPr>
          <w:rFonts w:cstheme="majorHAnsi"/>
        </w:rPr>
      </w:pPr>
      <w:r w:rsidRPr="00E31145">
        <w:rPr>
          <w:rFonts w:cstheme="majorBidi"/>
        </w:rPr>
        <w:t xml:space="preserve">Building Act </w:t>
      </w:r>
      <w:r w:rsidR="00175AE8">
        <w:rPr>
          <w:rFonts w:cstheme="majorBidi"/>
        </w:rPr>
        <w:t>r</w:t>
      </w:r>
      <w:r w:rsidR="00175AE8" w:rsidRPr="00E31145">
        <w:rPr>
          <w:rFonts w:cstheme="majorBidi"/>
        </w:rPr>
        <w:t>equirements</w:t>
      </w:r>
    </w:p>
    <w:p w14:paraId="36BB1B0C" w14:textId="33C69D60" w:rsidR="001C462C" w:rsidRPr="00E31145" w:rsidRDefault="00FA75AD" w:rsidP="00D63AFB">
      <w:pPr>
        <w:numPr>
          <w:ilvl w:val="0"/>
          <w:numId w:val="64"/>
        </w:numPr>
        <w:ind w:left="1134" w:hanging="426"/>
        <w:jc w:val="both"/>
        <w:rPr>
          <w:rFonts w:cstheme="majorHAnsi"/>
        </w:rPr>
      </w:pPr>
      <w:r w:rsidRPr="00E31145">
        <w:rPr>
          <w:rFonts w:cstheme="majorHAnsi"/>
        </w:rPr>
        <w:t>I</w:t>
      </w:r>
      <w:r w:rsidR="001C462C" w:rsidRPr="00E31145">
        <w:rPr>
          <w:rFonts w:cstheme="majorHAnsi"/>
        </w:rPr>
        <w:t>ncluding technical certificates, reports, certificates of design compliance, copy of planning approvals, copies of environment/health/heritage approvals to enable building permit applications.</w:t>
      </w:r>
    </w:p>
    <w:p w14:paraId="40DF567D" w14:textId="62A60B0E" w:rsidR="00E32187" w:rsidRPr="00E31145" w:rsidRDefault="001C462C" w:rsidP="00E32187">
      <w:pPr>
        <w:jc w:val="both"/>
        <w:rPr>
          <w:rFonts w:cstheme="majorHAnsi"/>
        </w:rPr>
      </w:pPr>
      <w:r w:rsidRPr="00E31145">
        <w:rPr>
          <w:rFonts w:cstheme="majorHAnsi"/>
        </w:rPr>
        <w:t>Contract documentation/</w:t>
      </w:r>
      <w:r w:rsidR="00175AE8">
        <w:rPr>
          <w:rFonts w:cstheme="majorHAnsi"/>
        </w:rPr>
        <w:t>t</w:t>
      </w:r>
      <w:r w:rsidR="00175AE8" w:rsidRPr="00E31145">
        <w:rPr>
          <w:rFonts w:cstheme="majorHAnsi"/>
        </w:rPr>
        <w:t xml:space="preserve">ender </w:t>
      </w:r>
      <w:r w:rsidR="00CB5ADE">
        <w:rPr>
          <w:rFonts w:cstheme="majorHAnsi"/>
        </w:rPr>
        <w:t>estimate</w:t>
      </w:r>
      <w:r w:rsidRPr="00E31145">
        <w:rPr>
          <w:rFonts w:cstheme="majorHAnsi"/>
        </w:rPr>
        <w:t xml:space="preserve"> is considered complete upon presentation of the finalised contract documentation</w:t>
      </w:r>
      <w:r w:rsidR="00E32187" w:rsidRPr="00E31145">
        <w:rPr>
          <w:rFonts w:cstheme="majorHAnsi"/>
        </w:rPr>
        <w:t>s and</w:t>
      </w:r>
      <w:r w:rsidRPr="00E31145">
        <w:rPr>
          <w:rFonts w:cstheme="majorHAnsi"/>
        </w:rPr>
        <w:t xml:space="preserve"> </w:t>
      </w:r>
      <w:r w:rsidR="00492232" w:rsidRPr="00E31145">
        <w:rPr>
          <w:rFonts w:cstheme="majorHAnsi"/>
        </w:rPr>
        <w:t>report and</w:t>
      </w:r>
      <w:r w:rsidR="00E32187" w:rsidRPr="00E31145">
        <w:rPr>
          <w:rFonts w:cstheme="majorHAnsi"/>
        </w:rPr>
        <w:t xml:space="preserve"> sign off on that documentation being provided by the Principal’s Representative.</w:t>
      </w:r>
    </w:p>
    <w:p w14:paraId="035B7FE8" w14:textId="68F3CC7A" w:rsidR="001C462C" w:rsidRPr="00E31145" w:rsidRDefault="001C462C" w:rsidP="0006701A">
      <w:pPr>
        <w:pStyle w:val="Heading3"/>
      </w:pPr>
      <w:bookmarkStart w:id="126" w:name="_Toc139284784"/>
      <w:bookmarkStart w:id="127" w:name="_Toc144994310"/>
      <w:r w:rsidRPr="00E31145">
        <w:t xml:space="preserve">Contract </w:t>
      </w:r>
      <w:r w:rsidR="00175AE8">
        <w:t>a</w:t>
      </w:r>
      <w:r w:rsidR="00175AE8" w:rsidRPr="00E31145">
        <w:t xml:space="preserve">dministration </w:t>
      </w:r>
      <w:proofErr w:type="gramStart"/>
      <w:r w:rsidR="00175AE8">
        <w:t>r</w:t>
      </w:r>
      <w:r w:rsidR="00175AE8" w:rsidRPr="00E31145">
        <w:t>eporting</w:t>
      </w:r>
      <w:bookmarkEnd w:id="126"/>
      <w:bookmarkEnd w:id="127"/>
      <w:proofErr w:type="gramEnd"/>
    </w:p>
    <w:p w14:paraId="68468BC5" w14:textId="6B7CF18A" w:rsidR="001C462C" w:rsidRPr="00E31145" w:rsidRDefault="001C462C" w:rsidP="001C462C">
      <w:pPr>
        <w:jc w:val="both"/>
        <w:rPr>
          <w:rFonts w:cstheme="majorHAnsi"/>
        </w:rPr>
      </w:pPr>
      <w:r w:rsidRPr="00E31145">
        <w:rPr>
          <w:rFonts w:cstheme="majorHAnsi"/>
        </w:rPr>
        <w:t xml:space="preserve">Where the </w:t>
      </w:r>
      <w:r w:rsidR="003B3E21">
        <w:rPr>
          <w:rFonts w:cstheme="majorHAnsi"/>
        </w:rPr>
        <w:t>C</w:t>
      </w:r>
      <w:r w:rsidR="00D623F7">
        <w:rPr>
          <w:rFonts w:cstheme="majorHAnsi"/>
        </w:rPr>
        <w:t>onsultant</w:t>
      </w:r>
      <w:r w:rsidRPr="00E31145">
        <w:rPr>
          <w:rFonts w:cstheme="majorHAnsi"/>
        </w:rPr>
        <w:t xml:space="preserve"> is appointed to perform the functions of Superintendent’s Representative, every four</w:t>
      </w:r>
      <w:r w:rsidR="00492232">
        <w:rPr>
          <w:rFonts w:cstheme="majorHAnsi"/>
        </w:rPr>
        <w:t xml:space="preserve"> (4)</w:t>
      </w:r>
      <w:r w:rsidRPr="00E31145">
        <w:rPr>
          <w:rFonts w:cstheme="majorHAnsi"/>
        </w:rPr>
        <w:t xml:space="preserve"> weeks the </w:t>
      </w:r>
      <w:r w:rsidR="003B3E21">
        <w:rPr>
          <w:rFonts w:cstheme="majorHAnsi"/>
        </w:rPr>
        <w:t>C</w:t>
      </w:r>
      <w:r w:rsidR="00D623F7">
        <w:rPr>
          <w:rFonts w:cstheme="majorHAnsi"/>
        </w:rPr>
        <w:t>onsultant</w:t>
      </w:r>
      <w:r w:rsidRPr="00E31145">
        <w:rPr>
          <w:rFonts w:cstheme="majorHAnsi"/>
        </w:rPr>
        <w:t xml:space="preserve"> is required to provide one (1) electronic copy of a report, signed by the Superintendent’s Representative including as a minimum the following:</w:t>
      </w:r>
    </w:p>
    <w:p w14:paraId="756CF003" w14:textId="3C83ECE4" w:rsidR="001C462C" w:rsidRPr="00E31145" w:rsidRDefault="001C462C" w:rsidP="00D63AFB">
      <w:pPr>
        <w:numPr>
          <w:ilvl w:val="0"/>
          <w:numId w:val="72"/>
        </w:numPr>
        <w:jc w:val="both"/>
        <w:rPr>
          <w:rFonts w:cstheme="majorHAnsi"/>
        </w:rPr>
      </w:pPr>
      <w:r w:rsidRPr="00E31145">
        <w:rPr>
          <w:rFonts w:cstheme="majorHAnsi"/>
        </w:rPr>
        <w:t xml:space="preserve">A </w:t>
      </w:r>
      <w:r w:rsidR="00F753FB">
        <w:rPr>
          <w:rFonts w:cstheme="majorHAnsi"/>
        </w:rPr>
        <w:t>m</w:t>
      </w:r>
      <w:r w:rsidR="00F753FB" w:rsidRPr="00E31145">
        <w:rPr>
          <w:rFonts w:cstheme="majorHAnsi"/>
        </w:rPr>
        <w:t xml:space="preserve">onthly </w:t>
      </w:r>
      <w:r w:rsidR="00F753FB">
        <w:rPr>
          <w:rFonts w:cstheme="majorHAnsi"/>
        </w:rPr>
        <w:t>p</w:t>
      </w:r>
      <w:r w:rsidR="00F753FB" w:rsidRPr="00E31145">
        <w:rPr>
          <w:rFonts w:cstheme="majorHAnsi"/>
        </w:rPr>
        <w:t>rogress</w:t>
      </w:r>
      <w:r w:rsidRPr="00E31145">
        <w:rPr>
          <w:rFonts w:cstheme="majorHAnsi"/>
        </w:rPr>
        <w:t>.</w:t>
      </w:r>
    </w:p>
    <w:p w14:paraId="6F408F0F" w14:textId="2753EBF8" w:rsidR="001C462C" w:rsidRPr="00E31145" w:rsidRDefault="001C462C" w:rsidP="00D63AFB">
      <w:pPr>
        <w:numPr>
          <w:ilvl w:val="0"/>
          <w:numId w:val="72"/>
        </w:numPr>
        <w:jc w:val="both"/>
        <w:rPr>
          <w:rFonts w:cstheme="majorHAnsi"/>
        </w:rPr>
      </w:pPr>
      <w:r w:rsidRPr="00E31145">
        <w:rPr>
          <w:rFonts w:cstheme="majorHAnsi"/>
        </w:rPr>
        <w:t xml:space="preserve">A </w:t>
      </w:r>
      <w:r w:rsidR="00175AE8">
        <w:rPr>
          <w:rFonts w:cstheme="majorHAnsi"/>
        </w:rPr>
        <w:t>s</w:t>
      </w:r>
      <w:r w:rsidR="00175AE8" w:rsidRPr="00E31145">
        <w:rPr>
          <w:rFonts w:cstheme="majorHAnsi"/>
        </w:rPr>
        <w:t xml:space="preserve">ummary </w:t>
      </w:r>
      <w:r w:rsidRPr="00E31145">
        <w:rPr>
          <w:rFonts w:cstheme="majorHAnsi"/>
        </w:rPr>
        <w:t>of Superintendent’s directions.</w:t>
      </w:r>
    </w:p>
    <w:p w14:paraId="1ABD28EA" w14:textId="7ECD108C" w:rsidR="001C462C" w:rsidRPr="00E31145" w:rsidRDefault="00F753FB" w:rsidP="00D63AFB">
      <w:pPr>
        <w:numPr>
          <w:ilvl w:val="0"/>
          <w:numId w:val="72"/>
        </w:numPr>
        <w:jc w:val="both"/>
        <w:rPr>
          <w:rFonts w:cstheme="majorHAnsi"/>
        </w:rPr>
      </w:pPr>
      <w:r w:rsidRPr="00E31145">
        <w:rPr>
          <w:rFonts w:cstheme="majorHAnsi"/>
        </w:rPr>
        <w:t>A summary and status of disputes.</w:t>
      </w:r>
    </w:p>
    <w:p w14:paraId="65D7533A" w14:textId="79292E81" w:rsidR="001C462C" w:rsidRPr="00E31145" w:rsidRDefault="00F753FB" w:rsidP="00D63AFB">
      <w:pPr>
        <w:numPr>
          <w:ilvl w:val="0"/>
          <w:numId w:val="72"/>
        </w:numPr>
        <w:jc w:val="both"/>
        <w:rPr>
          <w:rFonts w:cstheme="majorHAnsi"/>
        </w:rPr>
      </w:pPr>
      <w:r w:rsidRPr="00E31145">
        <w:rPr>
          <w:rFonts w:cstheme="majorHAnsi"/>
        </w:rPr>
        <w:t>A building cost performance report which includes:</w:t>
      </w:r>
    </w:p>
    <w:p w14:paraId="10A0B715" w14:textId="77777777" w:rsidR="001C462C" w:rsidRPr="00E31145" w:rsidRDefault="001C462C" w:rsidP="00D63AFB">
      <w:pPr>
        <w:numPr>
          <w:ilvl w:val="0"/>
          <w:numId w:val="64"/>
        </w:numPr>
        <w:ind w:left="1134" w:hanging="426"/>
        <w:jc w:val="both"/>
        <w:rPr>
          <w:rFonts w:cstheme="majorHAnsi"/>
        </w:rPr>
      </w:pPr>
      <w:r w:rsidRPr="00E31145">
        <w:rPr>
          <w:rFonts w:cstheme="majorHAnsi"/>
        </w:rPr>
        <w:t>Details of the tender sum.</w:t>
      </w:r>
    </w:p>
    <w:p w14:paraId="009C6066" w14:textId="77777777" w:rsidR="001C462C" w:rsidRPr="00E31145" w:rsidRDefault="001C462C" w:rsidP="00D63AFB">
      <w:pPr>
        <w:numPr>
          <w:ilvl w:val="0"/>
          <w:numId w:val="64"/>
        </w:numPr>
        <w:ind w:left="1134" w:hanging="426"/>
        <w:jc w:val="both"/>
        <w:rPr>
          <w:rFonts w:cstheme="majorHAnsi"/>
        </w:rPr>
      </w:pPr>
      <w:r w:rsidRPr="00E31145">
        <w:rPr>
          <w:rFonts w:cstheme="majorHAnsi"/>
        </w:rPr>
        <w:t>A summary of variations issued, pending and anticipated, including value.</w:t>
      </w:r>
    </w:p>
    <w:p w14:paraId="0A2ACC46" w14:textId="77777777" w:rsidR="001C462C" w:rsidRPr="00E31145" w:rsidRDefault="001C462C" w:rsidP="00D63AFB">
      <w:pPr>
        <w:numPr>
          <w:ilvl w:val="0"/>
          <w:numId w:val="64"/>
        </w:numPr>
        <w:ind w:left="1134" w:hanging="426"/>
        <w:jc w:val="both"/>
        <w:rPr>
          <w:rFonts w:cstheme="majorHAnsi"/>
        </w:rPr>
      </w:pPr>
      <w:r w:rsidRPr="00E31145">
        <w:rPr>
          <w:rFonts w:cstheme="majorHAnsi"/>
        </w:rPr>
        <w:t>The value of the contingency sum that is uncommitted.</w:t>
      </w:r>
    </w:p>
    <w:p w14:paraId="26EB5B25" w14:textId="77777777" w:rsidR="001C462C" w:rsidRPr="00E31145" w:rsidRDefault="001C462C" w:rsidP="00D63AFB">
      <w:pPr>
        <w:numPr>
          <w:ilvl w:val="0"/>
          <w:numId w:val="64"/>
        </w:numPr>
        <w:ind w:left="1134" w:hanging="426"/>
        <w:jc w:val="both"/>
        <w:rPr>
          <w:rFonts w:cstheme="majorHAnsi"/>
        </w:rPr>
      </w:pPr>
      <w:r w:rsidRPr="00E31145">
        <w:rPr>
          <w:rFonts w:cstheme="majorHAnsi"/>
        </w:rPr>
        <w:t xml:space="preserve">Payments to date.  </w:t>
      </w:r>
    </w:p>
    <w:p w14:paraId="2E1464E2" w14:textId="77777777" w:rsidR="001C462C" w:rsidRPr="00E31145" w:rsidRDefault="001C462C" w:rsidP="00180D4C">
      <w:pPr>
        <w:ind w:left="464"/>
        <w:jc w:val="both"/>
        <w:rPr>
          <w:rFonts w:cstheme="majorHAnsi"/>
        </w:rPr>
      </w:pPr>
      <w:r w:rsidRPr="00E31145">
        <w:rPr>
          <w:rFonts w:cstheme="majorHAnsi"/>
        </w:rPr>
        <w:t>Variations shall be summarised in the Building Cost Performance Report as follows:</w:t>
      </w:r>
    </w:p>
    <w:p w14:paraId="5F6F0A67" w14:textId="77777777" w:rsidR="001C462C" w:rsidRPr="00E31145" w:rsidRDefault="001C462C" w:rsidP="00D63AFB">
      <w:pPr>
        <w:numPr>
          <w:ilvl w:val="0"/>
          <w:numId w:val="64"/>
        </w:numPr>
        <w:ind w:left="1134" w:hanging="426"/>
        <w:jc w:val="both"/>
        <w:rPr>
          <w:rFonts w:cstheme="majorHAnsi"/>
        </w:rPr>
      </w:pPr>
      <w:r w:rsidRPr="00E31145">
        <w:rPr>
          <w:rFonts w:cstheme="majorHAnsi"/>
        </w:rPr>
        <w:t>Builder variations for minor items under $1,000 that have resulted from either documentation errors or relate to items unforeseen at the time of tendering.</w:t>
      </w:r>
    </w:p>
    <w:p w14:paraId="41EF00E0" w14:textId="75E42A08" w:rsidR="001C462C" w:rsidRPr="00E31145" w:rsidRDefault="00175AE8" w:rsidP="00D63AFB">
      <w:pPr>
        <w:numPr>
          <w:ilvl w:val="0"/>
          <w:numId w:val="64"/>
        </w:numPr>
        <w:ind w:left="1134" w:hanging="426"/>
        <w:jc w:val="both"/>
        <w:rPr>
          <w:rFonts w:cstheme="majorHAnsi"/>
        </w:rPr>
      </w:pPr>
      <w:r>
        <w:rPr>
          <w:rFonts w:cstheme="majorHAnsi"/>
        </w:rPr>
        <w:t>Customer</w:t>
      </w:r>
      <w:r w:rsidRPr="00E31145">
        <w:rPr>
          <w:rFonts w:cstheme="majorHAnsi"/>
        </w:rPr>
        <w:t xml:space="preserve"> </w:t>
      </w:r>
      <w:r w:rsidR="001C462C" w:rsidRPr="00E31145">
        <w:rPr>
          <w:rFonts w:cstheme="majorHAnsi"/>
        </w:rPr>
        <w:t>variations resulting from changes to the project scope requested after tenders were called.</w:t>
      </w:r>
    </w:p>
    <w:p w14:paraId="09015F4E" w14:textId="77777777" w:rsidR="001C462C" w:rsidRPr="00E31145" w:rsidRDefault="001C462C" w:rsidP="00D63AFB">
      <w:pPr>
        <w:numPr>
          <w:ilvl w:val="0"/>
          <w:numId w:val="64"/>
        </w:numPr>
        <w:ind w:left="1134" w:hanging="426"/>
        <w:jc w:val="both"/>
        <w:rPr>
          <w:rFonts w:cstheme="majorHAnsi"/>
        </w:rPr>
      </w:pPr>
      <w:r w:rsidRPr="00E31145">
        <w:rPr>
          <w:rFonts w:cstheme="majorHAnsi"/>
        </w:rPr>
        <w:t>Variations resulting from any major (valued greater than $1,000) documentation error or briefed scope omission categories under the following discipline headings:</w:t>
      </w:r>
    </w:p>
    <w:p w14:paraId="14B1E338" w14:textId="77777777" w:rsidR="001C462C" w:rsidRPr="00E31145" w:rsidRDefault="001C462C" w:rsidP="00F42E61">
      <w:pPr>
        <w:numPr>
          <w:ilvl w:val="0"/>
          <w:numId w:val="128"/>
        </w:numPr>
        <w:jc w:val="both"/>
        <w:rPr>
          <w:rFonts w:cstheme="majorHAnsi"/>
        </w:rPr>
      </w:pPr>
      <w:r w:rsidRPr="00E31145">
        <w:rPr>
          <w:rFonts w:cstheme="majorHAnsi"/>
        </w:rPr>
        <w:t>Architectural</w:t>
      </w:r>
    </w:p>
    <w:p w14:paraId="07669172" w14:textId="77777777" w:rsidR="001C462C" w:rsidRPr="00E31145" w:rsidRDefault="001C462C" w:rsidP="00F42E61">
      <w:pPr>
        <w:numPr>
          <w:ilvl w:val="0"/>
          <w:numId w:val="128"/>
        </w:numPr>
        <w:jc w:val="both"/>
        <w:rPr>
          <w:rFonts w:cstheme="majorHAnsi"/>
        </w:rPr>
      </w:pPr>
      <w:r w:rsidRPr="00E31145">
        <w:rPr>
          <w:rFonts w:cstheme="majorHAnsi"/>
        </w:rPr>
        <w:t>Quantity Surveyors</w:t>
      </w:r>
    </w:p>
    <w:p w14:paraId="04E67B70" w14:textId="77777777" w:rsidR="001C462C" w:rsidRPr="00E31145" w:rsidRDefault="001C462C" w:rsidP="00F42E61">
      <w:pPr>
        <w:numPr>
          <w:ilvl w:val="0"/>
          <w:numId w:val="128"/>
        </w:numPr>
        <w:jc w:val="both"/>
        <w:rPr>
          <w:rFonts w:cstheme="majorHAnsi"/>
        </w:rPr>
      </w:pPr>
      <w:r w:rsidRPr="00E31145">
        <w:rPr>
          <w:rFonts w:cstheme="majorHAnsi"/>
        </w:rPr>
        <w:t>Mechanical Engineering</w:t>
      </w:r>
    </w:p>
    <w:p w14:paraId="191A33EF" w14:textId="77777777" w:rsidR="001C462C" w:rsidRPr="00E31145" w:rsidRDefault="001C462C" w:rsidP="00F42E61">
      <w:pPr>
        <w:numPr>
          <w:ilvl w:val="0"/>
          <w:numId w:val="128"/>
        </w:numPr>
        <w:jc w:val="both"/>
        <w:rPr>
          <w:rFonts w:cstheme="majorHAnsi"/>
        </w:rPr>
      </w:pPr>
      <w:r w:rsidRPr="00E31145">
        <w:rPr>
          <w:rFonts w:cstheme="majorHAnsi"/>
        </w:rPr>
        <w:t>Electrical Engineering</w:t>
      </w:r>
    </w:p>
    <w:p w14:paraId="1D470CCD" w14:textId="77777777" w:rsidR="001C462C" w:rsidRPr="00E31145" w:rsidRDefault="001C462C" w:rsidP="00F42E61">
      <w:pPr>
        <w:numPr>
          <w:ilvl w:val="0"/>
          <w:numId w:val="128"/>
        </w:numPr>
        <w:jc w:val="both"/>
        <w:rPr>
          <w:rFonts w:cstheme="majorHAnsi"/>
        </w:rPr>
      </w:pPr>
      <w:r w:rsidRPr="00E31145">
        <w:rPr>
          <w:rFonts w:cstheme="majorHAnsi"/>
        </w:rPr>
        <w:t>Structural Engineering</w:t>
      </w:r>
    </w:p>
    <w:p w14:paraId="49C2D80F" w14:textId="77777777" w:rsidR="001C462C" w:rsidRPr="00E31145" w:rsidRDefault="001C462C" w:rsidP="00F42E61">
      <w:pPr>
        <w:numPr>
          <w:ilvl w:val="0"/>
          <w:numId w:val="128"/>
        </w:numPr>
        <w:jc w:val="both"/>
        <w:rPr>
          <w:rFonts w:cstheme="majorHAnsi"/>
        </w:rPr>
      </w:pPr>
      <w:r w:rsidRPr="00E31145">
        <w:rPr>
          <w:rFonts w:cstheme="majorHAnsi"/>
        </w:rPr>
        <w:t>Hydraulic</w:t>
      </w:r>
    </w:p>
    <w:p w14:paraId="52E78B25" w14:textId="77777777" w:rsidR="001C462C" w:rsidRPr="00E31145" w:rsidRDefault="001C462C" w:rsidP="00F42E61">
      <w:pPr>
        <w:numPr>
          <w:ilvl w:val="0"/>
          <w:numId w:val="128"/>
        </w:numPr>
        <w:jc w:val="both"/>
        <w:rPr>
          <w:rFonts w:cstheme="majorHAnsi"/>
        </w:rPr>
      </w:pPr>
      <w:r w:rsidRPr="00E31145">
        <w:rPr>
          <w:rFonts w:cstheme="majorHAnsi"/>
        </w:rPr>
        <w:t>Landscaping</w:t>
      </w:r>
    </w:p>
    <w:p w14:paraId="17D1E02A" w14:textId="77777777" w:rsidR="001C462C" w:rsidRPr="00E31145" w:rsidRDefault="001C462C" w:rsidP="00F42E61">
      <w:pPr>
        <w:numPr>
          <w:ilvl w:val="0"/>
          <w:numId w:val="128"/>
        </w:numPr>
        <w:jc w:val="both"/>
        <w:rPr>
          <w:rFonts w:cstheme="majorHAnsi"/>
        </w:rPr>
      </w:pPr>
      <w:r w:rsidRPr="00E31145">
        <w:rPr>
          <w:rFonts w:cstheme="majorHAnsi"/>
        </w:rPr>
        <w:t>Other.</w:t>
      </w:r>
    </w:p>
    <w:p w14:paraId="17E8B3E0" w14:textId="261FCF6D" w:rsidR="00714092" w:rsidRPr="00E31145" w:rsidRDefault="00F753FB" w:rsidP="000A0B4F">
      <w:pPr>
        <w:numPr>
          <w:ilvl w:val="0"/>
          <w:numId w:val="72"/>
        </w:numPr>
        <w:jc w:val="both"/>
        <w:rPr>
          <w:rFonts w:cstheme="majorHAnsi"/>
        </w:rPr>
      </w:pPr>
      <w:r w:rsidRPr="00E31145">
        <w:rPr>
          <w:rFonts w:cstheme="majorHAnsi"/>
        </w:rPr>
        <w:t xml:space="preserve">A risk management summary: </w:t>
      </w:r>
    </w:p>
    <w:p w14:paraId="28F11D49" w14:textId="77777777" w:rsidR="00714092" w:rsidRPr="00E31145" w:rsidRDefault="00714092" w:rsidP="00D63AFB">
      <w:pPr>
        <w:numPr>
          <w:ilvl w:val="0"/>
          <w:numId w:val="64"/>
        </w:numPr>
        <w:ind w:left="1134" w:hanging="426"/>
        <w:jc w:val="both"/>
        <w:rPr>
          <w:rFonts w:cstheme="majorHAnsi"/>
        </w:rPr>
      </w:pPr>
      <w:r w:rsidRPr="00E31145">
        <w:rPr>
          <w:rFonts w:cstheme="majorHAnsi"/>
        </w:rPr>
        <w:t>L</w:t>
      </w:r>
      <w:r w:rsidR="001C462C" w:rsidRPr="00E31145">
        <w:rPr>
          <w:rFonts w:cstheme="majorHAnsi"/>
        </w:rPr>
        <w:t>isting risks that are being managed</w:t>
      </w:r>
    </w:p>
    <w:p w14:paraId="1BD34C95" w14:textId="77777777" w:rsidR="00714092" w:rsidRPr="00E31145" w:rsidRDefault="00714092" w:rsidP="00D63AFB">
      <w:pPr>
        <w:numPr>
          <w:ilvl w:val="0"/>
          <w:numId w:val="64"/>
        </w:numPr>
        <w:ind w:left="1134" w:hanging="426"/>
        <w:jc w:val="both"/>
        <w:rPr>
          <w:rFonts w:cstheme="majorHAnsi"/>
        </w:rPr>
      </w:pPr>
      <w:r w:rsidRPr="00E31145">
        <w:rPr>
          <w:rFonts w:cstheme="majorHAnsi"/>
        </w:rPr>
        <w:t>I</w:t>
      </w:r>
      <w:r w:rsidR="001C462C" w:rsidRPr="00E31145">
        <w:rPr>
          <w:rFonts w:cstheme="majorHAnsi"/>
        </w:rPr>
        <w:t xml:space="preserve">ssues related to those </w:t>
      </w:r>
      <w:proofErr w:type="gramStart"/>
      <w:r w:rsidR="001C462C" w:rsidRPr="00E31145">
        <w:rPr>
          <w:rFonts w:cstheme="majorHAnsi"/>
        </w:rPr>
        <w:t>risks</w:t>
      </w:r>
      <w:proofErr w:type="gramEnd"/>
    </w:p>
    <w:p w14:paraId="699156F0" w14:textId="4FA17BCA" w:rsidR="001C462C" w:rsidRPr="00E31145" w:rsidRDefault="00714092" w:rsidP="00D63AFB">
      <w:pPr>
        <w:numPr>
          <w:ilvl w:val="0"/>
          <w:numId w:val="64"/>
        </w:numPr>
        <w:ind w:left="1134" w:hanging="426"/>
        <w:jc w:val="both"/>
        <w:rPr>
          <w:rFonts w:cstheme="majorHAnsi"/>
        </w:rPr>
      </w:pPr>
      <w:r w:rsidRPr="00E31145">
        <w:rPr>
          <w:rFonts w:cstheme="majorHAnsi"/>
        </w:rPr>
        <w:t>F</w:t>
      </w:r>
      <w:r w:rsidR="001C462C" w:rsidRPr="00E31145">
        <w:rPr>
          <w:rFonts w:cstheme="majorHAnsi"/>
        </w:rPr>
        <w:t>urther mitigation strategies that may be employed to properly manage the risks.</w:t>
      </w:r>
    </w:p>
    <w:p w14:paraId="07C1316C" w14:textId="77777777" w:rsidR="001C462C" w:rsidRPr="00E31145" w:rsidRDefault="001C462C" w:rsidP="000A0B4F">
      <w:pPr>
        <w:numPr>
          <w:ilvl w:val="0"/>
          <w:numId w:val="72"/>
        </w:numPr>
        <w:jc w:val="both"/>
        <w:rPr>
          <w:rFonts w:cstheme="majorHAnsi"/>
        </w:rPr>
      </w:pPr>
      <w:r w:rsidRPr="00E31145">
        <w:rPr>
          <w:rFonts w:cstheme="majorHAnsi"/>
        </w:rPr>
        <w:t>A statement relating to project programming and which details:</w:t>
      </w:r>
    </w:p>
    <w:p w14:paraId="1991B5DB" w14:textId="3DE522D2" w:rsidR="001C462C" w:rsidRPr="00E31145" w:rsidRDefault="001C462C" w:rsidP="00D63AFB">
      <w:pPr>
        <w:numPr>
          <w:ilvl w:val="0"/>
          <w:numId w:val="64"/>
        </w:numPr>
        <w:ind w:left="1134" w:hanging="426"/>
        <w:jc w:val="both"/>
        <w:rPr>
          <w:rFonts w:cstheme="majorHAnsi"/>
        </w:rPr>
      </w:pPr>
      <w:r w:rsidRPr="00E31145">
        <w:rPr>
          <w:rFonts w:cstheme="majorHAnsi"/>
        </w:rPr>
        <w:t xml:space="preserve">The original </w:t>
      </w:r>
      <w:r w:rsidR="00175AE8">
        <w:rPr>
          <w:rFonts w:cstheme="majorHAnsi"/>
        </w:rPr>
        <w:t>P</w:t>
      </w:r>
      <w:r w:rsidR="00175AE8" w:rsidRPr="00E31145">
        <w:rPr>
          <w:rFonts w:cstheme="majorHAnsi"/>
        </w:rPr>
        <w:t xml:space="preserve">ractical </w:t>
      </w:r>
      <w:r w:rsidR="00175AE8">
        <w:rPr>
          <w:rFonts w:cstheme="majorHAnsi"/>
        </w:rPr>
        <w:t>C</w:t>
      </w:r>
      <w:r w:rsidR="00175AE8" w:rsidRPr="00E31145">
        <w:rPr>
          <w:rFonts w:cstheme="majorHAnsi"/>
        </w:rPr>
        <w:t xml:space="preserve">ompletion </w:t>
      </w:r>
      <w:r w:rsidRPr="00E31145">
        <w:rPr>
          <w:rFonts w:cstheme="majorHAnsi"/>
        </w:rPr>
        <w:t>date.</w:t>
      </w:r>
    </w:p>
    <w:p w14:paraId="05FA6030" w14:textId="2F679F04" w:rsidR="001C462C" w:rsidRPr="00E31145" w:rsidRDefault="001C462C" w:rsidP="00D63AFB">
      <w:pPr>
        <w:numPr>
          <w:ilvl w:val="0"/>
          <w:numId w:val="64"/>
        </w:numPr>
        <w:ind w:left="1134" w:hanging="426"/>
        <w:jc w:val="both"/>
        <w:rPr>
          <w:rFonts w:cstheme="majorHAnsi"/>
        </w:rPr>
      </w:pPr>
      <w:r w:rsidRPr="00E31145">
        <w:rPr>
          <w:rFonts w:cstheme="majorHAnsi"/>
        </w:rPr>
        <w:t>The revised Date for Practical Completion, as adjusted by extensions of time approved by the Superintendent's Representative.</w:t>
      </w:r>
    </w:p>
    <w:p w14:paraId="7148CBCE" w14:textId="77777777" w:rsidR="001C462C" w:rsidRPr="00E31145" w:rsidRDefault="001C462C" w:rsidP="00D63AFB">
      <w:pPr>
        <w:numPr>
          <w:ilvl w:val="0"/>
          <w:numId w:val="64"/>
        </w:numPr>
        <w:ind w:left="1134" w:hanging="426"/>
        <w:jc w:val="both"/>
        <w:rPr>
          <w:rFonts w:cstheme="majorHAnsi"/>
        </w:rPr>
      </w:pPr>
      <w:r w:rsidRPr="00E31145">
        <w:rPr>
          <w:rFonts w:cstheme="majorHAnsi"/>
        </w:rPr>
        <w:t>The anticipated Practical Completion date.</w:t>
      </w:r>
    </w:p>
    <w:p w14:paraId="10BF8AC9" w14:textId="334B3963" w:rsidR="001C462C" w:rsidRPr="00E31145" w:rsidRDefault="001C462C" w:rsidP="00D63AFB">
      <w:pPr>
        <w:numPr>
          <w:ilvl w:val="0"/>
          <w:numId w:val="64"/>
        </w:numPr>
        <w:ind w:left="1134" w:hanging="426"/>
        <w:jc w:val="both"/>
        <w:rPr>
          <w:rFonts w:cstheme="majorHAnsi"/>
        </w:rPr>
      </w:pPr>
      <w:r w:rsidRPr="00E31145">
        <w:rPr>
          <w:rFonts w:cstheme="majorHAnsi"/>
        </w:rPr>
        <w:t xml:space="preserve">The anticipated date of “Handover” to enable </w:t>
      </w:r>
      <w:r w:rsidR="00D82527">
        <w:rPr>
          <w:rFonts w:cstheme="majorHAnsi"/>
        </w:rPr>
        <w:t>customer</w:t>
      </w:r>
      <w:r w:rsidRPr="00E31145">
        <w:rPr>
          <w:rFonts w:cstheme="majorHAnsi"/>
        </w:rPr>
        <w:t xml:space="preserve"> occupation after any ICT or workstation, loose furniture or equipment fit</w:t>
      </w:r>
      <w:r w:rsidR="00492232">
        <w:rPr>
          <w:rFonts w:cstheme="majorHAnsi"/>
        </w:rPr>
        <w:t>-</w:t>
      </w:r>
      <w:r w:rsidRPr="00E31145">
        <w:rPr>
          <w:rFonts w:cstheme="majorHAnsi"/>
        </w:rPr>
        <w:t xml:space="preserve">out if </w:t>
      </w:r>
      <w:proofErr w:type="gramStart"/>
      <w:r w:rsidRPr="00E31145">
        <w:rPr>
          <w:rFonts w:cstheme="majorHAnsi"/>
        </w:rPr>
        <w:t>applicable</w:t>
      </w:r>
      <w:proofErr w:type="gramEnd"/>
    </w:p>
    <w:p w14:paraId="1F3BF8B2" w14:textId="3082017B" w:rsidR="001C462C" w:rsidRPr="00E31145" w:rsidRDefault="001C462C" w:rsidP="00D63AFB">
      <w:pPr>
        <w:numPr>
          <w:ilvl w:val="0"/>
          <w:numId w:val="64"/>
        </w:numPr>
        <w:ind w:left="1134" w:hanging="426"/>
        <w:jc w:val="both"/>
        <w:rPr>
          <w:rFonts w:cstheme="majorHAnsi"/>
        </w:rPr>
      </w:pPr>
      <w:r w:rsidRPr="00E31145">
        <w:rPr>
          <w:rFonts w:cstheme="majorHAnsi"/>
        </w:rPr>
        <w:t xml:space="preserve">A summary of extension of time claims made by the Building Works </w:t>
      </w:r>
      <w:r w:rsidR="00E309E5">
        <w:rPr>
          <w:rFonts w:cstheme="majorHAnsi"/>
        </w:rPr>
        <w:t>contractor</w:t>
      </w:r>
      <w:r w:rsidRPr="00E31145">
        <w:rPr>
          <w:rFonts w:cstheme="majorHAnsi"/>
        </w:rPr>
        <w:t>.</w:t>
      </w:r>
    </w:p>
    <w:p w14:paraId="5AC07691" w14:textId="77777777" w:rsidR="001C462C" w:rsidRPr="00E31145" w:rsidRDefault="001C462C" w:rsidP="00D63AFB">
      <w:pPr>
        <w:numPr>
          <w:ilvl w:val="0"/>
          <w:numId w:val="64"/>
        </w:numPr>
        <w:ind w:left="1134" w:hanging="426"/>
        <w:jc w:val="both"/>
        <w:rPr>
          <w:rFonts w:cstheme="majorHAnsi"/>
        </w:rPr>
      </w:pPr>
      <w:r w:rsidRPr="00E31145">
        <w:rPr>
          <w:rFonts w:cstheme="majorHAnsi"/>
        </w:rPr>
        <w:t>A summary of extension of time claims approved.</w:t>
      </w:r>
    </w:p>
    <w:p w14:paraId="71A626D4" w14:textId="7C9E5AB6" w:rsidR="0074098B" w:rsidRPr="00E31145" w:rsidRDefault="00F753FB" w:rsidP="000A0B4F">
      <w:pPr>
        <w:numPr>
          <w:ilvl w:val="0"/>
          <w:numId w:val="72"/>
        </w:numPr>
        <w:jc w:val="both"/>
        <w:rPr>
          <w:rFonts w:cstheme="majorHAnsi"/>
        </w:rPr>
      </w:pPr>
      <w:r w:rsidRPr="00E31145">
        <w:rPr>
          <w:rFonts w:cstheme="majorHAnsi"/>
        </w:rPr>
        <w:t>Networked building program</w:t>
      </w:r>
    </w:p>
    <w:p w14:paraId="24917178" w14:textId="40626760" w:rsidR="001C462C" w:rsidRPr="00E31145" w:rsidRDefault="001C462C" w:rsidP="00D63AFB">
      <w:pPr>
        <w:numPr>
          <w:ilvl w:val="0"/>
          <w:numId w:val="64"/>
        </w:numPr>
        <w:ind w:left="1134" w:hanging="426"/>
        <w:jc w:val="both"/>
        <w:rPr>
          <w:rFonts w:cstheme="majorHAnsi"/>
        </w:rPr>
      </w:pPr>
      <w:r w:rsidRPr="00E31145">
        <w:rPr>
          <w:rFonts w:cstheme="majorHAnsi"/>
        </w:rPr>
        <w:t xml:space="preserve"> </w:t>
      </w:r>
      <w:r w:rsidR="0074098B" w:rsidRPr="00E31145">
        <w:rPr>
          <w:rFonts w:cstheme="majorHAnsi"/>
        </w:rPr>
        <w:t>M</w:t>
      </w:r>
      <w:r w:rsidRPr="00E31145">
        <w:rPr>
          <w:rFonts w:cstheme="majorHAnsi"/>
        </w:rPr>
        <w:t>arked up to show progress of the works.</w:t>
      </w:r>
    </w:p>
    <w:p w14:paraId="6FDCB3BD" w14:textId="3B479521" w:rsidR="0074098B" w:rsidRPr="00E31145" w:rsidRDefault="00F753FB" w:rsidP="000A0B4F">
      <w:pPr>
        <w:numPr>
          <w:ilvl w:val="0"/>
          <w:numId w:val="72"/>
        </w:numPr>
        <w:jc w:val="both"/>
        <w:rPr>
          <w:rFonts w:cstheme="majorHAnsi"/>
        </w:rPr>
      </w:pPr>
      <w:r w:rsidRPr="00E31145">
        <w:rPr>
          <w:rFonts w:cstheme="majorHAnsi"/>
        </w:rPr>
        <w:t>Construction cash flow charts</w:t>
      </w:r>
    </w:p>
    <w:p w14:paraId="7ABAC56F" w14:textId="067F98F0" w:rsidR="001C462C" w:rsidRPr="000A0B4F" w:rsidRDefault="001C462C" w:rsidP="00D63AFB">
      <w:pPr>
        <w:numPr>
          <w:ilvl w:val="0"/>
          <w:numId w:val="64"/>
        </w:numPr>
        <w:ind w:left="1134" w:hanging="426"/>
        <w:jc w:val="both"/>
        <w:rPr>
          <w:rFonts w:cstheme="majorHAnsi"/>
        </w:rPr>
      </w:pPr>
      <w:r w:rsidRPr="000A0B4F">
        <w:rPr>
          <w:rFonts w:cstheme="majorHAnsi"/>
        </w:rPr>
        <w:t xml:space="preserve">(only for small projects where Cost Management </w:t>
      </w:r>
      <w:r w:rsidR="00D623F7" w:rsidRPr="000A0B4F">
        <w:rPr>
          <w:rFonts w:cstheme="majorHAnsi"/>
        </w:rPr>
        <w:t>consultant</w:t>
      </w:r>
      <w:r w:rsidRPr="000A0B4F">
        <w:rPr>
          <w:rFonts w:cstheme="majorHAnsi"/>
        </w:rPr>
        <w:t xml:space="preserve"> not available after tender)</w:t>
      </w:r>
    </w:p>
    <w:p w14:paraId="34C87D09" w14:textId="1AB537D8" w:rsidR="0082395B" w:rsidRPr="00E31145" w:rsidRDefault="00F753FB" w:rsidP="000A0B4F">
      <w:pPr>
        <w:numPr>
          <w:ilvl w:val="0"/>
          <w:numId w:val="72"/>
        </w:numPr>
        <w:jc w:val="both"/>
        <w:rPr>
          <w:rFonts w:cstheme="majorHAnsi"/>
        </w:rPr>
      </w:pPr>
      <w:r w:rsidRPr="00E31145">
        <w:rPr>
          <w:rFonts w:cstheme="majorHAnsi"/>
        </w:rPr>
        <w:t>Critical issues</w:t>
      </w:r>
    </w:p>
    <w:p w14:paraId="1E9E03E1" w14:textId="77777777" w:rsidR="000A0B4F" w:rsidRDefault="001C462C" w:rsidP="000A0B4F">
      <w:pPr>
        <w:numPr>
          <w:ilvl w:val="0"/>
          <w:numId w:val="64"/>
        </w:numPr>
        <w:ind w:left="1134" w:hanging="426"/>
        <w:jc w:val="both"/>
        <w:rPr>
          <w:rFonts w:cstheme="majorHAnsi"/>
        </w:rPr>
      </w:pPr>
      <w:r w:rsidRPr="00E31145">
        <w:rPr>
          <w:rFonts w:cstheme="majorHAnsi"/>
        </w:rPr>
        <w:t xml:space="preserve"> </w:t>
      </w:r>
      <w:r w:rsidR="0082395B" w:rsidRPr="00E31145">
        <w:rPr>
          <w:rFonts w:cstheme="majorHAnsi"/>
        </w:rPr>
        <w:t>I</w:t>
      </w:r>
      <w:r w:rsidRPr="00E31145">
        <w:rPr>
          <w:rFonts w:cstheme="majorHAnsi"/>
        </w:rPr>
        <w:t>ncluding corrective action taken to mitigate those issues.</w:t>
      </w:r>
    </w:p>
    <w:p w14:paraId="635299ED" w14:textId="3CA9ED10" w:rsidR="00DE7050" w:rsidRPr="002C15BD" w:rsidRDefault="00F753FB" w:rsidP="000A0B4F">
      <w:pPr>
        <w:numPr>
          <w:ilvl w:val="0"/>
          <w:numId w:val="72"/>
        </w:numPr>
        <w:jc w:val="both"/>
        <w:rPr>
          <w:rFonts w:cstheme="majorHAnsi"/>
        </w:rPr>
      </w:pPr>
      <w:r w:rsidRPr="000A0B4F">
        <w:rPr>
          <w:rFonts w:cstheme="majorHAnsi"/>
        </w:rPr>
        <w:t>Compliance issues</w:t>
      </w:r>
      <w:r w:rsidR="002C15BD" w:rsidRPr="000A0B4F">
        <w:rPr>
          <w:rFonts w:cstheme="majorHAnsi"/>
        </w:rPr>
        <w:t xml:space="preserve">, </w:t>
      </w:r>
      <w:r w:rsidR="002C15BD" w:rsidRPr="002C15BD">
        <w:rPr>
          <w:rFonts w:cstheme="majorHAnsi"/>
        </w:rPr>
        <w:t>w</w:t>
      </w:r>
      <w:r w:rsidR="00DE7050" w:rsidRPr="002C15BD">
        <w:rPr>
          <w:rFonts w:cstheme="majorHAnsi"/>
        </w:rPr>
        <w:t xml:space="preserve">hich may include: </w:t>
      </w:r>
    </w:p>
    <w:p w14:paraId="36F4ED1D" w14:textId="50F50449" w:rsidR="00DE7050" w:rsidRPr="00E31145" w:rsidRDefault="00F753FB" w:rsidP="00D63AFB">
      <w:pPr>
        <w:numPr>
          <w:ilvl w:val="0"/>
          <w:numId w:val="64"/>
        </w:numPr>
        <w:ind w:left="1134" w:hanging="426"/>
        <w:jc w:val="both"/>
        <w:rPr>
          <w:rFonts w:cstheme="majorHAnsi"/>
        </w:rPr>
      </w:pPr>
      <w:r w:rsidRPr="00E31145">
        <w:rPr>
          <w:rFonts w:cstheme="majorHAnsi"/>
        </w:rPr>
        <w:t>Workplace safety and health</w:t>
      </w:r>
    </w:p>
    <w:p w14:paraId="3B1DFE42" w14:textId="6B87DBA9" w:rsidR="00DE7050" w:rsidRPr="00E31145" w:rsidRDefault="00F753FB" w:rsidP="00D63AFB">
      <w:pPr>
        <w:numPr>
          <w:ilvl w:val="0"/>
          <w:numId w:val="64"/>
        </w:numPr>
        <w:ind w:left="1134" w:hanging="426"/>
        <w:jc w:val="both"/>
        <w:rPr>
          <w:rFonts w:cstheme="majorHAnsi"/>
        </w:rPr>
      </w:pPr>
      <w:r w:rsidRPr="00E31145">
        <w:rPr>
          <w:rFonts w:cstheme="majorHAnsi"/>
        </w:rPr>
        <w:t xml:space="preserve">Government building training policy </w:t>
      </w:r>
      <w:r w:rsidRPr="000A0B4F">
        <w:rPr>
          <w:rFonts w:cstheme="majorHAnsi"/>
        </w:rPr>
        <w:t>(where applicable)</w:t>
      </w:r>
    </w:p>
    <w:p w14:paraId="75275ECC" w14:textId="2876FAF9" w:rsidR="00DE7050" w:rsidRPr="00E31145" w:rsidRDefault="00F753FB" w:rsidP="00D63AFB">
      <w:pPr>
        <w:numPr>
          <w:ilvl w:val="0"/>
          <w:numId w:val="64"/>
        </w:numPr>
        <w:ind w:left="1134" w:hanging="426"/>
        <w:jc w:val="both"/>
        <w:rPr>
          <w:rFonts w:cstheme="majorHAnsi"/>
        </w:rPr>
      </w:pPr>
      <w:r w:rsidRPr="00E31145">
        <w:rPr>
          <w:rFonts w:cstheme="majorHAnsi"/>
        </w:rPr>
        <w:t xml:space="preserve">Buy </w:t>
      </w:r>
      <w:r w:rsidR="003F4B24">
        <w:rPr>
          <w:rFonts w:cstheme="majorHAnsi"/>
        </w:rPr>
        <w:t>L</w:t>
      </w:r>
      <w:r w:rsidR="003F4B24" w:rsidRPr="00E31145">
        <w:rPr>
          <w:rFonts w:cstheme="majorHAnsi"/>
        </w:rPr>
        <w:t xml:space="preserve">ocal </w:t>
      </w:r>
      <w:proofErr w:type="gramStart"/>
      <w:r w:rsidRPr="00E31145">
        <w:rPr>
          <w:rFonts w:cstheme="majorHAnsi"/>
        </w:rPr>
        <w:t>policy</w:t>
      </w:r>
      <w:proofErr w:type="gramEnd"/>
    </w:p>
    <w:p w14:paraId="06A820E5" w14:textId="2FC0A424" w:rsidR="00DE7050" w:rsidRPr="00E31145" w:rsidRDefault="00F753FB" w:rsidP="00D63AFB">
      <w:pPr>
        <w:numPr>
          <w:ilvl w:val="0"/>
          <w:numId w:val="64"/>
        </w:numPr>
        <w:ind w:left="1134" w:hanging="426"/>
        <w:jc w:val="both"/>
        <w:rPr>
          <w:rFonts w:cstheme="majorHAnsi"/>
        </w:rPr>
      </w:pPr>
      <w:r w:rsidRPr="00E31145">
        <w:rPr>
          <w:rFonts w:cstheme="majorHAnsi"/>
        </w:rPr>
        <w:t xml:space="preserve">Building local industry policy </w:t>
      </w:r>
      <w:r w:rsidRPr="000A0B4F">
        <w:rPr>
          <w:rFonts w:cstheme="majorHAnsi"/>
        </w:rPr>
        <w:t xml:space="preserve">(where applicable) </w:t>
      </w:r>
    </w:p>
    <w:p w14:paraId="131B356B" w14:textId="3500E518" w:rsidR="001C462C" w:rsidRDefault="00F753FB" w:rsidP="00D63AFB">
      <w:pPr>
        <w:numPr>
          <w:ilvl w:val="0"/>
          <w:numId w:val="64"/>
        </w:numPr>
        <w:ind w:left="1134" w:hanging="426"/>
        <w:jc w:val="both"/>
        <w:rPr>
          <w:rFonts w:cstheme="majorHAnsi"/>
        </w:rPr>
      </w:pPr>
      <w:r w:rsidRPr="00E31145">
        <w:rPr>
          <w:rFonts w:cstheme="majorHAnsi"/>
        </w:rPr>
        <w:t>Disposal destination documentation for materials recycled either by use on–site or by delivery to a recycling facility.</w:t>
      </w:r>
    </w:p>
    <w:p w14:paraId="21A77954" w14:textId="16ABF5AB" w:rsidR="00596052" w:rsidRPr="00596052" w:rsidRDefault="001B284C" w:rsidP="009B6C78">
      <w:pPr>
        <w:numPr>
          <w:ilvl w:val="0"/>
          <w:numId w:val="64"/>
        </w:numPr>
        <w:ind w:left="1134" w:hanging="426"/>
        <w:jc w:val="both"/>
        <w:rPr>
          <w:rFonts w:cstheme="majorHAnsi"/>
        </w:rPr>
      </w:pPr>
      <w:r>
        <w:rPr>
          <w:rFonts w:cstheme="majorHAnsi"/>
        </w:rPr>
        <w:t>Sustainability initiatives</w:t>
      </w:r>
      <w:r w:rsidR="00596052" w:rsidRPr="00596052">
        <w:rPr>
          <w:rFonts w:cstheme="majorHAnsi"/>
        </w:rPr>
        <w:t>.</w:t>
      </w:r>
    </w:p>
    <w:p w14:paraId="15DD012C" w14:textId="3B598527" w:rsidR="001C462C" w:rsidRPr="00E31145" w:rsidRDefault="001C462C" w:rsidP="000D0B2C">
      <w:pPr>
        <w:numPr>
          <w:ilvl w:val="0"/>
          <w:numId w:val="72"/>
        </w:numPr>
        <w:jc w:val="both"/>
        <w:rPr>
          <w:rFonts w:cstheme="majorHAnsi"/>
        </w:rPr>
      </w:pPr>
      <w:r w:rsidRPr="00E31145">
        <w:rPr>
          <w:rFonts w:cstheme="majorHAnsi"/>
        </w:rPr>
        <w:t xml:space="preserve">A statement as to the </w:t>
      </w:r>
      <w:r w:rsidR="00F753FB">
        <w:rPr>
          <w:rFonts w:cstheme="majorHAnsi"/>
        </w:rPr>
        <w:t>b</w:t>
      </w:r>
      <w:r w:rsidR="00F753FB" w:rsidRPr="00E31145">
        <w:rPr>
          <w:rFonts w:cstheme="majorHAnsi"/>
        </w:rPr>
        <w:t xml:space="preserve">uilding </w:t>
      </w:r>
      <w:r w:rsidR="00F753FB">
        <w:rPr>
          <w:rFonts w:cstheme="majorHAnsi"/>
        </w:rPr>
        <w:t>w</w:t>
      </w:r>
      <w:r w:rsidR="00F753FB" w:rsidRPr="00E31145">
        <w:rPr>
          <w:rFonts w:cstheme="majorHAnsi"/>
        </w:rPr>
        <w:t xml:space="preserve">orks </w:t>
      </w:r>
      <w:r w:rsidR="00E309E5">
        <w:rPr>
          <w:rFonts w:cstheme="majorHAnsi"/>
        </w:rPr>
        <w:t>contractor</w:t>
      </w:r>
      <w:r w:rsidRPr="00E31145">
        <w:rPr>
          <w:rFonts w:cstheme="majorHAnsi"/>
        </w:rPr>
        <w:t>’s performance on the project.</w:t>
      </w:r>
    </w:p>
    <w:p w14:paraId="5A82AA68" w14:textId="1021DA17" w:rsidR="001C462C" w:rsidRPr="00E31145" w:rsidRDefault="001C462C" w:rsidP="0006701A">
      <w:pPr>
        <w:pStyle w:val="Heading3"/>
        <w:rPr>
          <w:color w:val="831A9D" w:themeColor="accent2" w:themeTint="BF"/>
        </w:rPr>
      </w:pPr>
      <w:bookmarkStart w:id="128" w:name="_Toc139284785"/>
      <w:bookmarkStart w:id="129" w:name="_Toc144994311"/>
      <w:r w:rsidRPr="00E31145">
        <w:t xml:space="preserve">Practical </w:t>
      </w:r>
      <w:r w:rsidR="00175AE8">
        <w:t>c</w:t>
      </w:r>
      <w:r w:rsidR="00175AE8" w:rsidRPr="00E31145">
        <w:t xml:space="preserve">ompletion </w:t>
      </w:r>
      <w:r w:rsidR="00175AE8">
        <w:t>r</w:t>
      </w:r>
      <w:r w:rsidR="00175AE8" w:rsidRPr="00E31145">
        <w:t>eporting</w:t>
      </w:r>
      <w:bookmarkEnd w:id="128"/>
      <w:bookmarkEnd w:id="129"/>
    </w:p>
    <w:p w14:paraId="43E39744" w14:textId="67E56759" w:rsidR="001C462C" w:rsidRPr="00E31145" w:rsidRDefault="54A5DCE4" w:rsidP="7E93CD4A">
      <w:pPr>
        <w:jc w:val="both"/>
        <w:rPr>
          <w:rFonts w:cstheme="majorBidi"/>
        </w:rPr>
      </w:pPr>
      <w:r w:rsidRPr="00E31145">
        <w:rPr>
          <w:rFonts w:cstheme="majorBidi"/>
        </w:rPr>
        <w:t xml:space="preserve">Where the </w:t>
      </w:r>
      <w:r w:rsidR="00175AE8">
        <w:rPr>
          <w:rFonts w:cstheme="majorBidi"/>
        </w:rPr>
        <w:t>Consultant</w:t>
      </w:r>
      <w:r w:rsidR="00175AE8" w:rsidRPr="00E31145">
        <w:rPr>
          <w:rFonts w:cstheme="majorBidi"/>
        </w:rPr>
        <w:t xml:space="preserve"> </w:t>
      </w:r>
      <w:r w:rsidRPr="00E31145">
        <w:rPr>
          <w:rFonts w:cstheme="majorBidi"/>
        </w:rPr>
        <w:t xml:space="preserve">is appointed to perform the functions of Superintendent’s Representative and before the issue of the Certificate of Practical Completion for the whole of the works, or any separable portion thereof, and unless otherwise </w:t>
      </w:r>
      <w:r w:rsidR="34B2DB01" w:rsidRPr="00E31145">
        <w:rPr>
          <w:rFonts w:cstheme="majorBidi"/>
        </w:rPr>
        <w:t>defined by the Building Works Contract</w:t>
      </w:r>
      <w:r w:rsidR="6DDE3F60" w:rsidRPr="00E31145">
        <w:rPr>
          <w:rFonts w:cstheme="majorBidi"/>
        </w:rPr>
        <w:t>,</w:t>
      </w:r>
      <w:r w:rsidR="34B2DB01" w:rsidRPr="00E31145">
        <w:rPr>
          <w:rFonts w:cstheme="majorBidi"/>
        </w:rPr>
        <w:t xml:space="preserve"> and </w:t>
      </w:r>
      <w:r w:rsidRPr="00E31145">
        <w:rPr>
          <w:rFonts w:cstheme="majorBidi"/>
        </w:rPr>
        <w:t xml:space="preserve">agreed with the Principal’s Representative, </w:t>
      </w:r>
      <w:r w:rsidR="0F666A9F" w:rsidRPr="00E31145">
        <w:rPr>
          <w:rFonts w:cstheme="majorBidi"/>
        </w:rPr>
        <w:t xml:space="preserve">the </w:t>
      </w:r>
      <w:r w:rsidR="00175AE8">
        <w:rPr>
          <w:rFonts w:cstheme="majorBidi"/>
        </w:rPr>
        <w:t>Consultant</w:t>
      </w:r>
      <w:r w:rsidR="00175AE8" w:rsidRPr="00E31145">
        <w:rPr>
          <w:rFonts w:cstheme="majorBidi"/>
        </w:rPr>
        <w:t xml:space="preserve"> </w:t>
      </w:r>
      <w:r w:rsidR="0F666A9F" w:rsidRPr="00E31145">
        <w:rPr>
          <w:rFonts w:cstheme="majorBidi"/>
        </w:rPr>
        <w:t>is required</w:t>
      </w:r>
      <w:r w:rsidR="7E9C9448" w:rsidRPr="00E31145">
        <w:rPr>
          <w:rFonts w:cstheme="majorBidi"/>
        </w:rPr>
        <w:t>:</w:t>
      </w:r>
    </w:p>
    <w:p w14:paraId="5EAE5543" w14:textId="72E8B8FE" w:rsidR="001C462C" w:rsidRDefault="4B532EFE" w:rsidP="00F42E61">
      <w:pPr>
        <w:pStyle w:val="ListParagraph"/>
        <w:numPr>
          <w:ilvl w:val="0"/>
          <w:numId w:val="153"/>
        </w:numPr>
        <w:jc w:val="both"/>
        <w:rPr>
          <w:rFonts w:cstheme="majorBidi"/>
        </w:rPr>
      </w:pPr>
      <w:r w:rsidRPr="00E31145">
        <w:rPr>
          <w:rFonts w:cstheme="majorBidi"/>
        </w:rPr>
        <w:t xml:space="preserve">To the </w:t>
      </w:r>
      <w:r w:rsidR="6630E2A1" w:rsidRPr="00E31145">
        <w:rPr>
          <w:rFonts w:cstheme="majorBidi"/>
        </w:rPr>
        <w:t xml:space="preserve">extent defined by the </w:t>
      </w:r>
      <w:r w:rsidR="00175AE8">
        <w:rPr>
          <w:rFonts w:cstheme="majorBidi"/>
        </w:rPr>
        <w:t>Consultant</w:t>
      </w:r>
      <w:r w:rsidR="00175AE8" w:rsidRPr="00E31145">
        <w:rPr>
          <w:rFonts w:cstheme="majorBidi"/>
        </w:rPr>
        <w:t xml:space="preserve">'s </w:t>
      </w:r>
      <w:r w:rsidR="76381E05" w:rsidRPr="00E31145">
        <w:rPr>
          <w:rFonts w:cstheme="majorBidi"/>
        </w:rPr>
        <w:t>contracted specific scope</w:t>
      </w:r>
      <w:r w:rsidR="6630E2A1" w:rsidRPr="00E31145">
        <w:rPr>
          <w:rFonts w:cstheme="majorBidi"/>
        </w:rPr>
        <w:t xml:space="preserve"> of </w:t>
      </w:r>
      <w:r w:rsidR="76381E05" w:rsidRPr="00E31145">
        <w:rPr>
          <w:rFonts w:cstheme="majorBidi"/>
        </w:rPr>
        <w:t>works,</w:t>
      </w:r>
      <w:r w:rsidR="07AA293E" w:rsidRPr="00E31145">
        <w:rPr>
          <w:rFonts w:cstheme="majorBidi"/>
        </w:rPr>
        <w:t xml:space="preserve"> </w:t>
      </w:r>
      <w:r w:rsidR="6514B50D" w:rsidRPr="00E31145">
        <w:rPr>
          <w:rFonts w:cstheme="majorBidi"/>
        </w:rPr>
        <w:t>facilitate</w:t>
      </w:r>
      <w:r w:rsidR="26B4CF7F" w:rsidRPr="00E31145">
        <w:rPr>
          <w:rFonts w:cstheme="majorBidi"/>
        </w:rPr>
        <w:t xml:space="preserve"> </w:t>
      </w:r>
      <w:r w:rsidR="4423A84D" w:rsidRPr="00E31145">
        <w:rPr>
          <w:rFonts w:cstheme="majorBidi"/>
        </w:rPr>
        <w:t xml:space="preserve">and verify </w:t>
      </w:r>
      <w:r w:rsidR="14111335" w:rsidRPr="00E31145">
        <w:rPr>
          <w:rFonts w:cstheme="majorBidi"/>
        </w:rPr>
        <w:t>the</w:t>
      </w:r>
      <w:r w:rsidR="35F4CACC" w:rsidRPr="00E31145">
        <w:rPr>
          <w:rFonts w:cstheme="majorBidi"/>
        </w:rPr>
        <w:t xml:space="preserve"> complete</w:t>
      </w:r>
      <w:r w:rsidR="13DE43E9" w:rsidRPr="00E31145">
        <w:rPr>
          <w:rFonts w:cstheme="majorBidi"/>
        </w:rPr>
        <w:t xml:space="preserve"> submission of the </w:t>
      </w:r>
      <w:r w:rsidR="26B4CF7F" w:rsidRPr="00E31145">
        <w:rPr>
          <w:rFonts w:cstheme="majorBidi"/>
        </w:rPr>
        <w:t>Building</w:t>
      </w:r>
      <w:r w:rsidR="4CD2A436" w:rsidRPr="00E31145">
        <w:rPr>
          <w:rFonts w:cstheme="majorBidi"/>
        </w:rPr>
        <w:t xml:space="preserve"> Works </w:t>
      </w:r>
      <w:r w:rsidR="65423214" w:rsidRPr="00E31145">
        <w:rPr>
          <w:rFonts w:cstheme="majorBidi"/>
        </w:rPr>
        <w:t>C</w:t>
      </w:r>
      <w:r w:rsidR="26B4CF7F" w:rsidRPr="00E31145">
        <w:rPr>
          <w:rFonts w:cstheme="majorBidi"/>
        </w:rPr>
        <w:t>ontract</w:t>
      </w:r>
      <w:r w:rsidR="4CD2A436" w:rsidRPr="00E31145">
        <w:rPr>
          <w:rFonts w:cstheme="majorBidi"/>
        </w:rPr>
        <w:t xml:space="preserve"> deliverables as defined by the Building Contract</w:t>
      </w:r>
      <w:r w:rsidR="6AE682C5" w:rsidRPr="00E31145">
        <w:rPr>
          <w:rFonts w:cstheme="majorBidi"/>
        </w:rPr>
        <w:t>.</w:t>
      </w:r>
    </w:p>
    <w:p w14:paraId="62B8F556" w14:textId="77777777" w:rsidR="00CB5ADE" w:rsidRPr="00E31145" w:rsidRDefault="00CB5ADE" w:rsidP="00CB5ADE">
      <w:pPr>
        <w:pStyle w:val="ListParagraph"/>
        <w:jc w:val="both"/>
        <w:rPr>
          <w:rFonts w:cstheme="majorBidi"/>
        </w:rPr>
      </w:pPr>
    </w:p>
    <w:p w14:paraId="453A19FC" w14:textId="2BA38B57" w:rsidR="001C462C" w:rsidRPr="00E31145" w:rsidRDefault="17275937" w:rsidP="00F42E61">
      <w:pPr>
        <w:pStyle w:val="ListParagraph"/>
        <w:numPr>
          <w:ilvl w:val="0"/>
          <w:numId w:val="153"/>
        </w:numPr>
        <w:jc w:val="both"/>
        <w:rPr>
          <w:rFonts w:cstheme="majorBidi"/>
        </w:rPr>
      </w:pPr>
      <w:r w:rsidRPr="00E31145">
        <w:rPr>
          <w:rFonts w:cstheme="majorBidi"/>
        </w:rPr>
        <w:t xml:space="preserve">Submit to the Principal’s Representative </w:t>
      </w:r>
      <w:r w:rsidR="529423F8" w:rsidRPr="00E31145">
        <w:rPr>
          <w:rFonts w:cstheme="majorBidi"/>
        </w:rPr>
        <w:t>for distribution,</w:t>
      </w:r>
      <w:r w:rsidR="00FD9B40" w:rsidRPr="00E31145">
        <w:rPr>
          <w:rFonts w:cstheme="majorBidi"/>
        </w:rPr>
        <w:t xml:space="preserve"> </w:t>
      </w:r>
      <w:r w:rsidR="7445C9EE" w:rsidRPr="00E31145">
        <w:rPr>
          <w:rFonts w:cstheme="majorBidi"/>
        </w:rPr>
        <w:t>one (1) electronic copy of each of the following</w:t>
      </w:r>
      <w:r w:rsidR="3B2E779E" w:rsidRPr="00E31145">
        <w:rPr>
          <w:rFonts w:cstheme="majorBidi"/>
        </w:rPr>
        <w:t>,</w:t>
      </w:r>
      <w:r w:rsidR="7445C9EE" w:rsidRPr="00E31145">
        <w:rPr>
          <w:rFonts w:cstheme="majorBidi"/>
        </w:rPr>
        <w:t xml:space="preserve"> via a Principal’s Representative approved or directed compatible digital platform, and</w:t>
      </w:r>
      <w:r w:rsidR="739F75E7" w:rsidRPr="00E31145">
        <w:rPr>
          <w:rFonts w:cstheme="majorBidi"/>
        </w:rPr>
        <w:t>/</w:t>
      </w:r>
      <w:r w:rsidR="7445C9EE" w:rsidRPr="00E31145">
        <w:rPr>
          <w:rFonts w:cstheme="majorBidi"/>
        </w:rPr>
        <w:t xml:space="preserve">or </w:t>
      </w:r>
      <w:r w:rsidR="4E5BB69A" w:rsidRPr="00E31145">
        <w:rPr>
          <w:rFonts w:cstheme="majorBidi"/>
        </w:rPr>
        <w:t>another</w:t>
      </w:r>
      <w:r w:rsidR="7445C9EE" w:rsidRPr="00E31145">
        <w:rPr>
          <w:rFonts w:cstheme="majorBidi"/>
        </w:rPr>
        <w:t xml:space="preserve"> device, such as CD-ROM</w:t>
      </w:r>
      <w:r w:rsidR="00B4273B">
        <w:rPr>
          <w:rFonts w:cstheme="majorBidi"/>
        </w:rPr>
        <w:t xml:space="preserve">, </w:t>
      </w:r>
      <w:r w:rsidR="7445C9EE" w:rsidRPr="00E31145">
        <w:rPr>
          <w:rFonts w:cstheme="majorBidi"/>
        </w:rPr>
        <w:t xml:space="preserve">DVD-ROM or USB key as directed by the Principal’s Representative: </w:t>
      </w:r>
    </w:p>
    <w:p w14:paraId="3BBF2589" w14:textId="7D7E6C47" w:rsidR="001C462C" w:rsidRPr="00E31145" w:rsidRDefault="021A1DF2" w:rsidP="00F42E61">
      <w:pPr>
        <w:pStyle w:val="ListParagraph"/>
        <w:numPr>
          <w:ilvl w:val="1"/>
          <w:numId w:val="153"/>
        </w:numPr>
        <w:jc w:val="both"/>
        <w:rPr>
          <w:rFonts w:cstheme="majorBidi"/>
        </w:rPr>
      </w:pPr>
      <w:r w:rsidRPr="00E31145">
        <w:rPr>
          <w:rFonts w:cstheme="majorBidi"/>
        </w:rPr>
        <w:t>A</w:t>
      </w:r>
      <w:r w:rsidR="1B97482C" w:rsidRPr="00E31145">
        <w:rPr>
          <w:rFonts w:cstheme="majorBidi"/>
        </w:rPr>
        <w:t xml:space="preserve"> </w:t>
      </w:r>
      <w:r w:rsidR="7B3A9776" w:rsidRPr="00E31145">
        <w:rPr>
          <w:rFonts w:cstheme="majorBidi"/>
        </w:rPr>
        <w:t xml:space="preserve">digital </w:t>
      </w:r>
      <w:r w:rsidR="22FD25DD" w:rsidRPr="00E31145">
        <w:rPr>
          <w:rFonts w:cstheme="majorBidi"/>
        </w:rPr>
        <w:t>copy</w:t>
      </w:r>
      <w:r w:rsidR="7B3A9776" w:rsidRPr="00E31145">
        <w:rPr>
          <w:rFonts w:cstheme="majorBidi"/>
        </w:rPr>
        <w:t xml:space="preserve"> of the full and complete </w:t>
      </w:r>
      <w:r w:rsidR="00175AE8">
        <w:rPr>
          <w:rFonts w:cstheme="majorBidi"/>
        </w:rPr>
        <w:t>m</w:t>
      </w:r>
      <w:r w:rsidR="00175AE8" w:rsidRPr="00E31145">
        <w:rPr>
          <w:rFonts w:cstheme="majorBidi"/>
        </w:rPr>
        <w:t xml:space="preserve">aintenance </w:t>
      </w:r>
      <w:r w:rsidR="7B3A9776" w:rsidRPr="00E31145">
        <w:rPr>
          <w:rFonts w:cstheme="majorBidi"/>
        </w:rPr>
        <w:t xml:space="preserve">and </w:t>
      </w:r>
      <w:r w:rsidR="00175AE8">
        <w:rPr>
          <w:rFonts w:cstheme="majorBidi"/>
        </w:rPr>
        <w:t>o</w:t>
      </w:r>
      <w:r w:rsidR="00175AE8" w:rsidRPr="00E31145">
        <w:rPr>
          <w:rFonts w:cstheme="majorBidi"/>
        </w:rPr>
        <w:t xml:space="preserve">peration </w:t>
      </w:r>
      <w:r w:rsidR="00175AE8">
        <w:rPr>
          <w:rFonts w:cstheme="majorBidi"/>
        </w:rPr>
        <w:t>m</w:t>
      </w:r>
      <w:r w:rsidR="00175AE8" w:rsidRPr="00E31145">
        <w:rPr>
          <w:rFonts w:cstheme="majorBidi"/>
        </w:rPr>
        <w:t xml:space="preserve">anual </w:t>
      </w:r>
      <w:r w:rsidR="7B3A9776" w:rsidRPr="00E31145">
        <w:rPr>
          <w:rFonts w:cstheme="majorBidi"/>
        </w:rPr>
        <w:t>and as-constructed drawings</w:t>
      </w:r>
      <w:r w:rsidRPr="00E31145">
        <w:rPr>
          <w:rFonts w:cstheme="majorBidi"/>
        </w:rPr>
        <w:t xml:space="preserve">, </w:t>
      </w:r>
      <w:r w:rsidR="1F541524" w:rsidRPr="00E31145">
        <w:rPr>
          <w:rFonts w:cstheme="majorBidi"/>
        </w:rPr>
        <w:t>for</w:t>
      </w:r>
      <w:r w:rsidR="72A143A9" w:rsidRPr="00E31145">
        <w:rPr>
          <w:rFonts w:cstheme="majorBidi"/>
        </w:rPr>
        <w:t xml:space="preserve"> the </w:t>
      </w:r>
      <w:r w:rsidR="1F541524" w:rsidRPr="00E31145">
        <w:rPr>
          <w:rFonts w:cstheme="majorBidi"/>
        </w:rPr>
        <w:t>purpose of onsite facility use</w:t>
      </w:r>
      <w:r w:rsidR="43AAB344" w:rsidRPr="00E31145">
        <w:rPr>
          <w:rFonts w:cstheme="majorBidi"/>
        </w:rPr>
        <w:t>. This will be delivered to the facility by the Principal’s Representative</w:t>
      </w:r>
      <w:r w:rsidR="148C7D05" w:rsidRPr="00E31145">
        <w:rPr>
          <w:rFonts w:cstheme="majorBidi"/>
        </w:rPr>
        <w:t>,</w:t>
      </w:r>
      <w:r w:rsidR="71ADCD38" w:rsidRPr="00E31145">
        <w:rPr>
          <w:rFonts w:cstheme="majorBidi"/>
        </w:rPr>
        <w:t xml:space="preserve"> once verified</w:t>
      </w:r>
      <w:r w:rsidR="12CCEA68" w:rsidRPr="00E31145">
        <w:rPr>
          <w:rFonts w:cstheme="majorBidi"/>
        </w:rPr>
        <w:t>,</w:t>
      </w:r>
      <w:r w:rsidR="124F3051" w:rsidRPr="00E31145">
        <w:rPr>
          <w:rFonts w:cstheme="majorBidi"/>
        </w:rPr>
        <w:t xml:space="preserve"> </w:t>
      </w:r>
      <w:r w:rsidR="285FBD53" w:rsidRPr="00E31145">
        <w:rPr>
          <w:rFonts w:cstheme="majorBidi"/>
        </w:rPr>
        <w:t>t</w:t>
      </w:r>
      <w:r w:rsidR="124F3051" w:rsidRPr="00E31145">
        <w:rPr>
          <w:rFonts w:cstheme="majorBidi"/>
        </w:rPr>
        <w:t>o be kept on the building premises</w:t>
      </w:r>
      <w:r w:rsidR="45067D6B" w:rsidRPr="00E31145">
        <w:rPr>
          <w:rFonts w:cstheme="majorBidi"/>
        </w:rPr>
        <w:t>.</w:t>
      </w:r>
    </w:p>
    <w:p w14:paraId="3ACE3DC3" w14:textId="2BB2344C" w:rsidR="7E93CD4A" w:rsidRPr="00E31145" w:rsidRDefault="3E9BE4F0" w:rsidP="00F42E61">
      <w:pPr>
        <w:pStyle w:val="ListParagraph"/>
        <w:numPr>
          <w:ilvl w:val="1"/>
          <w:numId w:val="153"/>
        </w:numPr>
        <w:jc w:val="both"/>
        <w:rPr>
          <w:rFonts w:cstheme="majorBidi"/>
        </w:rPr>
      </w:pPr>
      <w:r w:rsidRPr="00E31145">
        <w:rPr>
          <w:rFonts w:cstheme="majorBidi"/>
        </w:rPr>
        <w:t>A digital copy</w:t>
      </w:r>
      <w:r w:rsidR="251EBA03" w:rsidRPr="00E31145">
        <w:rPr>
          <w:rFonts w:cstheme="majorBidi"/>
        </w:rPr>
        <w:t xml:space="preserve"> </w:t>
      </w:r>
      <w:r w:rsidR="386E868C" w:rsidRPr="00E31145">
        <w:rPr>
          <w:rFonts w:cstheme="majorBidi"/>
        </w:rPr>
        <w:t xml:space="preserve">of </w:t>
      </w:r>
      <w:r w:rsidR="706389E5" w:rsidRPr="00E31145">
        <w:rPr>
          <w:rFonts w:cstheme="majorBidi"/>
        </w:rPr>
        <w:t>the</w:t>
      </w:r>
      <w:r w:rsidR="25A25758" w:rsidRPr="00E31145">
        <w:rPr>
          <w:rFonts w:cstheme="majorBidi"/>
        </w:rPr>
        <w:t xml:space="preserve"> </w:t>
      </w:r>
      <w:r w:rsidR="39DC52C6" w:rsidRPr="00E31145">
        <w:rPr>
          <w:rFonts w:cstheme="majorBidi"/>
        </w:rPr>
        <w:t>full and complete</w:t>
      </w:r>
      <w:r w:rsidR="534B893F" w:rsidRPr="00E31145">
        <w:rPr>
          <w:rFonts w:cstheme="majorBidi"/>
        </w:rPr>
        <w:t xml:space="preserve"> Practical Completion </w:t>
      </w:r>
      <w:r w:rsidR="00175AE8">
        <w:rPr>
          <w:rFonts w:cstheme="majorBidi"/>
        </w:rPr>
        <w:t>r</w:t>
      </w:r>
      <w:r w:rsidR="00175AE8" w:rsidRPr="00E31145">
        <w:rPr>
          <w:rFonts w:cstheme="majorBidi"/>
        </w:rPr>
        <w:t>eport</w:t>
      </w:r>
      <w:r w:rsidR="6CB3D991" w:rsidRPr="00E31145">
        <w:rPr>
          <w:rFonts w:cstheme="majorBidi"/>
        </w:rPr>
        <w:t>,</w:t>
      </w:r>
      <w:r w:rsidR="7B2CD126" w:rsidRPr="00E31145">
        <w:rPr>
          <w:rFonts w:cstheme="majorBidi"/>
        </w:rPr>
        <w:t xml:space="preserve"> for submission to Finance’s Building Records</w:t>
      </w:r>
      <w:r w:rsidR="534B893F" w:rsidRPr="00E31145">
        <w:rPr>
          <w:rFonts w:cstheme="majorBidi"/>
        </w:rPr>
        <w:t>, signed by the Superintendent’s</w:t>
      </w:r>
      <w:r w:rsidR="25A25758" w:rsidRPr="00E31145">
        <w:rPr>
          <w:rFonts w:cstheme="majorBidi"/>
        </w:rPr>
        <w:t xml:space="preserve"> Represent</w:t>
      </w:r>
      <w:r w:rsidR="1CDA2D28" w:rsidRPr="00E31145">
        <w:rPr>
          <w:rFonts w:cstheme="majorBidi"/>
        </w:rPr>
        <w:t>ative, and duly verified as complete</w:t>
      </w:r>
      <w:r w:rsidR="4069B23A" w:rsidRPr="00E31145">
        <w:rPr>
          <w:rFonts w:cstheme="majorBidi"/>
        </w:rPr>
        <w:t>, up to date and accurate:</w:t>
      </w:r>
    </w:p>
    <w:p w14:paraId="197B21FD" w14:textId="6E8D1B27" w:rsidR="526650B9" w:rsidRPr="00E31145" w:rsidRDefault="526650B9" w:rsidP="006E4EEC">
      <w:pPr>
        <w:jc w:val="both"/>
        <w:rPr>
          <w:rFonts w:cstheme="majorBidi"/>
        </w:rPr>
      </w:pPr>
      <w:r w:rsidRPr="00E31145">
        <w:rPr>
          <w:rFonts w:cstheme="majorBidi"/>
        </w:rPr>
        <w:t xml:space="preserve">The Practical </w:t>
      </w:r>
      <w:r w:rsidR="70DAAA47" w:rsidRPr="00E31145">
        <w:rPr>
          <w:rFonts w:cstheme="majorBidi"/>
        </w:rPr>
        <w:t>Completion</w:t>
      </w:r>
      <w:r w:rsidRPr="00E31145">
        <w:rPr>
          <w:rFonts w:cstheme="majorBidi"/>
        </w:rPr>
        <w:t xml:space="preserve"> </w:t>
      </w:r>
      <w:r w:rsidR="00175AE8">
        <w:rPr>
          <w:rFonts w:cstheme="majorBidi"/>
        </w:rPr>
        <w:t>r</w:t>
      </w:r>
      <w:r w:rsidR="00175AE8" w:rsidRPr="00E31145">
        <w:rPr>
          <w:rFonts w:cstheme="majorBidi"/>
        </w:rPr>
        <w:t xml:space="preserve">eport </w:t>
      </w:r>
      <w:r w:rsidRPr="00E31145">
        <w:rPr>
          <w:rFonts w:cstheme="majorBidi"/>
        </w:rPr>
        <w:t>will include</w:t>
      </w:r>
      <w:r w:rsidR="00175AE8">
        <w:rPr>
          <w:rFonts w:cstheme="majorBidi"/>
        </w:rPr>
        <w:t>,</w:t>
      </w:r>
      <w:r w:rsidRPr="00E31145">
        <w:rPr>
          <w:rFonts w:cstheme="majorBidi"/>
        </w:rPr>
        <w:t xml:space="preserve"> as a min</w:t>
      </w:r>
      <w:r w:rsidR="7AC9E3BD" w:rsidRPr="00E31145">
        <w:rPr>
          <w:rFonts w:cstheme="majorBidi"/>
        </w:rPr>
        <w:t>imum</w:t>
      </w:r>
      <w:r w:rsidRPr="00E31145">
        <w:rPr>
          <w:rFonts w:cstheme="majorBidi"/>
        </w:rPr>
        <w:t>, the following duly updated to reflect any variations or changes made during construction:</w:t>
      </w:r>
    </w:p>
    <w:p w14:paraId="3F757D1B" w14:textId="77777777" w:rsidR="00A45143" w:rsidRPr="00CA3510" w:rsidRDefault="00A45143" w:rsidP="00CA3510">
      <w:pPr>
        <w:numPr>
          <w:ilvl w:val="0"/>
          <w:numId w:val="74"/>
        </w:numPr>
        <w:jc w:val="both"/>
        <w:rPr>
          <w:rFonts w:cstheme="majorHAnsi"/>
        </w:rPr>
      </w:pPr>
      <w:r w:rsidRPr="00CA3510">
        <w:rPr>
          <w:rFonts w:cstheme="majorHAnsi"/>
        </w:rPr>
        <w:t>Project details</w:t>
      </w:r>
    </w:p>
    <w:p w14:paraId="194D4369" w14:textId="77777777" w:rsidR="00A45143" w:rsidRPr="00CA3510" w:rsidRDefault="00A45143" w:rsidP="00CA3510">
      <w:pPr>
        <w:numPr>
          <w:ilvl w:val="0"/>
          <w:numId w:val="74"/>
        </w:numPr>
        <w:jc w:val="both"/>
        <w:rPr>
          <w:rFonts w:cstheme="majorHAnsi"/>
        </w:rPr>
      </w:pPr>
      <w:r w:rsidRPr="00CA3510">
        <w:rPr>
          <w:rFonts w:cstheme="majorHAnsi"/>
        </w:rPr>
        <w:t xml:space="preserve">Project team and contact information – includes both design and construction teams, after hours / emergency contact </w:t>
      </w:r>
      <w:proofErr w:type="gramStart"/>
      <w:r w:rsidRPr="00CA3510">
        <w:rPr>
          <w:rFonts w:cstheme="majorHAnsi"/>
        </w:rPr>
        <w:t>details</w:t>
      </w:r>
      <w:proofErr w:type="gramEnd"/>
    </w:p>
    <w:p w14:paraId="0567B176" w14:textId="36579550" w:rsidR="006D79BB" w:rsidRPr="00E31145" w:rsidRDefault="00F753FB" w:rsidP="00D63AFB">
      <w:pPr>
        <w:numPr>
          <w:ilvl w:val="0"/>
          <w:numId w:val="74"/>
        </w:numPr>
        <w:jc w:val="both"/>
        <w:rPr>
          <w:rFonts w:cstheme="majorHAnsi"/>
        </w:rPr>
      </w:pPr>
      <w:r w:rsidRPr="00E31145">
        <w:rPr>
          <w:rFonts w:cstheme="majorHAnsi"/>
        </w:rPr>
        <w:t xml:space="preserve">Practical </w:t>
      </w:r>
      <w:r w:rsidR="00175AE8">
        <w:rPr>
          <w:rFonts w:cstheme="majorHAnsi"/>
        </w:rPr>
        <w:t>C</w:t>
      </w:r>
      <w:r w:rsidR="00175AE8" w:rsidRPr="00E31145">
        <w:rPr>
          <w:rFonts w:cstheme="majorHAnsi"/>
        </w:rPr>
        <w:t xml:space="preserve">ompletion </w:t>
      </w:r>
      <w:r w:rsidRPr="00E31145">
        <w:rPr>
          <w:rFonts w:cstheme="majorHAnsi"/>
        </w:rPr>
        <w:t>defects list</w:t>
      </w:r>
    </w:p>
    <w:p w14:paraId="58092BF0" w14:textId="0EC90CBD" w:rsidR="00D1232E" w:rsidRPr="00E31145" w:rsidRDefault="00F753FB" w:rsidP="00D63AFB">
      <w:pPr>
        <w:numPr>
          <w:ilvl w:val="0"/>
          <w:numId w:val="74"/>
        </w:numPr>
        <w:jc w:val="both"/>
        <w:rPr>
          <w:rFonts w:cstheme="majorHAnsi"/>
        </w:rPr>
      </w:pPr>
      <w:r w:rsidRPr="00E31145">
        <w:rPr>
          <w:rFonts w:cstheme="majorHAnsi"/>
        </w:rPr>
        <w:t xml:space="preserve">Certificate of </w:t>
      </w:r>
      <w:r w:rsidR="00175AE8">
        <w:rPr>
          <w:rFonts w:cstheme="majorHAnsi"/>
        </w:rPr>
        <w:t>P</w:t>
      </w:r>
      <w:r w:rsidR="00175AE8" w:rsidRPr="00E31145">
        <w:rPr>
          <w:rFonts w:cstheme="majorHAnsi"/>
        </w:rPr>
        <w:t xml:space="preserve">ractical </w:t>
      </w:r>
      <w:r w:rsidR="00175AE8">
        <w:rPr>
          <w:rFonts w:cstheme="majorHAnsi"/>
        </w:rPr>
        <w:t>C</w:t>
      </w:r>
      <w:r w:rsidR="00175AE8" w:rsidRPr="00E31145">
        <w:rPr>
          <w:rFonts w:cstheme="majorHAnsi"/>
        </w:rPr>
        <w:t xml:space="preserve">ompletion </w:t>
      </w:r>
      <w:r w:rsidRPr="00E31145">
        <w:rPr>
          <w:rFonts w:cstheme="majorHAnsi"/>
          <w:u w:val="single"/>
        </w:rPr>
        <w:t>or</w:t>
      </w:r>
      <w:r w:rsidRPr="00E31145">
        <w:rPr>
          <w:rFonts w:cstheme="majorHAnsi"/>
        </w:rPr>
        <w:t xml:space="preserve"> separable </w:t>
      </w:r>
      <w:r w:rsidR="00175AE8">
        <w:rPr>
          <w:rFonts w:cstheme="majorHAnsi"/>
        </w:rPr>
        <w:t>P</w:t>
      </w:r>
      <w:r w:rsidR="00175AE8" w:rsidRPr="00E31145">
        <w:rPr>
          <w:rFonts w:cstheme="majorHAnsi"/>
        </w:rPr>
        <w:t xml:space="preserve">ractical </w:t>
      </w:r>
      <w:r w:rsidR="00175AE8">
        <w:rPr>
          <w:rFonts w:cstheme="majorHAnsi"/>
        </w:rPr>
        <w:t>C</w:t>
      </w:r>
      <w:r w:rsidR="00175AE8" w:rsidRPr="00E31145">
        <w:rPr>
          <w:rFonts w:cstheme="majorHAnsi"/>
        </w:rPr>
        <w:t>ompletion</w:t>
      </w:r>
    </w:p>
    <w:p w14:paraId="6558DB2D" w14:textId="26E0BA9A" w:rsidR="001C462C" w:rsidRPr="00E31145" w:rsidRDefault="00F753FB" w:rsidP="00D63AFB">
      <w:pPr>
        <w:numPr>
          <w:ilvl w:val="0"/>
          <w:numId w:val="64"/>
        </w:numPr>
        <w:ind w:left="1134" w:hanging="426"/>
        <w:jc w:val="both"/>
        <w:rPr>
          <w:rFonts w:cstheme="majorHAnsi"/>
        </w:rPr>
      </w:pPr>
      <w:r w:rsidRPr="00E31145">
        <w:rPr>
          <w:rFonts w:cstheme="majorHAnsi"/>
        </w:rPr>
        <w:t>Originals.</w:t>
      </w:r>
    </w:p>
    <w:p w14:paraId="2C177DAC" w14:textId="7E8F5D34" w:rsidR="00D1232E" w:rsidRPr="00E31145" w:rsidRDefault="00F753FB" w:rsidP="00D63AFB">
      <w:pPr>
        <w:numPr>
          <w:ilvl w:val="0"/>
          <w:numId w:val="74"/>
        </w:numPr>
        <w:jc w:val="both"/>
        <w:rPr>
          <w:rFonts w:cstheme="majorHAnsi"/>
        </w:rPr>
      </w:pPr>
      <w:r w:rsidRPr="00E31145">
        <w:rPr>
          <w:rFonts w:cstheme="majorHAnsi"/>
        </w:rPr>
        <w:t xml:space="preserve">Financial statement </w:t>
      </w:r>
    </w:p>
    <w:p w14:paraId="1CDD30A1" w14:textId="1DEE3171" w:rsidR="001C462C" w:rsidRPr="00E31145" w:rsidRDefault="00F753FB" w:rsidP="00D63AFB">
      <w:pPr>
        <w:numPr>
          <w:ilvl w:val="0"/>
          <w:numId w:val="64"/>
        </w:numPr>
        <w:ind w:left="1134" w:hanging="426"/>
        <w:jc w:val="both"/>
        <w:rPr>
          <w:rFonts w:cstheme="majorHAnsi"/>
        </w:rPr>
      </w:pPr>
      <w:r w:rsidRPr="00E31145">
        <w:rPr>
          <w:rFonts w:cstheme="majorHAnsi"/>
        </w:rPr>
        <w:t>Relating to the project and detailing available funding contingency.</w:t>
      </w:r>
    </w:p>
    <w:p w14:paraId="43FF3386" w14:textId="3D39600F" w:rsidR="005B7CA6" w:rsidRPr="00E31145" w:rsidRDefault="00F753FB" w:rsidP="00D63AFB">
      <w:pPr>
        <w:numPr>
          <w:ilvl w:val="0"/>
          <w:numId w:val="74"/>
        </w:numPr>
        <w:jc w:val="both"/>
        <w:rPr>
          <w:rFonts w:cstheme="majorHAnsi"/>
        </w:rPr>
      </w:pPr>
      <w:r>
        <w:rPr>
          <w:rFonts w:cstheme="majorHAnsi"/>
        </w:rPr>
        <w:t>Project</w:t>
      </w:r>
      <w:r w:rsidRPr="00E31145">
        <w:rPr>
          <w:rFonts w:cstheme="majorHAnsi"/>
        </w:rPr>
        <w:t xml:space="preserve"> status schedule</w:t>
      </w:r>
    </w:p>
    <w:p w14:paraId="6C9F5DD0" w14:textId="44B4F91F" w:rsidR="001C462C" w:rsidRPr="00E31145" w:rsidRDefault="00F753FB" w:rsidP="00D63AFB">
      <w:pPr>
        <w:numPr>
          <w:ilvl w:val="0"/>
          <w:numId w:val="64"/>
        </w:numPr>
        <w:ind w:left="1134" w:hanging="426"/>
        <w:jc w:val="both"/>
        <w:rPr>
          <w:rFonts w:cstheme="majorHAnsi"/>
        </w:rPr>
      </w:pPr>
      <w:r w:rsidRPr="00E31145">
        <w:rPr>
          <w:rFonts w:cstheme="majorHAnsi"/>
        </w:rPr>
        <w:t>Detailing outstanding variation claims, extension of time claims and disputes.</w:t>
      </w:r>
    </w:p>
    <w:p w14:paraId="38DEDFC9" w14:textId="2AC6B810" w:rsidR="001C462C" w:rsidRPr="00E31145" w:rsidRDefault="001C462C" w:rsidP="00D63AFB">
      <w:pPr>
        <w:numPr>
          <w:ilvl w:val="0"/>
          <w:numId w:val="74"/>
        </w:numPr>
        <w:jc w:val="both"/>
        <w:rPr>
          <w:rFonts w:cstheme="majorHAnsi"/>
        </w:rPr>
      </w:pPr>
      <w:r w:rsidRPr="00E31145">
        <w:rPr>
          <w:rFonts w:cstheme="majorHAnsi"/>
        </w:rPr>
        <w:t>All required certifications/evidence that all tests have been conducted and passed.</w:t>
      </w:r>
    </w:p>
    <w:p w14:paraId="593BF929" w14:textId="64DC8B09" w:rsidR="001C462C" w:rsidRPr="00E31145" w:rsidRDefault="00F753FB" w:rsidP="00D63AFB">
      <w:pPr>
        <w:numPr>
          <w:ilvl w:val="0"/>
          <w:numId w:val="74"/>
        </w:numPr>
        <w:jc w:val="both"/>
        <w:rPr>
          <w:rFonts w:cstheme="majorHAnsi"/>
        </w:rPr>
      </w:pPr>
      <w:r w:rsidRPr="00E31145">
        <w:rPr>
          <w:rFonts w:cstheme="majorHAnsi"/>
        </w:rPr>
        <w:t>Whole of life cost plan</w:t>
      </w:r>
    </w:p>
    <w:p w14:paraId="45A3BDD3" w14:textId="7BA9E71D" w:rsidR="005B7CA6" w:rsidRPr="00E31145" w:rsidRDefault="00F753FB" w:rsidP="00D63AFB">
      <w:pPr>
        <w:numPr>
          <w:ilvl w:val="0"/>
          <w:numId w:val="74"/>
        </w:numPr>
        <w:jc w:val="both"/>
        <w:rPr>
          <w:rFonts w:cstheme="majorBidi"/>
        </w:rPr>
      </w:pPr>
      <w:r w:rsidRPr="00E31145">
        <w:rPr>
          <w:rFonts w:cstheme="majorBidi"/>
        </w:rPr>
        <w:t>Design safety report</w:t>
      </w:r>
      <w:r w:rsidR="00175AE8">
        <w:rPr>
          <w:rFonts w:cstheme="majorBidi"/>
        </w:rPr>
        <w:t>, updated.</w:t>
      </w:r>
    </w:p>
    <w:p w14:paraId="6CD27D3F" w14:textId="45C1EDDA" w:rsidR="001C462C" w:rsidRPr="00E31145" w:rsidRDefault="00F753FB" w:rsidP="00D63AFB">
      <w:pPr>
        <w:numPr>
          <w:ilvl w:val="0"/>
          <w:numId w:val="74"/>
        </w:numPr>
        <w:jc w:val="both"/>
        <w:rPr>
          <w:rFonts w:cstheme="majorBidi"/>
        </w:rPr>
      </w:pPr>
      <w:r w:rsidRPr="00E31145">
        <w:rPr>
          <w:rFonts w:cstheme="majorBidi"/>
        </w:rPr>
        <w:t xml:space="preserve">Risk management </w:t>
      </w:r>
      <w:proofErr w:type="gramStart"/>
      <w:r w:rsidRPr="00E31145">
        <w:rPr>
          <w:rFonts w:cstheme="majorBidi"/>
        </w:rPr>
        <w:t>plan</w:t>
      </w:r>
      <w:proofErr w:type="gramEnd"/>
    </w:p>
    <w:p w14:paraId="619D6ED8" w14:textId="77777777" w:rsidR="00A45143" w:rsidRPr="00CA3510" w:rsidRDefault="00A45143" w:rsidP="00CA3510">
      <w:pPr>
        <w:numPr>
          <w:ilvl w:val="0"/>
          <w:numId w:val="74"/>
        </w:numPr>
        <w:jc w:val="both"/>
        <w:rPr>
          <w:rFonts w:cstheme="majorBidi"/>
        </w:rPr>
      </w:pPr>
      <w:r w:rsidRPr="00CA3510">
        <w:rPr>
          <w:rFonts w:cstheme="majorBidi"/>
        </w:rPr>
        <w:t xml:space="preserve">Schedules – </w:t>
      </w:r>
      <w:proofErr w:type="spellStart"/>
      <w:r w:rsidRPr="00CA3510">
        <w:rPr>
          <w:rFonts w:cstheme="majorBidi"/>
        </w:rPr>
        <w:t>eg.</w:t>
      </w:r>
      <w:proofErr w:type="spellEnd"/>
      <w:r w:rsidRPr="00CA3510">
        <w:rPr>
          <w:rFonts w:cstheme="majorBidi"/>
        </w:rPr>
        <w:t xml:space="preserve"> colours, materials, hardware, fixtures, equipment, provided items (</w:t>
      </w:r>
      <w:proofErr w:type="spellStart"/>
      <w:r w:rsidRPr="00CA3510">
        <w:rPr>
          <w:rFonts w:cstheme="majorBidi"/>
        </w:rPr>
        <w:t>eg.</w:t>
      </w:r>
      <w:proofErr w:type="spellEnd"/>
      <w:r w:rsidRPr="00CA3510">
        <w:rPr>
          <w:rFonts w:cstheme="majorBidi"/>
        </w:rPr>
        <w:t xml:space="preserve"> tools, spare parts, keys)</w:t>
      </w:r>
    </w:p>
    <w:p w14:paraId="6FB24BC1" w14:textId="77777777" w:rsidR="00A45143" w:rsidRPr="00CA3510" w:rsidRDefault="00A45143" w:rsidP="00CA3510">
      <w:pPr>
        <w:numPr>
          <w:ilvl w:val="0"/>
          <w:numId w:val="74"/>
        </w:numPr>
        <w:jc w:val="both"/>
        <w:rPr>
          <w:rFonts w:cstheme="majorBidi"/>
        </w:rPr>
      </w:pPr>
      <w:r w:rsidRPr="00CA3510">
        <w:rPr>
          <w:rFonts w:cstheme="majorBidi"/>
        </w:rPr>
        <w:t>Authority approvals – Development Approval, Construction of Design Compliance, Building Permit, Certificate of Construction Compliance, Occupation Permit</w:t>
      </w:r>
    </w:p>
    <w:p w14:paraId="621BD48B" w14:textId="655678CA" w:rsidR="001C462C" w:rsidRPr="00A45143" w:rsidRDefault="00F753FB" w:rsidP="00D63AFB">
      <w:pPr>
        <w:numPr>
          <w:ilvl w:val="0"/>
          <w:numId w:val="74"/>
        </w:numPr>
        <w:jc w:val="both"/>
        <w:rPr>
          <w:rFonts w:cstheme="majorBidi"/>
        </w:rPr>
      </w:pPr>
      <w:r w:rsidRPr="00E31145">
        <w:rPr>
          <w:rFonts w:cstheme="majorBidi"/>
        </w:rPr>
        <w:t>A schedule of warranties</w:t>
      </w:r>
      <w:r w:rsidR="00A45143">
        <w:rPr>
          <w:rFonts w:cstheme="majorBidi"/>
        </w:rPr>
        <w:t xml:space="preserve">, </w:t>
      </w:r>
      <w:r w:rsidR="00A45143" w:rsidRPr="00CA3510">
        <w:rPr>
          <w:rFonts w:cstheme="majorBidi"/>
        </w:rPr>
        <w:t xml:space="preserve">guarantees, </w:t>
      </w:r>
      <w:proofErr w:type="gramStart"/>
      <w:r w:rsidR="00A45143" w:rsidRPr="00CA3510">
        <w:rPr>
          <w:rFonts w:cstheme="majorBidi"/>
        </w:rPr>
        <w:t>certificates</w:t>
      </w:r>
      <w:proofErr w:type="gramEnd"/>
    </w:p>
    <w:p w14:paraId="0406635C" w14:textId="5D26F371" w:rsidR="0042067D" w:rsidRPr="00E31145" w:rsidRDefault="00F753FB" w:rsidP="00D63AFB">
      <w:pPr>
        <w:numPr>
          <w:ilvl w:val="0"/>
          <w:numId w:val="74"/>
        </w:numPr>
        <w:jc w:val="both"/>
        <w:rPr>
          <w:rFonts w:cstheme="majorHAnsi"/>
        </w:rPr>
      </w:pPr>
      <w:r w:rsidRPr="00E31145">
        <w:rPr>
          <w:rFonts w:cstheme="majorBidi"/>
        </w:rPr>
        <w:t xml:space="preserve">A maintenance and operation manual and </w:t>
      </w:r>
      <w:r>
        <w:rPr>
          <w:rFonts w:cstheme="majorBidi"/>
        </w:rPr>
        <w:t>project</w:t>
      </w:r>
      <w:r w:rsidRPr="00E31145">
        <w:rPr>
          <w:rFonts w:cstheme="majorBidi"/>
        </w:rPr>
        <w:t xml:space="preserve"> handover manual</w:t>
      </w:r>
    </w:p>
    <w:p w14:paraId="18E144B3" w14:textId="5AA5549C" w:rsidR="00E4003E" w:rsidRPr="00E31145" w:rsidRDefault="00E4003E" w:rsidP="00D63AFB">
      <w:pPr>
        <w:numPr>
          <w:ilvl w:val="0"/>
          <w:numId w:val="64"/>
        </w:numPr>
        <w:ind w:left="1134" w:hanging="426"/>
        <w:jc w:val="both"/>
        <w:rPr>
          <w:rFonts w:cstheme="majorHAnsi"/>
        </w:rPr>
      </w:pPr>
      <w:r w:rsidRPr="00E31145">
        <w:rPr>
          <w:rFonts w:cstheme="majorHAnsi"/>
        </w:rPr>
        <w:t>Sufficient information t</w:t>
      </w:r>
      <w:r w:rsidR="005B7CA6" w:rsidRPr="00E31145">
        <w:rPr>
          <w:rFonts w:cstheme="majorHAnsi"/>
        </w:rPr>
        <w:t>o</w:t>
      </w:r>
      <w:r w:rsidR="001C462C" w:rsidRPr="00E31145">
        <w:rPr>
          <w:rFonts w:cstheme="majorHAnsi"/>
        </w:rPr>
        <w:t xml:space="preserve"> facilitate the maintenance of the energy efficiency systems and equipment that are required by </w:t>
      </w:r>
      <w:r w:rsidR="00B4273B">
        <w:rPr>
          <w:rFonts w:cstheme="majorHAnsi"/>
        </w:rPr>
        <w:t>NCC Section J</w:t>
      </w:r>
      <w:r w:rsidR="001C462C" w:rsidRPr="00E31145">
        <w:rPr>
          <w:rFonts w:cstheme="majorHAnsi"/>
        </w:rPr>
        <w:t xml:space="preserve"> detailing the design and operation intent of the systems, the commissioning settings, and the preventative maintenance for the systems and equipment required to comply with </w:t>
      </w:r>
      <w:r w:rsidR="00B4273B">
        <w:rPr>
          <w:rFonts w:cstheme="majorHAnsi"/>
        </w:rPr>
        <w:t>NCC</w:t>
      </w:r>
      <w:r w:rsidR="001C462C" w:rsidRPr="00E31145">
        <w:rPr>
          <w:rFonts w:cstheme="majorHAnsi"/>
        </w:rPr>
        <w:t>.</w:t>
      </w:r>
    </w:p>
    <w:p w14:paraId="7B6E503E" w14:textId="77777777" w:rsidR="00E4003E" w:rsidRPr="00E31145" w:rsidRDefault="00DE7506" w:rsidP="00D63AFB">
      <w:pPr>
        <w:numPr>
          <w:ilvl w:val="0"/>
          <w:numId w:val="64"/>
        </w:numPr>
        <w:ind w:left="1134" w:hanging="426"/>
        <w:jc w:val="both"/>
        <w:rPr>
          <w:rFonts w:cstheme="majorHAnsi"/>
        </w:rPr>
      </w:pPr>
      <w:r w:rsidRPr="00E31145">
        <w:rPr>
          <w:rFonts w:cstheme="majorHAnsi"/>
        </w:rPr>
        <w:t>A schedule of all mechanical, hydraulic, electrical, electronic and security equipment incorporated in the project.</w:t>
      </w:r>
    </w:p>
    <w:p w14:paraId="1D47A565" w14:textId="781365D2" w:rsidR="00E4003E" w:rsidRPr="00E31145" w:rsidRDefault="00DE7506" w:rsidP="00D63AFB">
      <w:pPr>
        <w:numPr>
          <w:ilvl w:val="0"/>
          <w:numId w:val="64"/>
        </w:numPr>
        <w:ind w:left="1134" w:hanging="426"/>
        <w:jc w:val="both"/>
        <w:rPr>
          <w:rFonts w:cstheme="majorHAnsi"/>
        </w:rPr>
      </w:pPr>
      <w:r w:rsidRPr="00E31145">
        <w:rPr>
          <w:rFonts w:cstheme="majorHAnsi"/>
        </w:rPr>
        <w:t>Recommended routine maintenance schedule for each item of equipment</w:t>
      </w:r>
      <w:r w:rsidR="00A45143">
        <w:rPr>
          <w:rFonts w:cstheme="majorHAnsi"/>
        </w:rPr>
        <w:t xml:space="preserve"> </w:t>
      </w:r>
      <w:r w:rsidR="00A45143" w:rsidRPr="00CA3510">
        <w:rPr>
          <w:rFonts w:cstheme="majorHAnsi"/>
        </w:rPr>
        <w:t>and material</w:t>
      </w:r>
      <w:r w:rsidRPr="00E31145">
        <w:rPr>
          <w:rFonts w:cstheme="majorHAnsi"/>
        </w:rPr>
        <w:t>.</w:t>
      </w:r>
    </w:p>
    <w:p w14:paraId="5BED70DA" w14:textId="77777777" w:rsidR="00E4003E" w:rsidRPr="00E31145" w:rsidRDefault="00DE7506" w:rsidP="00D63AFB">
      <w:pPr>
        <w:numPr>
          <w:ilvl w:val="0"/>
          <w:numId w:val="64"/>
        </w:numPr>
        <w:ind w:left="1134" w:hanging="426"/>
        <w:jc w:val="both"/>
        <w:rPr>
          <w:rFonts w:cstheme="majorHAnsi"/>
        </w:rPr>
      </w:pPr>
      <w:r w:rsidRPr="00E31145">
        <w:rPr>
          <w:rFonts w:cstheme="majorHAnsi"/>
        </w:rPr>
        <w:t>The capital cost of each item of equipment.</w:t>
      </w:r>
    </w:p>
    <w:p w14:paraId="6315D68E" w14:textId="77777777" w:rsidR="00B176CB" w:rsidRPr="00E31145" w:rsidRDefault="00DE7506" w:rsidP="00D63AFB">
      <w:pPr>
        <w:numPr>
          <w:ilvl w:val="0"/>
          <w:numId w:val="64"/>
        </w:numPr>
        <w:ind w:left="1134" w:hanging="426"/>
        <w:jc w:val="both"/>
        <w:rPr>
          <w:rFonts w:cstheme="majorHAnsi"/>
        </w:rPr>
      </w:pPr>
      <w:r w:rsidRPr="00E31145">
        <w:rPr>
          <w:rFonts w:cstheme="majorHAnsi"/>
        </w:rPr>
        <w:t>Indicative costing of routine maintenance.</w:t>
      </w:r>
    </w:p>
    <w:p w14:paraId="011C924A" w14:textId="77777777" w:rsidR="00A45143" w:rsidRDefault="00DE7506" w:rsidP="00D63AFB">
      <w:pPr>
        <w:numPr>
          <w:ilvl w:val="0"/>
          <w:numId w:val="64"/>
        </w:numPr>
        <w:ind w:left="1134" w:hanging="426"/>
        <w:jc w:val="both"/>
        <w:rPr>
          <w:rFonts w:cstheme="majorHAnsi"/>
        </w:rPr>
      </w:pPr>
      <w:r w:rsidRPr="00E31145">
        <w:rPr>
          <w:rFonts w:cstheme="majorHAnsi"/>
        </w:rPr>
        <w:t>Capita</w:t>
      </w:r>
      <w:r w:rsidR="00B176CB" w:rsidRPr="00E31145">
        <w:rPr>
          <w:rFonts w:cstheme="majorHAnsi"/>
        </w:rPr>
        <w:t>l</w:t>
      </w:r>
      <w:r w:rsidRPr="00E31145">
        <w:rPr>
          <w:rFonts w:cstheme="majorHAnsi"/>
        </w:rPr>
        <w:t xml:space="preserve"> replacement program for each item of equipment.</w:t>
      </w:r>
    </w:p>
    <w:p w14:paraId="4BB04678" w14:textId="468B60B2" w:rsidR="00DE7506" w:rsidRPr="00E31145" w:rsidRDefault="00A45143" w:rsidP="00D63AFB">
      <w:pPr>
        <w:numPr>
          <w:ilvl w:val="0"/>
          <w:numId w:val="64"/>
        </w:numPr>
        <w:ind w:left="1134" w:hanging="426"/>
        <w:jc w:val="both"/>
        <w:rPr>
          <w:rFonts w:cstheme="majorHAnsi"/>
        </w:rPr>
      </w:pPr>
      <w:r w:rsidRPr="00CA3510">
        <w:rPr>
          <w:rFonts w:cstheme="majorHAnsi"/>
        </w:rPr>
        <w:t>All other Operating manuals / instructions, technical data sheets, Maintenance requirements</w:t>
      </w:r>
      <w:r w:rsidR="000A62EA" w:rsidRPr="00E31145">
        <w:rPr>
          <w:rFonts w:cstheme="majorHAnsi"/>
        </w:rPr>
        <w:t xml:space="preserve"> </w:t>
      </w:r>
    </w:p>
    <w:p w14:paraId="2FB9648D" w14:textId="3A5627A5" w:rsidR="00227E81" w:rsidRPr="00E31145" w:rsidRDefault="2FB53939" w:rsidP="00D63AFB">
      <w:pPr>
        <w:numPr>
          <w:ilvl w:val="0"/>
          <w:numId w:val="74"/>
        </w:numPr>
        <w:jc w:val="both"/>
        <w:rPr>
          <w:rFonts w:cstheme="majorBidi"/>
        </w:rPr>
      </w:pPr>
      <w:r w:rsidRPr="00E31145">
        <w:rPr>
          <w:rFonts w:cstheme="majorBidi"/>
        </w:rPr>
        <w:t>As Constructed</w:t>
      </w:r>
      <w:r w:rsidR="0B6C4B0E" w:rsidRPr="00E31145">
        <w:rPr>
          <w:rFonts w:cstheme="majorBidi"/>
        </w:rPr>
        <w:t xml:space="preserve"> </w:t>
      </w:r>
      <w:proofErr w:type="gramStart"/>
      <w:r w:rsidR="00F753FB">
        <w:rPr>
          <w:rFonts w:cstheme="majorBidi"/>
        </w:rPr>
        <w:t>d</w:t>
      </w:r>
      <w:r w:rsidR="60AEC1BB" w:rsidRPr="00E31145">
        <w:rPr>
          <w:rFonts w:cstheme="majorBidi"/>
        </w:rPr>
        <w:t>ocumentation</w:t>
      </w:r>
      <w:proofErr w:type="gramEnd"/>
    </w:p>
    <w:p w14:paraId="34B35EF8" w14:textId="7F4EBA63" w:rsidR="091F898B" w:rsidRPr="00E31145" w:rsidRDefault="091F898B" w:rsidP="00D63AFB">
      <w:pPr>
        <w:numPr>
          <w:ilvl w:val="0"/>
          <w:numId w:val="64"/>
        </w:numPr>
        <w:ind w:left="1134" w:hanging="426"/>
        <w:jc w:val="both"/>
        <w:rPr>
          <w:rFonts w:cstheme="majorBidi"/>
        </w:rPr>
      </w:pPr>
      <w:r w:rsidRPr="00E31145">
        <w:rPr>
          <w:rFonts w:cstheme="majorBidi"/>
        </w:rPr>
        <w:t xml:space="preserve">Electronic copies of </w:t>
      </w:r>
      <w:r w:rsidR="00B4273B" w:rsidRPr="00B4273B">
        <w:rPr>
          <w:rFonts w:cstheme="majorBidi"/>
        </w:rPr>
        <w:t>all</w:t>
      </w:r>
      <w:r w:rsidRPr="00E31145">
        <w:rPr>
          <w:rFonts w:cstheme="majorBidi"/>
        </w:rPr>
        <w:t xml:space="preserve"> tender</w:t>
      </w:r>
      <w:r w:rsidR="006E4EEC" w:rsidRPr="00E31145">
        <w:rPr>
          <w:rFonts w:cstheme="majorBidi"/>
        </w:rPr>
        <w:t>ed</w:t>
      </w:r>
      <w:r w:rsidRPr="00E31145">
        <w:rPr>
          <w:rFonts w:cstheme="majorBidi"/>
        </w:rPr>
        <w:t xml:space="preserve"> drawings</w:t>
      </w:r>
      <w:r w:rsidR="35636012" w:rsidRPr="00E31145">
        <w:rPr>
          <w:rFonts w:cstheme="majorBidi"/>
        </w:rPr>
        <w:t xml:space="preserve">, </w:t>
      </w:r>
      <w:r w:rsidR="006E4EEC" w:rsidRPr="00E31145">
        <w:rPr>
          <w:rFonts w:cstheme="majorBidi"/>
        </w:rPr>
        <w:t>AND</w:t>
      </w:r>
      <w:r w:rsidR="1C6D5005" w:rsidRPr="00E31145">
        <w:rPr>
          <w:rFonts w:cstheme="majorBidi"/>
        </w:rPr>
        <w:t xml:space="preserve"> all other </w:t>
      </w:r>
      <w:r w:rsidR="2C5F7B14" w:rsidRPr="00E31145">
        <w:rPr>
          <w:rFonts w:cstheme="majorBidi"/>
        </w:rPr>
        <w:t xml:space="preserve">additional </w:t>
      </w:r>
      <w:r w:rsidR="1C6D5005" w:rsidRPr="00E31145">
        <w:rPr>
          <w:rFonts w:cstheme="majorBidi"/>
        </w:rPr>
        <w:t>drawings prepared and issued in the course of administering the Building Works Contract,</w:t>
      </w:r>
      <w:r w:rsidRPr="00E31145">
        <w:rPr>
          <w:rFonts w:cstheme="majorBidi"/>
        </w:rPr>
        <w:t xml:space="preserve"> </w:t>
      </w:r>
      <w:r w:rsidR="221A1221" w:rsidRPr="00E31145">
        <w:rPr>
          <w:rFonts w:cstheme="majorBidi"/>
        </w:rPr>
        <w:t xml:space="preserve">updated and </w:t>
      </w:r>
      <w:r w:rsidRPr="00E31145">
        <w:rPr>
          <w:rFonts w:cstheme="majorBidi"/>
        </w:rPr>
        <w:t>completed to an ‘As-Constructed’ level</w:t>
      </w:r>
      <w:r w:rsidR="3DFB31EF" w:rsidRPr="00E31145">
        <w:rPr>
          <w:rFonts w:cstheme="majorBidi"/>
        </w:rPr>
        <w:t xml:space="preserve">. This </w:t>
      </w:r>
      <w:r w:rsidR="60983A74" w:rsidRPr="00E31145">
        <w:rPr>
          <w:rFonts w:cstheme="majorBidi"/>
        </w:rPr>
        <w:t xml:space="preserve">must </w:t>
      </w:r>
      <w:r w:rsidR="3DFB31EF" w:rsidRPr="00E31145">
        <w:rPr>
          <w:rFonts w:cstheme="majorBidi"/>
        </w:rPr>
        <w:t xml:space="preserve">include </w:t>
      </w:r>
      <w:r w:rsidR="0D8EC282" w:rsidRPr="00E31145">
        <w:rPr>
          <w:rFonts w:cstheme="majorBidi"/>
        </w:rPr>
        <w:t xml:space="preserve">all </w:t>
      </w:r>
      <w:r w:rsidR="00175AE8">
        <w:rPr>
          <w:rFonts w:cstheme="majorBidi"/>
        </w:rPr>
        <w:t>a</w:t>
      </w:r>
      <w:r w:rsidR="00175AE8" w:rsidRPr="00E31145">
        <w:rPr>
          <w:rFonts w:cstheme="majorBidi"/>
        </w:rPr>
        <w:t xml:space="preserve">rchitectural </w:t>
      </w:r>
      <w:r w:rsidR="3DFB31EF" w:rsidRPr="00E31145">
        <w:rPr>
          <w:rFonts w:cstheme="majorBidi"/>
        </w:rPr>
        <w:t xml:space="preserve">drawings </w:t>
      </w:r>
      <w:r w:rsidR="690C1DF3" w:rsidRPr="00E31145">
        <w:rPr>
          <w:rFonts w:cstheme="majorBidi"/>
        </w:rPr>
        <w:t>as well as all other design and service design drawings</w:t>
      </w:r>
      <w:r w:rsidR="68437CBF" w:rsidRPr="00E31145">
        <w:rPr>
          <w:rFonts w:cstheme="majorBidi"/>
        </w:rPr>
        <w:t xml:space="preserve"> </w:t>
      </w:r>
      <w:r w:rsidR="71405663" w:rsidRPr="00E31145">
        <w:rPr>
          <w:rFonts w:cstheme="majorBidi"/>
        </w:rPr>
        <w:t>includ</w:t>
      </w:r>
      <w:r w:rsidR="31F4E9FE" w:rsidRPr="00E31145">
        <w:rPr>
          <w:rFonts w:cstheme="majorBidi"/>
        </w:rPr>
        <w:t>ing those</w:t>
      </w:r>
      <w:r w:rsidR="68437CBF" w:rsidRPr="00E31145">
        <w:rPr>
          <w:rFonts w:cstheme="majorBidi"/>
        </w:rPr>
        <w:t xml:space="preserve"> within the Works </w:t>
      </w:r>
      <w:r w:rsidR="00E309E5">
        <w:rPr>
          <w:rFonts w:cstheme="majorBidi"/>
        </w:rPr>
        <w:t>contractor</w:t>
      </w:r>
      <w:r w:rsidR="08A5B9C0" w:rsidRPr="00E31145">
        <w:rPr>
          <w:rFonts w:cstheme="majorBidi"/>
        </w:rPr>
        <w:t>’s</w:t>
      </w:r>
      <w:r w:rsidR="68437CBF" w:rsidRPr="00E31145">
        <w:rPr>
          <w:rFonts w:cstheme="majorBidi"/>
        </w:rPr>
        <w:t xml:space="preserve"> scope of works</w:t>
      </w:r>
      <w:r w:rsidR="05F838A7" w:rsidRPr="00E31145">
        <w:rPr>
          <w:rFonts w:cstheme="majorBidi"/>
        </w:rPr>
        <w:t xml:space="preserve"> to prepare</w:t>
      </w:r>
      <w:r w:rsidR="71405663" w:rsidRPr="00E31145">
        <w:rPr>
          <w:rFonts w:cstheme="majorBidi"/>
        </w:rPr>
        <w:t>.</w:t>
      </w:r>
      <w:r w:rsidR="68437CBF" w:rsidRPr="00E31145">
        <w:rPr>
          <w:rFonts w:cstheme="majorBidi"/>
        </w:rPr>
        <w:t xml:space="preserve"> This may include</w:t>
      </w:r>
      <w:r w:rsidR="00C643AC" w:rsidRPr="00E31145">
        <w:rPr>
          <w:rFonts w:cstheme="majorBidi"/>
        </w:rPr>
        <w:t xml:space="preserve"> </w:t>
      </w:r>
      <w:r w:rsidR="49DE7D01" w:rsidRPr="00E31145">
        <w:rPr>
          <w:rFonts w:cstheme="majorBidi"/>
        </w:rPr>
        <w:t>but is not limited to -</w:t>
      </w:r>
      <w:r w:rsidRPr="00E31145" w:rsidDel="091F898B">
        <w:rPr>
          <w:rFonts w:cstheme="majorBidi"/>
        </w:rPr>
        <w:t xml:space="preserve"> </w:t>
      </w:r>
      <w:r w:rsidR="00175AE8">
        <w:rPr>
          <w:rFonts w:cstheme="majorBidi"/>
        </w:rPr>
        <w:t>a</w:t>
      </w:r>
      <w:r w:rsidR="00175AE8" w:rsidRPr="00E31145">
        <w:rPr>
          <w:rFonts w:cstheme="majorBidi"/>
        </w:rPr>
        <w:t>rchitectural</w:t>
      </w:r>
      <w:r w:rsidR="4907790E" w:rsidRPr="00E31145">
        <w:rPr>
          <w:rFonts w:cstheme="majorBidi"/>
        </w:rPr>
        <w:t xml:space="preserve">, </w:t>
      </w:r>
      <w:r w:rsidR="00175AE8">
        <w:rPr>
          <w:rFonts w:cstheme="majorBidi"/>
        </w:rPr>
        <w:t>i</w:t>
      </w:r>
      <w:r w:rsidR="00175AE8" w:rsidRPr="00E31145">
        <w:rPr>
          <w:rFonts w:cstheme="majorBidi"/>
        </w:rPr>
        <w:t xml:space="preserve">nterior </w:t>
      </w:r>
      <w:r w:rsidR="60A6738E" w:rsidRPr="00E31145">
        <w:rPr>
          <w:rFonts w:cstheme="majorBidi"/>
        </w:rPr>
        <w:t xml:space="preserve">and </w:t>
      </w:r>
      <w:r w:rsidR="00175AE8">
        <w:rPr>
          <w:rFonts w:cstheme="majorBidi"/>
        </w:rPr>
        <w:t>f</w:t>
      </w:r>
      <w:r w:rsidR="00175AE8" w:rsidRPr="00E31145">
        <w:rPr>
          <w:rFonts w:cstheme="majorBidi"/>
        </w:rPr>
        <w:t>itout</w:t>
      </w:r>
      <w:r w:rsidR="6F976AB7" w:rsidRPr="00E31145">
        <w:rPr>
          <w:rFonts w:cstheme="majorBidi"/>
        </w:rPr>
        <w:t xml:space="preserve">, </w:t>
      </w:r>
      <w:r w:rsidR="00175AE8">
        <w:rPr>
          <w:rFonts w:cstheme="majorBidi"/>
        </w:rPr>
        <w:t>l</w:t>
      </w:r>
      <w:r w:rsidR="00175AE8" w:rsidRPr="00E31145">
        <w:rPr>
          <w:rFonts w:cstheme="majorBidi"/>
        </w:rPr>
        <w:t>andscape</w:t>
      </w:r>
      <w:r w:rsidR="55F9672E" w:rsidRPr="00E31145">
        <w:rPr>
          <w:rFonts w:cstheme="majorBidi"/>
        </w:rPr>
        <w:t>,</w:t>
      </w:r>
      <w:r w:rsidR="2D76026F" w:rsidRPr="00E31145">
        <w:rPr>
          <w:rFonts w:cstheme="majorBidi"/>
        </w:rPr>
        <w:t xml:space="preserve"> </w:t>
      </w:r>
      <w:r w:rsidR="000D0B2C">
        <w:rPr>
          <w:rFonts w:cstheme="majorBidi"/>
        </w:rPr>
        <w:t xml:space="preserve">irrigation, </w:t>
      </w:r>
      <w:r w:rsidR="00175AE8">
        <w:rPr>
          <w:rFonts w:cstheme="majorBidi"/>
        </w:rPr>
        <w:t>s</w:t>
      </w:r>
      <w:r w:rsidR="00175AE8" w:rsidRPr="00E31145">
        <w:rPr>
          <w:rFonts w:cstheme="majorBidi"/>
        </w:rPr>
        <w:t>tructural</w:t>
      </w:r>
      <w:r w:rsidR="2D76026F" w:rsidRPr="00E31145">
        <w:rPr>
          <w:rFonts w:cstheme="majorBidi"/>
        </w:rPr>
        <w:t xml:space="preserve">, </w:t>
      </w:r>
      <w:r w:rsidR="00175AE8">
        <w:rPr>
          <w:rFonts w:cstheme="majorBidi"/>
        </w:rPr>
        <w:t>c</w:t>
      </w:r>
      <w:r w:rsidR="00175AE8" w:rsidRPr="00E31145">
        <w:rPr>
          <w:rFonts w:cstheme="majorBidi"/>
        </w:rPr>
        <w:t xml:space="preserve">ivil </w:t>
      </w:r>
      <w:r w:rsidR="5F34E9D8" w:rsidRPr="00E31145">
        <w:rPr>
          <w:rFonts w:cstheme="majorBidi"/>
        </w:rPr>
        <w:t>and</w:t>
      </w:r>
      <w:r w:rsidR="59A87978" w:rsidRPr="00E31145">
        <w:rPr>
          <w:rFonts w:cstheme="majorBidi"/>
        </w:rPr>
        <w:t xml:space="preserve"> </w:t>
      </w:r>
      <w:r w:rsidR="00175AE8">
        <w:rPr>
          <w:rFonts w:cstheme="majorBidi"/>
        </w:rPr>
        <w:t>r</w:t>
      </w:r>
      <w:r w:rsidR="00175AE8" w:rsidRPr="00E31145">
        <w:rPr>
          <w:rFonts w:cstheme="majorBidi"/>
        </w:rPr>
        <w:t xml:space="preserve">oof </w:t>
      </w:r>
      <w:r w:rsidR="00175AE8">
        <w:rPr>
          <w:rFonts w:cstheme="majorBidi"/>
        </w:rPr>
        <w:t>s</w:t>
      </w:r>
      <w:r w:rsidR="00175AE8" w:rsidRPr="00E31145">
        <w:rPr>
          <w:rFonts w:cstheme="majorBidi"/>
        </w:rPr>
        <w:t>afety</w:t>
      </w:r>
      <w:r w:rsidR="7BDFF967" w:rsidRPr="00E31145">
        <w:rPr>
          <w:rFonts w:cstheme="majorBidi"/>
        </w:rPr>
        <w:t xml:space="preserve">, AND </w:t>
      </w:r>
      <w:r w:rsidR="00175AE8">
        <w:rPr>
          <w:rFonts w:cstheme="majorBidi"/>
        </w:rPr>
        <w:t>b</w:t>
      </w:r>
      <w:r w:rsidR="00175AE8" w:rsidRPr="00E31145">
        <w:rPr>
          <w:rFonts w:cstheme="majorBidi"/>
        </w:rPr>
        <w:t xml:space="preserve">uilding </w:t>
      </w:r>
      <w:r w:rsidR="00175AE8">
        <w:rPr>
          <w:rFonts w:cstheme="majorBidi"/>
        </w:rPr>
        <w:t>w</w:t>
      </w:r>
      <w:r w:rsidR="00175AE8" w:rsidRPr="00E31145">
        <w:rPr>
          <w:rFonts w:cstheme="majorBidi"/>
        </w:rPr>
        <w:t xml:space="preserve">orks </w:t>
      </w:r>
      <w:r w:rsidR="00175AE8">
        <w:rPr>
          <w:rFonts w:cstheme="majorBidi"/>
        </w:rPr>
        <w:t>contractor-</w:t>
      </w:r>
      <w:r w:rsidR="7BDFF967" w:rsidRPr="00E31145">
        <w:rPr>
          <w:rFonts w:cstheme="majorBidi"/>
        </w:rPr>
        <w:t>suppl</w:t>
      </w:r>
      <w:r w:rsidR="003AB87F" w:rsidRPr="00E31145">
        <w:rPr>
          <w:rFonts w:cstheme="majorBidi"/>
        </w:rPr>
        <w:t>ied</w:t>
      </w:r>
      <w:r w:rsidR="7BDFF967" w:rsidRPr="00E31145">
        <w:rPr>
          <w:rFonts w:cstheme="majorBidi"/>
        </w:rPr>
        <w:t xml:space="preserve"> </w:t>
      </w:r>
      <w:r w:rsidR="00175AE8">
        <w:rPr>
          <w:rFonts w:cstheme="majorBidi"/>
        </w:rPr>
        <w:t>h</w:t>
      </w:r>
      <w:r w:rsidR="00175AE8" w:rsidRPr="00E31145">
        <w:rPr>
          <w:rFonts w:cstheme="majorBidi"/>
        </w:rPr>
        <w:t>ydraulic</w:t>
      </w:r>
      <w:r w:rsidR="7BDFF967" w:rsidRPr="00E31145">
        <w:rPr>
          <w:rFonts w:cstheme="majorBidi"/>
        </w:rPr>
        <w:t xml:space="preserve">, </w:t>
      </w:r>
      <w:r w:rsidR="00175AE8">
        <w:rPr>
          <w:rFonts w:cstheme="majorBidi"/>
        </w:rPr>
        <w:t>c</w:t>
      </w:r>
      <w:r w:rsidR="00175AE8" w:rsidRPr="00E31145">
        <w:rPr>
          <w:rFonts w:cstheme="majorBidi"/>
        </w:rPr>
        <w:t>ivil</w:t>
      </w:r>
      <w:r w:rsidR="7BDFF967" w:rsidRPr="00E31145">
        <w:rPr>
          <w:rFonts w:cstheme="majorBidi"/>
        </w:rPr>
        <w:t xml:space="preserve">, </w:t>
      </w:r>
      <w:r w:rsidR="00175AE8">
        <w:rPr>
          <w:rFonts w:cstheme="majorBidi"/>
        </w:rPr>
        <w:t>e</w:t>
      </w:r>
      <w:r w:rsidR="00175AE8" w:rsidRPr="00E31145">
        <w:rPr>
          <w:rFonts w:cstheme="majorBidi"/>
        </w:rPr>
        <w:t xml:space="preserve">lectrical </w:t>
      </w:r>
      <w:r w:rsidR="7BDFF967" w:rsidRPr="00E31145">
        <w:rPr>
          <w:rFonts w:cstheme="majorBidi"/>
        </w:rPr>
        <w:t xml:space="preserve">and </w:t>
      </w:r>
      <w:r w:rsidR="00175AE8">
        <w:rPr>
          <w:rFonts w:cstheme="majorBidi"/>
        </w:rPr>
        <w:t>m</w:t>
      </w:r>
      <w:r w:rsidR="00175AE8" w:rsidRPr="00E31145">
        <w:rPr>
          <w:rFonts w:cstheme="majorBidi"/>
        </w:rPr>
        <w:t xml:space="preserve">echanical </w:t>
      </w:r>
      <w:r w:rsidR="61A41A2D" w:rsidRPr="00E31145">
        <w:rPr>
          <w:rFonts w:cstheme="majorBidi"/>
        </w:rPr>
        <w:t>drawings, for example.</w:t>
      </w:r>
      <w:r w:rsidR="21837B0D" w:rsidRPr="00E31145">
        <w:rPr>
          <w:rFonts w:cstheme="majorBidi"/>
        </w:rPr>
        <w:t xml:space="preserve"> </w:t>
      </w:r>
      <w:r w:rsidR="2D76026F" w:rsidRPr="00E31145">
        <w:rPr>
          <w:rFonts w:cstheme="majorBidi"/>
        </w:rPr>
        <w:t xml:space="preserve"> </w:t>
      </w:r>
    </w:p>
    <w:p w14:paraId="1107B810" w14:textId="77777777" w:rsidR="001F0568" w:rsidRPr="00E31145" w:rsidRDefault="001F0568" w:rsidP="00D63AFB">
      <w:pPr>
        <w:numPr>
          <w:ilvl w:val="0"/>
          <w:numId w:val="64"/>
        </w:numPr>
        <w:ind w:left="1134" w:hanging="426"/>
        <w:jc w:val="both"/>
        <w:rPr>
          <w:rFonts w:cstheme="majorHAnsi"/>
        </w:rPr>
      </w:pPr>
      <w:r w:rsidRPr="00E31145">
        <w:rPr>
          <w:rFonts w:cstheme="majorHAnsi"/>
        </w:rPr>
        <w:t xml:space="preserve">Clearly marked “AS CONSTRUCTED DRAWINGS” </w:t>
      </w:r>
    </w:p>
    <w:p w14:paraId="0A8F8905" w14:textId="49DCFA9D" w:rsidR="00BF7919" w:rsidRDefault="00BF7919" w:rsidP="00D63AFB">
      <w:pPr>
        <w:numPr>
          <w:ilvl w:val="0"/>
          <w:numId w:val="64"/>
        </w:numPr>
        <w:ind w:left="1134" w:hanging="426"/>
        <w:jc w:val="both"/>
        <w:rPr>
          <w:rFonts w:cstheme="majorBidi"/>
        </w:rPr>
      </w:pPr>
      <w:r w:rsidRPr="00E31145">
        <w:rPr>
          <w:rFonts w:cstheme="majorBidi"/>
        </w:rPr>
        <w:t>Updated to meet</w:t>
      </w:r>
      <w:r w:rsidR="001C462C" w:rsidRPr="00E31145">
        <w:rPr>
          <w:rFonts w:cstheme="majorBidi"/>
        </w:rPr>
        <w:t xml:space="preserve"> Finance</w:t>
      </w:r>
      <w:r w:rsidRPr="00E31145">
        <w:rPr>
          <w:rFonts w:cstheme="majorBidi"/>
        </w:rPr>
        <w:t>’s</w:t>
      </w:r>
      <w:r w:rsidR="001C462C" w:rsidRPr="00E31145">
        <w:rPr>
          <w:rFonts w:cstheme="majorBidi"/>
        </w:rPr>
        <w:t xml:space="preserve"> CADD </w:t>
      </w:r>
      <w:r w:rsidR="00175AE8">
        <w:rPr>
          <w:rFonts w:cstheme="majorBidi"/>
        </w:rPr>
        <w:t>m</w:t>
      </w:r>
      <w:r w:rsidR="00175AE8" w:rsidRPr="00E31145">
        <w:rPr>
          <w:rFonts w:cstheme="majorBidi"/>
        </w:rPr>
        <w:t xml:space="preserve">anual </w:t>
      </w:r>
      <w:r w:rsidR="001C462C" w:rsidRPr="00E31145">
        <w:rPr>
          <w:rFonts w:cstheme="majorBidi"/>
        </w:rPr>
        <w:t>requirements</w:t>
      </w:r>
      <w:r w:rsidR="5A66DD2C" w:rsidRPr="00E31145">
        <w:rPr>
          <w:rFonts w:cstheme="majorBidi"/>
        </w:rPr>
        <w:t>.</w:t>
      </w:r>
      <w:r w:rsidR="001C462C" w:rsidRPr="00E31145">
        <w:rPr>
          <w:rFonts w:cstheme="majorBidi"/>
        </w:rPr>
        <w:t xml:space="preserve"> </w:t>
      </w:r>
      <w:r w:rsidR="6D6AA7F5" w:rsidRPr="00E31145">
        <w:rPr>
          <w:rFonts w:cstheme="majorBidi"/>
        </w:rPr>
        <w:t>Ref</w:t>
      </w:r>
      <w:r w:rsidR="502FF9B4" w:rsidRPr="00E31145">
        <w:rPr>
          <w:rFonts w:cstheme="majorBidi"/>
        </w:rPr>
        <w:t>e</w:t>
      </w:r>
      <w:r w:rsidR="6D6AA7F5" w:rsidRPr="00E31145">
        <w:rPr>
          <w:rFonts w:cstheme="majorBidi"/>
        </w:rPr>
        <w:t>r</w:t>
      </w:r>
      <w:r w:rsidR="57B5F114" w:rsidRPr="00E31145">
        <w:rPr>
          <w:rFonts w:cstheme="majorBidi"/>
        </w:rPr>
        <w:t xml:space="preserve"> </w:t>
      </w:r>
      <w:r w:rsidR="6E615E54" w:rsidRPr="00E31145">
        <w:rPr>
          <w:rFonts w:cstheme="majorBidi"/>
        </w:rPr>
        <w:t>Section</w:t>
      </w:r>
      <w:r w:rsidR="57B5F114" w:rsidRPr="00E31145">
        <w:rPr>
          <w:rFonts w:cstheme="majorBidi"/>
        </w:rPr>
        <w:t xml:space="preserve"> </w:t>
      </w:r>
      <w:r w:rsidR="3BA76BED" w:rsidRPr="00E31145">
        <w:rPr>
          <w:rFonts w:cstheme="majorBidi"/>
        </w:rPr>
        <w:t xml:space="preserve">1.7.2 Drawing </w:t>
      </w:r>
      <w:r w:rsidR="00175AE8">
        <w:rPr>
          <w:rFonts w:cstheme="majorBidi"/>
        </w:rPr>
        <w:t>f</w:t>
      </w:r>
      <w:r w:rsidR="00175AE8" w:rsidRPr="00E31145">
        <w:rPr>
          <w:rFonts w:cstheme="majorBidi"/>
        </w:rPr>
        <w:t xml:space="preserve">ormat </w:t>
      </w:r>
      <w:r w:rsidR="00175AE8">
        <w:rPr>
          <w:rFonts w:cstheme="majorBidi"/>
        </w:rPr>
        <w:t>r</w:t>
      </w:r>
      <w:r w:rsidR="00175AE8" w:rsidRPr="00E31145">
        <w:rPr>
          <w:rFonts w:cstheme="majorBidi"/>
        </w:rPr>
        <w:t>equirements</w:t>
      </w:r>
      <w:r w:rsidR="3BA76BED" w:rsidRPr="00E31145">
        <w:rPr>
          <w:rFonts w:cstheme="majorBidi"/>
        </w:rPr>
        <w:t>.</w:t>
      </w:r>
    </w:p>
    <w:p w14:paraId="31D84C40" w14:textId="1A8B03F0" w:rsidR="00A45143" w:rsidRPr="00A45143" w:rsidRDefault="00A45143" w:rsidP="00A45143">
      <w:pPr>
        <w:numPr>
          <w:ilvl w:val="0"/>
          <w:numId w:val="64"/>
        </w:numPr>
        <w:ind w:left="1134" w:hanging="426"/>
        <w:jc w:val="both"/>
        <w:rPr>
          <w:rFonts w:cstheme="majorBidi"/>
        </w:rPr>
      </w:pPr>
      <w:r w:rsidRPr="00EF1D6C">
        <w:rPr>
          <w:rFonts w:cstheme="majorBidi"/>
        </w:rPr>
        <w:t>include CADD drawing checklist, Project data information and Drawing information sheets</w:t>
      </w:r>
      <w:r>
        <w:rPr>
          <w:rFonts w:cstheme="majorBidi"/>
        </w:rPr>
        <w:t>.</w:t>
      </w:r>
    </w:p>
    <w:p w14:paraId="2E0C0F04" w14:textId="74BEA5EB" w:rsidR="00E4003E" w:rsidRPr="00596052" w:rsidRDefault="00F753FB" w:rsidP="00D63AFB">
      <w:pPr>
        <w:numPr>
          <w:ilvl w:val="0"/>
          <w:numId w:val="74"/>
        </w:numPr>
        <w:jc w:val="both"/>
        <w:rPr>
          <w:rFonts w:cstheme="majorHAnsi"/>
        </w:rPr>
      </w:pPr>
      <w:r w:rsidRPr="00E31145">
        <w:rPr>
          <w:rFonts w:cstheme="majorBidi"/>
        </w:rPr>
        <w:t>Asset management drawings</w:t>
      </w:r>
    </w:p>
    <w:p w14:paraId="3FEC9DA1" w14:textId="27AABF94" w:rsidR="00596052" w:rsidRPr="00E31145" w:rsidRDefault="00F753FB" w:rsidP="00596052">
      <w:pPr>
        <w:numPr>
          <w:ilvl w:val="0"/>
          <w:numId w:val="74"/>
        </w:numPr>
        <w:jc w:val="both"/>
        <w:rPr>
          <w:rFonts w:cstheme="majorHAnsi"/>
        </w:rPr>
      </w:pPr>
      <w:r>
        <w:rPr>
          <w:rFonts w:cstheme="majorHAnsi"/>
        </w:rPr>
        <w:t>Environmentally sustainable design documentation</w:t>
      </w:r>
      <w:r w:rsidRPr="00E31145">
        <w:rPr>
          <w:rFonts w:cstheme="majorHAnsi"/>
        </w:rPr>
        <w:t xml:space="preserve"> </w:t>
      </w:r>
    </w:p>
    <w:p w14:paraId="2298323A" w14:textId="11219521" w:rsidR="00596052" w:rsidRPr="00596052" w:rsidRDefault="00596052" w:rsidP="009B6C78">
      <w:pPr>
        <w:numPr>
          <w:ilvl w:val="0"/>
          <w:numId w:val="64"/>
        </w:numPr>
        <w:ind w:left="1134" w:hanging="426"/>
        <w:jc w:val="both"/>
        <w:rPr>
          <w:rFonts w:cstheme="majorBidi"/>
        </w:rPr>
      </w:pPr>
      <w:r w:rsidRPr="00596052">
        <w:rPr>
          <w:rFonts w:cstheme="majorBidi"/>
        </w:rPr>
        <w:t xml:space="preserve">Confirming </w:t>
      </w:r>
      <w:r>
        <w:rPr>
          <w:rFonts w:cstheme="majorBidi"/>
        </w:rPr>
        <w:t>associated training and documentation</w:t>
      </w:r>
      <w:r w:rsidRPr="00596052">
        <w:rPr>
          <w:rFonts w:cstheme="majorBidi"/>
        </w:rPr>
        <w:t xml:space="preserve"> requirements detailed in Technical Guideline TG040</w:t>
      </w:r>
      <w:r w:rsidR="00962664">
        <w:rPr>
          <w:rFonts w:cstheme="majorBidi"/>
        </w:rPr>
        <w:t xml:space="preserve"> - </w:t>
      </w:r>
      <w:r w:rsidR="00962664">
        <w:rPr>
          <w:rFonts w:cstheme="majorHAnsi"/>
        </w:rPr>
        <w:t>Environmentally Sustainable Design for Non-Residential Government Buildings,</w:t>
      </w:r>
      <w:r w:rsidRPr="00596052">
        <w:rPr>
          <w:rFonts w:cstheme="majorBidi"/>
        </w:rPr>
        <w:t xml:space="preserve"> ha</w:t>
      </w:r>
      <w:r>
        <w:rPr>
          <w:rFonts w:cstheme="majorBidi"/>
        </w:rPr>
        <w:t>ve</w:t>
      </w:r>
      <w:r w:rsidRPr="00596052">
        <w:rPr>
          <w:rFonts w:cstheme="majorBidi"/>
        </w:rPr>
        <w:t xml:space="preserve"> been </w:t>
      </w:r>
      <w:r>
        <w:rPr>
          <w:rFonts w:cstheme="majorBidi"/>
        </w:rPr>
        <w:t>provided</w:t>
      </w:r>
      <w:r w:rsidRPr="00596052">
        <w:rPr>
          <w:rFonts w:cstheme="majorBidi"/>
        </w:rPr>
        <w:t>.</w:t>
      </w:r>
    </w:p>
    <w:p w14:paraId="5D995863" w14:textId="3D8734AC" w:rsidR="00B176CB" w:rsidRPr="00E31145" w:rsidRDefault="643A9887" w:rsidP="00D63AFB">
      <w:pPr>
        <w:numPr>
          <w:ilvl w:val="0"/>
          <w:numId w:val="74"/>
        </w:numPr>
        <w:jc w:val="both"/>
        <w:rPr>
          <w:rFonts w:cstheme="majorHAnsi"/>
        </w:rPr>
      </w:pPr>
      <w:r w:rsidRPr="00E31145">
        <w:rPr>
          <w:rFonts w:cstheme="majorBidi"/>
        </w:rPr>
        <w:t xml:space="preserve">Authorisation to reduce the </w:t>
      </w:r>
      <w:r w:rsidR="00175AE8">
        <w:rPr>
          <w:rFonts w:cstheme="majorBidi"/>
        </w:rPr>
        <w:t>Contractor’s</w:t>
      </w:r>
      <w:r w:rsidR="00175AE8" w:rsidRPr="00E31145">
        <w:rPr>
          <w:rFonts w:cstheme="majorBidi"/>
        </w:rPr>
        <w:t xml:space="preserve"> </w:t>
      </w:r>
      <w:r w:rsidRPr="00E31145">
        <w:rPr>
          <w:rFonts w:cstheme="majorBidi"/>
        </w:rPr>
        <w:t>retention or security.</w:t>
      </w:r>
      <w:r w:rsidR="775C4A40" w:rsidRPr="00E31145">
        <w:rPr>
          <w:rFonts w:cstheme="majorBidi"/>
        </w:rPr>
        <w:t xml:space="preserve"> </w:t>
      </w:r>
    </w:p>
    <w:p w14:paraId="4222F971" w14:textId="06FC89F2" w:rsidR="001C462C" w:rsidRPr="00E31145" w:rsidRDefault="001C462C" w:rsidP="0006701A">
      <w:pPr>
        <w:pStyle w:val="Heading3"/>
      </w:pPr>
      <w:bookmarkStart w:id="130" w:name="_Toc139284786"/>
      <w:bookmarkStart w:id="131" w:name="_Toc144994312"/>
      <w:r w:rsidRPr="00E31145">
        <w:t xml:space="preserve">Certification at Practical Completion </w:t>
      </w:r>
      <w:r w:rsidR="00175AE8">
        <w:t>r</w:t>
      </w:r>
      <w:r w:rsidR="00175AE8" w:rsidRPr="00E31145">
        <w:t>eporting</w:t>
      </w:r>
      <w:bookmarkEnd w:id="130"/>
      <w:bookmarkEnd w:id="131"/>
    </w:p>
    <w:p w14:paraId="52C83DBD" w14:textId="6757BED7" w:rsidR="001C462C" w:rsidRPr="00E31145" w:rsidRDefault="42683CD5" w:rsidP="474F1296">
      <w:pPr>
        <w:jc w:val="both"/>
        <w:rPr>
          <w:rFonts w:cstheme="majorBidi"/>
        </w:rPr>
      </w:pPr>
      <w:r w:rsidRPr="00E31145">
        <w:rPr>
          <w:rFonts w:cstheme="majorBidi"/>
        </w:rPr>
        <w:t xml:space="preserve">Once the building works have reached Practical Completion, the </w:t>
      </w:r>
      <w:r w:rsidR="00175AE8">
        <w:rPr>
          <w:rFonts w:cstheme="majorBidi"/>
        </w:rPr>
        <w:t>Consultant</w:t>
      </w:r>
      <w:r w:rsidR="00175AE8" w:rsidRPr="00E31145">
        <w:rPr>
          <w:rFonts w:cstheme="majorBidi"/>
        </w:rPr>
        <w:t xml:space="preserve"> </w:t>
      </w:r>
      <w:r w:rsidRPr="00E31145">
        <w:rPr>
          <w:rFonts w:cstheme="majorBidi"/>
        </w:rPr>
        <w:t>and its secondary and subconsultants are required to certify</w:t>
      </w:r>
      <w:r w:rsidR="32221A51" w:rsidRPr="00E31145">
        <w:rPr>
          <w:rFonts w:cstheme="majorBidi"/>
        </w:rPr>
        <w:t xml:space="preserve"> in writing</w:t>
      </w:r>
      <w:r w:rsidRPr="00E31145">
        <w:rPr>
          <w:rFonts w:cstheme="majorBidi"/>
        </w:rPr>
        <w:t xml:space="preserve"> that:</w:t>
      </w:r>
    </w:p>
    <w:p w14:paraId="66F565C2" w14:textId="77777777" w:rsidR="001C462C" w:rsidRPr="00E31145" w:rsidRDefault="001C462C" w:rsidP="00D63AFB">
      <w:pPr>
        <w:numPr>
          <w:ilvl w:val="0"/>
          <w:numId w:val="75"/>
        </w:numPr>
        <w:jc w:val="both"/>
        <w:rPr>
          <w:rFonts w:cstheme="majorHAnsi"/>
        </w:rPr>
      </w:pPr>
      <w:r w:rsidRPr="00E31145">
        <w:rPr>
          <w:rFonts w:cstheme="majorHAnsi"/>
        </w:rPr>
        <w:t>The completed works are both compliant and consistent with the policies and guidelines applicable to the building works, including any clarifications advised by the Principal’s Representative.</w:t>
      </w:r>
    </w:p>
    <w:p w14:paraId="6F4DA51B" w14:textId="77777777" w:rsidR="001C462C" w:rsidRPr="00E31145" w:rsidRDefault="001C462C" w:rsidP="00D63AFB">
      <w:pPr>
        <w:numPr>
          <w:ilvl w:val="0"/>
          <w:numId w:val="75"/>
        </w:numPr>
        <w:jc w:val="both"/>
        <w:rPr>
          <w:rFonts w:cstheme="majorHAnsi"/>
        </w:rPr>
      </w:pPr>
      <w:r w:rsidRPr="00E31145">
        <w:rPr>
          <w:rFonts w:cstheme="majorHAnsi"/>
        </w:rPr>
        <w:t>The facility engineering systems are operating as required to the design intent.</w:t>
      </w:r>
    </w:p>
    <w:p w14:paraId="10C3F0A7" w14:textId="2549C67A" w:rsidR="001C462C" w:rsidRPr="00E31145" w:rsidRDefault="001C462C" w:rsidP="00D63AFB">
      <w:pPr>
        <w:numPr>
          <w:ilvl w:val="0"/>
          <w:numId w:val="75"/>
        </w:numPr>
        <w:jc w:val="both"/>
        <w:rPr>
          <w:rFonts w:cstheme="majorHAnsi"/>
        </w:rPr>
      </w:pPr>
      <w:r w:rsidRPr="00E31145">
        <w:rPr>
          <w:rFonts w:cstheme="majorHAnsi"/>
        </w:rPr>
        <w:t xml:space="preserve">The facility maintenance staff and/or the </w:t>
      </w:r>
      <w:r w:rsidR="00F753FB">
        <w:rPr>
          <w:rFonts w:cstheme="majorHAnsi"/>
        </w:rPr>
        <w:t>b</w:t>
      </w:r>
      <w:r w:rsidR="00F753FB" w:rsidRPr="00E31145">
        <w:rPr>
          <w:rFonts w:cstheme="majorHAnsi"/>
        </w:rPr>
        <w:t xml:space="preserve">uilding </w:t>
      </w:r>
      <w:r w:rsidR="00F753FB">
        <w:rPr>
          <w:rFonts w:cstheme="majorHAnsi"/>
        </w:rPr>
        <w:t>r</w:t>
      </w:r>
      <w:r w:rsidR="00F753FB" w:rsidRPr="00E31145">
        <w:rPr>
          <w:rFonts w:cstheme="majorHAnsi"/>
        </w:rPr>
        <w:t xml:space="preserve">egistrar </w:t>
      </w:r>
      <w:r w:rsidRPr="00E31145">
        <w:rPr>
          <w:rFonts w:cstheme="majorHAnsi"/>
        </w:rPr>
        <w:t>have received appropriate instruction in its operation and maintenance.</w:t>
      </w:r>
      <w:r w:rsidR="003E4F97" w:rsidRPr="00E31145">
        <w:rPr>
          <w:rFonts w:cstheme="majorHAnsi"/>
        </w:rPr>
        <w:t xml:space="preserve"> Refer Section </w:t>
      </w:r>
      <w:r w:rsidR="00082AD4" w:rsidRPr="00E31145">
        <w:rPr>
          <w:rFonts w:cstheme="majorHAnsi"/>
        </w:rPr>
        <w:t>1.9 Handover Requirements</w:t>
      </w:r>
    </w:p>
    <w:p w14:paraId="47F3E340" w14:textId="77777777" w:rsidR="001C462C" w:rsidRPr="00E31145" w:rsidRDefault="001C462C" w:rsidP="00D63AFB">
      <w:pPr>
        <w:numPr>
          <w:ilvl w:val="0"/>
          <w:numId w:val="75"/>
        </w:numPr>
        <w:jc w:val="both"/>
        <w:rPr>
          <w:rFonts w:cstheme="majorHAnsi"/>
        </w:rPr>
      </w:pPr>
      <w:r w:rsidRPr="00E31145">
        <w:rPr>
          <w:rFonts w:cstheme="majorHAnsi"/>
        </w:rPr>
        <w:t>Electronic operational and maintenance manuals have been checked and any corrections made and provided to the Principal’s Representative.</w:t>
      </w:r>
    </w:p>
    <w:p w14:paraId="7261EB02" w14:textId="698DFD3E" w:rsidR="001C462C" w:rsidRPr="00E31145" w:rsidRDefault="001C462C" w:rsidP="00D63AFB">
      <w:pPr>
        <w:numPr>
          <w:ilvl w:val="0"/>
          <w:numId w:val="75"/>
        </w:numPr>
        <w:jc w:val="both"/>
        <w:rPr>
          <w:rFonts w:cstheme="majorHAnsi"/>
        </w:rPr>
      </w:pPr>
      <w:r w:rsidRPr="00E31145">
        <w:rPr>
          <w:rFonts w:cstheme="majorHAnsi"/>
        </w:rPr>
        <w:t xml:space="preserve">As Constructed </w:t>
      </w:r>
      <w:r w:rsidR="00175AE8">
        <w:rPr>
          <w:rFonts w:cstheme="majorHAnsi"/>
        </w:rPr>
        <w:t>d</w:t>
      </w:r>
      <w:r w:rsidR="00175AE8" w:rsidRPr="00E31145">
        <w:rPr>
          <w:rFonts w:cstheme="majorHAnsi"/>
        </w:rPr>
        <w:t xml:space="preserve">rawings </w:t>
      </w:r>
      <w:r w:rsidRPr="00E31145">
        <w:rPr>
          <w:rFonts w:cstheme="majorHAnsi"/>
        </w:rPr>
        <w:t>(all lead</w:t>
      </w:r>
      <w:r w:rsidR="00CB5ADE">
        <w:rPr>
          <w:rFonts w:cstheme="majorHAnsi"/>
        </w:rPr>
        <w:t xml:space="preserve">, </w:t>
      </w:r>
      <w:r w:rsidRPr="00E31145">
        <w:rPr>
          <w:rFonts w:cstheme="majorHAnsi"/>
        </w:rPr>
        <w:t>secondary and subconsultants’ drawings) have been checked, any corrections made and supplied to the Principal’s Representative.</w:t>
      </w:r>
    </w:p>
    <w:p w14:paraId="3181A6FC" w14:textId="33609358" w:rsidR="001C462C" w:rsidRPr="00E31145" w:rsidRDefault="11A72E49" w:rsidP="624F7663">
      <w:pPr>
        <w:jc w:val="both"/>
        <w:rPr>
          <w:rFonts w:cstheme="majorBidi"/>
        </w:rPr>
      </w:pPr>
      <w:r w:rsidRPr="00E31145">
        <w:rPr>
          <w:rFonts w:cstheme="majorBidi"/>
        </w:rPr>
        <w:t>T</w:t>
      </w:r>
      <w:r w:rsidR="75453ED6" w:rsidRPr="00E31145">
        <w:rPr>
          <w:rFonts w:cstheme="majorBidi"/>
        </w:rPr>
        <w:t xml:space="preserve">he </w:t>
      </w:r>
      <w:r w:rsidR="00175AE8">
        <w:rPr>
          <w:rFonts w:cstheme="majorBidi"/>
        </w:rPr>
        <w:t>Consultant</w:t>
      </w:r>
      <w:r w:rsidR="00175AE8" w:rsidRPr="00E31145">
        <w:rPr>
          <w:rFonts w:cstheme="majorBidi"/>
        </w:rPr>
        <w:t xml:space="preserve"> </w:t>
      </w:r>
      <w:r w:rsidR="42E0BC27" w:rsidRPr="00E31145">
        <w:rPr>
          <w:rFonts w:cstheme="majorBidi"/>
        </w:rPr>
        <w:t>will be requ</w:t>
      </w:r>
      <w:r w:rsidR="16E07ECE" w:rsidRPr="00E31145">
        <w:rPr>
          <w:rFonts w:cstheme="majorBidi"/>
        </w:rPr>
        <w:t>ir</w:t>
      </w:r>
      <w:r w:rsidR="42E0BC27" w:rsidRPr="00E31145">
        <w:rPr>
          <w:rFonts w:cstheme="majorBidi"/>
        </w:rPr>
        <w:t xml:space="preserve">ed to </w:t>
      </w:r>
      <w:r w:rsidR="7D61CA16" w:rsidRPr="00E31145">
        <w:rPr>
          <w:rFonts w:cstheme="majorBidi"/>
        </w:rPr>
        <w:t>provid</w:t>
      </w:r>
      <w:r w:rsidR="2B752CD5" w:rsidRPr="00E31145">
        <w:rPr>
          <w:rFonts w:cstheme="majorBidi"/>
        </w:rPr>
        <w:t>e</w:t>
      </w:r>
      <w:r w:rsidR="7D61CA16" w:rsidRPr="00E31145">
        <w:rPr>
          <w:rFonts w:cstheme="majorBidi"/>
        </w:rPr>
        <w:t xml:space="preserve"> this </w:t>
      </w:r>
      <w:r w:rsidR="00F753FB">
        <w:rPr>
          <w:rFonts w:cstheme="majorBidi"/>
        </w:rPr>
        <w:t>c</w:t>
      </w:r>
      <w:r w:rsidR="00F753FB" w:rsidRPr="00E31145">
        <w:rPr>
          <w:rFonts w:cstheme="majorBidi"/>
        </w:rPr>
        <w:t xml:space="preserve">ertification </w:t>
      </w:r>
      <w:r w:rsidR="3D882C3F" w:rsidRPr="00E31145">
        <w:rPr>
          <w:rFonts w:cstheme="majorBidi"/>
        </w:rPr>
        <w:t xml:space="preserve">in a format agreed </w:t>
      </w:r>
      <w:r w:rsidR="006E4EEC" w:rsidRPr="00E31145">
        <w:rPr>
          <w:rFonts w:cstheme="majorBidi"/>
        </w:rPr>
        <w:t xml:space="preserve">with </w:t>
      </w:r>
      <w:r w:rsidR="3D882C3F" w:rsidRPr="00E31145">
        <w:rPr>
          <w:rFonts w:cstheme="majorBidi"/>
        </w:rPr>
        <w:t>t</w:t>
      </w:r>
      <w:r w:rsidR="42E0BC27" w:rsidRPr="00E31145">
        <w:rPr>
          <w:rFonts w:cstheme="majorBidi"/>
        </w:rPr>
        <w:t>he</w:t>
      </w:r>
      <w:r w:rsidR="204B1D4E" w:rsidRPr="00E31145">
        <w:rPr>
          <w:rFonts w:cstheme="majorBidi"/>
        </w:rPr>
        <w:t xml:space="preserve"> Principal’s</w:t>
      </w:r>
      <w:r w:rsidR="32226F3F" w:rsidRPr="00E31145">
        <w:rPr>
          <w:rFonts w:cstheme="majorBidi"/>
        </w:rPr>
        <w:t xml:space="preserve"> Representative</w:t>
      </w:r>
      <w:r w:rsidR="04869DD9" w:rsidRPr="00E31145">
        <w:rPr>
          <w:rFonts w:cstheme="majorBidi"/>
        </w:rPr>
        <w:t>.</w:t>
      </w:r>
      <w:r w:rsidR="48CB2694" w:rsidRPr="00E31145">
        <w:rPr>
          <w:rFonts w:cstheme="majorBidi"/>
        </w:rPr>
        <w:t xml:space="preserve">  This might, for example, take the form of an email e</w:t>
      </w:r>
      <w:r w:rsidR="63F26165" w:rsidRPr="00E31145">
        <w:rPr>
          <w:rFonts w:cstheme="majorBidi"/>
        </w:rPr>
        <w:t>xpressly</w:t>
      </w:r>
      <w:r w:rsidR="48CB2694" w:rsidRPr="00E31145">
        <w:rPr>
          <w:rFonts w:cstheme="majorBidi"/>
        </w:rPr>
        <w:t xml:space="preserve"> </w:t>
      </w:r>
      <w:r w:rsidR="239D3A1E" w:rsidRPr="00E31145">
        <w:rPr>
          <w:rFonts w:cstheme="majorBidi"/>
        </w:rPr>
        <w:t>certifying</w:t>
      </w:r>
      <w:r w:rsidR="48CB2694" w:rsidRPr="00E31145">
        <w:rPr>
          <w:rFonts w:cstheme="majorBidi"/>
        </w:rPr>
        <w:t xml:space="preserve"> that each of the above listed item</w:t>
      </w:r>
      <w:r w:rsidR="10628C51" w:rsidRPr="00E31145">
        <w:rPr>
          <w:rFonts w:cstheme="majorBidi"/>
        </w:rPr>
        <w:t xml:space="preserve">s has been fully addressed. </w:t>
      </w:r>
    </w:p>
    <w:p w14:paraId="55EFE3BE" w14:textId="1B0173E2" w:rsidR="001C462C" w:rsidRPr="00E31145" w:rsidRDefault="001C462C" w:rsidP="0006701A">
      <w:pPr>
        <w:pStyle w:val="Heading3"/>
      </w:pPr>
      <w:bookmarkStart w:id="132" w:name="_Toc139284787"/>
      <w:bookmarkStart w:id="133" w:name="_Toc144994313"/>
      <w:r w:rsidRPr="00E31145">
        <w:t xml:space="preserve">Final Completion </w:t>
      </w:r>
      <w:r w:rsidR="00175AE8">
        <w:t>r</w:t>
      </w:r>
      <w:r w:rsidR="00175AE8" w:rsidRPr="00E31145">
        <w:t>eporting</w:t>
      </w:r>
      <w:bookmarkEnd w:id="132"/>
      <w:bookmarkEnd w:id="133"/>
    </w:p>
    <w:p w14:paraId="60950580" w14:textId="6675609C" w:rsidR="001C462C" w:rsidRPr="00E31145" w:rsidRDefault="001C462C" w:rsidP="63E21FF9">
      <w:pPr>
        <w:jc w:val="both"/>
        <w:rPr>
          <w:rFonts w:cstheme="majorBidi"/>
        </w:rPr>
      </w:pPr>
      <w:r w:rsidRPr="00E31145">
        <w:rPr>
          <w:rFonts w:cstheme="majorBidi"/>
        </w:rPr>
        <w:t xml:space="preserve">Where the </w:t>
      </w:r>
      <w:r w:rsidR="00175AE8">
        <w:rPr>
          <w:rFonts w:cstheme="majorBidi"/>
        </w:rPr>
        <w:t>Consultant</w:t>
      </w:r>
      <w:r w:rsidR="00175AE8" w:rsidRPr="00E31145">
        <w:rPr>
          <w:rFonts w:cstheme="majorBidi"/>
        </w:rPr>
        <w:t xml:space="preserve"> </w:t>
      </w:r>
      <w:r w:rsidRPr="00E31145">
        <w:rPr>
          <w:rFonts w:cstheme="majorBidi"/>
        </w:rPr>
        <w:t xml:space="preserve">is appointed to perform the function of Superintendent’s Representative, </w:t>
      </w:r>
      <w:r w:rsidR="73D4D205" w:rsidRPr="00E31145">
        <w:rPr>
          <w:rFonts w:cstheme="majorBidi"/>
        </w:rPr>
        <w:t xml:space="preserve">and prior to issuing any Final Certificate </w:t>
      </w:r>
      <w:r w:rsidR="5EF33D80" w:rsidRPr="00E31145">
        <w:rPr>
          <w:rFonts w:cstheme="majorBidi"/>
        </w:rPr>
        <w:t xml:space="preserve">defined by </w:t>
      </w:r>
      <w:r w:rsidR="73D4D205" w:rsidRPr="00E31145">
        <w:rPr>
          <w:rFonts w:cstheme="majorBidi"/>
        </w:rPr>
        <w:t xml:space="preserve">the </w:t>
      </w:r>
      <w:r w:rsidR="5327449E" w:rsidRPr="00E31145">
        <w:rPr>
          <w:rFonts w:cstheme="majorBidi"/>
        </w:rPr>
        <w:t xml:space="preserve">Building Works Contract, the </w:t>
      </w:r>
      <w:r w:rsidR="00175AE8">
        <w:rPr>
          <w:rFonts w:cstheme="majorBidi"/>
        </w:rPr>
        <w:t>Consultant</w:t>
      </w:r>
      <w:r w:rsidR="00175AE8" w:rsidRPr="00E31145">
        <w:rPr>
          <w:rFonts w:cstheme="majorBidi"/>
        </w:rPr>
        <w:t xml:space="preserve"> </w:t>
      </w:r>
      <w:r w:rsidR="5327449E" w:rsidRPr="00E31145">
        <w:rPr>
          <w:rFonts w:cstheme="majorBidi"/>
        </w:rPr>
        <w:t xml:space="preserve">is required to </w:t>
      </w:r>
      <w:r w:rsidR="10472707" w:rsidRPr="00E31145">
        <w:rPr>
          <w:rFonts w:cstheme="majorBidi"/>
        </w:rPr>
        <w:t xml:space="preserve">obtain the </w:t>
      </w:r>
      <w:r w:rsidR="498DDA18" w:rsidRPr="00E31145">
        <w:rPr>
          <w:rFonts w:cstheme="majorBidi"/>
        </w:rPr>
        <w:t xml:space="preserve">written </w:t>
      </w:r>
      <w:r w:rsidR="10472707" w:rsidRPr="00E31145">
        <w:rPr>
          <w:rFonts w:cstheme="majorBidi"/>
        </w:rPr>
        <w:t xml:space="preserve">agreement of </w:t>
      </w:r>
      <w:r w:rsidR="5327449E" w:rsidRPr="00E31145">
        <w:rPr>
          <w:rFonts w:cstheme="majorBidi"/>
        </w:rPr>
        <w:t>the Principal’s Representative that</w:t>
      </w:r>
      <w:r w:rsidR="59FCA3AC" w:rsidRPr="00E31145">
        <w:rPr>
          <w:rFonts w:cstheme="majorBidi"/>
        </w:rPr>
        <w:t xml:space="preserve"> the </w:t>
      </w:r>
      <w:r w:rsidR="00175AE8">
        <w:rPr>
          <w:rFonts w:cstheme="majorBidi"/>
        </w:rPr>
        <w:t>Contractor</w:t>
      </w:r>
      <w:r w:rsidR="00175AE8" w:rsidRPr="00E31145">
        <w:rPr>
          <w:rFonts w:cstheme="majorBidi"/>
        </w:rPr>
        <w:t xml:space="preserve"> </w:t>
      </w:r>
      <w:r w:rsidR="59FCA3AC" w:rsidRPr="00E31145">
        <w:rPr>
          <w:rFonts w:cstheme="majorBidi"/>
        </w:rPr>
        <w:t xml:space="preserve">has complied with all </w:t>
      </w:r>
      <w:r w:rsidR="00F753FB">
        <w:rPr>
          <w:rFonts w:cstheme="majorBidi"/>
        </w:rPr>
        <w:t>c</w:t>
      </w:r>
      <w:r w:rsidR="00F753FB" w:rsidRPr="00E31145">
        <w:rPr>
          <w:rFonts w:cstheme="majorBidi"/>
        </w:rPr>
        <w:t xml:space="preserve">ontracted </w:t>
      </w:r>
      <w:r w:rsidR="59FCA3AC" w:rsidRPr="00E31145">
        <w:rPr>
          <w:rFonts w:cstheme="majorBidi"/>
        </w:rPr>
        <w:t>requirements</w:t>
      </w:r>
      <w:r w:rsidR="5327449E" w:rsidRPr="00E31145">
        <w:rPr>
          <w:rFonts w:cstheme="majorBidi"/>
        </w:rPr>
        <w:t xml:space="preserve">. </w:t>
      </w:r>
    </w:p>
    <w:p w14:paraId="6F00D3D3" w14:textId="14D383E6" w:rsidR="001C462C" w:rsidRPr="00E31145" w:rsidRDefault="0AE8F4E7" w:rsidP="001C462C">
      <w:pPr>
        <w:jc w:val="both"/>
        <w:rPr>
          <w:rFonts w:cstheme="majorBidi"/>
        </w:rPr>
      </w:pPr>
      <w:r w:rsidRPr="00E31145">
        <w:rPr>
          <w:rFonts w:cstheme="majorBidi"/>
        </w:rPr>
        <w:t xml:space="preserve">Once the </w:t>
      </w:r>
      <w:r w:rsidR="00175AE8">
        <w:rPr>
          <w:rFonts w:cstheme="majorBidi"/>
        </w:rPr>
        <w:t>Consultant</w:t>
      </w:r>
      <w:r w:rsidR="00175AE8" w:rsidRPr="00E31145">
        <w:rPr>
          <w:rFonts w:cstheme="majorBidi"/>
        </w:rPr>
        <w:t xml:space="preserve"> </w:t>
      </w:r>
      <w:r w:rsidRPr="00E31145">
        <w:rPr>
          <w:rFonts w:cstheme="majorBidi"/>
        </w:rPr>
        <w:t>has verified</w:t>
      </w:r>
      <w:r w:rsidR="6700FFC0" w:rsidRPr="00E31145">
        <w:rPr>
          <w:rFonts w:cstheme="majorBidi"/>
        </w:rPr>
        <w:t xml:space="preserve"> and documented </w:t>
      </w:r>
      <w:r w:rsidRPr="00E31145">
        <w:rPr>
          <w:rFonts w:cstheme="majorBidi"/>
        </w:rPr>
        <w:t xml:space="preserve">that all </w:t>
      </w:r>
      <w:r w:rsidR="00F753FB">
        <w:rPr>
          <w:rFonts w:cstheme="majorBidi"/>
        </w:rPr>
        <w:t>c</w:t>
      </w:r>
      <w:r w:rsidR="00F753FB" w:rsidRPr="00E31145">
        <w:rPr>
          <w:rFonts w:cstheme="majorBidi"/>
        </w:rPr>
        <w:t xml:space="preserve">ontractual </w:t>
      </w:r>
      <w:r w:rsidRPr="00E31145">
        <w:rPr>
          <w:rFonts w:cstheme="majorBidi"/>
        </w:rPr>
        <w:t>obligations have been met</w:t>
      </w:r>
      <w:r w:rsidR="36DE490E" w:rsidRPr="00E31145">
        <w:rPr>
          <w:rFonts w:cstheme="majorBidi"/>
        </w:rPr>
        <w:t>, and</w:t>
      </w:r>
      <w:r w:rsidR="0065392B" w:rsidRPr="00E31145">
        <w:rPr>
          <w:rFonts w:cstheme="majorBidi"/>
        </w:rPr>
        <w:t xml:space="preserve"> </w:t>
      </w:r>
      <w:r w:rsidR="001C462C" w:rsidRPr="00E31145">
        <w:rPr>
          <w:rFonts w:cstheme="majorBidi"/>
        </w:rPr>
        <w:t xml:space="preserve">no later than 7 days after the Superintendent’s Representative issues a Final Certificate in respect of the building works, </w:t>
      </w:r>
      <w:r w:rsidR="04BE6E76" w:rsidRPr="00E31145">
        <w:rPr>
          <w:rFonts w:cstheme="majorBidi"/>
        </w:rPr>
        <w:t>and unless agreed otherwise by the Principal’s Representative, provide one (1) electronic copy</w:t>
      </w:r>
      <w:r w:rsidR="0065392B" w:rsidRPr="00E31145">
        <w:rPr>
          <w:rFonts w:cstheme="majorBidi"/>
        </w:rPr>
        <w:t xml:space="preserve"> </w:t>
      </w:r>
      <w:r w:rsidR="18896DB5" w:rsidRPr="00E31145">
        <w:rPr>
          <w:rFonts w:cstheme="majorBidi"/>
        </w:rPr>
        <w:t xml:space="preserve">and </w:t>
      </w:r>
      <w:r w:rsidR="091F898B" w:rsidRPr="00E31145">
        <w:rPr>
          <w:rFonts w:cstheme="majorBidi"/>
        </w:rPr>
        <w:t xml:space="preserve">two </w:t>
      </w:r>
      <w:r w:rsidR="001C462C" w:rsidRPr="00E31145">
        <w:rPr>
          <w:rFonts w:cstheme="majorBidi"/>
        </w:rPr>
        <w:t xml:space="preserve">(2) </w:t>
      </w:r>
      <w:r w:rsidR="18B8C026" w:rsidRPr="00E31145">
        <w:rPr>
          <w:rFonts w:cstheme="majorBidi"/>
        </w:rPr>
        <w:t>hard</w:t>
      </w:r>
      <w:r w:rsidR="091F898B" w:rsidRPr="00E31145">
        <w:rPr>
          <w:rFonts w:cstheme="majorBidi"/>
        </w:rPr>
        <w:t>copies</w:t>
      </w:r>
      <w:r w:rsidR="001C462C" w:rsidRPr="00E31145">
        <w:rPr>
          <w:rFonts w:cstheme="majorBidi"/>
        </w:rPr>
        <w:t xml:space="preserve"> of a report, signed by the Superintendent’s Representative, are required to be provided to the Principal’s Representative that includes:</w:t>
      </w:r>
    </w:p>
    <w:p w14:paraId="0DCB43C3" w14:textId="01ADBE11" w:rsidR="001C462C" w:rsidRPr="00E31145" w:rsidRDefault="00F753FB" w:rsidP="00F42E61">
      <w:pPr>
        <w:numPr>
          <w:ilvl w:val="0"/>
          <w:numId w:val="132"/>
        </w:numPr>
        <w:jc w:val="both"/>
        <w:rPr>
          <w:rFonts w:cstheme="majorHAnsi"/>
        </w:rPr>
      </w:pPr>
      <w:r w:rsidRPr="00E31145">
        <w:rPr>
          <w:rFonts w:cstheme="majorHAnsi"/>
        </w:rPr>
        <w:t>An original final certificate.</w:t>
      </w:r>
    </w:p>
    <w:p w14:paraId="49F337ED" w14:textId="09AEC0E2" w:rsidR="001C462C" w:rsidRPr="00E31145" w:rsidRDefault="00F753FB" w:rsidP="00F42E61">
      <w:pPr>
        <w:numPr>
          <w:ilvl w:val="0"/>
          <w:numId w:val="132"/>
        </w:numPr>
        <w:jc w:val="both"/>
        <w:rPr>
          <w:rFonts w:cstheme="majorHAnsi"/>
        </w:rPr>
      </w:pPr>
      <w:r w:rsidRPr="00E31145">
        <w:rPr>
          <w:rFonts w:cstheme="majorHAnsi"/>
        </w:rPr>
        <w:t>A final tuning report.</w:t>
      </w:r>
    </w:p>
    <w:p w14:paraId="12B55FC2" w14:textId="1177CC86" w:rsidR="001C462C" w:rsidRPr="00E31145" w:rsidRDefault="00F753FB" w:rsidP="00F42E61">
      <w:pPr>
        <w:numPr>
          <w:ilvl w:val="0"/>
          <w:numId w:val="132"/>
        </w:numPr>
        <w:jc w:val="both"/>
        <w:rPr>
          <w:rFonts w:cstheme="majorHAnsi"/>
        </w:rPr>
      </w:pPr>
      <w:r w:rsidRPr="00E31145">
        <w:rPr>
          <w:rFonts w:cstheme="majorHAnsi"/>
        </w:rPr>
        <w:t xml:space="preserve">A </w:t>
      </w:r>
      <w:r w:rsidR="00175AE8">
        <w:rPr>
          <w:rFonts w:cstheme="majorHAnsi"/>
        </w:rPr>
        <w:t>F</w:t>
      </w:r>
      <w:r w:rsidR="00175AE8" w:rsidRPr="00E31145">
        <w:rPr>
          <w:rFonts w:cstheme="majorHAnsi"/>
        </w:rPr>
        <w:t xml:space="preserve">inance </w:t>
      </w:r>
      <w:r w:rsidRPr="00E31145">
        <w:rPr>
          <w:rFonts w:cstheme="majorHAnsi"/>
        </w:rPr>
        <w:t>energy use report.</w:t>
      </w:r>
    </w:p>
    <w:p w14:paraId="53275517" w14:textId="576E2225" w:rsidR="001C462C" w:rsidRPr="00E31145" w:rsidRDefault="00F753FB" w:rsidP="00F42E61">
      <w:pPr>
        <w:numPr>
          <w:ilvl w:val="0"/>
          <w:numId w:val="132"/>
        </w:numPr>
        <w:jc w:val="both"/>
        <w:rPr>
          <w:rFonts w:cstheme="majorHAnsi"/>
        </w:rPr>
      </w:pPr>
      <w:r w:rsidRPr="00E31145">
        <w:rPr>
          <w:rFonts w:cstheme="majorHAnsi"/>
        </w:rPr>
        <w:t xml:space="preserve">Authorisation to release the </w:t>
      </w:r>
      <w:r w:rsidR="00175AE8">
        <w:rPr>
          <w:rFonts w:cstheme="majorHAnsi"/>
        </w:rPr>
        <w:t>Contractor</w:t>
      </w:r>
      <w:r w:rsidR="00175AE8" w:rsidRPr="00E31145">
        <w:rPr>
          <w:rFonts w:cstheme="majorHAnsi"/>
        </w:rPr>
        <w:t xml:space="preserve">’s </w:t>
      </w:r>
      <w:r w:rsidRPr="00E31145">
        <w:rPr>
          <w:rFonts w:cstheme="majorHAnsi"/>
        </w:rPr>
        <w:t>retention or security instrument.</w:t>
      </w:r>
    </w:p>
    <w:p w14:paraId="26F8355D" w14:textId="016AD9FE" w:rsidR="001C462C" w:rsidRPr="00E31145" w:rsidRDefault="00F753FB" w:rsidP="00F42E61">
      <w:pPr>
        <w:numPr>
          <w:ilvl w:val="0"/>
          <w:numId w:val="132"/>
        </w:numPr>
        <w:jc w:val="both"/>
        <w:rPr>
          <w:rFonts w:cstheme="majorBidi"/>
        </w:rPr>
      </w:pPr>
      <w:r w:rsidRPr="00E31145">
        <w:rPr>
          <w:rFonts w:cstheme="majorBidi"/>
        </w:rPr>
        <w:t>A financial statement in respect of the building works contract.</w:t>
      </w:r>
    </w:p>
    <w:p w14:paraId="63881EFE" w14:textId="35AB1706" w:rsidR="3EF23BAC" w:rsidRPr="00E31145" w:rsidRDefault="00F753FB" w:rsidP="00F42E61">
      <w:pPr>
        <w:numPr>
          <w:ilvl w:val="0"/>
          <w:numId w:val="132"/>
        </w:numPr>
        <w:jc w:val="both"/>
        <w:rPr>
          <w:rFonts w:cstheme="majorBidi"/>
        </w:rPr>
      </w:pPr>
      <w:r w:rsidRPr="00E31145">
        <w:rPr>
          <w:rFonts w:cstheme="majorBidi"/>
        </w:rPr>
        <w:t xml:space="preserve">A statement confirming that the </w:t>
      </w:r>
      <w:r w:rsidR="00175AE8">
        <w:rPr>
          <w:rFonts w:cstheme="majorBidi"/>
        </w:rPr>
        <w:t>Contractor</w:t>
      </w:r>
      <w:r w:rsidR="00175AE8" w:rsidRPr="00E31145">
        <w:rPr>
          <w:rFonts w:cstheme="majorBidi"/>
        </w:rPr>
        <w:t xml:space="preserve"> </w:t>
      </w:r>
      <w:r w:rsidRPr="00E31145">
        <w:rPr>
          <w:rFonts w:cstheme="majorBidi"/>
        </w:rPr>
        <w:t xml:space="preserve">has, to the extent of the </w:t>
      </w:r>
      <w:r w:rsidR="00175AE8">
        <w:rPr>
          <w:rFonts w:cstheme="majorBidi"/>
        </w:rPr>
        <w:t>S</w:t>
      </w:r>
      <w:r w:rsidR="00175AE8" w:rsidRPr="00E31145">
        <w:rPr>
          <w:rFonts w:cstheme="majorBidi"/>
        </w:rPr>
        <w:t>uperintendent</w:t>
      </w:r>
      <w:r w:rsidR="00175AE8">
        <w:rPr>
          <w:rFonts w:cstheme="majorBidi"/>
        </w:rPr>
        <w:t>’s</w:t>
      </w:r>
      <w:r w:rsidR="00175AE8" w:rsidRPr="00E31145">
        <w:rPr>
          <w:rFonts w:cstheme="majorBidi"/>
        </w:rPr>
        <w:t xml:space="preserve"> </w:t>
      </w:r>
      <w:r w:rsidR="00175AE8">
        <w:rPr>
          <w:rFonts w:cstheme="majorBidi"/>
        </w:rPr>
        <w:t>R</w:t>
      </w:r>
      <w:r w:rsidR="00175AE8" w:rsidRPr="00E31145">
        <w:rPr>
          <w:rFonts w:cstheme="majorBidi"/>
        </w:rPr>
        <w:t xml:space="preserve">epresentative's </w:t>
      </w:r>
      <w:r w:rsidRPr="00E31145">
        <w:rPr>
          <w:rFonts w:cstheme="majorBidi"/>
        </w:rPr>
        <w:t>knowledge, complied with all contracted requirements</w:t>
      </w:r>
      <w:r w:rsidR="00CB5ADE">
        <w:rPr>
          <w:rFonts w:cstheme="majorBidi"/>
        </w:rPr>
        <w:t>.</w:t>
      </w:r>
    </w:p>
    <w:p w14:paraId="147AD194" w14:textId="7F9F0F07" w:rsidR="00684682" w:rsidRPr="00E31145" w:rsidRDefault="00684682" w:rsidP="00B60338">
      <w:pPr>
        <w:pStyle w:val="Heading2"/>
      </w:pPr>
      <w:bookmarkStart w:id="134" w:name="_Toc139284650"/>
      <w:bookmarkStart w:id="135" w:name="_Toc139284788"/>
      <w:bookmarkStart w:id="136" w:name="_Toc144994314"/>
      <w:r w:rsidRPr="00E31145">
        <w:t xml:space="preserve">Handover </w:t>
      </w:r>
      <w:r w:rsidR="00175AE8">
        <w:t>r</w:t>
      </w:r>
      <w:r w:rsidR="00175AE8" w:rsidRPr="00E31145">
        <w:t>equirements</w:t>
      </w:r>
      <w:bookmarkEnd w:id="134"/>
      <w:bookmarkEnd w:id="135"/>
      <w:bookmarkEnd w:id="136"/>
    </w:p>
    <w:p w14:paraId="46C6CFAA" w14:textId="77777777" w:rsidR="00684682" w:rsidRPr="00E31145" w:rsidRDefault="00684682" w:rsidP="00121FCB">
      <w:pPr>
        <w:jc w:val="both"/>
        <w:rPr>
          <w:rFonts w:cstheme="majorHAnsi"/>
          <w:bCs/>
          <w:color w:val="000000"/>
        </w:rPr>
      </w:pPr>
      <w:r w:rsidRPr="00E31145">
        <w:rPr>
          <w:rFonts w:cstheme="majorHAnsi"/>
          <w:bCs/>
          <w:color w:val="000000"/>
        </w:rPr>
        <w:t>It is critical that handover processes and in particular communication with all relevant stakeholders are well managed at:</w:t>
      </w:r>
    </w:p>
    <w:p w14:paraId="54198FBD" w14:textId="77777777" w:rsidR="00684682" w:rsidRPr="00E31145" w:rsidRDefault="00684682" w:rsidP="00121FCB">
      <w:pPr>
        <w:numPr>
          <w:ilvl w:val="0"/>
          <w:numId w:val="68"/>
        </w:numPr>
        <w:spacing w:line="259" w:lineRule="auto"/>
        <w:ind w:left="709"/>
        <w:jc w:val="both"/>
        <w:rPr>
          <w:rFonts w:cstheme="majorHAnsi"/>
        </w:rPr>
      </w:pPr>
      <w:r w:rsidRPr="00E31145">
        <w:rPr>
          <w:rFonts w:cstheme="majorHAnsi"/>
        </w:rPr>
        <w:t>Handover of the building for occupancy after Practical Completion.</w:t>
      </w:r>
    </w:p>
    <w:p w14:paraId="73AC1D79" w14:textId="1EF01621" w:rsidR="00684682" w:rsidRPr="00E31145" w:rsidRDefault="00684682" w:rsidP="00121FCB">
      <w:pPr>
        <w:numPr>
          <w:ilvl w:val="0"/>
          <w:numId w:val="68"/>
        </w:numPr>
        <w:spacing w:line="259" w:lineRule="auto"/>
        <w:ind w:left="709"/>
        <w:jc w:val="both"/>
        <w:rPr>
          <w:rFonts w:cstheme="majorHAnsi"/>
        </w:rPr>
      </w:pPr>
      <w:r w:rsidRPr="00E31145">
        <w:rPr>
          <w:rFonts w:cstheme="majorHAnsi"/>
        </w:rPr>
        <w:t>Handover of the responsibility for all maintenance at the end of the Defects</w:t>
      </w:r>
      <w:r w:rsidR="00B4273B">
        <w:rPr>
          <w:rFonts w:cstheme="majorHAnsi"/>
        </w:rPr>
        <w:t>’</w:t>
      </w:r>
      <w:r w:rsidRPr="00E31145">
        <w:rPr>
          <w:rFonts w:cstheme="majorHAnsi"/>
        </w:rPr>
        <w:t xml:space="preserve"> Liability Period (DLP). </w:t>
      </w:r>
    </w:p>
    <w:p w14:paraId="2CF3A6AA" w14:textId="1C7B4A7E" w:rsidR="00684682" w:rsidRPr="00E31145" w:rsidRDefault="00684682" w:rsidP="00121FCB">
      <w:pPr>
        <w:jc w:val="both"/>
        <w:rPr>
          <w:rFonts w:cstheme="majorHAnsi"/>
          <w:bCs/>
          <w:color w:val="000000"/>
        </w:rPr>
      </w:pPr>
      <w:r w:rsidRPr="00E31145">
        <w:rPr>
          <w:rFonts w:cstheme="majorHAnsi"/>
          <w:bCs/>
          <w:color w:val="000000"/>
        </w:rPr>
        <w:t>Where a project has handovers for different stages of work</w:t>
      </w:r>
      <w:r w:rsidR="00175AE8">
        <w:rPr>
          <w:rFonts w:cstheme="majorHAnsi"/>
          <w:bCs/>
          <w:color w:val="000000"/>
        </w:rPr>
        <w:t>,</w:t>
      </w:r>
      <w:r w:rsidRPr="00E31145">
        <w:rPr>
          <w:rFonts w:cstheme="majorHAnsi"/>
          <w:bCs/>
          <w:color w:val="000000"/>
        </w:rPr>
        <w:t xml:space="preserve"> the </w:t>
      </w:r>
      <w:r w:rsidR="00175AE8">
        <w:rPr>
          <w:rFonts w:cstheme="majorHAnsi"/>
          <w:bCs/>
          <w:color w:val="000000"/>
        </w:rPr>
        <w:t>C</w:t>
      </w:r>
      <w:r w:rsidR="00E309E5">
        <w:rPr>
          <w:rFonts w:cstheme="majorHAnsi"/>
          <w:bCs/>
          <w:color w:val="000000"/>
        </w:rPr>
        <w:t>onsultant</w:t>
      </w:r>
      <w:r w:rsidR="00771A4B" w:rsidRPr="00E31145">
        <w:rPr>
          <w:rFonts w:cstheme="majorHAnsi"/>
          <w:bCs/>
          <w:color w:val="000000"/>
        </w:rPr>
        <w:t xml:space="preserve">, </w:t>
      </w:r>
      <w:r w:rsidR="00175AE8" w:rsidRPr="00E31145">
        <w:rPr>
          <w:rFonts w:cstheme="majorHAnsi"/>
          <w:bCs/>
          <w:color w:val="000000"/>
        </w:rPr>
        <w:t>when acting</w:t>
      </w:r>
      <w:r w:rsidR="00771A4B" w:rsidRPr="00E31145">
        <w:rPr>
          <w:rFonts w:cstheme="majorHAnsi"/>
          <w:bCs/>
          <w:color w:val="000000"/>
        </w:rPr>
        <w:t xml:space="preserve"> as Superintendent’s Representative, </w:t>
      </w:r>
      <w:r w:rsidRPr="00E31145">
        <w:rPr>
          <w:rFonts w:cstheme="majorHAnsi"/>
          <w:bCs/>
          <w:color w:val="000000"/>
        </w:rPr>
        <w:t>must ensure that all parties are aware of their specific roles and responsibilities for the respective stages. In particular</w:t>
      </w:r>
      <w:r w:rsidR="008B6B33" w:rsidRPr="00E31145">
        <w:rPr>
          <w:rFonts w:cstheme="majorHAnsi"/>
          <w:bCs/>
          <w:color w:val="000000"/>
        </w:rPr>
        <w:t>,</w:t>
      </w:r>
      <w:r w:rsidRPr="00E31145">
        <w:rPr>
          <w:rFonts w:cstheme="majorHAnsi"/>
          <w:bCs/>
          <w:color w:val="000000"/>
        </w:rPr>
        <w:t xml:space="preserve"> attention should be given to the areas of responsibility for planned maintenance.</w:t>
      </w:r>
    </w:p>
    <w:p w14:paraId="1A4D9D67" w14:textId="414A1F53" w:rsidR="00684682" w:rsidRPr="00E31145" w:rsidRDefault="00684682" w:rsidP="00121FCB">
      <w:pPr>
        <w:jc w:val="both"/>
        <w:rPr>
          <w:rFonts w:cstheme="majorHAnsi"/>
        </w:rPr>
      </w:pPr>
      <w:r w:rsidRPr="00E31145">
        <w:rPr>
          <w:rFonts w:cstheme="majorHAnsi"/>
        </w:rPr>
        <w:t>Generally</w:t>
      </w:r>
      <w:r w:rsidR="00175AE8">
        <w:rPr>
          <w:rFonts w:cstheme="majorHAnsi"/>
        </w:rPr>
        <w:t>,</w:t>
      </w:r>
      <w:r w:rsidRPr="00E31145">
        <w:rPr>
          <w:rFonts w:cstheme="majorHAnsi"/>
        </w:rPr>
        <w:t xml:space="preserve"> the </w:t>
      </w:r>
      <w:r w:rsidR="00175AE8">
        <w:rPr>
          <w:rFonts w:cstheme="majorHAnsi"/>
        </w:rPr>
        <w:t>C</w:t>
      </w:r>
      <w:r w:rsidR="00E309E5">
        <w:rPr>
          <w:rFonts w:cstheme="majorHAnsi"/>
        </w:rPr>
        <w:t>onsultant</w:t>
      </w:r>
      <w:r w:rsidRPr="00E31145">
        <w:rPr>
          <w:rFonts w:cstheme="majorHAnsi"/>
        </w:rPr>
        <w:t xml:space="preserve"> will:</w:t>
      </w:r>
    </w:p>
    <w:p w14:paraId="0F9B11D0" w14:textId="7EEACC88" w:rsidR="004A5109" w:rsidRPr="00E31145" w:rsidRDefault="00456C10" w:rsidP="00F42E61">
      <w:pPr>
        <w:numPr>
          <w:ilvl w:val="0"/>
          <w:numId w:val="134"/>
        </w:numPr>
        <w:jc w:val="both"/>
        <w:rPr>
          <w:rFonts w:cstheme="majorBidi"/>
        </w:rPr>
      </w:pPr>
      <w:r w:rsidRPr="00E31145">
        <w:rPr>
          <w:rFonts w:cstheme="majorBidi"/>
        </w:rPr>
        <w:t xml:space="preserve">Ensure the development </w:t>
      </w:r>
      <w:r w:rsidR="00480467" w:rsidRPr="00E31145">
        <w:rPr>
          <w:rFonts w:cstheme="majorBidi"/>
        </w:rPr>
        <w:t xml:space="preserve">and </w:t>
      </w:r>
      <w:r w:rsidR="00CA5633" w:rsidRPr="00E31145">
        <w:rPr>
          <w:rFonts w:cstheme="majorBidi"/>
        </w:rPr>
        <w:t>c</w:t>
      </w:r>
      <w:r w:rsidR="00E223C8" w:rsidRPr="00E31145">
        <w:rPr>
          <w:rFonts w:cstheme="majorBidi"/>
        </w:rPr>
        <w:t>onsulted</w:t>
      </w:r>
      <w:r w:rsidR="00480467" w:rsidRPr="00E31145">
        <w:rPr>
          <w:rFonts w:cstheme="majorBidi"/>
        </w:rPr>
        <w:t xml:space="preserve"> incorporation </w:t>
      </w:r>
      <w:r w:rsidR="00E223C8" w:rsidRPr="00E31145">
        <w:rPr>
          <w:rFonts w:cstheme="majorBidi"/>
        </w:rPr>
        <w:t xml:space="preserve">and update </w:t>
      </w:r>
      <w:r w:rsidR="00480467" w:rsidRPr="00E31145">
        <w:rPr>
          <w:rFonts w:cstheme="majorBidi"/>
        </w:rPr>
        <w:t>of t</w:t>
      </w:r>
      <w:r w:rsidRPr="00E31145">
        <w:rPr>
          <w:rFonts w:cstheme="majorBidi"/>
        </w:rPr>
        <w:t xml:space="preserve">he </w:t>
      </w:r>
      <w:r w:rsidR="00175AE8">
        <w:rPr>
          <w:rFonts w:cstheme="majorBidi"/>
        </w:rPr>
        <w:t>r</w:t>
      </w:r>
      <w:r w:rsidR="00175AE8" w:rsidRPr="00E31145">
        <w:rPr>
          <w:rFonts w:cstheme="majorBidi"/>
        </w:rPr>
        <w:t xml:space="preserve">isk </w:t>
      </w:r>
      <w:r w:rsidR="00175AE8">
        <w:rPr>
          <w:rFonts w:cstheme="majorBidi"/>
        </w:rPr>
        <w:t>p</w:t>
      </w:r>
      <w:r w:rsidR="00175AE8" w:rsidRPr="00E31145">
        <w:rPr>
          <w:rFonts w:cstheme="majorBidi"/>
        </w:rPr>
        <w:t xml:space="preserve">lan </w:t>
      </w:r>
      <w:r w:rsidRPr="00E31145">
        <w:rPr>
          <w:rFonts w:cstheme="majorBidi"/>
        </w:rPr>
        <w:t xml:space="preserve">and </w:t>
      </w:r>
      <w:r w:rsidR="00175AE8">
        <w:rPr>
          <w:rFonts w:cstheme="majorBidi"/>
        </w:rPr>
        <w:t>d</w:t>
      </w:r>
      <w:r w:rsidR="00175AE8" w:rsidRPr="00E31145">
        <w:rPr>
          <w:rFonts w:cstheme="majorBidi"/>
        </w:rPr>
        <w:t xml:space="preserve">esign </w:t>
      </w:r>
      <w:r w:rsidR="00175AE8">
        <w:rPr>
          <w:rFonts w:cstheme="majorBidi"/>
        </w:rPr>
        <w:t>s</w:t>
      </w:r>
      <w:r w:rsidR="00175AE8" w:rsidRPr="00E31145">
        <w:rPr>
          <w:rFonts w:cstheme="majorBidi"/>
        </w:rPr>
        <w:t xml:space="preserve">afety </w:t>
      </w:r>
      <w:r w:rsidR="00175AE8">
        <w:rPr>
          <w:rFonts w:cstheme="majorBidi"/>
        </w:rPr>
        <w:t>r</w:t>
      </w:r>
      <w:r w:rsidR="00175AE8" w:rsidRPr="00E31145">
        <w:rPr>
          <w:rFonts w:cstheme="majorBidi"/>
        </w:rPr>
        <w:t>eport</w:t>
      </w:r>
      <w:r w:rsidR="00480467" w:rsidRPr="00E31145">
        <w:rPr>
          <w:rFonts w:cstheme="majorBidi"/>
        </w:rPr>
        <w:t xml:space="preserve">, </w:t>
      </w:r>
      <w:r w:rsidRPr="00E31145">
        <w:rPr>
          <w:rFonts w:cstheme="majorBidi"/>
        </w:rPr>
        <w:t>includ</w:t>
      </w:r>
      <w:r w:rsidR="00480467" w:rsidRPr="00E31145">
        <w:rPr>
          <w:rFonts w:cstheme="majorBidi"/>
        </w:rPr>
        <w:t>ing</w:t>
      </w:r>
      <w:r w:rsidRPr="00E31145">
        <w:rPr>
          <w:rFonts w:cstheme="majorBidi"/>
        </w:rPr>
        <w:t xml:space="preserve"> consulted consideration and input from those responsible for maintaining and operating the facility.</w:t>
      </w:r>
      <w:r w:rsidR="004A5109" w:rsidRPr="00E31145">
        <w:rPr>
          <w:rFonts w:cstheme="majorBidi"/>
        </w:rPr>
        <w:t xml:space="preserve"> Refer Section </w:t>
      </w:r>
      <w:r w:rsidR="00082AD4" w:rsidRPr="00E31145">
        <w:rPr>
          <w:rFonts w:cstheme="majorBidi"/>
        </w:rPr>
        <w:t>1.5 Risk and Safety Management</w:t>
      </w:r>
    </w:p>
    <w:p w14:paraId="29F5A1CC" w14:textId="42E22634" w:rsidR="00CA5633" w:rsidRPr="00E31145" w:rsidRDefault="00EC4FA3" w:rsidP="00F42E61">
      <w:pPr>
        <w:numPr>
          <w:ilvl w:val="0"/>
          <w:numId w:val="134"/>
        </w:numPr>
        <w:jc w:val="both"/>
        <w:rPr>
          <w:rFonts w:cstheme="majorBidi"/>
        </w:rPr>
      </w:pPr>
      <w:r w:rsidRPr="00E31145">
        <w:rPr>
          <w:rFonts w:cstheme="majorBidi"/>
        </w:rPr>
        <w:t>Handover processes</w:t>
      </w:r>
      <w:r w:rsidR="00865FD6" w:rsidRPr="00E31145">
        <w:rPr>
          <w:rFonts w:cstheme="majorBidi"/>
        </w:rPr>
        <w:t xml:space="preserve">, timeframes, </w:t>
      </w:r>
      <w:r w:rsidR="00CA5633" w:rsidRPr="00E31145">
        <w:rPr>
          <w:rFonts w:cstheme="majorBidi"/>
        </w:rPr>
        <w:t>deliverables</w:t>
      </w:r>
      <w:r w:rsidRPr="00E31145">
        <w:rPr>
          <w:rFonts w:cstheme="majorBidi"/>
        </w:rPr>
        <w:t xml:space="preserve"> and requirements </w:t>
      </w:r>
      <w:r w:rsidR="00865FD6" w:rsidRPr="00E31145">
        <w:rPr>
          <w:rFonts w:cstheme="majorBidi"/>
        </w:rPr>
        <w:t xml:space="preserve">address and </w:t>
      </w:r>
      <w:r w:rsidRPr="00E31145">
        <w:rPr>
          <w:rFonts w:cstheme="majorBidi"/>
        </w:rPr>
        <w:t>adhere to</w:t>
      </w:r>
      <w:r w:rsidR="0C51D258" w:rsidRPr="00E31145">
        <w:rPr>
          <w:rFonts w:cstheme="majorBidi"/>
        </w:rPr>
        <w:t>:</w:t>
      </w:r>
    </w:p>
    <w:p w14:paraId="528DC414" w14:textId="07611AE5" w:rsidR="00CA5633" w:rsidRPr="00E31145" w:rsidRDefault="7F2B465D" w:rsidP="00F42E61">
      <w:pPr>
        <w:numPr>
          <w:ilvl w:val="1"/>
          <w:numId w:val="134"/>
        </w:numPr>
        <w:ind w:left="851" w:hanging="284"/>
        <w:jc w:val="both"/>
        <w:rPr>
          <w:rFonts w:cstheme="majorBidi"/>
        </w:rPr>
      </w:pPr>
      <w:r w:rsidRPr="00E31145">
        <w:rPr>
          <w:rFonts w:cstheme="majorBidi"/>
        </w:rPr>
        <w:t xml:space="preserve">Any </w:t>
      </w:r>
      <w:r w:rsidR="00175AE8">
        <w:rPr>
          <w:rFonts w:cstheme="majorBidi"/>
        </w:rPr>
        <w:t>c</w:t>
      </w:r>
      <w:r w:rsidR="00F753FB">
        <w:rPr>
          <w:rFonts w:cstheme="majorBidi"/>
        </w:rPr>
        <w:t>ustomer a</w:t>
      </w:r>
      <w:r w:rsidR="00F753FB" w:rsidRPr="00E31145">
        <w:rPr>
          <w:rFonts w:cstheme="majorBidi"/>
        </w:rPr>
        <w:t>gency</w:t>
      </w:r>
      <w:r w:rsidR="00175AE8">
        <w:rPr>
          <w:rFonts w:cstheme="majorBidi"/>
        </w:rPr>
        <w:t>-</w:t>
      </w:r>
      <w:r w:rsidR="00F753FB" w:rsidRPr="00E31145">
        <w:rPr>
          <w:rFonts w:cstheme="majorBidi"/>
        </w:rPr>
        <w:t xml:space="preserve">specific requirements, </w:t>
      </w:r>
      <w:r w:rsidR="236C9AB6" w:rsidRPr="00E31145">
        <w:rPr>
          <w:rFonts w:cstheme="majorBidi"/>
        </w:rPr>
        <w:t>including any procedural or amendments directed by</w:t>
      </w:r>
      <w:r w:rsidR="00EC4FA3" w:rsidRPr="00E31145">
        <w:rPr>
          <w:rFonts w:cstheme="majorBidi"/>
        </w:rPr>
        <w:t xml:space="preserve"> the</w:t>
      </w:r>
      <w:r w:rsidR="00865FD6" w:rsidRPr="00E31145">
        <w:rPr>
          <w:rFonts w:cstheme="majorBidi"/>
        </w:rPr>
        <w:t xml:space="preserve"> </w:t>
      </w:r>
      <w:r w:rsidR="236C9AB6" w:rsidRPr="00E31145">
        <w:rPr>
          <w:rFonts w:cstheme="majorBidi"/>
        </w:rPr>
        <w:t xml:space="preserve">Principal’s Representative </w:t>
      </w:r>
      <w:r w:rsidRPr="00E31145">
        <w:rPr>
          <w:rFonts w:cstheme="majorBidi"/>
        </w:rPr>
        <w:t xml:space="preserve">(refer Section 1.2) </w:t>
      </w:r>
    </w:p>
    <w:p w14:paraId="1DFF2923" w14:textId="4D1F9E9E" w:rsidR="00CA5633" w:rsidRPr="00E31145" w:rsidRDefault="361C2BC0" w:rsidP="00F42E61">
      <w:pPr>
        <w:numPr>
          <w:ilvl w:val="1"/>
          <w:numId w:val="134"/>
        </w:numPr>
        <w:ind w:left="851" w:hanging="284"/>
        <w:jc w:val="both"/>
        <w:rPr>
          <w:rFonts w:cstheme="majorBidi"/>
        </w:rPr>
      </w:pPr>
      <w:r w:rsidRPr="00E31145">
        <w:rPr>
          <w:rFonts w:cstheme="majorBidi"/>
        </w:rPr>
        <w:t>T</w:t>
      </w:r>
      <w:r w:rsidR="261AA501" w:rsidRPr="00E31145">
        <w:rPr>
          <w:rFonts w:cstheme="majorBidi"/>
        </w:rPr>
        <w:t>he</w:t>
      </w:r>
      <w:r w:rsidR="6A1085EF" w:rsidRPr="00E31145">
        <w:rPr>
          <w:rFonts w:cstheme="majorBidi"/>
        </w:rPr>
        <w:t xml:space="preserve"> </w:t>
      </w:r>
      <w:r w:rsidR="69D5BD47" w:rsidRPr="00E31145">
        <w:rPr>
          <w:rFonts w:cstheme="majorBidi"/>
        </w:rPr>
        <w:t>Works Co</w:t>
      </w:r>
      <w:r w:rsidR="00865FD6" w:rsidRPr="00E31145">
        <w:rPr>
          <w:rFonts w:cstheme="majorBidi"/>
        </w:rPr>
        <w:t>nstruction</w:t>
      </w:r>
      <w:r w:rsidR="00CA5633" w:rsidRPr="00E31145">
        <w:rPr>
          <w:rFonts w:cstheme="majorBidi"/>
        </w:rPr>
        <w:t xml:space="preserve"> Contract and Preliminaries</w:t>
      </w:r>
      <w:r w:rsidR="00865FD6" w:rsidRPr="00E31145">
        <w:rPr>
          <w:rFonts w:cstheme="majorBidi"/>
        </w:rPr>
        <w:t>.</w:t>
      </w:r>
    </w:p>
    <w:p w14:paraId="2E9C437F" w14:textId="7B8DA7A8" w:rsidR="00684682" w:rsidRPr="00E31145" w:rsidRDefault="71FF5ED5" w:rsidP="00F42E61">
      <w:pPr>
        <w:numPr>
          <w:ilvl w:val="0"/>
          <w:numId w:val="134"/>
        </w:numPr>
        <w:jc w:val="both"/>
        <w:rPr>
          <w:rFonts w:cstheme="majorHAnsi"/>
        </w:rPr>
      </w:pPr>
      <w:r w:rsidRPr="00E31145">
        <w:rPr>
          <w:rFonts w:cstheme="majorBidi"/>
        </w:rPr>
        <w:t xml:space="preserve">Prior to the issue of Practical Completion/Handover of the building(s), the </w:t>
      </w:r>
      <w:r w:rsidR="00175AE8">
        <w:rPr>
          <w:rFonts w:cstheme="majorBidi"/>
        </w:rPr>
        <w:t>C</w:t>
      </w:r>
      <w:r w:rsidR="00E309E5">
        <w:rPr>
          <w:rFonts w:cstheme="majorBidi"/>
        </w:rPr>
        <w:t>onsultant</w:t>
      </w:r>
      <w:r w:rsidRPr="00E31145">
        <w:rPr>
          <w:rFonts w:cstheme="majorBidi"/>
        </w:rPr>
        <w:t xml:space="preserve"> in conjunction with secondary and/or subconsultants will develop a register of plant and equipment and other asset items that require routine maintenance during/post DLP and identify whether the </w:t>
      </w:r>
      <w:r w:rsidR="00175AE8">
        <w:rPr>
          <w:rFonts w:cstheme="majorBidi"/>
        </w:rPr>
        <w:t>C</w:t>
      </w:r>
      <w:r w:rsidR="00E309E5">
        <w:rPr>
          <w:rFonts w:cstheme="majorBidi"/>
        </w:rPr>
        <w:t>ontractor</w:t>
      </w:r>
      <w:r w:rsidRPr="00E31145">
        <w:rPr>
          <w:rFonts w:cstheme="majorBidi"/>
        </w:rPr>
        <w:t xml:space="preserve">, </w:t>
      </w:r>
      <w:r w:rsidR="00F753FB">
        <w:rPr>
          <w:rFonts w:cstheme="majorBidi"/>
        </w:rPr>
        <w:t>f</w:t>
      </w:r>
      <w:r w:rsidR="00F753FB" w:rsidRPr="00E31145">
        <w:rPr>
          <w:rFonts w:cstheme="majorBidi"/>
        </w:rPr>
        <w:t xml:space="preserve">acility </w:t>
      </w:r>
      <w:r w:rsidR="00F753FB">
        <w:rPr>
          <w:rFonts w:cstheme="majorBidi"/>
        </w:rPr>
        <w:t>m</w:t>
      </w:r>
      <w:r w:rsidR="00F753FB" w:rsidRPr="00E31145">
        <w:rPr>
          <w:rFonts w:cstheme="majorBidi"/>
        </w:rPr>
        <w:t xml:space="preserve">anager or a </w:t>
      </w:r>
      <w:r w:rsidR="00175AE8">
        <w:rPr>
          <w:rFonts w:cstheme="majorBidi"/>
        </w:rPr>
        <w:t>F</w:t>
      </w:r>
      <w:r w:rsidR="00175AE8" w:rsidRPr="00E31145">
        <w:rPr>
          <w:rFonts w:cstheme="majorBidi"/>
        </w:rPr>
        <w:t xml:space="preserve">inance </w:t>
      </w:r>
      <w:r w:rsidR="00F753FB" w:rsidRPr="00E31145">
        <w:rPr>
          <w:rFonts w:cstheme="majorBidi"/>
        </w:rPr>
        <w:t xml:space="preserve">maintenance service provider </w:t>
      </w:r>
      <w:r w:rsidRPr="00E31145">
        <w:rPr>
          <w:rFonts w:cstheme="majorBidi"/>
        </w:rPr>
        <w:t>is responsible.</w:t>
      </w:r>
      <w:r w:rsidR="56F02B42" w:rsidRPr="00E31145">
        <w:rPr>
          <w:rFonts w:cstheme="majorBidi"/>
        </w:rPr>
        <w:t xml:space="preserve"> Refer Section</w:t>
      </w:r>
      <w:r w:rsidR="51B5484F" w:rsidRPr="00E31145">
        <w:rPr>
          <w:rFonts w:cstheme="majorBidi"/>
        </w:rPr>
        <w:t>s</w:t>
      </w:r>
      <w:r w:rsidR="56F02B42" w:rsidRPr="00E31145">
        <w:rPr>
          <w:rFonts w:cstheme="majorBidi"/>
        </w:rPr>
        <w:t xml:space="preserve"> </w:t>
      </w:r>
      <w:r w:rsidR="51B5484F" w:rsidRPr="00E31145">
        <w:rPr>
          <w:rFonts w:cstheme="majorBidi"/>
        </w:rPr>
        <w:t>1.9 Handover Requirements</w:t>
      </w:r>
      <w:r w:rsidR="7E0E0538" w:rsidRPr="00E31145">
        <w:rPr>
          <w:rFonts w:cstheme="majorBidi"/>
        </w:rPr>
        <w:t xml:space="preserve">, </w:t>
      </w:r>
      <w:r w:rsidR="51B5484F" w:rsidRPr="00E31145">
        <w:rPr>
          <w:rFonts w:cstheme="majorBidi"/>
        </w:rPr>
        <w:t xml:space="preserve">and </w:t>
      </w:r>
      <w:r w:rsidR="12299739" w:rsidRPr="00E31145">
        <w:rPr>
          <w:rFonts w:cstheme="majorBidi"/>
        </w:rPr>
        <w:t>S</w:t>
      </w:r>
      <w:r w:rsidR="7E0E0538" w:rsidRPr="00E31145">
        <w:rPr>
          <w:rFonts w:cstheme="majorBidi"/>
        </w:rPr>
        <w:t>ection</w:t>
      </w:r>
      <w:r w:rsidR="51B5484F" w:rsidRPr="00E31145">
        <w:rPr>
          <w:rFonts w:cstheme="majorBidi"/>
        </w:rPr>
        <w:t xml:space="preserve"> 3 Secondary and Subconsultants</w:t>
      </w:r>
      <w:r w:rsidR="001B284C">
        <w:rPr>
          <w:rFonts w:cstheme="majorBidi"/>
        </w:rPr>
        <w:t>.</w:t>
      </w:r>
      <w:r w:rsidR="12299739" w:rsidRPr="00E31145">
        <w:rPr>
          <w:rFonts w:cstheme="majorBidi"/>
        </w:rPr>
        <w:t xml:space="preserve"> </w:t>
      </w:r>
    </w:p>
    <w:p w14:paraId="3BD63920" w14:textId="50C20F23" w:rsidR="00684682" w:rsidRPr="00E31145" w:rsidRDefault="71FF5ED5" w:rsidP="00F42E61">
      <w:pPr>
        <w:numPr>
          <w:ilvl w:val="0"/>
          <w:numId w:val="134"/>
        </w:numPr>
        <w:jc w:val="both"/>
        <w:rPr>
          <w:rFonts w:cstheme="majorHAnsi"/>
        </w:rPr>
      </w:pPr>
      <w:r w:rsidRPr="00E31145">
        <w:rPr>
          <w:rFonts w:cstheme="majorBidi"/>
        </w:rPr>
        <w:t>During the DLP</w:t>
      </w:r>
      <w:r w:rsidR="00BF71DA">
        <w:rPr>
          <w:rFonts w:cstheme="majorBidi"/>
        </w:rPr>
        <w:t>,</w:t>
      </w:r>
      <w:r w:rsidRPr="00E31145">
        <w:rPr>
          <w:rFonts w:cstheme="majorBidi"/>
        </w:rPr>
        <w:t xml:space="preserve"> the </w:t>
      </w:r>
      <w:r w:rsidR="00175AE8">
        <w:rPr>
          <w:rFonts w:cstheme="majorBidi"/>
        </w:rPr>
        <w:t>C</w:t>
      </w:r>
      <w:r w:rsidR="00E309E5">
        <w:rPr>
          <w:rFonts w:cstheme="majorBidi"/>
        </w:rPr>
        <w:t>onsultant</w:t>
      </w:r>
      <w:r w:rsidRPr="00E31145">
        <w:rPr>
          <w:rFonts w:cstheme="majorBidi"/>
        </w:rPr>
        <w:t xml:space="preserve"> is to maintain a schedule of all reported building defects that will enable the </w:t>
      </w:r>
      <w:r w:rsidR="00175AE8">
        <w:rPr>
          <w:rFonts w:cstheme="majorBidi"/>
        </w:rPr>
        <w:t>C</w:t>
      </w:r>
      <w:r w:rsidR="00175AE8" w:rsidRPr="00E31145">
        <w:rPr>
          <w:rFonts w:cstheme="majorBidi"/>
        </w:rPr>
        <w:t xml:space="preserve">ontractor </w:t>
      </w:r>
      <w:r w:rsidRPr="00E31145">
        <w:rPr>
          <w:rFonts w:cstheme="majorBidi"/>
        </w:rPr>
        <w:t xml:space="preserve">to attend to and rectify defects in a timely manner before the date of expiry of the DLP. All site/defect rectification is to be signed off by </w:t>
      </w:r>
      <w:r w:rsidR="00587B52">
        <w:rPr>
          <w:rFonts w:cstheme="majorBidi"/>
        </w:rPr>
        <w:t>the C</w:t>
      </w:r>
      <w:r w:rsidR="00D82527">
        <w:rPr>
          <w:rFonts w:cstheme="majorBidi"/>
        </w:rPr>
        <w:t>ustomer</w:t>
      </w:r>
      <w:r w:rsidRPr="00E31145">
        <w:rPr>
          <w:rFonts w:cstheme="majorBidi"/>
        </w:rPr>
        <w:t xml:space="preserve"> </w:t>
      </w:r>
      <w:r w:rsidR="00587B52">
        <w:rPr>
          <w:rFonts w:cstheme="majorBidi"/>
        </w:rPr>
        <w:t>A</w:t>
      </w:r>
      <w:r w:rsidR="00F753FB" w:rsidRPr="00E31145">
        <w:rPr>
          <w:rFonts w:cstheme="majorBidi"/>
        </w:rPr>
        <w:t>gency</w:t>
      </w:r>
      <w:r w:rsidR="00587B52">
        <w:rPr>
          <w:rFonts w:cstheme="majorBidi"/>
        </w:rPr>
        <w:t>’s</w:t>
      </w:r>
      <w:r w:rsidR="00F753FB" w:rsidRPr="00E31145">
        <w:rPr>
          <w:rFonts w:cstheme="majorBidi"/>
        </w:rPr>
        <w:t xml:space="preserve"> </w:t>
      </w:r>
      <w:r w:rsidR="00587B52">
        <w:rPr>
          <w:rFonts w:cstheme="majorBidi"/>
        </w:rPr>
        <w:t>R</w:t>
      </w:r>
      <w:r w:rsidR="00F753FB" w:rsidRPr="00E31145">
        <w:rPr>
          <w:rFonts w:cstheme="majorBidi"/>
        </w:rPr>
        <w:t xml:space="preserve">epresentative. </w:t>
      </w:r>
    </w:p>
    <w:p w14:paraId="245A603C" w14:textId="5955D7C7" w:rsidR="00684682" w:rsidRPr="00E31145" w:rsidRDefault="71FF5ED5" w:rsidP="00F42E61">
      <w:pPr>
        <w:numPr>
          <w:ilvl w:val="0"/>
          <w:numId w:val="134"/>
        </w:numPr>
        <w:jc w:val="both"/>
        <w:rPr>
          <w:rFonts w:cstheme="majorHAnsi"/>
        </w:rPr>
      </w:pPr>
      <w:r w:rsidRPr="00E31145">
        <w:rPr>
          <w:rFonts w:cstheme="majorBidi"/>
        </w:rPr>
        <w:t xml:space="preserve">In conjunction with building services consultants and the </w:t>
      </w:r>
      <w:r w:rsidR="00175AE8">
        <w:rPr>
          <w:rFonts w:cstheme="majorBidi"/>
        </w:rPr>
        <w:t>C</w:t>
      </w:r>
      <w:r w:rsidR="00E309E5">
        <w:rPr>
          <w:rFonts w:cstheme="majorBidi"/>
        </w:rPr>
        <w:t>ontractor</w:t>
      </w:r>
      <w:r w:rsidR="2D3F841C" w:rsidRPr="00E31145">
        <w:rPr>
          <w:rFonts w:cstheme="majorBidi"/>
        </w:rPr>
        <w:t>,</w:t>
      </w:r>
      <w:r w:rsidRPr="00E31145">
        <w:rPr>
          <w:rFonts w:cstheme="majorBidi"/>
        </w:rPr>
        <w:t xml:space="preserve"> prepare a maintenance schedule for building services systems and equipment and the building generally. A copy of these schedules together with a schedule of warranties as advised</w:t>
      </w:r>
      <w:r w:rsidR="006C7056">
        <w:rPr>
          <w:rFonts w:cstheme="majorBidi"/>
        </w:rPr>
        <w:t xml:space="preserve"> or</w:t>
      </w:r>
      <w:r w:rsidR="006C7056" w:rsidRPr="00E31145">
        <w:rPr>
          <w:rFonts w:cstheme="majorBidi"/>
        </w:rPr>
        <w:t xml:space="preserve"> </w:t>
      </w:r>
      <w:r w:rsidRPr="00E31145">
        <w:rPr>
          <w:rFonts w:cstheme="majorBidi"/>
        </w:rPr>
        <w:t xml:space="preserve">provided by the </w:t>
      </w:r>
      <w:r w:rsidR="00175AE8">
        <w:rPr>
          <w:rFonts w:cstheme="majorBidi"/>
        </w:rPr>
        <w:t>C</w:t>
      </w:r>
      <w:r w:rsidR="00E309E5">
        <w:rPr>
          <w:rFonts w:cstheme="majorBidi"/>
        </w:rPr>
        <w:t>ontractor</w:t>
      </w:r>
      <w:r w:rsidR="00175AE8">
        <w:rPr>
          <w:rFonts w:cstheme="majorBidi"/>
        </w:rPr>
        <w:t xml:space="preserve"> and</w:t>
      </w:r>
      <w:r w:rsidRPr="00E31145">
        <w:rPr>
          <w:rFonts w:cstheme="majorBidi"/>
        </w:rPr>
        <w:t>/</w:t>
      </w:r>
      <w:r w:rsidR="00175AE8">
        <w:rPr>
          <w:rFonts w:cstheme="majorBidi"/>
        </w:rPr>
        <w:t>or</w:t>
      </w:r>
      <w:r w:rsidRPr="00E31145">
        <w:rPr>
          <w:rFonts w:cstheme="majorBidi"/>
        </w:rPr>
        <w:t xml:space="preserve"> </w:t>
      </w:r>
      <w:r w:rsidR="00E309E5">
        <w:rPr>
          <w:rFonts w:cstheme="majorBidi"/>
        </w:rPr>
        <w:t>subcontractor</w:t>
      </w:r>
      <w:r w:rsidRPr="00E31145">
        <w:rPr>
          <w:rFonts w:cstheme="majorBidi"/>
        </w:rPr>
        <w:t xml:space="preserve">s are to be included in the </w:t>
      </w:r>
      <w:r w:rsidR="00175AE8">
        <w:rPr>
          <w:rFonts w:cstheme="majorBidi"/>
        </w:rPr>
        <w:t>h</w:t>
      </w:r>
      <w:r w:rsidR="00175AE8" w:rsidRPr="00E31145">
        <w:rPr>
          <w:rFonts w:cstheme="majorBidi"/>
        </w:rPr>
        <w:t xml:space="preserve">andover </w:t>
      </w:r>
      <w:r w:rsidR="00175AE8">
        <w:rPr>
          <w:rFonts w:cstheme="majorBidi"/>
        </w:rPr>
        <w:t>m</w:t>
      </w:r>
      <w:r w:rsidR="00175AE8" w:rsidRPr="00E31145">
        <w:rPr>
          <w:rFonts w:cstheme="majorBidi"/>
        </w:rPr>
        <w:t>anual</w:t>
      </w:r>
      <w:r w:rsidRPr="00E31145">
        <w:rPr>
          <w:rFonts w:cstheme="majorBidi"/>
        </w:rPr>
        <w:t>.</w:t>
      </w:r>
      <w:r w:rsidR="42B2C8CC" w:rsidRPr="00E31145">
        <w:rPr>
          <w:rFonts w:cstheme="majorBidi"/>
        </w:rPr>
        <w:t xml:space="preserve"> Refer Section </w:t>
      </w:r>
      <w:r w:rsidR="51B5484F" w:rsidRPr="00E31145">
        <w:rPr>
          <w:rFonts w:cstheme="majorBidi"/>
        </w:rPr>
        <w:t>1.9 Handover Requirements</w:t>
      </w:r>
    </w:p>
    <w:p w14:paraId="4EAD1BC0" w14:textId="270A2F2F" w:rsidR="00C573A9" w:rsidRPr="00E31145" w:rsidRDefault="71FF5ED5" w:rsidP="00F42E61">
      <w:pPr>
        <w:numPr>
          <w:ilvl w:val="0"/>
          <w:numId w:val="134"/>
        </w:numPr>
        <w:jc w:val="both"/>
        <w:rPr>
          <w:rFonts w:cstheme="majorHAnsi"/>
        </w:rPr>
      </w:pPr>
      <w:r w:rsidRPr="00E31145">
        <w:rPr>
          <w:rFonts w:cstheme="majorBidi"/>
        </w:rPr>
        <w:t xml:space="preserve">Prepare a </w:t>
      </w:r>
      <w:r w:rsidR="004A42AF" w:rsidRPr="00E31145">
        <w:rPr>
          <w:rFonts w:cstheme="majorBidi"/>
        </w:rPr>
        <w:t>handover manual one</w:t>
      </w:r>
      <w:r w:rsidR="003F7708">
        <w:rPr>
          <w:rFonts w:cstheme="majorBidi"/>
        </w:rPr>
        <w:t xml:space="preserve"> (1)</w:t>
      </w:r>
      <w:r w:rsidR="004A42AF" w:rsidRPr="00E31145">
        <w:rPr>
          <w:rFonts w:cstheme="majorBidi"/>
        </w:rPr>
        <w:t xml:space="preserve"> month prior to practical completion, in line with the contract preliminaries </w:t>
      </w:r>
      <w:r w:rsidR="0711FB1B" w:rsidRPr="00E31145">
        <w:rPr>
          <w:rFonts w:cstheme="majorBidi"/>
        </w:rPr>
        <w:t>and</w:t>
      </w:r>
      <w:r w:rsidRPr="00E31145">
        <w:rPr>
          <w:rFonts w:cstheme="majorBidi"/>
        </w:rPr>
        <w:t xml:space="preserve"> </w:t>
      </w:r>
      <w:r w:rsidR="2CFC90A9" w:rsidRPr="00E31145">
        <w:rPr>
          <w:rFonts w:cstheme="majorBidi"/>
        </w:rPr>
        <w:t xml:space="preserve">meeting the minimum requirements </w:t>
      </w:r>
      <w:r w:rsidRPr="00E31145">
        <w:rPr>
          <w:rFonts w:cstheme="majorBidi"/>
        </w:rPr>
        <w:t>described in</w:t>
      </w:r>
      <w:r w:rsidR="5BEA2333" w:rsidRPr="00E31145">
        <w:rPr>
          <w:rFonts w:cstheme="majorBidi"/>
        </w:rPr>
        <w:t xml:space="preserve"> the</w:t>
      </w:r>
      <w:r w:rsidR="1F9ABF11" w:rsidRPr="00E31145">
        <w:rPr>
          <w:rFonts w:cstheme="majorBidi"/>
        </w:rPr>
        <w:t>:</w:t>
      </w:r>
    </w:p>
    <w:p w14:paraId="4996A867" w14:textId="7D01AD4A" w:rsidR="00362974" w:rsidRPr="00E31145" w:rsidRDefault="00362974" w:rsidP="00F42E61">
      <w:pPr>
        <w:pStyle w:val="ListParagraph"/>
        <w:numPr>
          <w:ilvl w:val="0"/>
          <w:numId w:val="133"/>
        </w:numPr>
        <w:jc w:val="both"/>
        <w:rPr>
          <w:rFonts w:cstheme="majorHAnsi"/>
        </w:rPr>
      </w:pPr>
      <w:r w:rsidRPr="00E31145">
        <w:rPr>
          <w:rFonts w:cstheme="majorHAnsi"/>
        </w:rPr>
        <w:t xml:space="preserve">Finance Technical Guideline: </w:t>
      </w:r>
      <w:r w:rsidR="00E55316" w:rsidRPr="00E31145">
        <w:rPr>
          <w:rFonts w:cstheme="majorHAnsi"/>
        </w:rPr>
        <w:t>TG009 Commissioning and Handover</w:t>
      </w:r>
      <w:r w:rsidRPr="00E31145">
        <w:rPr>
          <w:rFonts w:cstheme="majorHAnsi"/>
        </w:rPr>
        <w:t>:</w:t>
      </w:r>
    </w:p>
    <w:p w14:paraId="51484E15" w14:textId="29641E1B" w:rsidR="00E55316" w:rsidRPr="00E31145" w:rsidRDefault="00FA25E3" w:rsidP="00180D4C">
      <w:pPr>
        <w:ind w:left="1080"/>
        <w:jc w:val="both"/>
        <w:rPr>
          <w:rFonts w:cstheme="majorHAnsi"/>
        </w:rPr>
      </w:pPr>
      <w:hyperlink r:id="rId36" w:history="1">
        <w:r w:rsidR="00362974" w:rsidRPr="00E31145">
          <w:rPr>
            <w:rStyle w:val="Hyperlink"/>
            <w:rFonts w:cstheme="majorHAnsi"/>
          </w:rPr>
          <w:t>www.wa.gov.au/government/publications/commissioning-and-handvover-tg009</w:t>
        </w:r>
      </w:hyperlink>
    </w:p>
    <w:p w14:paraId="53870CB1" w14:textId="5A3D69A7" w:rsidR="00024169" w:rsidRPr="00E31145" w:rsidRDefault="00C73360" w:rsidP="00F42E61">
      <w:pPr>
        <w:pStyle w:val="ListParagraph"/>
        <w:numPr>
          <w:ilvl w:val="0"/>
          <w:numId w:val="133"/>
        </w:numPr>
        <w:jc w:val="both"/>
        <w:rPr>
          <w:rFonts w:cstheme="majorHAnsi"/>
        </w:rPr>
      </w:pPr>
      <w:r w:rsidRPr="00E31145">
        <w:rPr>
          <w:rFonts w:cstheme="majorHAnsi"/>
        </w:rPr>
        <w:t xml:space="preserve">Principal Representative’s </w:t>
      </w:r>
      <w:r w:rsidR="004A42AF" w:rsidRPr="00E31145">
        <w:rPr>
          <w:rFonts w:cstheme="majorHAnsi"/>
        </w:rPr>
        <w:t xml:space="preserve">provided project or </w:t>
      </w:r>
      <w:r w:rsidR="004A42AF">
        <w:rPr>
          <w:rFonts w:cstheme="majorHAnsi"/>
        </w:rPr>
        <w:t>customer</w:t>
      </w:r>
      <w:r w:rsidR="004A42AF" w:rsidRPr="00E31145">
        <w:rPr>
          <w:rFonts w:cstheme="majorHAnsi"/>
        </w:rPr>
        <w:t xml:space="preserve"> </w:t>
      </w:r>
      <w:r w:rsidR="00175AE8" w:rsidRPr="00E31145">
        <w:rPr>
          <w:rFonts w:cstheme="majorHAnsi"/>
        </w:rPr>
        <w:t>agency</w:t>
      </w:r>
      <w:r w:rsidR="00175AE8">
        <w:rPr>
          <w:rFonts w:cstheme="majorHAnsi"/>
        </w:rPr>
        <w:t>-</w:t>
      </w:r>
      <w:r w:rsidR="004A42AF" w:rsidRPr="00E31145">
        <w:rPr>
          <w:rFonts w:cstheme="majorHAnsi"/>
        </w:rPr>
        <w:t>specific handover requirements</w:t>
      </w:r>
    </w:p>
    <w:p w14:paraId="128648E4" w14:textId="32C87A1C" w:rsidR="00684682" w:rsidRPr="00E31145" w:rsidRDefault="00175AE8" w:rsidP="00F42E61">
      <w:pPr>
        <w:pStyle w:val="ListParagraph"/>
        <w:numPr>
          <w:ilvl w:val="0"/>
          <w:numId w:val="133"/>
        </w:numPr>
        <w:jc w:val="both"/>
        <w:rPr>
          <w:rFonts w:cstheme="majorBidi"/>
        </w:rPr>
      </w:pPr>
      <w:r>
        <w:rPr>
          <w:rFonts w:cstheme="majorBidi"/>
        </w:rPr>
        <w:t>For</w:t>
      </w:r>
      <w:r w:rsidRPr="00E31145">
        <w:rPr>
          <w:rFonts w:cstheme="majorBidi"/>
        </w:rPr>
        <w:t xml:space="preserve"> </w:t>
      </w:r>
      <w:r w:rsidR="00C73360" w:rsidRPr="00E31145">
        <w:rPr>
          <w:rFonts w:cstheme="majorBidi"/>
        </w:rPr>
        <w:t>a</w:t>
      </w:r>
      <w:r w:rsidR="00684682" w:rsidRPr="00E31145">
        <w:rPr>
          <w:rFonts w:cstheme="majorBidi"/>
        </w:rPr>
        <w:t xml:space="preserve"> Department of Education project</w:t>
      </w:r>
      <w:r w:rsidR="003F7708">
        <w:rPr>
          <w:rFonts w:cstheme="majorBidi"/>
        </w:rPr>
        <w:t>;</w:t>
      </w:r>
      <w:r w:rsidR="00C73360" w:rsidRPr="00E31145">
        <w:rPr>
          <w:rFonts w:cstheme="majorBidi"/>
        </w:rPr>
        <w:t xml:space="preserve"> </w:t>
      </w:r>
      <w:r w:rsidR="00684682" w:rsidRPr="00E31145">
        <w:rPr>
          <w:rFonts w:cstheme="majorBidi"/>
        </w:rPr>
        <w:t>as described in the Primary School Brief</w:t>
      </w:r>
      <w:r w:rsidR="61B8CCE3" w:rsidRPr="00E31145">
        <w:rPr>
          <w:rFonts w:cstheme="majorBidi"/>
        </w:rPr>
        <w:t xml:space="preserve"> </w:t>
      </w:r>
      <w:r w:rsidR="003F6C18" w:rsidRPr="00E31145">
        <w:rPr>
          <w:rFonts w:cstheme="majorBidi"/>
        </w:rPr>
        <w:t>and</w:t>
      </w:r>
      <w:r w:rsidR="003F6C18">
        <w:rPr>
          <w:rFonts w:cstheme="majorBidi"/>
        </w:rPr>
        <w:t>/</w:t>
      </w:r>
      <w:r w:rsidR="61B8CCE3" w:rsidRPr="00E31145">
        <w:rPr>
          <w:rFonts w:cstheme="majorBidi"/>
        </w:rPr>
        <w:t>or Secondary School Planning Guide, where applicable</w:t>
      </w:r>
      <w:r w:rsidR="00684682" w:rsidRPr="00E31145">
        <w:rPr>
          <w:rFonts w:cstheme="majorBidi"/>
        </w:rPr>
        <w:t>.</w:t>
      </w:r>
    </w:p>
    <w:p w14:paraId="44A7178A" w14:textId="4E501562" w:rsidR="00684682" w:rsidRPr="00E31145" w:rsidRDefault="71FF5ED5" w:rsidP="00F42E61">
      <w:pPr>
        <w:numPr>
          <w:ilvl w:val="0"/>
          <w:numId w:val="134"/>
        </w:numPr>
        <w:jc w:val="both"/>
        <w:rPr>
          <w:rFonts w:cstheme="majorHAnsi"/>
        </w:rPr>
      </w:pPr>
      <w:r w:rsidRPr="00E31145">
        <w:rPr>
          <w:rFonts w:cstheme="majorBidi"/>
        </w:rPr>
        <w:t xml:space="preserve">One </w:t>
      </w:r>
      <w:r w:rsidR="003F7708">
        <w:rPr>
          <w:rFonts w:cstheme="majorBidi"/>
        </w:rPr>
        <w:t xml:space="preserve">(1) </w:t>
      </w:r>
      <w:r w:rsidRPr="00E31145">
        <w:rPr>
          <w:rFonts w:cstheme="majorBidi"/>
        </w:rPr>
        <w:t>month prior to Practical Completion</w:t>
      </w:r>
      <w:r w:rsidR="5F8AB842" w:rsidRPr="00E31145">
        <w:rPr>
          <w:rFonts w:cstheme="majorBidi"/>
        </w:rPr>
        <w:t xml:space="preserve">, unless </w:t>
      </w:r>
      <w:r w:rsidR="0E7FC53D" w:rsidRPr="00E31145">
        <w:rPr>
          <w:rFonts w:cstheme="majorBidi"/>
        </w:rPr>
        <w:t>required</w:t>
      </w:r>
      <w:r w:rsidR="5F8AB842" w:rsidRPr="00E31145">
        <w:rPr>
          <w:rFonts w:cstheme="majorBidi"/>
        </w:rPr>
        <w:t xml:space="preserve"> by the </w:t>
      </w:r>
      <w:r w:rsidR="00EE43A7">
        <w:rPr>
          <w:rFonts w:cstheme="majorBidi"/>
        </w:rPr>
        <w:t>C</w:t>
      </w:r>
      <w:r w:rsidR="00D82527">
        <w:rPr>
          <w:rFonts w:cstheme="majorBidi"/>
        </w:rPr>
        <w:t>ustomer</w:t>
      </w:r>
      <w:r w:rsidR="00AA106C" w:rsidRPr="00E31145">
        <w:rPr>
          <w:rFonts w:cstheme="majorBidi"/>
        </w:rPr>
        <w:t xml:space="preserve"> </w:t>
      </w:r>
      <w:r w:rsidR="00EE43A7">
        <w:rPr>
          <w:rFonts w:cstheme="majorBidi"/>
        </w:rPr>
        <w:t>A</w:t>
      </w:r>
      <w:r w:rsidR="004A42AF" w:rsidRPr="00E31145">
        <w:rPr>
          <w:rFonts w:cstheme="majorBidi"/>
        </w:rPr>
        <w:t>gency</w:t>
      </w:r>
      <w:r w:rsidR="00AA106C" w:rsidRPr="00E31145">
        <w:rPr>
          <w:rFonts w:cstheme="majorBidi"/>
        </w:rPr>
        <w:t>, Principal’s Representative and</w:t>
      </w:r>
      <w:r w:rsidR="00587B52">
        <w:rPr>
          <w:rFonts w:cstheme="majorBidi"/>
        </w:rPr>
        <w:t>/</w:t>
      </w:r>
      <w:r w:rsidR="00AA106C" w:rsidRPr="00E31145">
        <w:rPr>
          <w:rFonts w:cstheme="majorBidi"/>
        </w:rPr>
        <w:t xml:space="preserve">or </w:t>
      </w:r>
      <w:r w:rsidR="004A42AF">
        <w:rPr>
          <w:rFonts w:cstheme="majorBidi"/>
        </w:rPr>
        <w:t>c</w:t>
      </w:r>
      <w:r w:rsidR="004A42AF" w:rsidRPr="00E31145">
        <w:rPr>
          <w:rFonts w:cstheme="majorBidi"/>
        </w:rPr>
        <w:t xml:space="preserve">onstruction </w:t>
      </w:r>
      <w:r w:rsidR="004A42AF">
        <w:rPr>
          <w:rFonts w:cstheme="majorBidi"/>
        </w:rPr>
        <w:t>w</w:t>
      </w:r>
      <w:r w:rsidR="004A42AF" w:rsidRPr="00E31145">
        <w:rPr>
          <w:rFonts w:cstheme="majorBidi"/>
        </w:rPr>
        <w:t xml:space="preserve">orks </w:t>
      </w:r>
      <w:r w:rsidR="004A42AF">
        <w:rPr>
          <w:rFonts w:cstheme="majorBidi"/>
        </w:rPr>
        <w:t>c</w:t>
      </w:r>
      <w:r w:rsidR="004A42AF" w:rsidRPr="00E31145">
        <w:rPr>
          <w:rFonts w:cstheme="majorBidi"/>
        </w:rPr>
        <w:t xml:space="preserve">ontract </w:t>
      </w:r>
      <w:r w:rsidR="5F8AB842" w:rsidRPr="00E31145">
        <w:rPr>
          <w:rFonts w:cstheme="majorBidi"/>
        </w:rPr>
        <w:t>otherwise</w:t>
      </w:r>
      <w:r w:rsidRPr="00E31145">
        <w:rPr>
          <w:rFonts w:cstheme="majorBidi"/>
        </w:rPr>
        <w:t xml:space="preserve">, invite all nominated parties including the maintenance services manager/provider to a </w:t>
      </w:r>
      <w:r w:rsidR="00EE43A7">
        <w:rPr>
          <w:rFonts w:cstheme="majorBidi"/>
        </w:rPr>
        <w:t>P</w:t>
      </w:r>
      <w:r w:rsidR="00EE43A7" w:rsidRPr="00E31145">
        <w:rPr>
          <w:rFonts w:cstheme="majorBidi"/>
        </w:rPr>
        <w:t xml:space="preserve">ractical </w:t>
      </w:r>
      <w:r w:rsidR="00EE43A7">
        <w:rPr>
          <w:rFonts w:cstheme="majorBidi"/>
        </w:rPr>
        <w:t>C</w:t>
      </w:r>
      <w:r w:rsidR="00EE43A7" w:rsidRPr="00E31145">
        <w:rPr>
          <w:rFonts w:cstheme="majorBidi"/>
        </w:rPr>
        <w:t>ompletion</w:t>
      </w:r>
      <w:r w:rsidR="00EE43A7">
        <w:rPr>
          <w:rFonts w:cstheme="majorBidi"/>
        </w:rPr>
        <w:t>/H</w:t>
      </w:r>
      <w:r w:rsidR="00EE43A7" w:rsidRPr="00E31145">
        <w:rPr>
          <w:rFonts w:cstheme="majorBidi"/>
        </w:rPr>
        <w:t xml:space="preserve">andover </w:t>
      </w:r>
      <w:r w:rsidR="004A42AF" w:rsidRPr="00E31145">
        <w:rPr>
          <w:rFonts w:cstheme="majorBidi"/>
        </w:rPr>
        <w:t xml:space="preserve">meeting.  </w:t>
      </w:r>
    </w:p>
    <w:p w14:paraId="593ED243" w14:textId="64009FCE" w:rsidR="00684682" w:rsidRPr="00E31145" w:rsidRDefault="71FF5ED5" w:rsidP="00F42E61">
      <w:pPr>
        <w:numPr>
          <w:ilvl w:val="0"/>
          <w:numId w:val="134"/>
        </w:numPr>
        <w:jc w:val="both"/>
        <w:rPr>
          <w:rFonts w:cstheme="majorHAnsi"/>
        </w:rPr>
      </w:pPr>
      <w:r w:rsidRPr="00E31145">
        <w:rPr>
          <w:rFonts w:cstheme="majorBidi"/>
        </w:rPr>
        <w:t>Ensure all information for an occupancy permit is provided to the Principal’s Representative prior to handover</w:t>
      </w:r>
      <w:r w:rsidR="3D92F023" w:rsidRPr="00E31145">
        <w:rPr>
          <w:rFonts w:cstheme="majorBidi"/>
        </w:rPr>
        <w:t>,</w:t>
      </w:r>
      <w:r w:rsidRPr="00E31145">
        <w:rPr>
          <w:rFonts w:cstheme="majorBidi"/>
        </w:rPr>
        <w:t xml:space="preserve"> to enable application for and issue of this permit prior to occupation.</w:t>
      </w:r>
      <w:r w:rsidR="3D92F023" w:rsidRPr="00E31145">
        <w:rPr>
          <w:rFonts w:cstheme="majorBidi"/>
        </w:rPr>
        <w:t xml:space="preserve"> Refer Section </w:t>
      </w:r>
      <w:r w:rsidR="687687AA" w:rsidRPr="00E31145">
        <w:rPr>
          <w:rFonts w:cstheme="majorBidi"/>
        </w:rPr>
        <w:t>2 Permits, Authority and Regulatory Requirements</w:t>
      </w:r>
    </w:p>
    <w:p w14:paraId="5A1538F8" w14:textId="17698E9A" w:rsidR="00684682" w:rsidRPr="00E31145" w:rsidRDefault="71FF5ED5" w:rsidP="00F42E61">
      <w:pPr>
        <w:numPr>
          <w:ilvl w:val="0"/>
          <w:numId w:val="134"/>
        </w:numPr>
        <w:jc w:val="both"/>
        <w:rPr>
          <w:rFonts w:cstheme="majorHAnsi"/>
        </w:rPr>
      </w:pPr>
      <w:r w:rsidRPr="00E31145">
        <w:rPr>
          <w:rFonts w:cstheme="majorBidi"/>
        </w:rPr>
        <w:t xml:space="preserve">The Principal’s Representative is to chair the </w:t>
      </w:r>
      <w:r w:rsidR="00EE43A7">
        <w:rPr>
          <w:rFonts w:cstheme="majorBidi"/>
        </w:rPr>
        <w:t>P</w:t>
      </w:r>
      <w:r w:rsidR="00EE43A7" w:rsidRPr="00E31145">
        <w:rPr>
          <w:rFonts w:cstheme="majorBidi"/>
        </w:rPr>
        <w:t xml:space="preserve">ractical </w:t>
      </w:r>
      <w:r w:rsidR="00EE43A7">
        <w:rPr>
          <w:rFonts w:cstheme="majorBidi"/>
        </w:rPr>
        <w:t>C</w:t>
      </w:r>
      <w:r w:rsidR="00EE43A7" w:rsidRPr="00E31145">
        <w:rPr>
          <w:rFonts w:cstheme="majorBidi"/>
        </w:rPr>
        <w:t>ompletion</w:t>
      </w:r>
      <w:r w:rsidR="00EE43A7">
        <w:rPr>
          <w:rFonts w:cstheme="majorBidi"/>
        </w:rPr>
        <w:t>/H</w:t>
      </w:r>
      <w:r w:rsidR="004A42AF" w:rsidRPr="00E31145">
        <w:rPr>
          <w:rFonts w:cstheme="majorBidi"/>
        </w:rPr>
        <w:t xml:space="preserve">andover meeting, the </w:t>
      </w:r>
      <w:r w:rsidR="00587B52">
        <w:rPr>
          <w:rFonts w:cstheme="majorBidi"/>
        </w:rPr>
        <w:t>C</w:t>
      </w:r>
      <w:r w:rsidR="004A42AF">
        <w:rPr>
          <w:rFonts w:cstheme="majorBidi"/>
        </w:rPr>
        <w:t>onsultant</w:t>
      </w:r>
      <w:r w:rsidR="004A42AF" w:rsidRPr="00E31145">
        <w:rPr>
          <w:rFonts w:cstheme="majorBidi"/>
        </w:rPr>
        <w:t xml:space="preserve"> is required to prepare and distribute minutes.</w:t>
      </w:r>
    </w:p>
    <w:p w14:paraId="198AE0AC" w14:textId="20F96155" w:rsidR="00B00690" w:rsidRPr="00E31145" w:rsidRDefault="71FF5ED5" w:rsidP="00F42E61">
      <w:pPr>
        <w:numPr>
          <w:ilvl w:val="0"/>
          <w:numId w:val="134"/>
        </w:numPr>
        <w:jc w:val="both"/>
        <w:rPr>
          <w:rFonts w:cstheme="majorBidi"/>
        </w:rPr>
      </w:pPr>
      <w:r w:rsidRPr="00E31145">
        <w:rPr>
          <w:rFonts w:cstheme="majorBidi"/>
        </w:rPr>
        <w:t xml:space="preserve">Arrange an onsite post-occupancy training session immediately after the issue of a Certificate of Practical Completion, </w:t>
      </w:r>
      <w:r w:rsidR="1BA2963B" w:rsidRPr="00E31145">
        <w:rPr>
          <w:rFonts w:cstheme="majorBidi"/>
        </w:rPr>
        <w:t xml:space="preserve">(unless required otherwise by the </w:t>
      </w:r>
      <w:r w:rsidR="00E7617F" w:rsidRPr="00E31145">
        <w:rPr>
          <w:rFonts w:cstheme="majorBidi"/>
        </w:rPr>
        <w:t xml:space="preserve">Principal’s Representative </w:t>
      </w:r>
      <w:r w:rsidR="003F6C18" w:rsidRPr="00E31145">
        <w:rPr>
          <w:rFonts w:cstheme="majorBidi"/>
        </w:rPr>
        <w:t>and</w:t>
      </w:r>
      <w:r w:rsidR="003F6C18">
        <w:rPr>
          <w:rFonts w:cstheme="majorBidi"/>
        </w:rPr>
        <w:t>/</w:t>
      </w:r>
      <w:r w:rsidR="00E7617F" w:rsidRPr="00E31145">
        <w:rPr>
          <w:rFonts w:cstheme="majorBidi"/>
        </w:rPr>
        <w:t xml:space="preserve">or the </w:t>
      </w:r>
      <w:r w:rsidR="00587B52">
        <w:rPr>
          <w:rFonts w:cstheme="majorBidi"/>
        </w:rPr>
        <w:t>c</w:t>
      </w:r>
      <w:r w:rsidR="004A42AF">
        <w:rPr>
          <w:rFonts w:cstheme="majorBidi"/>
        </w:rPr>
        <w:t>ustomer a</w:t>
      </w:r>
      <w:r w:rsidR="1BA2963B" w:rsidRPr="00E31145">
        <w:rPr>
          <w:rFonts w:cstheme="majorBidi"/>
        </w:rPr>
        <w:t>gency</w:t>
      </w:r>
      <w:r w:rsidR="00587B52">
        <w:rPr>
          <w:rFonts w:cstheme="majorBidi"/>
        </w:rPr>
        <w:t>-</w:t>
      </w:r>
      <w:r w:rsidR="004A42AF">
        <w:rPr>
          <w:rFonts w:cstheme="majorBidi"/>
        </w:rPr>
        <w:t>s</w:t>
      </w:r>
      <w:r w:rsidR="004A42AF" w:rsidRPr="00E31145">
        <w:rPr>
          <w:rFonts w:cstheme="majorBidi"/>
        </w:rPr>
        <w:t xml:space="preserve">pecific </w:t>
      </w:r>
      <w:r w:rsidR="004A42AF">
        <w:rPr>
          <w:rFonts w:cstheme="majorBidi"/>
        </w:rPr>
        <w:t>r</w:t>
      </w:r>
      <w:r w:rsidR="004A42AF" w:rsidRPr="00E31145">
        <w:rPr>
          <w:rFonts w:cstheme="majorBidi"/>
        </w:rPr>
        <w:t xml:space="preserve">equirements </w:t>
      </w:r>
      <w:r w:rsidR="1BA2963B" w:rsidRPr="00E31145">
        <w:rPr>
          <w:rFonts w:cstheme="majorBidi"/>
        </w:rPr>
        <w:t xml:space="preserve">(refer Section 1.2) </w:t>
      </w:r>
      <w:r w:rsidRPr="00E31145">
        <w:rPr>
          <w:rFonts w:cstheme="majorBidi"/>
        </w:rPr>
        <w:t xml:space="preserve">and arrange for the attendance of relevant subconsultants, the Contractor, relevant </w:t>
      </w:r>
      <w:r w:rsidR="00E309E5">
        <w:rPr>
          <w:rFonts w:cstheme="majorBidi"/>
        </w:rPr>
        <w:t>subcontractor</w:t>
      </w:r>
      <w:r w:rsidRPr="00E31145">
        <w:rPr>
          <w:rFonts w:cstheme="majorBidi"/>
        </w:rPr>
        <w:t xml:space="preserve">s, facility managers, </w:t>
      </w:r>
      <w:r w:rsidR="00927EA0">
        <w:rPr>
          <w:rFonts w:cstheme="majorBidi"/>
        </w:rPr>
        <w:t>waste management contractor,</w:t>
      </w:r>
      <w:r w:rsidR="00587B52">
        <w:rPr>
          <w:rFonts w:cstheme="majorBidi"/>
        </w:rPr>
        <w:t>,</w:t>
      </w:r>
      <w:r w:rsidR="00927EA0">
        <w:rPr>
          <w:rFonts w:cstheme="majorBidi"/>
        </w:rPr>
        <w:t xml:space="preserve"> </w:t>
      </w:r>
      <w:r w:rsidRPr="00E31145">
        <w:rPr>
          <w:rFonts w:cstheme="majorBidi"/>
        </w:rPr>
        <w:t xml:space="preserve">maintenance service managers/providers and relevant end users at that meeting. </w:t>
      </w:r>
    </w:p>
    <w:p w14:paraId="157B5540" w14:textId="08BB6E80" w:rsidR="00684682" w:rsidRPr="00E31145" w:rsidRDefault="71FF5ED5" w:rsidP="00F42E61">
      <w:pPr>
        <w:numPr>
          <w:ilvl w:val="0"/>
          <w:numId w:val="134"/>
        </w:numPr>
        <w:jc w:val="both"/>
        <w:rPr>
          <w:rFonts w:cstheme="majorHAnsi"/>
        </w:rPr>
      </w:pPr>
      <w:r w:rsidRPr="00E31145">
        <w:rPr>
          <w:rFonts w:cstheme="majorBidi"/>
        </w:rPr>
        <w:t xml:space="preserve">The purpose of the onsite post-occupancy training session is to ensure that the end user of the facility is appropriately trained to operate the building in accordance with the design intentions. </w:t>
      </w:r>
    </w:p>
    <w:p w14:paraId="37822FC6" w14:textId="4389D0C3" w:rsidR="00684682" w:rsidRPr="00E31145" w:rsidRDefault="71FF5ED5" w:rsidP="00F42E61">
      <w:pPr>
        <w:numPr>
          <w:ilvl w:val="0"/>
          <w:numId w:val="134"/>
        </w:numPr>
        <w:jc w:val="both"/>
        <w:rPr>
          <w:rFonts w:cstheme="majorHAnsi"/>
        </w:rPr>
      </w:pPr>
      <w:r w:rsidRPr="00E31145">
        <w:rPr>
          <w:rFonts w:cstheme="majorBidi"/>
        </w:rPr>
        <w:t>Prior to the end of the DLP</w:t>
      </w:r>
      <w:r w:rsidR="00EE43A7">
        <w:rPr>
          <w:rFonts w:cstheme="majorBidi"/>
        </w:rPr>
        <w:t>,</w:t>
      </w:r>
      <w:r w:rsidRPr="00E31145">
        <w:rPr>
          <w:rFonts w:cstheme="majorBidi"/>
        </w:rPr>
        <w:t xml:space="preserve"> the </w:t>
      </w:r>
      <w:r w:rsidR="00EE43A7">
        <w:rPr>
          <w:rFonts w:cstheme="majorBidi"/>
        </w:rPr>
        <w:t>C</w:t>
      </w:r>
      <w:r w:rsidR="00E309E5">
        <w:rPr>
          <w:rFonts w:cstheme="majorBidi"/>
        </w:rPr>
        <w:t>onsultant</w:t>
      </w:r>
      <w:r w:rsidRPr="00E31145">
        <w:rPr>
          <w:rFonts w:cstheme="majorBidi"/>
        </w:rPr>
        <w:t xml:space="preserve"> is required to ensure all maintenance information, including logs of works completed and planned requirements, is provided to the Principal’s Representative to enable time for the engagement of suitable service providers for delivery of maintenance post DLP/Final Completion.</w:t>
      </w:r>
    </w:p>
    <w:p w14:paraId="186F8943" w14:textId="4FB0DFEA" w:rsidR="00684682" w:rsidRPr="00E31145" w:rsidRDefault="71FF5ED5" w:rsidP="00F42E61">
      <w:pPr>
        <w:numPr>
          <w:ilvl w:val="0"/>
          <w:numId w:val="134"/>
        </w:numPr>
        <w:jc w:val="both"/>
        <w:rPr>
          <w:rFonts w:cstheme="majorHAnsi"/>
        </w:rPr>
      </w:pPr>
      <w:r w:rsidRPr="00E31145">
        <w:rPr>
          <w:rFonts w:cstheme="majorBidi"/>
        </w:rPr>
        <w:t xml:space="preserve">Prior to the completion of DLP, arrange a final handover meeting in liaison with the </w:t>
      </w:r>
      <w:r w:rsidR="00EE43A7">
        <w:rPr>
          <w:rFonts w:cstheme="majorBidi"/>
        </w:rPr>
        <w:t>C</w:t>
      </w:r>
      <w:r w:rsidR="00E309E5">
        <w:rPr>
          <w:rFonts w:cstheme="majorBidi"/>
        </w:rPr>
        <w:t>ontractor</w:t>
      </w:r>
      <w:r w:rsidRPr="00E31145">
        <w:rPr>
          <w:rFonts w:cstheme="majorBidi"/>
        </w:rPr>
        <w:t xml:space="preserve">, </w:t>
      </w:r>
      <w:r w:rsidR="328A50EF" w:rsidRPr="00E31145">
        <w:rPr>
          <w:rFonts w:cstheme="majorBidi"/>
        </w:rPr>
        <w:t xml:space="preserve">the Principals’ Representative </w:t>
      </w:r>
      <w:r w:rsidRPr="00E31145">
        <w:rPr>
          <w:rFonts w:cstheme="majorBidi"/>
        </w:rPr>
        <w:t>and the Facilities Manager/Finance Maintenance Officer/Regional Manager to ensure that all defects are resolved to the satisfaction of the Superintendent’s Representative</w:t>
      </w:r>
      <w:r w:rsidR="11481E3C" w:rsidRPr="00E31145">
        <w:rPr>
          <w:rFonts w:cstheme="majorBidi"/>
        </w:rPr>
        <w:t>,</w:t>
      </w:r>
      <w:r w:rsidRPr="00E31145">
        <w:rPr>
          <w:rFonts w:cstheme="majorBidi"/>
        </w:rPr>
        <w:t xml:space="preserve"> taking into consideration feedback/comments from the </w:t>
      </w:r>
      <w:r w:rsidR="00EE43A7">
        <w:rPr>
          <w:rFonts w:cstheme="majorBidi"/>
        </w:rPr>
        <w:t>C</w:t>
      </w:r>
      <w:r w:rsidR="00D82527">
        <w:rPr>
          <w:rFonts w:cstheme="majorBidi"/>
        </w:rPr>
        <w:t>ustomer</w:t>
      </w:r>
      <w:r w:rsidRPr="00E31145">
        <w:rPr>
          <w:rFonts w:cstheme="majorBidi"/>
        </w:rPr>
        <w:t xml:space="preserve"> </w:t>
      </w:r>
      <w:r w:rsidR="00EE43A7">
        <w:rPr>
          <w:rFonts w:cstheme="majorBidi"/>
        </w:rPr>
        <w:t>A</w:t>
      </w:r>
      <w:r w:rsidR="004A42AF" w:rsidRPr="00E31145">
        <w:rPr>
          <w:rFonts w:cstheme="majorBidi"/>
        </w:rPr>
        <w:t>gency</w:t>
      </w:r>
      <w:r w:rsidR="00EE43A7">
        <w:rPr>
          <w:rFonts w:cstheme="majorBidi"/>
        </w:rPr>
        <w:t>’s</w:t>
      </w:r>
      <w:r w:rsidR="004A42AF" w:rsidRPr="00E31145">
        <w:rPr>
          <w:rFonts w:cstheme="majorBidi"/>
        </w:rPr>
        <w:t xml:space="preserve"> </w:t>
      </w:r>
      <w:r w:rsidR="00EE43A7">
        <w:rPr>
          <w:rFonts w:cstheme="majorBidi"/>
        </w:rPr>
        <w:t>R</w:t>
      </w:r>
      <w:r w:rsidR="004A42AF" w:rsidRPr="00E31145">
        <w:rPr>
          <w:rFonts w:cstheme="majorBidi"/>
        </w:rPr>
        <w:t xml:space="preserve">epresentative </w:t>
      </w:r>
      <w:r w:rsidRPr="00E31145">
        <w:rPr>
          <w:rFonts w:cstheme="majorBidi"/>
        </w:rPr>
        <w:t xml:space="preserve">and the </w:t>
      </w:r>
      <w:r w:rsidR="11481E3C" w:rsidRPr="00E31145">
        <w:rPr>
          <w:rFonts w:cstheme="majorBidi"/>
        </w:rPr>
        <w:t>Principals’ Representative</w:t>
      </w:r>
      <w:r w:rsidRPr="00E31145">
        <w:rPr>
          <w:rFonts w:cstheme="majorBidi"/>
        </w:rPr>
        <w:t>.</w:t>
      </w:r>
    </w:p>
    <w:p w14:paraId="09F18A03" w14:textId="7129376B" w:rsidR="00684682" w:rsidRPr="00E31145" w:rsidRDefault="71FF5ED5" w:rsidP="00F42E61">
      <w:pPr>
        <w:numPr>
          <w:ilvl w:val="0"/>
          <w:numId w:val="134"/>
        </w:numPr>
        <w:jc w:val="both"/>
        <w:rPr>
          <w:rFonts w:cstheme="majorHAnsi"/>
        </w:rPr>
      </w:pPr>
      <w:r w:rsidRPr="00E31145">
        <w:rPr>
          <w:rFonts w:cstheme="majorBidi"/>
        </w:rPr>
        <w:t xml:space="preserve">Report to </w:t>
      </w:r>
      <w:r w:rsidR="5DC24D86" w:rsidRPr="00E31145">
        <w:rPr>
          <w:rFonts w:cstheme="majorBidi"/>
        </w:rPr>
        <w:t xml:space="preserve">the </w:t>
      </w:r>
      <w:r w:rsidRPr="00E31145">
        <w:rPr>
          <w:rFonts w:cstheme="majorBidi"/>
        </w:rPr>
        <w:t>Principal’s Representative on the outcomes of</w:t>
      </w:r>
      <w:r w:rsidR="5DC24D86" w:rsidRPr="00E31145">
        <w:rPr>
          <w:rFonts w:cstheme="majorBidi"/>
        </w:rPr>
        <w:t xml:space="preserve"> the</w:t>
      </w:r>
      <w:r w:rsidRPr="00E31145">
        <w:rPr>
          <w:rFonts w:cstheme="majorBidi"/>
        </w:rPr>
        <w:t xml:space="preserve"> final handover meeting.</w:t>
      </w:r>
    </w:p>
    <w:p w14:paraId="264845B6" w14:textId="1A6D61DA" w:rsidR="00384631" w:rsidRPr="00E31145" w:rsidRDefault="00384631" w:rsidP="00B60338">
      <w:pPr>
        <w:pStyle w:val="Heading2"/>
      </w:pPr>
      <w:bookmarkStart w:id="137" w:name="_Toc120711696"/>
      <w:bookmarkStart w:id="138" w:name="_Toc120712819"/>
      <w:bookmarkStart w:id="139" w:name="_Toc120711703"/>
      <w:bookmarkStart w:id="140" w:name="_Toc120712826"/>
      <w:bookmarkStart w:id="141" w:name="_Toc120711704"/>
      <w:bookmarkStart w:id="142" w:name="_Toc120712827"/>
      <w:bookmarkStart w:id="143" w:name="_Toc120711705"/>
      <w:bookmarkStart w:id="144" w:name="_Toc120712828"/>
      <w:bookmarkStart w:id="145" w:name="_Toc120711706"/>
      <w:bookmarkStart w:id="146" w:name="_Toc120712829"/>
      <w:bookmarkStart w:id="147" w:name="_Toc120190451"/>
      <w:bookmarkStart w:id="148" w:name="_Toc120711707"/>
      <w:bookmarkStart w:id="149" w:name="_Toc120712830"/>
      <w:bookmarkStart w:id="150" w:name="_Toc120190454"/>
      <w:bookmarkStart w:id="151" w:name="_Toc120711710"/>
      <w:bookmarkStart w:id="152" w:name="_Toc120712833"/>
      <w:bookmarkStart w:id="153" w:name="_Toc120190455"/>
      <w:bookmarkStart w:id="154" w:name="_Toc120711711"/>
      <w:bookmarkStart w:id="155" w:name="_Toc120712834"/>
      <w:bookmarkStart w:id="156" w:name="_Toc509413248"/>
      <w:bookmarkStart w:id="157" w:name="_Toc139284651"/>
      <w:bookmarkStart w:id="158" w:name="_Toc139284789"/>
      <w:bookmarkStart w:id="159" w:name="_Toc144994315"/>
      <w:bookmarkStart w:id="160" w:name="_Hlk120194215"/>
      <w:bookmarkStart w:id="161" w:name="_Hlk90886478"/>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E31145">
        <w:t xml:space="preserve">Payments </w:t>
      </w:r>
      <w:bookmarkEnd w:id="156"/>
      <w:r w:rsidR="00EE43A7">
        <w:t>p</w:t>
      </w:r>
      <w:r w:rsidR="00EE43A7" w:rsidRPr="00E31145">
        <w:t>rocess</w:t>
      </w:r>
      <w:bookmarkEnd w:id="157"/>
      <w:bookmarkEnd w:id="158"/>
      <w:bookmarkEnd w:id="159"/>
      <w:r w:rsidR="00EE43A7" w:rsidRPr="00E31145">
        <w:t xml:space="preserve"> </w:t>
      </w:r>
    </w:p>
    <w:p w14:paraId="496C314E" w14:textId="1192F4AC" w:rsidR="000464EF" w:rsidRPr="00E31145" w:rsidRDefault="000464EF" w:rsidP="000464EF">
      <w:pPr>
        <w:jc w:val="both"/>
        <w:rPr>
          <w:rFonts w:cstheme="majorHAnsi"/>
          <w:color w:val="000000"/>
          <w:sz w:val="22"/>
        </w:rPr>
      </w:pPr>
      <w:r w:rsidRPr="00E31145">
        <w:rPr>
          <w:rFonts w:cstheme="majorHAnsi"/>
          <w:color w:val="000000"/>
        </w:rPr>
        <w:t xml:space="preserve">The </w:t>
      </w:r>
      <w:r w:rsidR="00983DD2">
        <w:rPr>
          <w:rFonts w:cstheme="majorHAnsi"/>
          <w:color w:val="000000"/>
        </w:rPr>
        <w:t>C</w:t>
      </w:r>
      <w:r w:rsidR="00E309E5">
        <w:rPr>
          <w:rFonts w:cstheme="majorHAnsi"/>
          <w:color w:val="000000"/>
        </w:rPr>
        <w:t>onsultant</w:t>
      </w:r>
      <w:r w:rsidRPr="00E31145">
        <w:rPr>
          <w:rFonts w:cstheme="majorHAnsi"/>
          <w:color w:val="000000"/>
        </w:rPr>
        <w:t xml:space="preserve"> is required to use </w:t>
      </w:r>
      <w:r w:rsidR="00A46E2E">
        <w:rPr>
          <w:rFonts w:cstheme="majorHAnsi"/>
          <w:color w:val="000000"/>
        </w:rPr>
        <w:t xml:space="preserve">the </w:t>
      </w:r>
      <w:r w:rsidR="00983DD2">
        <w:rPr>
          <w:rFonts w:cstheme="majorHAnsi"/>
          <w:color w:val="000000"/>
        </w:rPr>
        <w:t>P</w:t>
      </w:r>
      <w:r w:rsidR="007755BB">
        <w:rPr>
          <w:rFonts w:cstheme="majorHAnsi"/>
          <w:color w:val="000000"/>
        </w:rPr>
        <w:t>roject</w:t>
      </w:r>
      <w:r w:rsidR="00A46E2E" w:rsidRPr="00E31145">
        <w:rPr>
          <w:rFonts w:cstheme="majorHAnsi"/>
          <w:color w:val="000000"/>
        </w:rPr>
        <w:t xml:space="preserve"> and Contract Management </w:t>
      </w:r>
      <w:r w:rsidR="009377E2">
        <w:rPr>
          <w:rFonts w:cstheme="majorHAnsi"/>
          <w:color w:val="000000"/>
        </w:rPr>
        <w:t xml:space="preserve">online </w:t>
      </w:r>
      <w:r w:rsidR="00A46E2E" w:rsidRPr="00E31145">
        <w:rPr>
          <w:rFonts w:cstheme="majorHAnsi"/>
          <w:color w:val="000000"/>
        </w:rPr>
        <w:t>system (</w:t>
      </w:r>
      <w:proofErr w:type="spellStart"/>
      <w:r w:rsidR="00A46E2E" w:rsidRPr="00E31145">
        <w:rPr>
          <w:rFonts w:cstheme="majorHAnsi"/>
          <w:color w:val="000000"/>
        </w:rPr>
        <w:t>PACMan</w:t>
      </w:r>
      <w:proofErr w:type="spellEnd"/>
      <w:r w:rsidR="00A46E2E" w:rsidRPr="00E31145">
        <w:rPr>
          <w:rFonts w:cstheme="majorHAnsi"/>
          <w:color w:val="000000"/>
        </w:rPr>
        <w:t>)</w:t>
      </w:r>
      <w:r w:rsidRPr="00E31145">
        <w:rPr>
          <w:rFonts w:cstheme="majorHAnsi"/>
          <w:color w:val="000000"/>
        </w:rPr>
        <w:t xml:space="preserve"> for all consultant fee claims relating to capital works projects for the Department of Finance (Finance). </w:t>
      </w:r>
    </w:p>
    <w:p w14:paraId="1796DA4D" w14:textId="7CB085F9" w:rsidR="001F0CBB" w:rsidRPr="00E31145" w:rsidRDefault="000464EF" w:rsidP="000464EF">
      <w:pPr>
        <w:jc w:val="both"/>
        <w:rPr>
          <w:rFonts w:cstheme="majorHAnsi"/>
          <w:color w:val="000000"/>
        </w:rPr>
      </w:pPr>
      <w:r w:rsidRPr="00E31145">
        <w:rPr>
          <w:rFonts w:cstheme="majorHAnsi"/>
          <w:color w:val="000000"/>
        </w:rPr>
        <w:t xml:space="preserve">The information </w:t>
      </w:r>
      <w:r w:rsidR="00065CE7" w:rsidRPr="00E31145">
        <w:rPr>
          <w:rFonts w:cstheme="majorHAnsi"/>
          <w:color w:val="000000"/>
        </w:rPr>
        <w:t>required w</w:t>
      </w:r>
      <w:r w:rsidRPr="00E31145">
        <w:rPr>
          <w:rFonts w:cstheme="majorHAnsi"/>
          <w:color w:val="000000"/>
        </w:rPr>
        <w:t xml:space="preserve">ill </w:t>
      </w:r>
      <w:r w:rsidR="00065CE7" w:rsidRPr="00E31145">
        <w:rPr>
          <w:rFonts w:cstheme="majorHAnsi"/>
          <w:color w:val="000000"/>
        </w:rPr>
        <w:t xml:space="preserve">be </w:t>
      </w:r>
      <w:r w:rsidR="00065CE7" w:rsidRPr="00E31145">
        <w:rPr>
          <w:rFonts w:cstheme="majorHAnsi"/>
        </w:rPr>
        <w:t xml:space="preserve">in accordance with the </w:t>
      </w:r>
      <w:r w:rsidR="00C652E6" w:rsidRPr="00E31145">
        <w:rPr>
          <w:rFonts w:cstheme="majorHAnsi"/>
        </w:rPr>
        <w:t>C</w:t>
      </w:r>
      <w:r w:rsidR="00065CE7" w:rsidRPr="00E31145">
        <w:rPr>
          <w:rFonts w:cstheme="majorHAnsi"/>
        </w:rPr>
        <w:t xml:space="preserve">onsultant and </w:t>
      </w:r>
      <w:r w:rsidR="00C652E6" w:rsidRPr="00E31145">
        <w:rPr>
          <w:rFonts w:cstheme="majorHAnsi"/>
        </w:rPr>
        <w:t>c</w:t>
      </w:r>
      <w:r w:rsidR="00065CE7" w:rsidRPr="00E31145">
        <w:rPr>
          <w:rFonts w:cstheme="majorHAnsi"/>
        </w:rPr>
        <w:t xml:space="preserve">onstruction </w:t>
      </w:r>
      <w:r w:rsidR="00983DD2">
        <w:rPr>
          <w:rFonts w:cstheme="majorHAnsi"/>
        </w:rPr>
        <w:t>c</w:t>
      </w:r>
      <w:r w:rsidR="00983DD2" w:rsidRPr="00E31145">
        <w:rPr>
          <w:rFonts w:cstheme="majorHAnsi"/>
        </w:rPr>
        <w:t xml:space="preserve">ontract </w:t>
      </w:r>
      <w:r w:rsidR="00C652E6" w:rsidRPr="00E31145">
        <w:rPr>
          <w:rFonts w:cstheme="majorHAnsi"/>
        </w:rPr>
        <w:t xml:space="preserve">deliverables, </w:t>
      </w:r>
      <w:r w:rsidR="00065CE7" w:rsidRPr="00E31145">
        <w:rPr>
          <w:rFonts w:cstheme="majorHAnsi"/>
        </w:rPr>
        <w:t xml:space="preserve">and will include </w:t>
      </w:r>
      <w:r w:rsidRPr="00E31145">
        <w:rPr>
          <w:rFonts w:cstheme="majorHAnsi"/>
          <w:color w:val="000000"/>
        </w:rPr>
        <w:t xml:space="preserve">but is not limited to: </w:t>
      </w:r>
    </w:p>
    <w:p w14:paraId="1FCF6FFF" w14:textId="66EFFC68" w:rsidR="001F0CBB" w:rsidRPr="00E31145" w:rsidRDefault="00C652E6" w:rsidP="00D63AFB">
      <w:pPr>
        <w:numPr>
          <w:ilvl w:val="0"/>
          <w:numId w:val="64"/>
        </w:numPr>
        <w:ind w:left="1134" w:hanging="426"/>
        <w:jc w:val="both"/>
        <w:rPr>
          <w:rFonts w:cstheme="majorHAnsi"/>
        </w:rPr>
      </w:pPr>
      <w:r w:rsidRPr="00E31145">
        <w:rPr>
          <w:rFonts w:cstheme="majorHAnsi"/>
        </w:rPr>
        <w:t>C</w:t>
      </w:r>
      <w:r w:rsidR="000464EF" w:rsidRPr="00E31145">
        <w:rPr>
          <w:rFonts w:cstheme="majorHAnsi"/>
        </w:rPr>
        <w:t xml:space="preserve">ontract </w:t>
      </w:r>
      <w:proofErr w:type="gramStart"/>
      <w:r w:rsidR="000464EF" w:rsidRPr="00E31145">
        <w:rPr>
          <w:rFonts w:cstheme="majorHAnsi"/>
        </w:rPr>
        <w:t>details</w:t>
      </w:r>
      <w:proofErr w:type="gramEnd"/>
    </w:p>
    <w:p w14:paraId="343C3C79" w14:textId="3317F5A8" w:rsidR="001F0CBB" w:rsidRPr="00E31145" w:rsidRDefault="00C652E6" w:rsidP="00D63AFB">
      <w:pPr>
        <w:numPr>
          <w:ilvl w:val="0"/>
          <w:numId w:val="64"/>
        </w:numPr>
        <w:ind w:left="1134" w:hanging="426"/>
        <w:jc w:val="both"/>
        <w:rPr>
          <w:rFonts w:cstheme="majorHAnsi"/>
        </w:rPr>
      </w:pPr>
      <w:r w:rsidRPr="00E31145">
        <w:rPr>
          <w:rFonts w:cstheme="majorHAnsi"/>
        </w:rPr>
        <w:t>C</w:t>
      </w:r>
      <w:r w:rsidR="000464EF" w:rsidRPr="00E31145">
        <w:rPr>
          <w:rFonts w:cstheme="majorHAnsi"/>
        </w:rPr>
        <w:t xml:space="preserve">ontract </w:t>
      </w:r>
      <w:proofErr w:type="gramStart"/>
      <w:r w:rsidR="000464EF" w:rsidRPr="00E31145">
        <w:rPr>
          <w:rFonts w:cstheme="majorHAnsi"/>
        </w:rPr>
        <w:t>status</w:t>
      </w:r>
      <w:proofErr w:type="gramEnd"/>
    </w:p>
    <w:p w14:paraId="284DAD71" w14:textId="323FEDF7" w:rsidR="001F0CBB" w:rsidRPr="00E31145" w:rsidRDefault="00C652E6" w:rsidP="00D63AFB">
      <w:pPr>
        <w:numPr>
          <w:ilvl w:val="0"/>
          <w:numId w:val="64"/>
        </w:numPr>
        <w:ind w:left="1134" w:hanging="426"/>
        <w:jc w:val="both"/>
        <w:rPr>
          <w:rFonts w:cstheme="majorHAnsi"/>
        </w:rPr>
      </w:pPr>
      <w:r w:rsidRPr="00E31145">
        <w:rPr>
          <w:rFonts w:cstheme="majorHAnsi"/>
        </w:rPr>
        <w:t>F</w:t>
      </w:r>
      <w:r w:rsidR="000464EF" w:rsidRPr="00E31145">
        <w:rPr>
          <w:rFonts w:cstheme="majorHAnsi"/>
        </w:rPr>
        <w:t>ee variations</w:t>
      </w:r>
    </w:p>
    <w:p w14:paraId="3A82C064" w14:textId="3256B276" w:rsidR="001F0CBB" w:rsidRPr="00E31145" w:rsidRDefault="00C652E6" w:rsidP="00D63AFB">
      <w:pPr>
        <w:numPr>
          <w:ilvl w:val="0"/>
          <w:numId w:val="64"/>
        </w:numPr>
        <w:ind w:left="1134" w:hanging="426"/>
        <w:jc w:val="both"/>
        <w:rPr>
          <w:rFonts w:cstheme="majorHAnsi"/>
        </w:rPr>
      </w:pPr>
      <w:r w:rsidRPr="00E31145">
        <w:rPr>
          <w:rFonts w:cstheme="majorHAnsi"/>
        </w:rPr>
        <w:t>Fe</w:t>
      </w:r>
      <w:r w:rsidR="000464EF" w:rsidRPr="00E31145">
        <w:rPr>
          <w:rFonts w:cstheme="majorHAnsi"/>
        </w:rPr>
        <w:t>e and disbursement records</w:t>
      </w:r>
    </w:p>
    <w:p w14:paraId="151251F8" w14:textId="51D727D7" w:rsidR="001F0CBB" w:rsidRPr="00E31145" w:rsidRDefault="00C652E6" w:rsidP="00D63AFB">
      <w:pPr>
        <w:numPr>
          <w:ilvl w:val="0"/>
          <w:numId w:val="64"/>
        </w:numPr>
        <w:ind w:left="1134" w:hanging="426"/>
        <w:jc w:val="both"/>
        <w:rPr>
          <w:rFonts w:cstheme="majorHAnsi"/>
        </w:rPr>
      </w:pPr>
      <w:r w:rsidRPr="00E31145">
        <w:rPr>
          <w:rFonts w:cstheme="majorHAnsi"/>
        </w:rPr>
        <w:t>P</w:t>
      </w:r>
      <w:r w:rsidR="000464EF" w:rsidRPr="00E31145">
        <w:rPr>
          <w:rFonts w:cstheme="majorHAnsi"/>
        </w:rPr>
        <w:t xml:space="preserve">rogress </w:t>
      </w:r>
      <w:proofErr w:type="gramStart"/>
      <w:r w:rsidR="000464EF" w:rsidRPr="00E31145">
        <w:rPr>
          <w:rFonts w:cstheme="majorHAnsi"/>
        </w:rPr>
        <w:t>fee</w:t>
      </w:r>
      <w:proofErr w:type="gramEnd"/>
      <w:r w:rsidR="000464EF" w:rsidRPr="00E31145">
        <w:rPr>
          <w:rFonts w:cstheme="majorHAnsi"/>
        </w:rPr>
        <w:t xml:space="preserve"> claim details</w:t>
      </w:r>
    </w:p>
    <w:p w14:paraId="48F97E44" w14:textId="062F2B59" w:rsidR="001F0CBB" w:rsidRPr="00E31145" w:rsidRDefault="00C652E6" w:rsidP="00D63AFB">
      <w:pPr>
        <w:numPr>
          <w:ilvl w:val="0"/>
          <w:numId w:val="64"/>
        </w:numPr>
        <w:ind w:left="1134" w:hanging="426"/>
        <w:jc w:val="both"/>
        <w:rPr>
          <w:rFonts w:cstheme="majorHAnsi"/>
        </w:rPr>
      </w:pPr>
      <w:r w:rsidRPr="00E31145">
        <w:rPr>
          <w:rFonts w:cstheme="majorHAnsi"/>
        </w:rPr>
        <w:t>C</w:t>
      </w:r>
      <w:r w:rsidR="000464EF" w:rsidRPr="00E31145">
        <w:rPr>
          <w:rFonts w:cstheme="majorHAnsi"/>
        </w:rPr>
        <w:t xml:space="preserve">ertificates of </w:t>
      </w:r>
      <w:r w:rsidR="008A7A7B" w:rsidRPr="00E31145">
        <w:rPr>
          <w:rFonts w:cstheme="majorHAnsi"/>
        </w:rPr>
        <w:t>C</w:t>
      </w:r>
      <w:r w:rsidR="000464EF" w:rsidRPr="00E31145">
        <w:rPr>
          <w:rFonts w:cstheme="majorHAnsi"/>
        </w:rPr>
        <w:t>urrency for insurances</w:t>
      </w:r>
    </w:p>
    <w:p w14:paraId="2A296716" w14:textId="1D2CFD19" w:rsidR="000464EF" w:rsidRPr="00E31145" w:rsidRDefault="00C652E6" w:rsidP="00D63AFB">
      <w:pPr>
        <w:numPr>
          <w:ilvl w:val="0"/>
          <w:numId w:val="64"/>
        </w:numPr>
        <w:ind w:left="1134" w:hanging="426"/>
        <w:jc w:val="both"/>
        <w:rPr>
          <w:rFonts w:cstheme="majorHAnsi"/>
        </w:rPr>
      </w:pPr>
      <w:r w:rsidRPr="00E31145">
        <w:rPr>
          <w:rFonts w:cstheme="majorHAnsi"/>
        </w:rPr>
        <w:t>F</w:t>
      </w:r>
      <w:r w:rsidR="000464EF" w:rsidRPr="00E31145">
        <w:rPr>
          <w:rFonts w:cstheme="majorHAnsi"/>
        </w:rPr>
        <w:t xml:space="preserve">ee claim certificates </w:t>
      </w:r>
    </w:p>
    <w:p w14:paraId="116475EF" w14:textId="2A967CB4" w:rsidR="000464EF" w:rsidRPr="00E31145" w:rsidRDefault="000464EF" w:rsidP="000464EF">
      <w:pPr>
        <w:jc w:val="both"/>
        <w:rPr>
          <w:rFonts w:cstheme="majorHAnsi"/>
        </w:rPr>
      </w:pPr>
      <w:r w:rsidRPr="00E31145">
        <w:rPr>
          <w:rFonts w:cstheme="majorHAnsi"/>
        </w:rPr>
        <w:t xml:space="preserve">When a </w:t>
      </w:r>
      <w:r w:rsidR="009867CB">
        <w:rPr>
          <w:rFonts w:cstheme="majorHAnsi"/>
        </w:rPr>
        <w:t xml:space="preserve">payment </w:t>
      </w:r>
      <w:r w:rsidRPr="00E31145">
        <w:rPr>
          <w:rFonts w:cstheme="majorHAnsi"/>
        </w:rPr>
        <w:t xml:space="preserve">claim is </w:t>
      </w:r>
      <w:r w:rsidR="009867CB">
        <w:rPr>
          <w:rFonts w:cstheme="majorHAnsi"/>
        </w:rPr>
        <w:t>submitted,</w:t>
      </w:r>
      <w:r w:rsidRPr="00E31145">
        <w:rPr>
          <w:rFonts w:cstheme="majorHAnsi"/>
        </w:rPr>
        <w:t xml:space="preserve"> a R</w:t>
      </w:r>
      <w:r w:rsidR="00983DD2">
        <w:rPr>
          <w:rFonts w:cstheme="majorHAnsi"/>
        </w:rPr>
        <w:t>ecipient Created</w:t>
      </w:r>
      <w:r w:rsidRPr="00E31145">
        <w:rPr>
          <w:rFonts w:cstheme="majorHAnsi"/>
        </w:rPr>
        <w:t xml:space="preserve"> Tax Invoice </w:t>
      </w:r>
      <w:r w:rsidR="00983DD2">
        <w:rPr>
          <w:rFonts w:cstheme="majorHAnsi"/>
        </w:rPr>
        <w:t xml:space="preserve">(RCTI) </w:t>
      </w:r>
      <w:r w:rsidRPr="00E31145">
        <w:rPr>
          <w:rFonts w:cstheme="majorHAnsi"/>
        </w:rPr>
        <w:t xml:space="preserve">is raised </w:t>
      </w:r>
      <w:r w:rsidR="009867CB">
        <w:rPr>
          <w:rFonts w:cstheme="majorHAnsi"/>
        </w:rPr>
        <w:t>for approval by Finance</w:t>
      </w:r>
      <w:r w:rsidRPr="00E31145">
        <w:rPr>
          <w:rFonts w:cstheme="majorHAnsi"/>
        </w:rPr>
        <w:t>.</w:t>
      </w:r>
    </w:p>
    <w:p w14:paraId="3E89192C" w14:textId="577DB7DD" w:rsidR="00B454CD" w:rsidRPr="00E31145" w:rsidRDefault="000464EF" w:rsidP="000464EF">
      <w:pPr>
        <w:jc w:val="both"/>
        <w:rPr>
          <w:rFonts w:cstheme="majorHAnsi"/>
          <w:color w:val="000000"/>
        </w:rPr>
      </w:pPr>
      <w:r w:rsidRPr="00E31145">
        <w:rPr>
          <w:rFonts w:cstheme="majorHAnsi"/>
          <w:color w:val="000000"/>
        </w:rPr>
        <w:t xml:space="preserve">Finance will provide training in </w:t>
      </w:r>
      <w:r w:rsidR="009377E2">
        <w:rPr>
          <w:rFonts w:cstheme="majorHAnsi"/>
          <w:color w:val="000000"/>
        </w:rPr>
        <w:t>the use of the online portal</w:t>
      </w:r>
      <w:r w:rsidRPr="00E31145">
        <w:rPr>
          <w:rFonts w:cstheme="majorHAnsi"/>
          <w:color w:val="000000"/>
        </w:rPr>
        <w:t xml:space="preserve"> for all </w:t>
      </w:r>
      <w:r w:rsidR="00E309E5">
        <w:rPr>
          <w:rFonts w:cstheme="majorHAnsi"/>
          <w:color w:val="000000"/>
        </w:rPr>
        <w:t>consultant</w:t>
      </w:r>
      <w:r w:rsidRPr="00E31145">
        <w:rPr>
          <w:rFonts w:cstheme="majorHAnsi"/>
          <w:color w:val="000000"/>
        </w:rPr>
        <w:t>s</w:t>
      </w:r>
      <w:r w:rsidR="009377E2">
        <w:rPr>
          <w:rFonts w:cstheme="majorHAnsi"/>
          <w:color w:val="000000"/>
        </w:rPr>
        <w:t>, which</w:t>
      </w:r>
      <w:r w:rsidRPr="00E31145">
        <w:rPr>
          <w:rFonts w:cstheme="majorHAnsi"/>
          <w:color w:val="000000"/>
        </w:rPr>
        <w:t xml:space="preserve"> can be requested by contacting</w:t>
      </w:r>
      <w:r w:rsidR="00B454CD" w:rsidRPr="00E31145">
        <w:rPr>
          <w:rFonts w:cstheme="majorHAnsi"/>
          <w:color w:val="000000"/>
        </w:rPr>
        <w:t>:</w:t>
      </w:r>
    </w:p>
    <w:p w14:paraId="4FE4065D" w14:textId="2C979270" w:rsidR="000464EF" w:rsidRPr="00E31145" w:rsidRDefault="00FA25E3" w:rsidP="000464EF">
      <w:pPr>
        <w:jc w:val="both"/>
        <w:rPr>
          <w:rFonts w:cstheme="majorHAnsi"/>
          <w:color w:val="000000"/>
        </w:rPr>
      </w:pPr>
      <w:hyperlink r:id="rId37" w:history="1">
        <w:r w:rsidR="000464EF" w:rsidRPr="00E31145">
          <w:rPr>
            <w:rStyle w:val="Hyperlink"/>
            <w:rFonts w:cstheme="majorHAnsi"/>
          </w:rPr>
          <w:t>pacmantrain@finance.wa.gov.au</w:t>
        </w:r>
      </w:hyperlink>
    </w:p>
    <w:p w14:paraId="79D4FEF7" w14:textId="01CA47BF" w:rsidR="000464EF" w:rsidRPr="00E31145" w:rsidRDefault="000464EF" w:rsidP="000464EF">
      <w:pPr>
        <w:jc w:val="both"/>
        <w:rPr>
          <w:rFonts w:cstheme="majorHAnsi"/>
        </w:rPr>
      </w:pPr>
      <w:r w:rsidRPr="00E31145">
        <w:rPr>
          <w:rFonts w:cstheme="majorHAnsi"/>
        </w:rPr>
        <w:t>It is recommended that any Open Windows applications</w:t>
      </w:r>
      <w:r w:rsidR="009377E2">
        <w:rPr>
          <w:rFonts w:cstheme="majorHAnsi"/>
        </w:rPr>
        <w:t xml:space="preserve"> (including </w:t>
      </w:r>
      <w:proofErr w:type="spellStart"/>
      <w:r w:rsidR="009377E2">
        <w:rPr>
          <w:rFonts w:cstheme="majorHAnsi"/>
        </w:rPr>
        <w:t>PACMan</w:t>
      </w:r>
      <w:proofErr w:type="spellEnd"/>
      <w:r w:rsidR="009377E2">
        <w:rPr>
          <w:rFonts w:cstheme="majorHAnsi"/>
        </w:rPr>
        <w:t>)</w:t>
      </w:r>
      <w:r w:rsidRPr="00E31145">
        <w:rPr>
          <w:rFonts w:cstheme="majorHAnsi"/>
        </w:rPr>
        <w:t xml:space="preserve"> be accessed via Google Chrome or Microsoft Edge browsers for optimal functionality.</w:t>
      </w:r>
    </w:p>
    <w:p w14:paraId="7E704EC0" w14:textId="4C7DE6C6" w:rsidR="00384631" w:rsidRPr="00E31145" w:rsidRDefault="00384631" w:rsidP="0006701A">
      <w:pPr>
        <w:pStyle w:val="Heading3"/>
      </w:pPr>
      <w:bookmarkStart w:id="162" w:name="_Toc120190458"/>
      <w:bookmarkStart w:id="163" w:name="_Toc120711714"/>
      <w:bookmarkStart w:id="164" w:name="_Toc120712837"/>
      <w:bookmarkStart w:id="165" w:name="_Toc120190459"/>
      <w:bookmarkStart w:id="166" w:name="_Toc120711715"/>
      <w:bookmarkStart w:id="167" w:name="_Toc120712838"/>
      <w:bookmarkStart w:id="168" w:name="_Toc120190460"/>
      <w:bookmarkStart w:id="169" w:name="_Toc120711716"/>
      <w:bookmarkStart w:id="170" w:name="_Toc120712839"/>
      <w:bookmarkStart w:id="171" w:name="_Toc120190461"/>
      <w:bookmarkStart w:id="172" w:name="_Toc120711717"/>
      <w:bookmarkStart w:id="173" w:name="_Toc120712840"/>
      <w:bookmarkStart w:id="174" w:name="_Toc120190462"/>
      <w:bookmarkStart w:id="175" w:name="_Toc120711718"/>
      <w:bookmarkStart w:id="176" w:name="_Toc120712841"/>
      <w:bookmarkStart w:id="177" w:name="_Toc120190463"/>
      <w:bookmarkStart w:id="178" w:name="_Toc120711719"/>
      <w:bookmarkStart w:id="179" w:name="_Toc120712842"/>
      <w:bookmarkStart w:id="180" w:name="_Toc120190464"/>
      <w:bookmarkStart w:id="181" w:name="_Toc120711720"/>
      <w:bookmarkStart w:id="182" w:name="_Toc120712843"/>
      <w:bookmarkStart w:id="183" w:name="_Toc120190465"/>
      <w:bookmarkStart w:id="184" w:name="_Toc120711721"/>
      <w:bookmarkStart w:id="185" w:name="_Toc120712844"/>
      <w:bookmarkStart w:id="186" w:name="_Toc120190466"/>
      <w:bookmarkStart w:id="187" w:name="_Toc120711722"/>
      <w:bookmarkStart w:id="188" w:name="_Toc120712845"/>
      <w:bookmarkStart w:id="189" w:name="_Toc509413249"/>
      <w:bookmarkStart w:id="190" w:name="_Toc139284790"/>
      <w:bookmarkStart w:id="191" w:name="_Toc144994316"/>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31145">
        <w:t xml:space="preserve">Building </w:t>
      </w:r>
      <w:r w:rsidR="00983DD2">
        <w:t>c</w:t>
      </w:r>
      <w:r w:rsidR="00E309E5">
        <w:t>ontractor</w:t>
      </w:r>
      <w:r w:rsidRPr="00E31145">
        <w:t xml:space="preserve"> </w:t>
      </w:r>
      <w:bookmarkEnd w:id="189"/>
      <w:r w:rsidR="00983DD2">
        <w:t>p</w:t>
      </w:r>
      <w:r w:rsidR="00983DD2" w:rsidRPr="00E31145">
        <w:t>ayments</w:t>
      </w:r>
      <w:bookmarkEnd w:id="190"/>
      <w:bookmarkEnd w:id="191"/>
    </w:p>
    <w:p w14:paraId="2BEEA1B4" w14:textId="6DEFAB02" w:rsidR="00081C23" w:rsidRPr="00E31145" w:rsidRDefault="00081C23" w:rsidP="00081C23">
      <w:pPr>
        <w:jc w:val="both"/>
        <w:rPr>
          <w:rFonts w:cstheme="majorHAnsi"/>
          <w:bCs/>
          <w:color w:val="000000"/>
        </w:rPr>
      </w:pPr>
      <w:r w:rsidRPr="00E31145">
        <w:rPr>
          <w:rFonts w:cstheme="majorHAnsi"/>
          <w:bCs/>
          <w:color w:val="000000"/>
        </w:rPr>
        <w:t xml:space="preserve">Where applicable, Progress Certificates for payments to the </w:t>
      </w:r>
      <w:r w:rsidR="00983DD2">
        <w:rPr>
          <w:rFonts w:cstheme="majorHAnsi"/>
          <w:bCs/>
          <w:color w:val="000000"/>
        </w:rPr>
        <w:t>C</w:t>
      </w:r>
      <w:r w:rsidR="00E309E5">
        <w:rPr>
          <w:rFonts w:cstheme="majorHAnsi"/>
          <w:bCs/>
          <w:color w:val="000000"/>
        </w:rPr>
        <w:t>ontractor</w:t>
      </w:r>
      <w:r w:rsidRPr="00E31145">
        <w:rPr>
          <w:rFonts w:cstheme="majorHAnsi"/>
          <w:bCs/>
          <w:color w:val="000000"/>
        </w:rPr>
        <w:t xml:space="preserve"> under</w:t>
      </w:r>
      <w:r w:rsidR="000E6A24" w:rsidRPr="00E31145">
        <w:rPr>
          <w:rFonts w:cstheme="majorHAnsi"/>
          <w:bCs/>
          <w:color w:val="000000"/>
        </w:rPr>
        <w:t xml:space="preserve"> the terms of</w:t>
      </w:r>
      <w:r w:rsidRPr="00E31145">
        <w:rPr>
          <w:rFonts w:cstheme="majorHAnsi"/>
          <w:bCs/>
          <w:color w:val="000000"/>
        </w:rPr>
        <w:t xml:space="preserve"> a building </w:t>
      </w:r>
      <w:r w:rsidR="00983DD2">
        <w:rPr>
          <w:rFonts w:cstheme="majorHAnsi"/>
          <w:bCs/>
          <w:color w:val="000000"/>
        </w:rPr>
        <w:t>c</w:t>
      </w:r>
      <w:r w:rsidR="00983DD2" w:rsidRPr="00E31145">
        <w:rPr>
          <w:rFonts w:cstheme="majorHAnsi"/>
          <w:bCs/>
          <w:color w:val="000000"/>
        </w:rPr>
        <w:t>ontract</w:t>
      </w:r>
      <w:r w:rsidR="000E6A24" w:rsidRPr="00E31145">
        <w:rPr>
          <w:rFonts w:cstheme="majorHAnsi"/>
          <w:bCs/>
          <w:color w:val="000000"/>
        </w:rPr>
        <w:t>,</w:t>
      </w:r>
      <w:r w:rsidRPr="00E31145">
        <w:rPr>
          <w:rFonts w:cstheme="majorHAnsi"/>
          <w:bCs/>
          <w:color w:val="000000"/>
        </w:rPr>
        <w:t xml:space="preserve"> must be certified by the person appointed as the </w:t>
      </w:r>
      <w:bookmarkStart w:id="192" w:name="_Hlk92975301"/>
      <w:r w:rsidRPr="00E31145">
        <w:rPr>
          <w:rFonts w:cstheme="majorHAnsi"/>
          <w:bCs/>
          <w:color w:val="000000"/>
        </w:rPr>
        <w:t>Superintendent’s Representative</w:t>
      </w:r>
      <w:bookmarkEnd w:id="192"/>
      <w:r w:rsidRPr="00E31145">
        <w:rPr>
          <w:rFonts w:cstheme="majorHAnsi"/>
          <w:bCs/>
          <w:color w:val="000000"/>
        </w:rPr>
        <w:t xml:space="preserve">. </w:t>
      </w:r>
    </w:p>
    <w:p w14:paraId="36E59C88" w14:textId="3E29CD1C" w:rsidR="00665F43" w:rsidRPr="00E31145" w:rsidRDefault="00081C23" w:rsidP="00081C23">
      <w:pPr>
        <w:jc w:val="both"/>
        <w:rPr>
          <w:rFonts w:cstheme="majorHAnsi"/>
          <w:bCs/>
          <w:color w:val="000000"/>
        </w:rPr>
      </w:pPr>
      <w:r w:rsidRPr="00E31145">
        <w:rPr>
          <w:rFonts w:cstheme="majorHAnsi"/>
          <w:bCs/>
          <w:color w:val="000000"/>
        </w:rPr>
        <w:t xml:space="preserve">Building </w:t>
      </w:r>
      <w:r w:rsidR="00E309E5">
        <w:rPr>
          <w:rFonts w:cstheme="majorHAnsi"/>
          <w:bCs/>
          <w:color w:val="000000"/>
        </w:rPr>
        <w:t>contractor</w:t>
      </w:r>
      <w:r w:rsidRPr="00E31145">
        <w:rPr>
          <w:rFonts w:cstheme="majorHAnsi"/>
          <w:bCs/>
          <w:color w:val="000000"/>
        </w:rPr>
        <w:t xml:space="preserve">’s variations and claims for payment are to be submitted by the </w:t>
      </w:r>
      <w:r w:rsidR="004C71EE" w:rsidRPr="00E31145">
        <w:rPr>
          <w:rFonts w:cstheme="majorHAnsi"/>
          <w:bCs/>
          <w:color w:val="000000"/>
        </w:rPr>
        <w:t xml:space="preserve">Superintendent’s Representative </w:t>
      </w:r>
      <w:r w:rsidRPr="00E31145">
        <w:rPr>
          <w:rFonts w:cstheme="majorHAnsi"/>
          <w:bCs/>
          <w:color w:val="000000"/>
        </w:rPr>
        <w:t xml:space="preserve">through </w:t>
      </w:r>
      <w:proofErr w:type="spellStart"/>
      <w:r w:rsidRPr="00E31145">
        <w:rPr>
          <w:rFonts w:cstheme="majorHAnsi"/>
          <w:bCs/>
          <w:color w:val="000000"/>
        </w:rPr>
        <w:t>PACMan</w:t>
      </w:r>
      <w:proofErr w:type="spellEnd"/>
      <w:r w:rsidRPr="00E31145">
        <w:rPr>
          <w:rFonts w:cstheme="majorHAnsi"/>
          <w:bCs/>
          <w:color w:val="000000"/>
        </w:rPr>
        <w:t xml:space="preserve"> at</w:t>
      </w:r>
      <w:r w:rsidR="00665F43" w:rsidRPr="00E31145">
        <w:rPr>
          <w:rFonts w:cstheme="majorHAnsi"/>
          <w:bCs/>
          <w:color w:val="000000"/>
        </w:rPr>
        <w:t>:</w:t>
      </w:r>
    </w:p>
    <w:p w14:paraId="3A9C7EDF" w14:textId="65199325" w:rsidR="00081C23" w:rsidRPr="00E31145" w:rsidRDefault="00FA25E3" w:rsidP="00081C23">
      <w:pPr>
        <w:jc w:val="both"/>
        <w:rPr>
          <w:rFonts w:cstheme="majorHAnsi"/>
          <w:bCs/>
          <w:color w:val="000000"/>
        </w:rPr>
      </w:pPr>
      <w:hyperlink r:id="rId38" w:history="1">
        <w:r w:rsidR="00081C23" w:rsidRPr="00E31145">
          <w:rPr>
            <w:rStyle w:val="Hyperlink"/>
            <w:rFonts w:cstheme="majorHAnsi"/>
            <w:bCs/>
          </w:rPr>
          <w:t>https://finance-wa.openwindows.com.au/Modular.aspx</w:t>
        </w:r>
      </w:hyperlink>
    </w:p>
    <w:p w14:paraId="279AECD6" w14:textId="4F44959E" w:rsidR="00081C23" w:rsidRPr="00E31145" w:rsidRDefault="00081C23" w:rsidP="00081C23">
      <w:pPr>
        <w:jc w:val="both"/>
        <w:rPr>
          <w:rFonts w:cstheme="majorHAnsi"/>
          <w:bCs/>
          <w:color w:val="000000"/>
        </w:rPr>
      </w:pPr>
      <w:r w:rsidRPr="00E31145">
        <w:rPr>
          <w:rFonts w:cstheme="majorHAnsi"/>
          <w:bCs/>
          <w:color w:val="000000"/>
        </w:rPr>
        <w:t xml:space="preserve">A copy of the </w:t>
      </w:r>
      <w:r w:rsidR="00983DD2">
        <w:rPr>
          <w:rFonts w:cstheme="majorHAnsi"/>
          <w:bCs/>
          <w:color w:val="000000"/>
        </w:rPr>
        <w:t>p</w:t>
      </w:r>
      <w:r w:rsidR="00983DD2" w:rsidRPr="00E31145">
        <w:rPr>
          <w:rFonts w:cstheme="majorHAnsi"/>
          <w:bCs/>
          <w:color w:val="000000"/>
        </w:rPr>
        <w:t xml:space="preserve">ayment </w:t>
      </w:r>
      <w:r w:rsidR="00983DD2">
        <w:rPr>
          <w:rFonts w:cstheme="majorHAnsi"/>
          <w:bCs/>
          <w:color w:val="000000"/>
        </w:rPr>
        <w:t>c</w:t>
      </w:r>
      <w:r w:rsidR="00983DD2" w:rsidRPr="00E31145">
        <w:rPr>
          <w:rFonts w:cstheme="majorHAnsi"/>
          <w:bCs/>
          <w:color w:val="000000"/>
        </w:rPr>
        <w:t xml:space="preserve">ertificate </w:t>
      </w:r>
      <w:r w:rsidRPr="00E31145">
        <w:rPr>
          <w:rFonts w:cstheme="majorHAnsi"/>
          <w:bCs/>
          <w:color w:val="000000"/>
        </w:rPr>
        <w:t xml:space="preserve">and </w:t>
      </w:r>
      <w:r w:rsidR="00983DD2">
        <w:rPr>
          <w:rFonts w:cstheme="majorHAnsi"/>
          <w:bCs/>
          <w:color w:val="000000"/>
        </w:rPr>
        <w:t>s</w:t>
      </w:r>
      <w:r w:rsidR="00983DD2" w:rsidRPr="00E31145">
        <w:rPr>
          <w:rFonts w:cstheme="majorHAnsi"/>
          <w:bCs/>
          <w:color w:val="000000"/>
        </w:rPr>
        <w:t xml:space="preserve">ummary </w:t>
      </w:r>
      <w:r w:rsidRPr="00E31145">
        <w:rPr>
          <w:rFonts w:cstheme="majorHAnsi"/>
          <w:bCs/>
          <w:color w:val="000000"/>
        </w:rPr>
        <w:t xml:space="preserve">of </w:t>
      </w:r>
      <w:r w:rsidR="00983DD2">
        <w:rPr>
          <w:rFonts w:cstheme="majorHAnsi"/>
          <w:bCs/>
          <w:color w:val="000000"/>
        </w:rPr>
        <w:t>c</w:t>
      </w:r>
      <w:r w:rsidR="00983DD2" w:rsidRPr="00E31145">
        <w:rPr>
          <w:rFonts w:cstheme="majorHAnsi"/>
          <w:bCs/>
          <w:color w:val="000000"/>
        </w:rPr>
        <w:t xml:space="preserve">ontract </w:t>
      </w:r>
      <w:r w:rsidR="00983DD2">
        <w:rPr>
          <w:rFonts w:cstheme="majorHAnsi"/>
          <w:bCs/>
          <w:color w:val="000000"/>
        </w:rPr>
        <w:t>v</w:t>
      </w:r>
      <w:r w:rsidR="00983DD2" w:rsidRPr="00E31145">
        <w:rPr>
          <w:rFonts w:cstheme="majorHAnsi"/>
          <w:bCs/>
          <w:color w:val="000000"/>
        </w:rPr>
        <w:t xml:space="preserve">ariations </w:t>
      </w:r>
      <w:r w:rsidRPr="00E31145">
        <w:rPr>
          <w:rFonts w:cstheme="majorHAnsi"/>
          <w:bCs/>
          <w:color w:val="000000"/>
        </w:rPr>
        <w:t xml:space="preserve">are to be attached to the </w:t>
      </w:r>
      <w:r w:rsidR="000E6A24" w:rsidRPr="00E31145">
        <w:rPr>
          <w:rFonts w:cstheme="majorHAnsi"/>
          <w:bCs/>
          <w:color w:val="000000"/>
        </w:rPr>
        <w:t>C</w:t>
      </w:r>
      <w:r w:rsidRPr="00E31145">
        <w:rPr>
          <w:rFonts w:cstheme="majorHAnsi"/>
          <w:bCs/>
          <w:color w:val="000000"/>
        </w:rPr>
        <w:t xml:space="preserve">ontractor’s payment claim. </w:t>
      </w:r>
    </w:p>
    <w:p w14:paraId="7D7CA614" w14:textId="7A439FF9" w:rsidR="00081C23" w:rsidRPr="009F337C" w:rsidRDefault="00081C23" w:rsidP="00081C23">
      <w:pPr>
        <w:jc w:val="both"/>
        <w:rPr>
          <w:rFonts w:cstheme="majorHAnsi"/>
          <w:bCs/>
          <w:color w:val="000000"/>
        </w:rPr>
      </w:pPr>
      <w:r w:rsidRPr="00E31145">
        <w:rPr>
          <w:rFonts w:cstheme="majorHAnsi"/>
          <w:bCs/>
          <w:color w:val="000000"/>
        </w:rPr>
        <w:t>The</w:t>
      </w:r>
      <w:r w:rsidR="00E90D3D">
        <w:rPr>
          <w:rFonts w:cstheme="majorHAnsi"/>
          <w:bCs/>
          <w:color w:val="000000"/>
        </w:rPr>
        <w:t xml:space="preserve"> </w:t>
      </w:r>
      <w:r w:rsidR="00E90D3D" w:rsidRPr="008A2307">
        <w:rPr>
          <w:rFonts w:cstheme="majorHAnsi"/>
          <w:bCs/>
          <w:color w:val="000000"/>
        </w:rPr>
        <w:t xml:space="preserve">Superintendent’s Representative </w:t>
      </w:r>
      <w:r w:rsidRPr="009F337C">
        <w:rPr>
          <w:rFonts w:cstheme="majorHAnsi"/>
          <w:bCs/>
          <w:color w:val="000000"/>
        </w:rPr>
        <w:t xml:space="preserve">is to </w:t>
      </w:r>
      <w:r w:rsidR="00C337D3" w:rsidRPr="009F337C">
        <w:rPr>
          <w:rFonts w:cstheme="majorHAnsi"/>
          <w:bCs/>
          <w:color w:val="000000"/>
        </w:rPr>
        <w:t xml:space="preserve">attach to each claim </w:t>
      </w:r>
      <w:r w:rsidRPr="009F337C">
        <w:rPr>
          <w:rFonts w:cstheme="majorHAnsi"/>
          <w:bCs/>
          <w:color w:val="000000"/>
        </w:rPr>
        <w:t xml:space="preserve">any information required under the construction </w:t>
      </w:r>
      <w:r w:rsidR="00983DD2">
        <w:rPr>
          <w:rFonts w:cstheme="majorHAnsi"/>
          <w:bCs/>
          <w:color w:val="000000"/>
        </w:rPr>
        <w:t>c</w:t>
      </w:r>
      <w:r w:rsidR="00983DD2" w:rsidRPr="00587B52">
        <w:rPr>
          <w:rFonts w:cstheme="majorHAnsi"/>
          <w:bCs/>
          <w:color w:val="000000"/>
        </w:rPr>
        <w:t>ontract</w:t>
      </w:r>
      <w:r w:rsidRPr="009F337C">
        <w:rPr>
          <w:rFonts w:cstheme="majorHAnsi"/>
          <w:bCs/>
          <w:color w:val="000000"/>
        </w:rPr>
        <w:t xml:space="preserve">. </w:t>
      </w:r>
    </w:p>
    <w:p w14:paraId="31FC5363" w14:textId="7A00809D" w:rsidR="00081C23" w:rsidRPr="009F337C" w:rsidRDefault="00081C23" w:rsidP="00081C23">
      <w:pPr>
        <w:jc w:val="both"/>
        <w:rPr>
          <w:rFonts w:cstheme="majorHAnsi"/>
          <w:bCs/>
          <w:color w:val="000000"/>
        </w:rPr>
      </w:pPr>
      <w:r w:rsidRPr="009F337C">
        <w:rPr>
          <w:rFonts w:cstheme="majorHAnsi"/>
          <w:bCs/>
          <w:color w:val="000000"/>
        </w:rPr>
        <w:t xml:space="preserve">When undertaking </w:t>
      </w:r>
      <w:r w:rsidR="004C71EE" w:rsidRPr="009F337C">
        <w:rPr>
          <w:rFonts w:cstheme="majorHAnsi"/>
          <w:bCs/>
          <w:color w:val="000000"/>
        </w:rPr>
        <w:t xml:space="preserve">the Superintendent’s Representative </w:t>
      </w:r>
      <w:r w:rsidRPr="009F337C">
        <w:rPr>
          <w:rFonts w:cstheme="majorHAnsi"/>
          <w:bCs/>
          <w:color w:val="000000"/>
        </w:rPr>
        <w:t xml:space="preserve">role, it is the </w:t>
      </w:r>
      <w:r w:rsidR="00983DD2">
        <w:rPr>
          <w:rFonts w:cstheme="majorHAnsi"/>
          <w:bCs/>
          <w:color w:val="000000"/>
        </w:rPr>
        <w:t>C</w:t>
      </w:r>
      <w:r w:rsidR="00E309E5">
        <w:rPr>
          <w:rFonts w:cstheme="majorHAnsi"/>
          <w:bCs/>
          <w:color w:val="000000"/>
        </w:rPr>
        <w:t>onsultant</w:t>
      </w:r>
      <w:r w:rsidR="000E6A24" w:rsidRPr="009F337C">
        <w:rPr>
          <w:rFonts w:cstheme="majorHAnsi"/>
          <w:bCs/>
          <w:color w:val="000000"/>
        </w:rPr>
        <w:t>'</w:t>
      </w:r>
      <w:r w:rsidRPr="009F337C">
        <w:rPr>
          <w:rFonts w:cstheme="majorHAnsi"/>
          <w:bCs/>
          <w:color w:val="000000"/>
        </w:rPr>
        <w:t xml:space="preserve">s obligation to ensure that this process is undertaken correctly and in accordance with any contractual time limits. </w:t>
      </w:r>
    </w:p>
    <w:p w14:paraId="68BB9B74" w14:textId="0CBC7BBD" w:rsidR="00B454CD" w:rsidRPr="009F337C" w:rsidRDefault="00081C23" w:rsidP="00081C23">
      <w:pPr>
        <w:jc w:val="both"/>
        <w:rPr>
          <w:rFonts w:cstheme="majorHAnsi"/>
          <w:bCs/>
          <w:color w:val="000000"/>
        </w:rPr>
      </w:pPr>
      <w:r w:rsidRPr="009F337C">
        <w:rPr>
          <w:rFonts w:cstheme="majorHAnsi"/>
          <w:bCs/>
          <w:color w:val="000000"/>
        </w:rPr>
        <w:t xml:space="preserve">Finance will provide training in </w:t>
      </w:r>
      <w:proofErr w:type="spellStart"/>
      <w:r w:rsidRPr="009F337C">
        <w:rPr>
          <w:rFonts w:cstheme="majorHAnsi"/>
          <w:bCs/>
          <w:color w:val="000000"/>
        </w:rPr>
        <w:t>PACMan</w:t>
      </w:r>
      <w:proofErr w:type="spellEnd"/>
      <w:r w:rsidRPr="009F337C">
        <w:rPr>
          <w:rFonts w:cstheme="majorHAnsi"/>
          <w:bCs/>
          <w:color w:val="000000"/>
        </w:rPr>
        <w:t xml:space="preserve"> for all </w:t>
      </w:r>
      <w:r w:rsidR="004C71EE" w:rsidRPr="009F337C">
        <w:rPr>
          <w:rFonts w:cstheme="majorHAnsi"/>
          <w:bCs/>
          <w:color w:val="000000"/>
        </w:rPr>
        <w:t xml:space="preserve">Superintendent’s Representative </w:t>
      </w:r>
      <w:r w:rsidR="009377E2">
        <w:rPr>
          <w:rFonts w:cstheme="majorHAnsi"/>
          <w:bCs/>
          <w:color w:val="000000"/>
        </w:rPr>
        <w:t xml:space="preserve">which </w:t>
      </w:r>
      <w:r w:rsidRPr="009F337C">
        <w:rPr>
          <w:rFonts w:cstheme="majorHAnsi"/>
          <w:bCs/>
          <w:color w:val="000000"/>
        </w:rPr>
        <w:t>can be requested by contacting</w:t>
      </w:r>
      <w:r w:rsidR="00B454CD" w:rsidRPr="009F337C">
        <w:rPr>
          <w:rFonts w:cstheme="majorHAnsi"/>
          <w:bCs/>
          <w:color w:val="000000"/>
        </w:rPr>
        <w:t>:</w:t>
      </w:r>
    </w:p>
    <w:p w14:paraId="501D4379" w14:textId="4DD9AA47" w:rsidR="00081C23" w:rsidRPr="00E31145" w:rsidRDefault="00FA25E3" w:rsidP="00081C23">
      <w:pPr>
        <w:jc w:val="both"/>
        <w:rPr>
          <w:rFonts w:cstheme="majorHAnsi"/>
          <w:bCs/>
          <w:color w:val="000000"/>
        </w:rPr>
      </w:pPr>
      <w:hyperlink r:id="rId39" w:history="1">
        <w:r w:rsidR="00081C23" w:rsidRPr="00E31145">
          <w:rPr>
            <w:rStyle w:val="Hyperlink"/>
            <w:rFonts w:cstheme="majorHAnsi"/>
            <w:bCs/>
          </w:rPr>
          <w:t>pacmantrain@finance.wa.gov.au</w:t>
        </w:r>
      </w:hyperlink>
    </w:p>
    <w:p w14:paraId="4B60AD0F" w14:textId="7A851F39" w:rsidR="00384631" w:rsidRPr="00E31145" w:rsidRDefault="00384631" w:rsidP="0006701A">
      <w:pPr>
        <w:pStyle w:val="Heading3"/>
      </w:pPr>
      <w:bookmarkStart w:id="193" w:name="_Toc120190468"/>
      <w:bookmarkStart w:id="194" w:name="_Toc120711724"/>
      <w:bookmarkStart w:id="195" w:name="_Toc120712847"/>
      <w:bookmarkStart w:id="196" w:name="_Toc120190469"/>
      <w:bookmarkStart w:id="197" w:name="_Toc120711725"/>
      <w:bookmarkStart w:id="198" w:name="_Toc120712848"/>
      <w:bookmarkStart w:id="199" w:name="_Toc120190470"/>
      <w:bookmarkStart w:id="200" w:name="_Toc120711726"/>
      <w:bookmarkStart w:id="201" w:name="_Toc120712849"/>
      <w:bookmarkStart w:id="202" w:name="_Toc120190471"/>
      <w:bookmarkStart w:id="203" w:name="_Toc120711727"/>
      <w:bookmarkStart w:id="204" w:name="_Toc120712850"/>
      <w:bookmarkStart w:id="205" w:name="_Toc509413250"/>
      <w:bookmarkStart w:id="206" w:name="_Toc139284791"/>
      <w:bookmarkStart w:id="207" w:name="_Toc144994317"/>
      <w:bookmarkStart w:id="208" w:name="_Hlk115442280"/>
      <w:bookmarkEnd w:id="193"/>
      <w:bookmarkEnd w:id="194"/>
      <w:bookmarkEnd w:id="195"/>
      <w:bookmarkEnd w:id="196"/>
      <w:bookmarkEnd w:id="197"/>
      <w:bookmarkEnd w:id="198"/>
      <w:bookmarkEnd w:id="199"/>
      <w:bookmarkEnd w:id="200"/>
      <w:bookmarkEnd w:id="201"/>
      <w:bookmarkEnd w:id="202"/>
      <w:bookmarkEnd w:id="203"/>
      <w:bookmarkEnd w:id="204"/>
      <w:r w:rsidRPr="00E31145">
        <w:t xml:space="preserve">Project </w:t>
      </w:r>
      <w:r w:rsidR="00B76244">
        <w:t>b</w:t>
      </w:r>
      <w:r w:rsidRPr="00E31145">
        <w:t xml:space="preserve">ank </w:t>
      </w:r>
      <w:r w:rsidR="00B76244">
        <w:t>a</w:t>
      </w:r>
      <w:r w:rsidRPr="00E31145">
        <w:t>ccounts</w:t>
      </w:r>
      <w:bookmarkEnd w:id="205"/>
      <w:r w:rsidR="009A406D" w:rsidRPr="00F85B02">
        <w:rPr>
          <w:rStyle w:val="StyleFootnoteReferenceNeueHaasGroteskTextPro"/>
          <w:b w:val="0"/>
          <w:bCs/>
        </w:rPr>
        <w:footnoteReference w:id="5"/>
      </w:r>
      <w:bookmarkEnd w:id="206"/>
      <w:bookmarkEnd w:id="207"/>
    </w:p>
    <w:p w14:paraId="56DC0060" w14:textId="66FC5B91" w:rsidR="00384631" w:rsidRPr="00E31145" w:rsidRDefault="00E60C6B" w:rsidP="00803EEA">
      <w:pPr>
        <w:jc w:val="both"/>
        <w:rPr>
          <w:rFonts w:cstheme="majorHAnsi"/>
          <w:bCs/>
          <w:color w:val="000000"/>
        </w:rPr>
      </w:pPr>
      <w:r>
        <w:rPr>
          <w:rFonts w:cstheme="majorHAnsi"/>
          <w:bCs/>
          <w:color w:val="000000"/>
        </w:rPr>
        <w:t xml:space="preserve">Where project bank accounts are applicable and </w:t>
      </w:r>
      <w:r w:rsidR="00384631" w:rsidRPr="00E31145">
        <w:rPr>
          <w:rFonts w:cstheme="majorHAnsi"/>
          <w:bCs/>
          <w:color w:val="000000"/>
        </w:rPr>
        <w:t>the Consultant is commissioned to provide architectural services including the role of Superintendent’s Representative, the</w:t>
      </w:r>
      <w:r w:rsidR="00476736" w:rsidRPr="00E31145">
        <w:rPr>
          <w:rFonts w:cstheme="majorHAnsi"/>
          <w:bCs/>
          <w:color w:val="000000"/>
        </w:rPr>
        <w:t xml:space="preserve"> </w:t>
      </w:r>
      <w:r w:rsidR="00983DD2">
        <w:rPr>
          <w:rFonts w:cstheme="majorHAnsi"/>
          <w:bCs/>
          <w:color w:val="000000"/>
        </w:rPr>
        <w:t>C</w:t>
      </w:r>
      <w:r w:rsidR="00E309E5">
        <w:rPr>
          <w:rFonts w:cstheme="majorHAnsi"/>
          <w:bCs/>
          <w:color w:val="000000"/>
        </w:rPr>
        <w:t>onsultant</w:t>
      </w:r>
      <w:r w:rsidR="00476736" w:rsidRPr="00E31145">
        <w:rPr>
          <w:rFonts w:cstheme="majorHAnsi"/>
          <w:bCs/>
          <w:color w:val="000000"/>
        </w:rPr>
        <w:t xml:space="preserve"> is required to be aware of and support the</w:t>
      </w:r>
      <w:r w:rsidR="00C26A1E" w:rsidRPr="00E31145">
        <w:rPr>
          <w:rFonts w:cstheme="majorHAnsi"/>
          <w:bCs/>
          <w:color w:val="000000"/>
        </w:rPr>
        <w:t xml:space="preserve"> following process: </w:t>
      </w:r>
    </w:p>
    <w:p w14:paraId="28C4B326" w14:textId="5DE1D223" w:rsidR="00476736" w:rsidRPr="00E31145" w:rsidRDefault="00C26A1E" w:rsidP="00D63AFB">
      <w:pPr>
        <w:pStyle w:val="ListParagraph"/>
        <w:numPr>
          <w:ilvl w:val="0"/>
          <w:numId w:val="118"/>
        </w:numPr>
        <w:ind w:left="284" w:hanging="284"/>
        <w:rPr>
          <w:rFonts w:cstheme="majorHAnsi"/>
          <w:bCs/>
          <w:color w:val="000000"/>
        </w:rPr>
      </w:pPr>
      <w:r w:rsidRPr="00E31145">
        <w:rPr>
          <w:rFonts w:cstheme="majorHAnsi"/>
          <w:bCs/>
          <w:color w:val="000000"/>
        </w:rPr>
        <w:t>Contract</w:t>
      </w:r>
      <w:r w:rsidR="00264151" w:rsidRPr="00E31145">
        <w:rPr>
          <w:rFonts w:cstheme="majorHAnsi"/>
          <w:bCs/>
          <w:color w:val="000000"/>
        </w:rPr>
        <w:t xml:space="preserve"> </w:t>
      </w:r>
      <w:r w:rsidR="00983DD2">
        <w:rPr>
          <w:rFonts w:cstheme="majorHAnsi"/>
          <w:bCs/>
          <w:color w:val="000000"/>
        </w:rPr>
        <w:t>c</w:t>
      </w:r>
      <w:r w:rsidR="00983DD2" w:rsidRPr="00E31145">
        <w:rPr>
          <w:rFonts w:cstheme="majorHAnsi"/>
          <w:bCs/>
          <w:color w:val="000000"/>
        </w:rPr>
        <w:t>ommencement</w:t>
      </w:r>
      <w:r w:rsidRPr="00E31145">
        <w:rPr>
          <w:rFonts w:cstheme="majorHAnsi"/>
          <w:bCs/>
          <w:color w:val="000000"/>
        </w:rPr>
        <w:t>:  </w:t>
      </w:r>
    </w:p>
    <w:p w14:paraId="7ADFB3C6" w14:textId="0BF461F0" w:rsidR="00476736" w:rsidRPr="00E31145" w:rsidRDefault="00C26A1E" w:rsidP="00D63AFB">
      <w:pPr>
        <w:pStyle w:val="ListParagraph"/>
        <w:numPr>
          <w:ilvl w:val="1"/>
          <w:numId w:val="118"/>
        </w:numPr>
        <w:tabs>
          <w:tab w:val="left" w:pos="709"/>
        </w:tabs>
        <w:ind w:left="709" w:hanging="142"/>
        <w:jc w:val="both"/>
        <w:rPr>
          <w:rFonts w:cstheme="majorHAnsi"/>
          <w:bCs/>
          <w:color w:val="000000"/>
        </w:rPr>
      </w:pPr>
      <w:r w:rsidRPr="00E31145">
        <w:rPr>
          <w:rFonts w:cstheme="majorHAnsi"/>
          <w:bCs/>
          <w:color w:val="000000"/>
        </w:rPr>
        <w:t xml:space="preserve">To establish the PBA, the </w:t>
      </w:r>
      <w:r w:rsidR="00983DD2">
        <w:rPr>
          <w:rFonts w:cstheme="majorHAnsi"/>
          <w:bCs/>
          <w:color w:val="000000"/>
        </w:rPr>
        <w:t>C</w:t>
      </w:r>
      <w:r w:rsidR="00983DD2" w:rsidRPr="00E31145">
        <w:rPr>
          <w:rFonts w:cstheme="majorHAnsi"/>
          <w:bCs/>
          <w:color w:val="000000"/>
        </w:rPr>
        <w:t xml:space="preserve">ontractor </w:t>
      </w:r>
      <w:r w:rsidRPr="00E31145">
        <w:rPr>
          <w:rFonts w:cstheme="majorHAnsi"/>
          <w:bCs/>
          <w:color w:val="000000"/>
        </w:rPr>
        <w:t>is required to provide</w:t>
      </w:r>
      <w:r w:rsidR="00DD4CAC" w:rsidRPr="00E31145">
        <w:rPr>
          <w:rFonts w:cstheme="majorHAnsi"/>
          <w:bCs/>
          <w:color w:val="000000"/>
        </w:rPr>
        <w:t xml:space="preserve"> the</w:t>
      </w:r>
      <w:r w:rsidRPr="00E31145">
        <w:rPr>
          <w:rFonts w:cstheme="majorHAnsi"/>
          <w:bCs/>
          <w:color w:val="000000"/>
        </w:rPr>
        <w:t xml:space="preserve"> </w:t>
      </w:r>
      <w:r w:rsidR="00DD4CAC" w:rsidRPr="00E31145">
        <w:rPr>
          <w:rFonts w:cstheme="majorHAnsi"/>
          <w:bCs/>
          <w:color w:val="000000"/>
        </w:rPr>
        <w:t>Principal’s Representative</w:t>
      </w:r>
      <w:r w:rsidRPr="00E31145">
        <w:rPr>
          <w:rFonts w:cstheme="majorHAnsi"/>
          <w:bCs/>
          <w:color w:val="000000"/>
        </w:rPr>
        <w:t xml:space="preserve"> with PBA documents</w:t>
      </w:r>
      <w:r w:rsidR="00B447C7" w:rsidRPr="00E31145">
        <w:rPr>
          <w:rFonts w:cstheme="majorHAnsi"/>
          <w:bCs/>
          <w:color w:val="000000"/>
        </w:rPr>
        <w:t>,</w:t>
      </w:r>
      <w:r w:rsidRPr="00E31145">
        <w:rPr>
          <w:rFonts w:cstheme="majorHAnsi"/>
          <w:bCs/>
          <w:color w:val="000000"/>
        </w:rPr>
        <w:t xml:space="preserve"> within </w:t>
      </w:r>
      <w:r w:rsidR="003F7708">
        <w:rPr>
          <w:rFonts w:cstheme="majorHAnsi"/>
          <w:bCs/>
          <w:color w:val="000000"/>
        </w:rPr>
        <w:t>twenty-eight (</w:t>
      </w:r>
      <w:r w:rsidRPr="00E31145">
        <w:rPr>
          <w:rFonts w:cstheme="majorHAnsi"/>
          <w:bCs/>
          <w:color w:val="000000"/>
        </w:rPr>
        <w:t>28</w:t>
      </w:r>
      <w:r w:rsidR="003F7708">
        <w:rPr>
          <w:rFonts w:cstheme="majorHAnsi"/>
          <w:bCs/>
          <w:color w:val="000000"/>
        </w:rPr>
        <w:t>)</w:t>
      </w:r>
      <w:r w:rsidRPr="00E31145">
        <w:rPr>
          <w:rFonts w:cstheme="majorHAnsi"/>
          <w:bCs/>
          <w:color w:val="000000"/>
        </w:rPr>
        <w:t xml:space="preserve"> days of </w:t>
      </w:r>
      <w:r w:rsidR="003D7091" w:rsidRPr="00E31145">
        <w:rPr>
          <w:rFonts w:cstheme="majorHAnsi"/>
          <w:bCs/>
          <w:color w:val="000000"/>
        </w:rPr>
        <w:t>C</w:t>
      </w:r>
      <w:r w:rsidRPr="00E31145">
        <w:rPr>
          <w:rFonts w:cstheme="majorHAnsi"/>
          <w:bCs/>
          <w:color w:val="000000"/>
        </w:rPr>
        <w:t xml:space="preserve">ontract </w:t>
      </w:r>
      <w:r w:rsidR="00631921" w:rsidRPr="00E31145">
        <w:rPr>
          <w:rFonts w:cstheme="majorHAnsi"/>
          <w:bCs/>
          <w:color w:val="000000"/>
        </w:rPr>
        <w:t>A</w:t>
      </w:r>
      <w:r w:rsidRPr="00E31145">
        <w:rPr>
          <w:rFonts w:cstheme="majorHAnsi"/>
          <w:bCs/>
          <w:color w:val="000000"/>
        </w:rPr>
        <w:t xml:space="preserve">ward and subsequently organise a $1 </w:t>
      </w:r>
      <w:r w:rsidR="00B447C7" w:rsidRPr="00E31145">
        <w:rPr>
          <w:rFonts w:cstheme="majorHAnsi"/>
          <w:bCs/>
          <w:color w:val="000000"/>
        </w:rPr>
        <w:t>p</w:t>
      </w:r>
      <w:r w:rsidRPr="00E31145">
        <w:rPr>
          <w:rFonts w:cstheme="majorHAnsi"/>
          <w:bCs/>
          <w:color w:val="000000"/>
        </w:rPr>
        <w:t>ayment through the account</w:t>
      </w:r>
      <w:r w:rsidR="00476736" w:rsidRPr="00E31145">
        <w:rPr>
          <w:rFonts w:cstheme="majorHAnsi"/>
          <w:bCs/>
          <w:color w:val="000000"/>
        </w:rPr>
        <w:t xml:space="preserve">. This </w:t>
      </w:r>
      <w:r w:rsidRPr="00E31145">
        <w:rPr>
          <w:rFonts w:cstheme="majorHAnsi"/>
          <w:bCs/>
          <w:color w:val="000000"/>
        </w:rPr>
        <w:t>will create the Trust as well as test the payment system</w:t>
      </w:r>
      <w:r w:rsidR="00B447C7" w:rsidRPr="00E31145">
        <w:rPr>
          <w:rFonts w:cstheme="majorHAnsi"/>
          <w:bCs/>
          <w:color w:val="000000"/>
        </w:rPr>
        <w:t xml:space="preserve">. </w:t>
      </w:r>
      <w:r w:rsidRPr="00E31145">
        <w:rPr>
          <w:rFonts w:cstheme="majorHAnsi"/>
          <w:bCs/>
          <w:color w:val="000000"/>
        </w:rPr>
        <w:t xml:space="preserve">The </w:t>
      </w:r>
      <w:r w:rsidR="00476736" w:rsidRPr="00E31145">
        <w:rPr>
          <w:rFonts w:cstheme="majorHAnsi"/>
          <w:bCs/>
          <w:color w:val="000000"/>
        </w:rPr>
        <w:t>Superintendent’s Representative</w:t>
      </w:r>
      <w:r w:rsidRPr="00E31145">
        <w:rPr>
          <w:rFonts w:cstheme="majorHAnsi"/>
          <w:bCs/>
          <w:color w:val="000000"/>
        </w:rPr>
        <w:t xml:space="preserve"> should have minimal to no involvement in th</w:t>
      </w:r>
      <w:r w:rsidR="00B447C7" w:rsidRPr="00E31145">
        <w:rPr>
          <w:rFonts w:cstheme="majorHAnsi"/>
          <w:bCs/>
          <w:color w:val="000000"/>
        </w:rPr>
        <w:t>at</w:t>
      </w:r>
      <w:r w:rsidRPr="00E31145">
        <w:rPr>
          <w:rFonts w:cstheme="majorHAnsi"/>
          <w:bCs/>
          <w:color w:val="000000"/>
        </w:rPr>
        <w:t xml:space="preserve"> process</w:t>
      </w:r>
      <w:r w:rsidR="00631921" w:rsidRPr="00E31145">
        <w:rPr>
          <w:rFonts w:cstheme="majorHAnsi"/>
          <w:bCs/>
          <w:color w:val="000000"/>
        </w:rPr>
        <w:t>.</w:t>
      </w:r>
    </w:p>
    <w:p w14:paraId="1E2E2AB1" w14:textId="4E8FB6A6" w:rsidR="00476736" w:rsidRPr="00E31145" w:rsidRDefault="00C26A1E" w:rsidP="00D63AFB">
      <w:pPr>
        <w:pStyle w:val="ListParagraph"/>
        <w:numPr>
          <w:ilvl w:val="1"/>
          <w:numId w:val="118"/>
        </w:numPr>
        <w:tabs>
          <w:tab w:val="left" w:pos="709"/>
        </w:tabs>
        <w:ind w:left="709" w:hanging="142"/>
        <w:jc w:val="both"/>
        <w:rPr>
          <w:rFonts w:cstheme="majorHAnsi"/>
          <w:bCs/>
          <w:color w:val="000000"/>
        </w:rPr>
      </w:pPr>
      <w:r w:rsidRPr="00E31145">
        <w:rPr>
          <w:rFonts w:cstheme="majorHAnsi"/>
          <w:bCs/>
          <w:color w:val="000000"/>
        </w:rPr>
        <w:t xml:space="preserve">If </w:t>
      </w:r>
      <w:r w:rsidR="00B447C7" w:rsidRPr="00E31145">
        <w:rPr>
          <w:rFonts w:cstheme="majorHAnsi"/>
          <w:bCs/>
          <w:color w:val="000000"/>
        </w:rPr>
        <w:t>the establishment</w:t>
      </w:r>
      <w:r w:rsidRPr="00E31145">
        <w:rPr>
          <w:rFonts w:cstheme="majorHAnsi"/>
          <w:bCs/>
          <w:color w:val="000000"/>
        </w:rPr>
        <w:t xml:space="preserve"> </w:t>
      </w:r>
      <w:r w:rsidR="00B447C7" w:rsidRPr="00E31145">
        <w:rPr>
          <w:rFonts w:cstheme="majorHAnsi"/>
          <w:bCs/>
          <w:color w:val="000000"/>
        </w:rPr>
        <w:t>process</w:t>
      </w:r>
      <w:r w:rsidRPr="00E31145">
        <w:rPr>
          <w:rFonts w:cstheme="majorHAnsi"/>
          <w:bCs/>
          <w:color w:val="000000"/>
        </w:rPr>
        <w:t xml:space="preserve"> </w:t>
      </w:r>
      <w:r w:rsidR="00B447C7" w:rsidRPr="00E31145">
        <w:rPr>
          <w:rFonts w:cstheme="majorHAnsi"/>
          <w:bCs/>
          <w:color w:val="000000"/>
        </w:rPr>
        <w:t xml:space="preserve">is </w:t>
      </w:r>
      <w:r w:rsidRPr="00E31145">
        <w:rPr>
          <w:rFonts w:cstheme="majorHAnsi"/>
          <w:bCs/>
          <w:color w:val="000000"/>
        </w:rPr>
        <w:t xml:space="preserve">not complete </w:t>
      </w:r>
      <w:r w:rsidR="00B447C7" w:rsidRPr="00E31145">
        <w:rPr>
          <w:rFonts w:cstheme="majorHAnsi"/>
          <w:bCs/>
          <w:color w:val="000000"/>
        </w:rPr>
        <w:t>prior to</w:t>
      </w:r>
      <w:r w:rsidRPr="00E31145">
        <w:rPr>
          <w:rFonts w:cstheme="majorHAnsi"/>
          <w:bCs/>
          <w:color w:val="000000"/>
        </w:rPr>
        <w:t xml:space="preserve"> the Contractor submit</w:t>
      </w:r>
      <w:r w:rsidR="00B447C7" w:rsidRPr="00E31145">
        <w:rPr>
          <w:rFonts w:cstheme="majorHAnsi"/>
          <w:bCs/>
          <w:color w:val="000000"/>
        </w:rPr>
        <w:t>ting</w:t>
      </w:r>
      <w:r w:rsidRPr="00E31145">
        <w:rPr>
          <w:rFonts w:cstheme="majorHAnsi"/>
          <w:bCs/>
          <w:color w:val="000000"/>
        </w:rPr>
        <w:t xml:space="preserve"> their first payment claim</w:t>
      </w:r>
      <w:r w:rsidR="00476736" w:rsidRPr="00E31145">
        <w:rPr>
          <w:rFonts w:cstheme="majorHAnsi"/>
          <w:bCs/>
          <w:color w:val="000000"/>
        </w:rPr>
        <w:t xml:space="preserve">, </w:t>
      </w:r>
      <w:r w:rsidRPr="00E31145">
        <w:rPr>
          <w:rFonts w:cstheme="majorHAnsi"/>
          <w:bCs/>
          <w:color w:val="000000"/>
        </w:rPr>
        <w:t xml:space="preserve">the </w:t>
      </w:r>
      <w:r w:rsidR="00476736" w:rsidRPr="00E31145">
        <w:rPr>
          <w:rFonts w:cstheme="majorHAnsi"/>
          <w:bCs/>
          <w:color w:val="000000"/>
        </w:rPr>
        <w:t xml:space="preserve">Superintendent’s Representative, in liaison with </w:t>
      </w:r>
      <w:r w:rsidR="00971EF2" w:rsidRPr="00E31145">
        <w:rPr>
          <w:rFonts w:cstheme="majorHAnsi"/>
          <w:bCs/>
          <w:color w:val="000000"/>
        </w:rPr>
        <w:t>the Principal’s Representative</w:t>
      </w:r>
      <w:r w:rsidR="00476736" w:rsidRPr="00E31145">
        <w:rPr>
          <w:rFonts w:cstheme="majorHAnsi"/>
          <w:bCs/>
          <w:color w:val="000000"/>
        </w:rPr>
        <w:t xml:space="preserve">, </w:t>
      </w:r>
      <w:r w:rsidRPr="00E31145">
        <w:rPr>
          <w:rFonts w:cstheme="majorHAnsi"/>
          <w:bCs/>
          <w:color w:val="000000"/>
        </w:rPr>
        <w:t xml:space="preserve">may </w:t>
      </w:r>
      <w:r w:rsidR="00476736" w:rsidRPr="00E31145">
        <w:rPr>
          <w:rFonts w:cstheme="majorHAnsi"/>
          <w:bCs/>
          <w:color w:val="000000"/>
        </w:rPr>
        <w:t>be required</w:t>
      </w:r>
      <w:r w:rsidRPr="00E31145">
        <w:rPr>
          <w:rFonts w:cstheme="majorHAnsi"/>
          <w:bCs/>
          <w:color w:val="000000"/>
        </w:rPr>
        <w:t xml:space="preserve"> to certify the </w:t>
      </w:r>
      <w:r w:rsidR="00983DD2">
        <w:rPr>
          <w:rFonts w:cstheme="majorHAnsi"/>
          <w:bCs/>
          <w:color w:val="000000"/>
        </w:rPr>
        <w:t>C</w:t>
      </w:r>
      <w:r w:rsidR="00E309E5">
        <w:rPr>
          <w:rFonts w:cstheme="majorHAnsi"/>
          <w:bCs/>
          <w:color w:val="000000"/>
        </w:rPr>
        <w:t>ontractor</w:t>
      </w:r>
      <w:r w:rsidRPr="00E31145">
        <w:rPr>
          <w:rFonts w:cstheme="majorHAnsi"/>
          <w:bCs/>
          <w:color w:val="000000"/>
        </w:rPr>
        <w:t xml:space="preserve">’s payment claim as $0. </w:t>
      </w:r>
    </w:p>
    <w:p w14:paraId="23788DDB" w14:textId="7EDA8AEF" w:rsidR="00C26A1E" w:rsidRPr="00E31145" w:rsidRDefault="00C26A1E" w:rsidP="00D63AFB">
      <w:pPr>
        <w:pStyle w:val="ListParagraph"/>
        <w:numPr>
          <w:ilvl w:val="1"/>
          <w:numId w:val="118"/>
        </w:numPr>
        <w:tabs>
          <w:tab w:val="left" w:pos="709"/>
        </w:tabs>
        <w:ind w:left="709" w:hanging="142"/>
        <w:jc w:val="both"/>
        <w:rPr>
          <w:rFonts w:cstheme="majorHAnsi"/>
          <w:bCs/>
          <w:color w:val="000000"/>
        </w:rPr>
      </w:pPr>
      <w:r w:rsidRPr="00E31145">
        <w:rPr>
          <w:rFonts w:cstheme="majorHAnsi"/>
          <w:bCs/>
          <w:color w:val="000000"/>
        </w:rPr>
        <w:t xml:space="preserve">In some instances, the $1 payment may also be organised as the first payment claim under the </w:t>
      </w:r>
      <w:r w:rsidR="00631921" w:rsidRPr="00E31145">
        <w:rPr>
          <w:rFonts w:cstheme="majorHAnsi"/>
          <w:bCs/>
          <w:color w:val="000000"/>
        </w:rPr>
        <w:t>C</w:t>
      </w:r>
      <w:r w:rsidRPr="00E31145">
        <w:rPr>
          <w:rFonts w:cstheme="majorHAnsi"/>
          <w:bCs/>
          <w:color w:val="000000"/>
        </w:rPr>
        <w:t xml:space="preserve">ontract. Liaise with the </w:t>
      </w:r>
      <w:r w:rsidR="00971EF2" w:rsidRPr="00E31145">
        <w:rPr>
          <w:rFonts w:cstheme="majorHAnsi"/>
          <w:bCs/>
          <w:color w:val="000000"/>
        </w:rPr>
        <w:t>Principal’s Representative</w:t>
      </w:r>
      <w:r w:rsidRPr="00E31145">
        <w:rPr>
          <w:rFonts w:cstheme="majorHAnsi"/>
          <w:bCs/>
          <w:color w:val="000000"/>
        </w:rPr>
        <w:t xml:space="preserve"> if this is the case.</w:t>
      </w:r>
    </w:p>
    <w:p w14:paraId="3F42CB5D" w14:textId="77777777" w:rsidR="00476736" w:rsidRPr="00E31145" w:rsidRDefault="00476736" w:rsidP="00180D4C">
      <w:pPr>
        <w:pStyle w:val="ListParagraph"/>
        <w:tabs>
          <w:tab w:val="left" w:pos="709"/>
        </w:tabs>
        <w:ind w:left="709"/>
        <w:jc w:val="both"/>
        <w:rPr>
          <w:rFonts w:cstheme="majorHAnsi"/>
          <w:bCs/>
          <w:color w:val="000000"/>
        </w:rPr>
      </w:pPr>
    </w:p>
    <w:p w14:paraId="4B7C5544" w14:textId="5E1E37B5" w:rsidR="00C26A1E" w:rsidRPr="00E31145" w:rsidRDefault="00264151" w:rsidP="00D63AFB">
      <w:pPr>
        <w:pStyle w:val="ListParagraph"/>
        <w:numPr>
          <w:ilvl w:val="0"/>
          <w:numId w:val="118"/>
        </w:numPr>
        <w:ind w:left="284" w:hanging="284"/>
        <w:rPr>
          <w:rFonts w:cstheme="majorHAnsi"/>
          <w:bCs/>
          <w:color w:val="000000"/>
        </w:rPr>
      </w:pPr>
      <w:r w:rsidRPr="00E31145">
        <w:rPr>
          <w:rFonts w:cstheme="majorHAnsi"/>
          <w:bCs/>
          <w:color w:val="000000"/>
        </w:rPr>
        <w:t xml:space="preserve">Progress </w:t>
      </w:r>
      <w:r w:rsidR="00983DD2">
        <w:rPr>
          <w:rFonts w:cstheme="majorHAnsi"/>
          <w:bCs/>
          <w:color w:val="000000"/>
        </w:rPr>
        <w:t>p</w:t>
      </w:r>
      <w:r w:rsidR="00983DD2" w:rsidRPr="00E31145">
        <w:rPr>
          <w:rFonts w:cstheme="majorHAnsi"/>
          <w:bCs/>
          <w:color w:val="000000"/>
        </w:rPr>
        <w:t>ayments</w:t>
      </w:r>
      <w:r w:rsidR="00C26A1E" w:rsidRPr="00E31145">
        <w:rPr>
          <w:rFonts w:cstheme="majorHAnsi"/>
          <w:bCs/>
          <w:color w:val="000000"/>
        </w:rPr>
        <w:t>:</w:t>
      </w:r>
    </w:p>
    <w:p w14:paraId="59647E32" w14:textId="4C234D16" w:rsidR="00995974" w:rsidRPr="00E31145" w:rsidRDefault="1ECCBA43" w:rsidP="00D63AFB">
      <w:pPr>
        <w:pStyle w:val="ListParagraph"/>
        <w:numPr>
          <w:ilvl w:val="1"/>
          <w:numId w:val="118"/>
        </w:numPr>
        <w:tabs>
          <w:tab w:val="left" w:pos="709"/>
        </w:tabs>
        <w:ind w:left="709" w:hanging="142"/>
        <w:jc w:val="both"/>
        <w:rPr>
          <w:rFonts w:cstheme="majorBidi"/>
          <w:color w:val="000000"/>
        </w:rPr>
      </w:pPr>
      <w:r w:rsidRPr="00E31145">
        <w:rPr>
          <w:rFonts w:cstheme="majorBidi"/>
          <w:color w:val="000000"/>
        </w:rPr>
        <w:t>Where a PBA applies on an AS2124 contract,</w:t>
      </w:r>
      <w:r w:rsidR="0656929F" w:rsidRPr="00E31145">
        <w:rPr>
          <w:rFonts w:cstheme="majorBidi"/>
          <w:color w:val="000000"/>
        </w:rPr>
        <w:t xml:space="preserve"> t</w:t>
      </w:r>
      <w:r w:rsidR="52D857BF" w:rsidRPr="00E31145">
        <w:rPr>
          <w:rFonts w:cstheme="majorBidi"/>
          <w:color w:val="000000"/>
        </w:rPr>
        <w:t>he role of</w:t>
      </w:r>
      <w:r w:rsidR="7C8E0456" w:rsidRPr="00E31145">
        <w:rPr>
          <w:rFonts w:cstheme="majorBidi"/>
          <w:color w:val="000000"/>
        </w:rPr>
        <w:t xml:space="preserve"> the </w:t>
      </w:r>
      <w:r w:rsidR="47ECA87B" w:rsidRPr="00E31145">
        <w:rPr>
          <w:rFonts w:cstheme="majorBidi"/>
          <w:color w:val="000000"/>
        </w:rPr>
        <w:t>Superintendent’s Representative</w:t>
      </w:r>
      <w:r w:rsidRPr="00E31145">
        <w:rPr>
          <w:rFonts w:cstheme="majorBidi"/>
          <w:color w:val="000000"/>
        </w:rPr>
        <w:t xml:space="preserve"> will</w:t>
      </w:r>
      <w:r w:rsidR="52D857BF" w:rsidRPr="00E31145">
        <w:rPr>
          <w:rFonts w:cstheme="majorBidi"/>
          <w:color w:val="000000"/>
        </w:rPr>
        <w:t xml:space="preserve"> </w:t>
      </w:r>
      <w:r w:rsidRPr="00E31145">
        <w:rPr>
          <w:rFonts w:cstheme="majorBidi"/>
          <w:color w:val="000000"/>
        </w:rPr>
        <w:t>generally</w:t>
      </w:r>
      <w:r w:rsidR="52D857BF" w:rsidRPr="00E31145">
        <w:rPr>
          <w:rFonts w:cstheme="majorBidi"/>
          <w:color w:val="000000"/>
        </w:rPr>
        <w:t xml:space="preserve"> </w:t>
      </w:r>
      <w:r w:rsidR="01B6D980" w:rsidRPr="00E31145">
        <w:rPr>
          <w:rFonts w:cstheme="majorBidi"/>
          <w:color w:val="000000"/>
        </w:rPr>
        <w:t>reflect that</w:t>
      </w:r>
      <w:r w:rsidR="52D857BF" w:rsidRPr="00E31145">
        <w:rPr>
          <w:rFonts w:cstheme="majorBidi"/>
          <w:color w:val="000000"/>
        </w:rPr>
        <w:t xml:space="preserve"> described in </w:t>
      </w:r>
      <w:r w:rsidR="01B6D980" w:rsidRPr="00E31145">
        <w:rPr>
          <w:rFonts w:cstheme="majorBidi"/>
          <w:color w:val="000000"/>
        </w:rPr>
        <w:t xml:space="preserve">the Section </w:t>
      </w:r>
      <w:r w:rsidR="00B76244">
        <w:rPr>
          <w:rFonts w:cstheme="majorBidi"/>
          <w:color w:val="000000"/>
        </w:rPr>
        <w:t xml:space="preserve">1.10.1 </w:t>
      </w:r>
      <w:r w:rsidR="52D857BF" w:rsidRPr="00E31145">
        <w:rPr>
          <w:rFonts w:cstheme="majorBidi"/>
          <w:color w:val="000000"/>
        </w:rPr>
        <w:t xml:space="preserve">Building </w:t>
      </w:r>
      <w:r w:rsidR="00E309E5">
        <w:rPr>
          <w:rFonts w:cstheme="majorBidi"/>
          <w:color w:val="000000"/>
        </w:rPr>
        <w:t>contractor</w:t>
      </w:r>
      <w:r w:rsidR="52D857BF" w:rsidRPr="00E31145">
        <w:rPr>
          <w:rFonts w:cstheme="majorBidi"/>
          <w:color w:val="000000"/>
        </w:rPr>
        <w:t xml:space="preserve"> </w:t>
      </w:r>
      <w:r w:rsidR="00983DD2">
        <w:rPr>
          <w:rFonts w:cstheme="majorBidi"/>
          <w:color w:val="000000"/>
        </w:rPr>
        <w:t>p</w:t>
      </w:r>
      <w:r w:rsidR="00983DD2" w:rsidRPr="00E31145">
        <w:rPr>
          <w:rFonts w:cstheme="majorBidi"/>
          <w:color w:val="000000"/>
        </w:rPr>
        <w:t>ayments</w:t>
      </w:r>
      <w:r w:rsidR="01B6D980" w:rsidRPr="00E31145">
        <w:rPr>
          <w:rFonts w:cstheme="majorBidi"/>
          <w:color w:val="000000"/>
        </w:rPr>
        <w:t>,</w:t>
      </w:r>
      <w:r w:rsidR="52D857BF" w:rsidRPr="00E31145">
        <w:rPr>
          <w:rFonts w:cstheme="majorBidi"/>
          <w:color w:val="000000"/>
        </w:rPr>
        <w:t xml:space="preserve"> other </w:t>
      </w:r>
      <w:proofErr w:type="gramStart"/>
      <w:r w:rsidR="52D857BF" w:rsidRPr="00E31145">
        <w:rPr>
          <w:rFonts w:cstheme="majorBidi"/>
          <w:color w:val="000000"/>
        </w:rPr>
        <w:t>than;</w:t>
      </w:r>
      <w:proofErr w:type="gramEnd"/>
    </w:p>
    <w:p w14:paraId="5C984918" w14:textId="2DCDB21D" w:rsidR="00995974" w:rsidRPr="00E31145" w:rsidRDefault="1ECCBA43" w:rsidP="00D63AFB">
      <w:pPr>
        <w:pStyle w:val="ListParagraph"/>
        <w:numPr>
          <w:ilvl w:val="1"/>
          <w:numId w:val="118"/>
        </w:numPr>
        <w:tabs>
          <w:tab w:val="left" w:pos="709"/>
        </w:tabs>
        <w:ind w:left="709" w:hanging="142"/>
        <w:jc w:val="both"/>
        <w:rPr>
          <w:rFonts w:cstheme="majorBidi"/>
          <w:color w:val="000000"/>
        </w:rPr>
      </w:pPr>
      <w:r w:rsidRPr="00E31145">
        <w:rPr>
          <w:rFonts w:cstheme="majorBidi"/>
          <w:color w:val="000000"/>
        </w:rPr>
        <w:t>T</w:t>
      </w:r>
      <w:r w:rsidR="7C8E0456" w:rsidRPr="00E31145">
        <w:rPr>
          <w:rFonts w:cstheme="majorBidi"/>
          <w:color w:val="000000"/>
        </w:rPr>
        <w:t>he </w:t>
      </w:r>
      <w:r w:rsidRPr="00E31145">
        <w:rPr>
          <w:rFonts w:cstheme="majorBidi"/>
          <w:color w:val="000000"/>
        </w:rPr>
        <w:t>standard AS2124</w:t>
      </w:r>
      <w:r w:rsidR="00983DD2">
        <w:rPr>
          <w:rFonts w:cstheme="majorBidi"/>
          <w:color w:val="000000"/>
        </w:rPr>
        <w:t>’s</w:t>
      </w:r>
      <w:r w:rsidRPr="00E31145">
        <w:rPr>
          <w:rFonts w:cstheme="majorBidi"/>
          <w:color w:val="000000"/>
        </w:rPr>
        <w:t xml:space="preserve"> </w:t>
      </w:r>
      <w:r w:rsidR="00983DD2">
        <w:rPr>
          <w:rFonts w:cstheme="majorBidi"/>
          <w:color w:val="000000"/>
        </w:rPr>
        <w:t>s</w:t>
      </w:r>
      <w:r w:rsidR="00983DD2" w:rsidRPr="00E31145">
        <w:rPr>
          <w:rFonts w:cstheme="majorBidi"/>
          <w:color w:val="000000"/>
        </w:rPr>
        <w:t>tatutory </w:t>
      </w:r>
      <w:r w:rsidR="00983DD2">
        <w:rPr>
          <w:rFonts w:cstheme="majorBidi"/>
          <w:color w:val="000000"/>
        </w:rPr>
        <w:t>d</w:t>
      </w:r>
      <w:r w:rsidR="00983DD2" w:rsidRPr="00E31145">
        <w:rPr>
          <w:rFonts w:cstheme="majorBidi"/>
          <w:color w:val="000000"/>
        </w:rPr>
        <w:t>eclaration </w:t>
      </w:r>
      <w:r w:rsidR="7C8E0456" w:rsidRPr="00E31145">
        <w:rPr>
          <w:rFonts w:cstheme="majorBidi"/>
          <w:color w:val="000000"/>
        </w:rPr>
        <w:t>relating to</w:t>
      </w:r>
      <w:r w:rsidRPr="00E31145">
        <w:rPr>
          <w:rFonts w:cstheme="majorBidi"/>
          <w:color w:val="000000"/>
        </w:rPr>
        <w:t xml:space="preserve"> </w:t>
      </w:r>
      <w:r w:rsidR="01B6D980" w:rsidRPr="00E31145">
        <w:rPr>
          <w:rFonts w:cstheme="majorBidi"/>
          <w:color w:val="000000"/>
        </w:rPr>
        <w:t xml:space="preserve">the </w:t>
      </w:r>
      <w:r w:rsidR="00983DD2">
        <w:rPr>
          <w:rFonts w:cstheme="majorBidi"/>
          <w:color w:val="000000"/>
        </w:rPr>
        <w:t>p</w:t>
      </w:r>
      <w:r w:rsidR="00983DD2" w:rsidRPr="00E31145">
        <w:rPr>
          <w:rFonts w:cstheme="majorBidi"/>
          <w:color w:val="000000"/>
        </w:rPr>
        <w:t>ayment </w:t>
      </w:r>
      <w:r w:rsidR="7C8E0456" w:rsidRPr="00E31145">
        <w:rPr>
          <w:rFonts w:cstheme="majorBidi"/>
          <w:color w:val="000000"/>
        </w:rPr>
        <w:t xml:space="preserve">of </w:t>
      </w:r>
      <w:r w:rsidR="00983DD2">
        <w:rPr>
          <w:rFonts w:cstheme="majorBidi"/>
          <w:color w:val="000000"/>
        </w:rPr>
        <w:t>s</w:t>
      </w:r>
      <w:r w:rsidR="00983DD2" w:rsidRPr="00E31145">
        <w:rPr>
          <w:rFonts w:cstheme="majorBidi"/>
          <w:color w:val="000000"/>
        </w:rPr>
        <w:t xml:space="preserve">ubcontractors </w:t>
      </w:r>
      <w:r w:rsidR="01B6D980" w:rsidRPr="00E31145">
        <w:rPr>
          <w:rFonts w:cstheme="majorBidi"/>
          <w:color w:val="000000"/>
        </w:rPr>
        <w:t>will</w:t>
      </w:r>
      <w:r w:rsidR="7C8E0456" w:rsidRPr="00E31145">
        <w:rPr>
          <w:rFonts w:cstheme="majorBidi"/>
          <w:color w:val="000000"/>
        </w:rPr>
        <w:t> no</w:t>
      </w:r>
      <w:r w:rsidR="01B6D980" w:rsidRPr="00E31145">
        <w:rPr>
          <w:rFonts w:cstheme="majorBidi"/>
          <w:color w:val="000000"/>
        </w:rPr>
        <w:t>t be</w:t>
      </w:r>
      <w:r w:rsidR="7C8E0456" w:rsidRPr="00E31145">
        <w:rPr>
          <w:rFonts w:cstheme="majorBidi"/>
          <w:color w:val="000000"/>
        </w:rPr>
        <w:t xml:space="preserve"> applicable. </w:t>
      </w:r>
      <w:r w:rsidR="52D857BF" w:rsidRPr="00E31145">
        <w:rPr>
          <w:rFonts w:cstheme="majorBidi"/>
          <w:color w:val="000000"/>
        </w:rPr>
        <w:t>C</w:t>
      </w:r>
      <w:r w:rsidR="7C8E0456" w:rsidRPr="00E31145">
        <w:rPr>
          <w:rFonts w:cstheme="majorBidi"/>
          <w:color w:val="000000"/>
        </w:rPr>
        <w:t>ertification</w:t>
      </w:r>
      <w:r w:rsidR="52D857BF" w:rsidRPr="00E31145">
        <w:rPr>
          <w:rFonts w:cstheme="majorBidi"/>
          <w:color w:val="000000"/>
        </w:rPr>
        <w:t xml:space="preserve"> can therefore proceed</w:t>
      </w:r>
      <w:r w:rsidR="7C8E0456" w:rsidRPr="00E31145">
        <w:rPr>
          <w:rFonts w:cstheme="majorBidi"/>
          <w:color w:val="000000"/>
        </w:rPr>
        <w:t xml:space="preserve"> without requiring</w:t>
      </w:r>
      <w:r w:rsidR="47ECA87B" w:rsidRPr="00E31145">
        <w:rPr>
          <w:rFonts w:cstheme="majorBidi"/>
          <w:color w:val="000000"/>
        </w:rPr>
        <w:t xml:space="preserve"> </w:t>
      </w:r>
      <w:r w:rsidR="7C8E0456" w:rsidRPr="00E31145">
        <w:rPr>
          <w:rFonts w:cstheme="majorBidi"/>
          <w:color w:val="000000"/>
        </w:rPr>
        <w:t>this</w:t>
      </w:r>
      <w:r w:rsidR="47ECA87B" w:rsidRPr="00E31145">
        <w:rPr>
          <w:rFonts w:cstheme="majorBidi"/>
          <w:color w:val="000000"/>
        </w:rPr>
        <w:t xml:space="preserve"> </w:t>
      </w:r>
      <w:r w:rsidR="52D857BF" w:rsidRPr="00E31145">
        <w:rPr>
          <w:rFonts w:cstheme="majorBidi"/>
          <w:color w:val="000000"/>
        </w:rPr>
        <w:t>d</w:t>
      </w:r>
      <w:r w:rsidR="7C8E0456" w:rsidRPr="00E31145">
        <w:rPr>
          <w:rFonts w:cstheme="majorBidi"/>
          <w:color w:val="000000"/>
        </w:rPr>
        <w:t>ocument</w:t>
      </w:r>
      <w:r w:rsidR="01B6D980" w:rsidRPr="00E31145">
        <w:rPr>
          <w:rFonts w:cstheme="majorBidi"/>
          <w:color w:val="000000"/>
        </w:rPr>
        <w:t xml:space="preserve">, </w:t>
      </w:r>
      <w:proofErr w:type="gramStart"/>
      <w:r w:rsidR="01B6D980" w:rsidRPr="00E31145">
        <w:rPr>
          <w:rFonts w:cstheme="majorBidi"/>
          <w:color w:val="000000"/>
        </w:rPr>
        <w:t>h</w:t>
      </w:r>
      <w:r w:rsidR="52D857BF" w:rsidRPr="00E31145">
        <w:rPr>
          <w:rFonts w:cstheme="majorBidi"/>
          <w:color w:val="000000"/>
        </w:rPr>
        <w:t>owever;</w:t>
      </w:r>
      <w:proofErr w:type="gramEnd"/>
      <w:r w:rsidR="52D857BF" w:rsidRPr="00E31145">
        <w:rPr>
          <w:rFonts w:cstheme="majorBidi"/>
          <w:color w:val="000000"/>
        </w:rPr>
        <w:t xml:space="preserve"> </w:t>
      </w:r>
    </w:p>
    <w:p w14:paraId="0BC95D66" w14:textId="04CA37C6" w:rsidR="00264151" w:rsidRPr="00E31145" w:rsidRDefault="7C8E0456" w:rsidP="00D63AFB">
      <w:pPr>
        <w:pStyle w:val="ListParagraph"/>
        <w:numPr>
          <w:ilvl w:val="1"/>
          <w:numId w:val="118"/>
        </w:numPr>
        <w:tabs>
          <w:tab w:val="left" w:pos="709"/>
        </w:tabs>
        <w:ind w:left="709" w:hanging="142"/>
        <w:jc w:val="both"/>
        <w:rPr>
          <w:rFonts w:cstheme="majorBidi"/>
          <w:color w:val="000000"/>
        </w:rPr>
      </w:pPr>
      <w:r w:rsidRPr="00E31145">
        <w:rPr>
          <w:rFonts w:cstheme="majorBidi"/>
          <w:color w:val="000000"/>
        </w:rPr>
        <w:t>The standard AS2124</w:t>
      </w:r>
      <w:r w:rsidR="00983DD2">
        <w:rPr>
          <w:rFonts w:cstheme="majorBidi"/>
          <w:color w:val="000000"/>
        </w:rPr>
        <w:t>’s</w:t>
      </w:r>
      <w:r w:rsidRPr="00E31145">
        <w:rPr>
          <w:rFonts w:cstheme="majorBidi"/>
          <w:color w:val="000000"/>
        </w:rPr>
        <w:t xml:space="preserve"> </w:t>
      </w:r>
      <w:r w:rsidR="00983DD2">
        <w:rPr>
          <w:rFonts w:cstheme="majorBidi"/>
          <w:color w:val="000000"/>
        </w:rPr>
        <w:t>s</w:t>
      </w:r>
      <w:r w:rsidR="00983DD2" w:rsidRPr="00E31145">
        <w:rPr>
          <w:rFonts w:cstheme="majorBidi"/>
          <w:color w:val="000000"/>
        </w:rPr>
        <w:t xml:space="preserve">tatutory </w:t>
      </w:r>
      <w:r w:rsidR="00983DD2">
        <w:rPr>
          <w:rFonts w:cstheme="majorBidi"/>
          <w:color w:val="000000"/>
        </w:rPr>
        <w:t>d</w:t>
      </w:r>
      <w:r w:rsidR="00983DD2" w:rsidRPr="00E31145">
        <w:rPr>
          <w:rFonts w:cstheme="majorBidi"/>
          <w:color w:val="000000"/>
        </w:rPr>
        <w:t>eclaration </w:t>
      </w:r>
      <w:r w:rsidRPr="00E31145">
        <w:rPr>
          <w:rFonts w:cstheme="majorBidi"/>
          <w:color w:val="000000"/>
        </w:rPr>
        <w:t>relating to the </w:t>
      </w:r>
      <w:r w:rsidR="00983DD2">
        <w:rPr>
          <w:rFonts w:cstheme="majorBidi"/>
          <w:color w:val="000000"/>
        </w:rPr>
        <w:t>p</w:t>
      </w:r>
      <w:r w:rsidR="00983DD2" w:rsidRPr="00E31145">
        <w:rPr>
          <w:rFonts w:cstheme="majorBidi"/>
          <w:color w:val="000000"/>
        </w:rPr>
        <w:t xml:space="preserve">ayment </w:t>
      </w:r>
      <w:r w:rsidRPr="00E31145">
        <w:rPr>
          <w:rFonts w:cstheme="majorBidi"/>
          <w:color w:val="000000"/>
        </w:rPr>
        <w:t>of </w:t>
      </w:r>
      <w:r w:rsidR="00983DD2">
        <w:rPr>
          <w:rFonts w:cstheme="majorBidi"/>
          <w:color w:val="000000"/>
        </w:rPr>
        <w:t>w</w:t>
      </w:r>
      <w:r w:rsidR="00983DD2" w:rsidRPr="00E31145">
        <w:rPr>
          <w:rFonts w:cstheme="majorBidi"/>
          <w:color w:val="000000"/>
        </w:rPr>
        <w:t>orkers remain</w:t>
      </w:r>
      <w:r w:rsidR="00983DD2">
        <w:rPr>
          <w:rFonts w:cstheme="majorBidi"/>
          <w:color w:val="000000"/>
        </w:rPr>
        <w:t>s</w:t>
      </w:r>
      <w:r w:rsidR="01B6D980" w:rsidRPr="00E31145">
        <w:rPr>
          <w:rFonts w:cstheme="majorBidi"/>
          <w:color w:val="000000"/>
        </w:rPr>
        <w:t xml:space="preserve"> applicable and is not altered</w:t>
      </w:r>
      <w:r w:rsidRPr="00E31145">
        <w:rPr>
          <w:rFonts w:cstheme="majorBidi"/>
          <w:color w:val="000000"/>
        </w:rPr>
        <w:t xml:space="preserve"> by the PBA model</w:t>
      </w:r>
      <w:r w:rsidR="01B6D980" w:rsidRPr="00E31145">
        <w:rPr>
          <w:rFonts w:cstheme="majorBidi"/>
          <w:color w:val="000000"/>
        </w:rPr>
        <w:t xml:space="preserve">. </w:t>
      </w:r>
      <w:r w:rsidR="1ECCBA43" w:rsidRPr="00E31145">
        <w:rPr>
          <w:rFonts w:cstheme="majorBidi"/>
          <w:color w:val="000000"/>
        </w:rPr>
        <w:t>Therefore,</w:t>
      </w:r>
      <w:r w:rsidR="01B6D980" w:rsidRPr="00E31145">
        <w:rPr>
          <w:rFonts w:cstheme="majorBidi"/>
          <w:color w:val="000000"/>
        </w:rPr>
        <w:t xml:space="preserve"> </w:t>
      </w:r>
      <w:r w:rsidRPr="00E31145">
        <w:rPr>
          <w:rFonts w:cstheme="majorBidi"/>
          <w:color w:val="000000"/>
        </w:rPr>
        <w:t xml:space="preserve">upon request from the </w:t>
      </w:r>
      <w:r w:rsidR="52D857BF" w:rsidRPr="00E31145">
        <w:rPr>
          <w:rFonts w:cstheme="majorBidi"/>
          <w:color w:val="000000"/>
        </w:rPr>
        <w:t>Superintendent’s Representative,</w:t>
      </w:r>
      <w:r w:rsidRPr="00E31145">
        <w:rPr>
          <w:rFonts w:cstheme="majorBidi"/>
          <w:color w:val="000000"/>
        </w:rPr>
        <w:t xml:space="preserve"> </w:t>
      </w:r>
      <w:r w:rsidR="01B6D980" w:rsidRPr="00E31145">
        <w:rPr>
          <w:rFonts w:cstheme="majorBidi"/>
          <w:color w:val="000000"/>
        </w:rPr>
        <w:t xml:space="preserve">is </w:t>
      </w:r>
      <w:r w:rsidRPr="00E31145">
        <w:rPr>
          <w:rFonts w:cstheme="majorBidi"/>
          <w:color w:val="000000"/>
        </w:rPr>
        <w:t xml:space="preserve">still required to be provided by the </w:t>
      </w:r>
      <w:r w:rsidR="00983DD2">
        <w:rPr>
          <w:rFonts w:cstheme="majorBidi"/>
          <w:color w:val="000000"/>
        </w:rPr>
        <w:t>C</w:t>
      </w:r>
      <w:r w:rsidR="00E309E5">
        <w:rPr>
          <w:rFonts w:cstheme="majorBidi"/>
          <w:color w:val="000000"/>
        </w:rPr>
        <w:t>ontractor</w:t>
      </w:r>
      <w:r w:rsidRPr="00E31145">
        <w:rPr>
          <w:rFonts w:cstheme="majorBidi"/>
          <w:color w:val="000000"/>
        </w:rPr>
        <w:t>.</w:t>
      </w:r>
    </w:p>
    <w:p w14:paraId="585C052B" w14:textId="6DA1D73A" w:rsidR="00C26A1E" w:rsidRPr="00E31145" w:rsidRDefault="00C26A1E" w:rsidP="00D63AFB">
      <w:pPr>
        <w:pStyle w:val="ListParagraph"/>
        <w:numPr>
          <w:ilvl w:val="1"/>
          <w:numId w:val="118"/>
        </w:numPr>
        <w:tabs>
          <w:tab w:val="left" w:pos="709"/>
        </w:tabs>
        <w:ind w:left="709" w:hanging="142"/>
        <w:jc w:val="both"/>
        <w:rPr>
          <w:rFonts w:cstheme="majorHAnsi"/>
          <w:bCs/>
          <w:color w:val="000000"/>
        </w:rPr>
      </w:pPr>
      <w:r w:rsidRPr="00E31145">
        <w:rPr>
          <w:rFonts w:cstheme="majorHAnsi"/>
          <w:bCs/>
          <w:color w:val="000000"/>
        </w:rPr>
        <w:t xml:space="preserve">Once a </w:t>
      </w:r>
      <w:r w:rsidR="00983DD2">
        <w:rPr>
          <w:rFonts w:cstheme="majorHAnsi"/>
          <w:bCs/>
          <w:color w:val="000000"/>
        </w:rPr>
        <w:t>p</w:t>
      </w:r>
      <w:r w:rsidR="00983DD2" w:rsidRPr="00E31145">
        <w:rPr>
          <w:rFonts w:cstheme="majorHAnsi"/>
          <w:bCs/>
          <w:color w:val="000000"/>
        </w:rPr>
        <w:t xml:space="preserve">ayment </w:t>
      </w:r>
      <w:r w:rsidR="00983DD2">
        <w:rPr>
          <w:rFonts w:cstheme="majorHAnsi"/>
          <w:bCs/>
          <w:color w:val="000000"/>
        </w:rPr>
        <w:t>c</w:t>
      </w:r>
      <w:r w:rsidR="00983DD2" w:rsidRPr="00E31145">
        <w:rPr>
          <w:rFonts w:cstheme="majorHAnsi"/>
          <w:bCs/>
          <w:color w:val="000000"/>
        </w:rPr>
        <w:t xml:space="preserve">ertificate </w:t>
      </w:r>
      <w:r w:rsidRPr="00E31145">
        <w:rPr>
          <w:rFonts w:cstheme="majorHAnsi"/>
          <w:bCs/>
          <w:color w:val="000000"/>
        </w:rPr>
        <w:t>has been submitted</w:t>
      </w:r>
      <w:r w:rsidR="003D7091" w:rsidRPr="00E31145">
        <w:rPr>
          <w:rFonts w:cstheme="majorHAnsi"/>
          <w:bCs/>
          <w:color w:val="000000"/>
        </w:rPr>
        <w:t xml:space="preserve">, and all associated </w:t>
      </w:r>
      <w:proofErr w:type="spellStart"/>
      <w:r w:rsidRPr="00E31145">
        <w:rPr>
          <w:rFonts w:cstheme="majorHAnsi"/>
          <w:bCs/>
          <w:color w:val="000000"/>
        </w:rPr>
        <w:t>PACMan</w:t>
      </w:r>
      <w:proofErr w:type="spellEnd"/>
      <w:r w:rsidRPr="00E31145">
        <w:rPr>
          <w:rFonts w:cstheme="majorHAnsi"/>
          <w:bCs/>
          <w:color w:val="000000"/>
        </w:rPr>
        <w:t xml:space="preserve"> tasks</w:t>
      </w:r>
      <w:r w:rsidR="003D7091" w:rsidRPr="00E31145">
        <w:rPr>
          <w:rFonts w:cstheme="majorHAnsi"/>
          <w:bCs/>
          <w:color w:val="000000"/>
        </w:rPr>
        <w:t xml:space="preserve"> are completed</w:t>
      </w:r>
      <w:r w:rsidRPr="00E31145">
        <w:rPr>
          <w:rFonts w:cstheme="majorHAnsi"/>
          <w:bCs/>
          <w:color w:val="000000"/>
        </w:rPr>
        <w:t xml:space="preserve"> </w:t>
      </w:r>
      <w:r w:rsidR="003D7091" w:rsidRPr="00E31145">
        <w:rPr>
          <w:rFonts w:cstheme="majorHAnsi"/>
          <w:bCs/>
          <w:color w:val="000000"/>
        </w:rPr>
        <w:t>within the required timeframe</w:t>
      </w:r>
      <w:r w:rsidRPr="00E31145">
        <w:rPr>
          <w:rFonts w:cstheme="majorHAnsi"/>
          <w:bCs/>
          <w:color w:val="000000"/>
        </w:rPr>
        <w:t xml:space="preserve">, no further action </w:t>
      </w:r>
      <w:r w:rsidR="003D7091" w:rsidRPr="00E31145">
        <w:rPr>
          <w:rFonts w:cstheme="majorHAnsi"/>
          <w:bCs/>
          <w:color w:val="000000"/>
        </w:rPr>
        <w:t xml:space="preserve">will be </w:t>
      </w:r>
      <w:r w:rsidRPr="00E31145">
        <w:rPr>
          <w:rFonts w:cstheme="majorHAnsi"/>
          <w:bCs/>
          <w:color w:val="000000"/>
        </w:rPr>
        <w:t xml:space="preserve">required from the </w:t>
      </w:r>
      <w:r w:rsidR="003D7091" w:rsidRPr="00E31145">
        <w:rPr>
          <w:rFonts w:cstheme="majorHAnsi"/>
          <w:bCs/>
          <w:color w:val="000000"/>
        </w:rPr>
        <w:t xml:space="preserve">Superintendent’s Representative, </w:t>
      </w:r>
      <w:r w:rsidRPr="00E31145">
        <w:rPr>
          <w:rFonts w:cstheme="majorHAnsi"/>
          <w:bCs/>
          <w:color w:val="000000"/>
        </w:rPr>
        <w:t>on the</w:t>
      </w:r>
      <w:r w:rsidR="003D7091" w:rsidRPr="00E31145">
        <w:rPr>
          <w:rFonts w:cstheme="majorHAnsi"/>
          <w:bCs/>
          <w:color w:val="000000"/>
        </w:rPr>
        <w:t xml:space="preserve"> active </w:t>
      </w:r>
      <w:r w:rsidRPr="00E31145">
        <w:rPr>
          <w:rFonts w:cstheme="majorHAnsi"/>
          <w:bCs/>
          <w:color w:val="000000"/>
        </w:rPr>
        <w:t xml:space="preserve">payment process. </w:t>
      </w:r>
      <w:r w:rsidR="005F1515" w:rsidRPr="00E31145">
        <w:rPr>
          <w:rFonts w:cstheme="majorHAnsi"/>
          <w:bCs/>
          <w:color w:val="000000"/>
        </w:rPr>
        <w:t xml:space="preserve">The Principal’s Representative </w:t>
      </w:r>
      <w:r w:rsidR="003D7091" w:rsidRPr="00E31145">
        <w:rPr>
          <w:rFonts w:cstheme="majorHAnsi"/>
          <w:bCs/>
          <w:color w:val="000000"/>
        </w:rPr>
        <w:t xml:space="preserve">will then </w:t>
      </w:r>
      <w:r w:rsidRPr="00E31145">
        <w:rPr>
          <w:rFonts w:cstheme="majorHAnsi"/>
          <w:bCs/>
          <w:color w:val="000000"/>
        </w:rPr>
        <w:t xml:space="preserve">oversee the </w:t>
      </w:r>
      <w:r w:rsidR="003D7091" w:rsidRPr="00E31145">
        <w:rPr>
          <w:rFonts w:cstheme="majorHAnsi"/>
          <w:bCs/>
          <w:color w:val="000000"/>
        </w:rPr>
        <w:t xml:space="preserve">completion </w:t>
      </w:r>
      <w:r w:rsidRPr="00E31145">
        <w:rPr>
          <w:rFonts w:cstheme="majorHAnsi"/>
          <w:bCs/>
          <w:color w:val="000000"/>
        </w:rPr>
        <w:t xml:space="preserve">of </w:t>
      </w:r>
      <w:r w:rsidR="003D7091" w:rsidRPr="00E31145">
        <w:rPr>
          <w:rFonts w:cstheme="majorHAnsi"/>
          <w:bCs/>
          <w:color w:val="000000"/>
        </w:rPr>
        <w:t>each</w:t>
      </w:r>
      <w:r w:rsidRPr="00E31145">
        <w:rPr>
          <w:rFonts w:cstheme="majorHAnsi"/>
          <w:bCs/>
          <w:color w:val="000000"/>
        </w:rPr>
        <w:t xml:space="preserve"> process with the </w:t>
      </w:r>
      <w:r w:rsidR="00983DD2">
        <w:rPr>
          <w:rFonts w:cstheme="majorHAnsi"/>
          <w:bCs/>
          <w:color w:val="000000"/>
        </w:rPr>
        <w:t>C</w:t>
      </w:r>
      <w:r w:rsidR="00E309E5">
        <w:rPr>
          <w:rFonts w:cstheme="majorHAnsi"/>
          <w:bCs/>
          <w:color w:val="000000"/>
        </w:rPr>
        <w:t>ontractor</w:t>
      </w:r>
      <w:r w:rsidRPr="00E31145">
        <w:rPr>
          <w:rFonts w:cstheme="majorHAnsi"/>
          <w:bCs/>
          <w:color w:val="000000"/>
        </w:rPr>
        <w:t xml:space="preserve">. </w:t>
      </w:r>
    </w:p>
    <w:p w14:paraId="26F8A0EF" w14:textId="2B42AFC4" w:rsidR="00FA5FBB" w:rsidRPr="00E31145" w:rsidRDefault="00FA5FBB" w:rsidP="00FA5FBB">
      <w:pPr>
        <w:pStyle w:val="ListParagraph"/>
        <w:tabs>
          <w:tab w:val="left" w:pos="709"/>
        </w:tabs>
        <w:ind w:left="709"/>
        <w:jc w:val="both"/>
        <w:rPr>
          <w:rFonts w:cstheme="majorHAnsi"/>
          <w:bCs/>
          <w:color w:val="000000"/>
        </w:rPr>
      </w:pPr>
    </w:p>
    <w:p w14:paraId="59282D0E" w14:textId="74D9C1DE" w:rsidR="00C26A1E" w:rsidRPr="00E31145" w:rsidRDefault="00264151" w:rsidP="00D63AFB">
      <w:pPr>
        <w:pStyle w:val="ListParagraph"/>
        <w:numPr>
          <w:ilvl w:val="0"/>
          <w:numId w:val="118"/>
        </w:numPr>
        <w:ind w:left="284" w:hanging="284"/>
        <w:jc w:val="both"/>
        <w:rPr>
          <w:rFonts w:cstheme="majorHAnsi"/>
          <w:bCs/>
          <w:color w:val="000000"/>
        </w:rPr>
      </w:pPr>
      <w:r w:rsidRPr="00E31145">
        <w:rPr>
          <w:rFonts w:cstheme="majorHAnsi"/>
          <w:bCs/>
          <w:color w:val="000000"/>
        </w:rPr>
        <w:t>Final Completion</w:t>
      </w:r>
      <w:r w:rsidR="00C26A1E" w:rsidRPr="00E31145">
        <w:rPr>
          <w:rFonts w:cstheme="majorHAnsi"/>
          <w:bCs/>
          <w:color w:val="000000"/>
        </w:rPr>
        <w:t>:</w:t>
      </w:r>
    </w:p>
    <w:p w14:paraId="75555BF5" w14:textId="21B0D0B0" w:rsidR="00C26A1E" w:rsidRPr="00E31145" w:rsidRDefault="00C26A1E" w:rsidP="00D63AFB">
      <w:pPr>
        <w:pStyle w:val="ListParagraph"/>
        <w:numPr>
          <w:ilvl w:val="1"/>
          <w:numId w:val="118"/>
        </w:numPr>
        <w:tabs>
          <w:tab w:val="left" w:pos="709"/>
        </w:tabs>
        <w:ind w:left="709" w:hanging="142"/>
        <w:jc w:val="both"/>
        <w:rPr>
          <w:rFonts w:cstheme="majorHAnsi"/>
          <w:bCs/>
          <w:color w:val="000000"/>
        </w:rPr>
      </w:pPr>
      <w:r w:rsidRPr="00E31145">
        <w:rPr>
          <w:rFonts w:cstheme="majorHAnsi"/>
          <w:bCs/>
          <w:color w:val="000000"/>
        </w:rPr>
        <w:t>As the initial $1 payment</w:t>
      </w:r>
      <w:r w:rsidR="003D7091" w:rsidRPr="00E31145">
        <w:rPr>
          <w:rFonts w:cstheme="majorHAnsi"/>
          <w:bCs/>
          <w:color w:val="000000"/>
        </w:rPr>
        <w:t xml:space="preserve"> required</w:t>
      </w:r>
      <w:r w:rsidRPr="00E31145">
        <w:rPr>
          <w:rFonts w:cstheme="majorHAnsi"/>
          <w:bCs/>
          <w:color w:val="000000"/>
        </w:rPr>
        <w:t xml:space="preserve"> to establish the PBA </w:t>
      </w:r>
      <w:r w:rsidR="003D7091" w:rsidRPr="00E31145">
        <w:rPr>
          <w:rFonts w:cstheme="majorHAnsi"/>
          <w:bCs/>
          <w:color w:val="000000"/>
        </w:rPr>
        <w:t>is deducted from the</w:t>
      </w:r>
      <w:r w:rsidRPr="00E31145">
        <w:rPr>
          <w:rFonts w:cstheme="majorHAnsi"/>
          <w:bCs/>
          <w:color w:val="000000"/>
        </w:rPr>
        <w:t xml:space="preserve"> </w:t>
      </w:r>
      <w:r w:rsidR="00631921" w:rsidRPr="00E31145">
        <w:rPr>
          <w:rFonts w:cstheme="majorHAnsi"/>
          <w:bCs/>
          <w:color w:val="000000"/>
        </w:rPr>
        <w:t>C</w:t>
      </w:r>
      <w:r w:rsidRPr="00E31145">
        <w:rPr>
          <w:rFonts w:cstheme="majorHAnsi"/>
          <w:bCs/>
          <w:color w:val="000000"/>
        </w:rPr>
        <w:t xml:space="preserve">ontract </w:t>
      </w:r>
      <w:r w:rsidR="00631921" w:rsidRPr="00E31145">
        <w:rPr>
          <w:rFonts w:cstheme="majorHAnsi"/>
          <w:bCs/>
          <w:color w:val="000000"/>
        </w:rPr>
        <w:t>S</w:t>
      </w:r>
      <w:r w:rsidRPr="00E31145">
        <w:rPr>
          <w:rFonts w:cstheme="majorHAnsi"/>
          <w:bCs/>
          <w:color w:val="000000"/>
        </w:rPr>
        <w:t xml:space="preserve">um, the final payment may need to certify </w:t>
      </w:r>
      <w:r w:rsidR="003D7091" w:rsidRPr="00E31145">
        <w:rPr>
          <w:rFonts w:cstheme="majorHAnsi"/>
          <w:bCs/>
          <w:color w:val="000000"/>
        </w:rPr>
        <w:t xml:space="preserve">a final value that is </w:t>
      </w:r>
      <w:r w:rsidRPr="00E31145">
        <w:rPr>
          <w:rFonts w:cstheme="majorHAnsi"/>
          <w:bCs/>
          <w:color w:val="000000"/>
        </w:rPr>
        <w:t>$1.00 (</w:t>
      </w:r>
      <w:proofErr w:type="spellStart"/>
      <w:r w:rsidRPr="00E31145">
        <w:rPr>
          <w:rFonts w:cstheme="majorHAnsi"/>
          <w:bCs/>
          <w:color w:val="000000"/>
        </w:rPr>
        <w:t>inc</w:t>
      </w:r>
      <w:proofErr w:type="spellEnd"/>
      <w:r w:rsidRPr="00E31145">
        <w:rPr>
          <w:rFonts w:cstheme="majorHAnsi"/>
          <w:bCs/>
          <w:color w:val="000000"/>
        </w:rPr>
        <w:t xml:space="preserve"> GST) </w:t>
      </w:r>
      <w:r w:rsidRPr="00E31145">
        <w:rPr>
          <w:rFonts w:cstheme="majorHAnsi"/>
          <w:b/>
          <w:color w:val="000000"/>
          <w:u w:val="single"/>
        </w:rPr>
        <w:t>less</w:t>
      </w:r>
      <w:r w:rsidR="003D7091" w:rsidRPr="00E31145">
        <w:rPr>
          <w:rFonts w:cstheme="majorHAnsi"/>
          <w:bCs/>
          <w:color w:val="000000"/>
        </w:rPr>
        <w:t xml:space="preserve"> than the actual sum, </w:t>
      </w:r>
      <w:r w:rsidR="00010808" w:rsidRPr="00E31145">
        <w:rPr>
          <w:rFonts w:cstheme="majorHAnsi"/>
          <w:bCs/>
          <w:color w:val="000000"/>
        </w:rPr>
        <w:t>to</w:t>
      </w:r>
      <w:r w:rsidRPr="00E31145">
        <w:rPr>
          <w:rFonts w:cstheme="majorHAnsi"/>
          <w:bCs/>
          <w:color w:val="000000"/>
        </w:rPr>
        <w:t xml:space="preserve"> reconcile the account. </w:t>
      </w:r>
      <w:r w:rsidR="003D7091" w:rsidRPr="00E31145">
        <w:rPr>
          <w:rFonts w:cstheme="majorHAnsi"/>
          <w:bCs/>
          <w:color w:val="000000"/>
        </w:rPr>
        <w:t xml:space="preserve">In all instances, </w:t>
      </w:r>
      <w:r w:rsidR="003F7708">
        <w:rPr>
          <w:rFonts w:cstheme="majorHAnsi"/>
          <w:bCs/>
          <w:color w:val="000000"/>
        </w:rPr>
        <w:t xml:space="preserve">the </w:t>
      </w:r>
      <w:r w:rsidR="003F7708" w:rsidRPr="00E31145">
        <w:rPr>
          <w:rFonts w:cstheme="majorBidi"/>
          <w:color w:val="000000"/>
        </w:rPr>
        <w:t xml:space="preserve">Superintendent’s Representative </w:t>
      </w:r>
      <w:r w:rsidR="003F7708">
        <w:rPr>
          <w:rFonts w:cstheme="majorHAnsi"/>
          <w:bCs/>
          <w:color w:val="000000"/>
        </w:rPr>
        <w:t xml:space="preserve">must </w:t>
      </w:r>
      <w:r w:rsidR="003D7091" w:rsidRPr="00E31145">
        <w:rPr>
          <w:rFonts w:cstheme="majorHAnsi"/>
          <w:bCs/>
          <w:color w:val="000000"/>
        </w:rPr>
        <w:t>l</w:t>
      </w:r>
      <w:r w:rsidRPr="00E31145">
        <w:rPr>
          <w:rFonts w:cstheme="majorHAnsi"/>
          <w:bCs/>
          <w:color w:val="000000"/>
        </w:rPr>
        <w:t xml:space="preserve">iaise with the </w:t>
      </w:r>
      <w:r w:rsidR="007D794A" w:rsidRPr="00E31145">
        <w:rPr>
          <w:rFonts w:cstheme="majorHAnsi"/>
          <w:bCs/>
          <w:color w:val="000000"/>
        </w:rPr>
        <w:t xml:space="preserve">Principal’s Representative </w:t>
      </w:r>
      <w:r w:rsidRPr="00E31145">
        <w:rPr>
          <w:rFonts w:cstheme="majorHAnsi"/>
          <w:bCs/>
          <w:color w:val="000000"/>
        </w:rPr>
        <w:t xml:space="preserve">to ensure the correct amount </w:t>
      </w:r>
      <w:r w:rsidR="003F7708">
        <w:rPr>
          <w:rFonts w:cstheme="majorHAnsi"/>
          <w:bCs/>
          <w:color w:val="000000"/>
        </w:rPr>
        <w:t xml:space="preserve">is certified </w:t>
      </w:r>
      <w:r w:rsidRPr="00E31145">
        <w:rPr>
          <w:rFonts w:cstheme="majorHAnsi"/>
          <w:bCs/>
          <w:color w:val="000000"/>
        </w:rPr>
        <w:t>for the final payment.</w:t>
      </w:r>
    </w:p>
    <w:p w14:paraId="04BE88BF" w14:textId="5C88B98E" w:rsidR="00C50F0C" w:rsidRPr="00E31145" w:rsidRDefault="08D0FD3C" w:rsidP="00D63AFB">
      <w:pPr>
        <w:pStyle w:val="ListParagraph"/>
        <w:numPr>
          <w:ilvl w:val="1"/>
          <w:numId w:val="118"/>
        </w:numPr>
        <w:tabs>
          <w:tab w:val="left" w:pos="709"/>
        </w:tabs>
        <w:ind w:left="709" w:hanging="142"/>
        <w:jc w:val="both"/>
        <w:rPr>
          <w:rFonts w:cstheme="majorBidi"/>
          <w:color w:val="000000"/>
        </w:rPr>
      </w:pPr>
      <w:r w:rsidRPr="00E31145">
        <w:rPr>
          <w:rFonts w:cstheme="majorBidi"/>
          <w:color w:val="000000"/>
        </w:rPr>
        <w:t xml:space="preserve">The Superintendent’s Representative is to liaise with the Principal’s Representative </w:t>
      </w:r>
      <w:r w:rsidR="3A1B70D5" w:rsidRPr="00E31145">
        <w:rPr>
          <w:rFonts w:cstheme="majorBidi"/>
          <w:color w:val="000000"/>
        </w:rPr>
        <w:t xml:space="preserve">to ensure that the Contractor has completed all contractual requirements </w:t>
      </w:r>
      <w:r w:rsidR="54D97826" w:rsidRPr="00E31145">
        <w:rPr>
          <w:rFonts w:cstheme="majorBidi"/>
          <w:color w:val="000000"/>
        </w:rPr>
        <w:t>prior to issuing the Final Certificate.</w:t>
      </w:r>
    </w:p>
    <w:p w14:paraId="086B6E25" w14:textId="08BCFBF8" w:rsidR="007D794A" w:rsidRPr="00E31145" w:rsidRDefault="00B447C7">
      <w:pPr>
        <w:jc w:val="both"/>
        <w:rPr>
          <w:rFonts w:cstheme="majorHAnsi"/>
          <w:bCs/>
          <w:color w:val="000000"/>
        </w:rPr>
      </w:pPr>
      <w:r w:rsidRPr="00E31145">
        <w:rPr>
          <w:rFonts w:cstheme="majorHAnsi"/>
          <w:bCs/>
          <w:color w:val="000000"/>
        </w:rPr>
        <w:t xml:space="preserve">Additional information </w:t>
      </w:r>
      <w:r w:rsidR="00C26A1E" w:rsidRPr="00E31145">
        <w:rPr>
          <w:rFonts w:cstheme="majorHAnsi"/>
          <w:bCs/>
          <w:color w:val="000000"/>
        </w:rPr>
        <w:t>is available</w:t>
      </w:r>
      <w:r w:rsidR="007D794A" w:rsidRPr="00E31145">
        <w:rPr>
          <w:rFonts w:cstheme="majorHAnsi"/>
          <w:bCs/>
          <w:color w:val="000000"/>
        </w:rPr>
        <w:t xml:space="preserve"> from</w:t>
      </w:r>
      <w:r w:rsidR="00C26A1E" w:rsidRPr="00E31145">
        <w:rPr>
          <w:rFonts w:cstheme="majorHAnsi"/>
          <w:bCs/>
          <w:color w:val="000000"/>
        </w:rPr>
        <w:t xml:space="preserve"> </w:t>
      </w:r>
      <w:r w:rsidR="007D794A" w:rsidRPr="00E31145">
        <w:rPr>
          <w:rFonts w:cstheme="majorHAnsi"/>
          <w:bCs/>
          <w:color w:val="000000"/>
        </w:rPr>
        <w:t>the Principal’s Representative and at:</w:t>
      </w:r>
    </w:p>
    <w:p w14:paraId="5E028DA7" w14:textId="4DE538FD" w:rsidR="00B447C7" w:rsidRPr="00E31145" w:rsidRDefault="00FA25E3" w:rsidP="00180D4C">
      <w:pPr>
        <w:jc w:val="both"/>
        <w:rPr>
          <w:rFonts w:cstheme="majorHAnsi"/>
          <w:color w:val="000000"/>
          <w:sz w:val="23"/>
          <w:szCs w:val="23"/>
          <w:shd w:val="clear" w:color="auto" w:fill="FAF9F8"/>
        </w:rPr>
      </w:pPr>
      <w:hyperlink r:id="rId40" w:history="1">
        <w:r w:rsidR="00AA106C" w:rsidRPr="00E31145">
          <w:rPr>
            <w:rStyle w:val="Hyperlink"/>
            <w:rFonts w:cstheme="majorHAnsi"/>
            <w:shd w:val="clear" w:color="auto" w:fill="FAF9F8"/>
          </w:rPr>
          <w:t>www.wa.gov.au/government/multi-step-guides/supplying-works-related-services/project-bank-accounts-contractors</w:t>
        </w:r>
      </w:hyperlink>
    </w:p>
    <w:p w14:paraId="4B91D670" w14:textId="18A9E0C9" w:rsidR="00C20043" w:rsidRPr="00E31145" w:rsidRDefault="00C20043" w:rsidP="00C20043">
      <w:pPr>
        <w:rPr>
          <w:rStyle w:val="Hyperlink"/>
          <w:rFonts w:cstheme="majorHAnsi"/>
          <w:sz w:val="22"/>
        </w:rPr>
      </w:pPr>
      <w:r w:rsidRPr="00E31145">
        <w:rPr>
          <w:rFonts w:cstheme="majorHAnsi"/>
          <w:color w:val="000000"/>
          <w:sz w:val="23"/>
          <w:szCs w:val="23"/>
          <w:shd w:val="clear" w:color="auto" w:fill="FAF9F8"/>
        </w:rPr>
        <w:br w:type="page"/>
      </w:r>
    </w:p>
    <w:p w14:paraId="67287A36" w14:textId="53B91CF7" w:rsidR="00384631" w:rsidRPr="00B27523" w:rsidRDefault="00384631" w:rsidP="00F85B02">
      <w:pPr>
        <w:pStyle w:val="Heading1"/>
      </w:pPr>
      <w:bookmarkStart w:id="209" w:name="_Toc120190473"/>
      <w:bookmarkStart w:id="210" w:name="_Toc120711729"/>
      <w:bookmarkStart w:id="211" w:name="_Toc120712852"/>
      <w:bookmarkStart w:id="212" w:name="_Toc509413252"/>
      <w:bookmarkStart w:id="213" w:name="_Toc139284652"/>
      <w:bookmarkStart w:id="214" w:name="_Toc139284792"/>
      <w:bookmarkStart w:id="215" w:name="_Toc144994318"/>
      <w:bookmarkStart w:id="216" w:name="_Hlk120629363"/>
      <w:bookmarkStart w:id="217" w:name="_Hlk114843137"/>
      <w:bookmarkStart w:id="218" w:name="_Hlk115175073"/>
      <w:bookmarkStart w:id="219" w:name="_Hlk92374324"/>
      <w:bookmarkEnd w:id="160"/>
      <w:bookmarkEnd w:id="161"/>
      <w:bookmarkEnd w:id="208"/>
      <w:bookmarkEnd w:id="209"/>
      <w:bookmarkEnd w:id="210"/>
      <w:bookmarkEnd w:id="211"/>
      <w:r w:rsidRPr="00B27523">
        <w:t xml:space="preserve">Permits, </w:t>
      </w:r>
      <w:r w:rsidR="00F94627" w:rsidRPr="00B27523">
        <w:t xml:space="preserve">Authority and Regulatory </w:t>
      </w:r>
      <w:bookmarkEnd w:id="212"/>
      <w:r w:rsidR="00F34930" w:rsidRPr="00B27523">
        <w:t>Requirements</w:t>
      </w:r>
      <w:bookmarkEnd w:id="213"/>
      <w:bookmarkEnd w:id="214"/>
      <w:bookmarkEnd w:id="215"/>
    </w:p>
    <w:p w14:paraId="16E546E8" w14:textId="5F065B13" w:rsidR="00384631" w:rsidRPr="00E31145" w:rsidRDefault="00384631" w:rsidP="00B60338">
      <w:pPr>
        <w:pStyle w:val="Heading2"/>
      </w:pPr>
      <w:bookmarkStart w:id="220" w:name="_Toc509413253"/>
      <w:bookmarkStart w:id="221" w:name="_Toc139284653"/>
      <w:bookmarkStart w:id="222" w:name="_Toc139284793"/>
      <w:bookmarkStart w:id="223" w:name="_Toc144994319"/>
      <w:bookmarkEnd w:id="216"/>
      <w:r w:rsidRPr="00E31145">
        <w:t xml:space="preserve">Local </w:t>
      </w:r>
      <w:bookmarkEnd w:id="220"/>
      <w:r w:rsidR="002E6A3D">
        <w:t>g</w:t>
      </w:r>
      <w:r w:rsidR="002E6A3D" w:rsidRPr="00E31145">
        <w:t xml:space="preserve">overnment </w:t>
      </w:r>
      <w:r w:rsidR="002E6A3D">
        <w:t>c</w:t>
      </w:r>
      <w:r w:rsidR="002E6A3D" w:rsidRPr="00E31145">
        <w:t>onsultation</w:t>
      </w:r>
      <w:bookmarkEnd w:id="221"/>
      <w:bookmarkEnd w:id="222"/>
      <w:bookmarkEnd w:id="223"/>
      <w:r w:rsidR="002E6A3D" w:rsidRPr="00E31145">
        <w:t xml:space="preserve"> </w:t>
      </w:r>
    </w:p>
    <w:p w14:paraId="74DDEB39" w14:textId="52ED433E" w:rsidR="00384631" w:rsidRPr="00E31145" w:rsidRDefault="00384631">
      <w:pPr>
        <w:jc w:val="both"/>
        <w:rPr>
          <w:rFonts w:cstheme="majorHAnsi"/>
          <w:bCs/>
          <w:color w:val="000000"/>
        </w:rPr>
      </w:pPr>
      <w:r w:rsidRPr="00E31145">
        <w:rPr>
          <w:rFonts w:cstheme="majorHAnsi"/>
          <w:bCs/>
          <w:color w:val="000000"/>
        </w:rPr>
        <w:t xml:space="preserve">The </w:t>
      </w:r>
      <w:r w:rsidR="00074BE4" w:rsidRPr="00E31145">
        <w:rPr>
          <w:rFonts w:cstheme="majorHAnsi"/>
          <w:i/>
          <w:iCs/>
          <w:color w:val="000000"/>
        </w:rPr>
        <w:t>Planning and Development Act 2005</w:t>
      </w:r>
      <w:r w:rsidR="00074BE4" w:rsidRPr="00E31145">
        <w:rPr>
          <w:rFonts w:cstheme="majorHAnsi"/>
          <w:color w:val="000000"/>
        </w:rPr>
        <w:t xml:space="preserve"> (‘the Act’) requires that every public work is to have regard to</w:t>
      </w:r>
      <w:r w:rsidR="006635A5" w:rsidRPr="00E31145">
        <w:rPr>
          <w:rFonts w:cstheme="majorHAnsi"/>
          <w:color w:val="000000"/>
        </w:rPr>
        <w:t>:</w:t>
      </w:r>
      <w:r w:rsidR="00074BE4" w:rsidRPr="00E31145">
        <w:rPr>
          <w:rFonts w:cstheme="majorHAnsi"/>
          <w:color w:val="000000"/>
        </w:rPr>
        <w:t xml:space="preserve"> the relevant </w:t>
      </w:r>
      <w:r w:rsidR="006668CC">
        <w:rPr>
          <w:rFonts w:cstheme="majorHAnsi"/>
          <w:color w:val="000000"/>
        </w:rPr>
        <w:t>l</w:t>
      </w:r>
      <w:r w:rsidR="00074BE4" w:rsidRPr="00E31145">
        <w:rPr>
          <w:rFonts w:cstheme="majorHAnsi"/>
          <w:color w:val="000000"/>
        </w:rPr>
        <w:t xml:space="preserve">ocal </w:t>
      </w:r>
      <w:r w:rsidR="006668CC">
        <w:rPr>
          <w:rFonts w:cstheme="majorHAnsi"/>
          <w:color w:val="000000"/>
        </w:rPr>
        <w:t>g</w:t>
      </w:r>
      <w:r w:rsidR="00074BE4" w:rsidRPr="00E31145">
        <w:rPr>
          <w:rFonts w:cstheme="majorHAnsi"/>
          <w:color w:val="000000"/>
        </w:rPr>
        <w:t>overnment’s local planning scheme</w:t>
      </w:r>
      <w:r w:rsidR="006635A5" w:rsidRPr="00E31145">
        <w:rPr>
          <w:rFonts w:cstheme="majorHAnsi"/>
          <w:color w:val="000000"/>
        </w:rPr>
        <w:t>;</w:t>
      </w:r>
      <w:r w:rsidR="00074BE4" w:rsidRPr="00E31145">
        <w:rPr>
          <w:rFonts w:cstheme="majorHAnsi"/>
          <w:color w:val="000000"/>
        </w:rPr>
        <w:t xml:space="preserve"> the principles of orderly and </w:t>
      </w:r>
      <w:r w:rsidR="004A42AF" w:rsidRPr="00E31145">
        <w:rPr>
          <w:rFonts w:cstheme="majorHAnsi"/>
          <w:color w:val="000000"/>
        </w:rPr>
        <w:t xml:space="preserve">proper planning; the preservation of amenity of the area; and that the relevant local government </w:t>
      </w:r>
      <w:r w:rsidR="00074BE4" w:rsidRPr="00E31145">
        <w:rPr>
          <w:rFonts w:cstheme="majorHAnsi"/>
          <w:color w:val="000000"/>
        </w:rPr>
        <w:t xml:space="preserve">is consulted during the formulation of a proposal. </w:t>
      </w:r>
    </w:p>
    <w:p w14:paraId="0095EBB6" w14:textId="2D89BF79" w:rsidR="00384631" w:rsidRPr="00E31145" w:rsidRDefault="00384631">
      <w:pPr>
        <w:jc w:val="both"/>
        <w:rPr>
          <w:rFonts w:cstheme="majorHAnsi"/>
          <w:bCs/>
          <w:color w:val="000000"/>
        </w:rPr>
      </w:pPr>
      <w:r w:rsidRPr="00E31145">
        <w:rPr>
          <w:rFonts w:cstheme="majorHAnsi"/>
          <w:bCs/>
          <w:color w:val="000000"/>
        </w:rPr>
        <w:t xml:space="preserve">Accordingly, the Consultant must liaise with the </w:t>
      </w:r>
      <w:r w:rsidR="004A42AF" w:rsidRPr="00E31145">
        <w:rPr>
          <w:rFonts w:cstheme="majorHAnsi"/>
          <w:bCs/>
          <w:color w:val="000000"/>
        </w:rPr>
        <w:t xml:space="preserve">relevant local government during all stages of the project, including the contract administration stage. </w:t>
      </w:r>
      <w:r w:rsidRPr="00E31145">
        <w:rPr>
          <w:rFonts w:cstheme="majorHAnsi"/>
          <w:bCs/>
          <w:color w:val="000000"/>
        </w:rPr>
        <w:t xml:space="preserve">Consultation shall include consideration of any local building policies or regulations, subject to </w:t>
      </w:r>
      <w:r w:rsidR="007755BB">
        <w:rPr>
          <w:rFonts w:cstheme="majorHAnsi"/>
          <w:bCs/>
          <w:color w:val="000000"/>
        </w:rPr>
        <w:t>project</w:t>
      </w:r>
      <w:r w:rsidRPr="00E31145">
        <w:rPr>
          <w:rFonts w:cstheme="majorHAnsi"/>
          <w:bCs/>
          <w:color w:val="000000"/>
        </w:rPr>
        <w:t xml:space="preserve"> </w:t>
      </w:r>
      <w:r w:rsidR="007755BB">
        <w:rPr>
          <w:rFonts w:cstheme="majorHAnsi"/>
          <w:bCs/>
          <w:color w:val="000000"/>
        </w:rPr>
        <w:t>control</w:t>
      </w:r>
      <w:r w:rsidRPr="00E31145">
        <w:rPr>
          <w:rFonts w:cstheme="majorHAnsi"/>
          <w:bCs/>
          <w:color w:val="000000"/>
        </w:rPr>
        <w:t xml:space="preserve"> </w:t>
      </w:r>
      <w:r w:rsidR="007755BB">
        <w:rPr>
          <w:rFonts w:cstheme="majorHAnsi"/>
          <w:bCs/>
          <w:color w:val="000000"/>
        </w:rPr>
        <w:t>group</w:t>
      </w:r>
      <w:r w:rsidRPr="00E31145">
        <w:rPr>
          <w:rFonts w:cstheme="majorHAnsi"/>
          <w:bCs/>
          <w:color w:val="000000"/>
        </w:rPr>
        <w:t xml:space="preserve"> (PCG) approval. The Consultant is to ensure that project documentation outlines and demonstrates compliance with all relevant local regulations,</w:t>
      </w:r>
      <w:r w:rsidR="00DA7006" w:rsidRPr="00E31145">
        <w:rPr>
          <w:rFonts w:cstheme="majorHAnsi"/>
          <w:bCs/>
          <w:color w:val="000000"/>
        </w:rPr>
        <w:t xml:space="preserve"> including for example</w:t>
      </w:r>
      <w:r w:rsidRPr="00E31145">
        <w:rPr>
          <w:rFonts w:cstheme="majorHAnsi"/>
          <w:bCs/>
          <w:color w:val="000000"/>
        </w:rPr>
        <w:t xml:space="preserve"> footpath bond, crossover, stormwater and drainage requirements etc.</w:t>
      </w:r>
    </w:p>
    <w:p w14:paraId="12805E4A" w14:textId="7F265FF6" w:rsidR="00384631" w:rsidRPr="00E31145" w:rsidRDefault="00384631">
      <w:pPr>
        <w:jc w:val="both"/>
        <w:rPr>
          <w:rFonts w:cstheme="majorHAnsi"/>
          <w:bCs/>
          <w:color w:val="000000"/>
        </w:rPr>
      </w:pPr>
      <w:r w:rsidRPr="00E31145">
        <w:rPr>
          <w:rFonts w:cstheme="majorHAnsi"/>
          <w:bCs/>
          <w:color w:val="000000"/>
        </w:rPr>
        <w:t xml:space="preserve">Where agreement cannot be reached with </w:t>
      </w:r>
      <w:r w:rsidR="004A42AF" w:rsidRPr="00E31145">
        <w:rPr>
          <w:rFonts w:cstheme="majorHAnsi"/>
          <w:bCs/>
          <w:color w:val="000000"/>
        </w:rPr>
        <w:t xml:space="preserve">the relevant local government about the project being in keeping with the purpose of the relevant local planning scheme, the </w:t>
      </w:r>
      <w:r w:rsidRPr="00E31145">
        <w:rPr>
          <w:rFonts w:cstheme="majorHAnsi"/>
          <w:bCs/>
          <w:color w:val="000000"/>
        </w:rPr>
        <w:t>Consultant</w:t>
      </w:r>
      <w:r w:rsidR="004A42AF" w:rsidRPr="00E31145">
        <w:rPr>
          <w:rFonts w:cstheme="majorHAnsi"/>
          <w:bCs/>
          <w:color w:val="000000"/>
        </w:rPr>
        <w:t xml:space="preserve"> is to advise the </w:t>
      </w:r>
      <w:r w:rsidRPr="00E31145">
        <w:rPr>
          <w:rFonts w:cstheme="majorHAnsi"/>
          <w:bCs/>
          <w:color w:val="000000"/>
        </w:rPr>
        <w:t xml:space="preserve">Principal’s Representative as soon as practicably possible. </w:t>
      </w:r>
      <w:r w:rsidR="00074BE4" w:rsidRPr="00E31145">
        <w:rPr>
          <w:rFonts w:cstheme="majorHAnsi"/>
          <w:color w:val="000000"/>
        </w:rPr>
        <w:t xml:space="preserve">The Principal’s Representative may then consult with the Statutory Planning &amp; Asset Policy branch of the Department of Finance </w:t>
      </w:r>
      <w:r w:rsidR="00F96428">
        <w:rPr>
          <w:rFonts w:cstheme="majorHAnsi"/>
          <w:color w:val="000000"/>
        </w:rPr>
        <w:t xml:space="preserve">(SP&amp;AP) </w:t>
      </w:r>
      <w:r w:rsidR="00074BE4" w:rsidRPr="00E31145">
        <w:rPr>
          <w:rFonts w:cstheme="majorHAnsi"/>
          <w:color w:val="000000"/>
        </w:rPr>
        <w:t>for further input/advice.</w:t>
      </w:r>
      <w:r w:rsidRPr="00E31145">
        <w:rPr>
          <w:rFonts w:cstheme="majorHAnsi"/>
          <w:bCs/>
          <w:color w:val="000000"/>
        </w:rPr>
        <w:t xml:space="preserve"> Such advice shall include recommendations </w:t>
      </w:r>
      <w:r w:rsidR="00DA7006" w:rsidRPr="00E31145">
        <w:rPr>
          <w:rFonts w:cstheme="majorHAnsi"/>
          <w:bCs/>
          <w:color w:val="000000"/>
        </w:rPr>
        <w:t xml:space="preserve">on </w:t>
      </w:r>
      <w:r w:rsidRPr="00E31145">
        <w:rPr>
          <w:rFonts w:cstheme="majorHAnsi"/>
          <w:bCs/>
          <w:color w:val="000000"/>
        </w:rPr>
        <w:t>what action is necessary to ensure</w:t>
      </w:r>
      <w:r w:rsidR="003E36C2" w:rsidRPr="00E31145">
        <w:rPr>
          <w:rFonts w:cstheme="majorHAnsi"/>
          <w:bCs/>
          <w:color w:val="000000"/>
        </w:rPr>
        <w:t>,</w:t>
      </w:r>
      <w:r w:rsidRPr="00E31145">
        <w:rPr>
          <w:rFonts w:cstheme="majorHAnsi"/>
          <w:bCs/>
          <w:color w:val="000000"/>
        </w:rPr>
        <w:t xml:space="preserve"> </w:t>
      </w:r>
      <w:r w:rsidR="003E36C2" w:rsidRPr="00E31145">
        <w:rPr>
          <w:rFonts w:cstheme="majorHAnsi"/>
          <w:bCs/>
          <w:color w:val="000000"/>
        </w:rPr>
        <w:t xml:space="preserve">where considered reasonable, </w:t>
      </w:r>
      <w:r w:rsidRPr="00E31145">
        <w:rPr>
          <w:rFonts w:cstheme="majorHAnsi"/>
          <w:bCs/>
          <w:color w:val="000000"/>
        </w:rPr>
        <w:t xml:space="preserve">the project complies, </w:t>
      </w:r>
      <w:r w:rsidR="003E36C2" w:rsidRPr="00E31145">
        <w:rPr>
          <w:rFonts w:cstheme="majorHAnsi"/>
          <w:bCs/>
          <w:color w:val="000000"/>
        </w:rPr>
        <w:t>or</w:t>
      </w:r>
      <w:r w:rsidR="00A51840" w:rsidRPr="00E31145">
        <w:rPr>
          <w:rFonts w:cstheme="majorHAnsi"/>
          <w:bCs/>
          <w:color w:val="000000"/>
        </w:rPr>
        <w:t xml:space="preserve"> </w:t>
      </w:r>
      <w:r w:rsidRPr="00E31145">
        <w:rPr>
          <w:rFonts w:cstheme="majorHAnsi"/>
          <w:bCs/>
          <w:color w:val="000000"/>
        </w:rPr>
        <w:t>for direction by the Principal’s Representative.</w:t>
      </w:r>
    </w:p>
    <w:p w14:paraId="6C51CF68" w14:textId="14EDE0E5" w:rsidR="00855FE5" w:rsidRPr="00E31145" w:rsidRDefault="00384631">
      <w:pPr>
        <w:jc w:val="both"/>
        <w:rPr>
          <w:rFonts w:cstheme="majorHAnsi"/>
          <w:bCs/>
          <w:color w:val="000000"/>
        </w:rPr>
      </w:pPr>
      <w:r w:rsidRPr="00E31145">
        <w:rPr>
          <w:rFonts w:cstheme="majorHAnsi"/>
          <w:bCs/>
          <w:color w:val="000000"/>
        </w:rPr>
        <w:t xml:space="preserve">The Consultant is to provide to the Principal’s Representative copies of minutes or notes of </w:t>
      </w:r>
      <w:r w:rsidR="004A42AF" w:rsidRPr="00E31145">
        <w:rPr>
          <w:rFonts w:cstheme="majorHAnsi"/>
          <w:bCs/>
          <w:color w:val="000000"/>
        </w:rPr>
        <w:t>meetings with the local government and other authorities, as well as other external stakeholders</w:t>
      </w:r>
      <w:r w:rsidR="00DA7006" w:rsidRPr="00E31145">
        <w:rPr>
          <w:rFonts w:cstheme="majorHAnsi"/>
          <w:bCs/>
          <w:color w:val="000000"/>
        </w:rPr>
        <w:t>,</w:t>
      </w:r>
      <w:r w:rsidRPr="00E31145">
        <w:rPr>
          <w:rFonts w:cstheme="majorHAnsi"/>
          <w:bCs/>
          <w:color w:val="000000"/>
        </w:rPr>
        <w:t xml:space="preserve"> including utilities etc. The Consult</w:t>
      </w:r>
      <w:r w:rsidR="001105FE" w:rsidRPr="00E31145">
        <w:rPr>
          <w:rFonts w:cstheme="majorHAnsi"/>
          <w:bCs/>
          <w:color w:val="000000"/>
        </w:rPr>
        <w:t>ant</w:t>
      </w:r>
      <w:r w:rsidRPr="00E31145">
        <w:rPr>
          <w:rFonts w:cstheme="majorHAnsi"/>
          <w:bCs/>
          <w:color w:val="000000"/>
        </w:rPr>
        <w:t xml:space="preserve"> is also to ensure that the Principal’s Representative </w:t>
      </w:r>
      <w:r w:rsidR="001105FE" w:rsidRPr="00E31145">
        <w:rPr>
          <w:rFonts w:cstheme="majorHAnsi"/>
          <w:bCs/>
          <w:color w:val="000000"/>
        </w:rPr>
        <w:t xml:space="preserve">is provided the </w:t>
      </w:r>
      <w:r w:rsidR="00DA7006" w:rsidRPr="00E31145">
        <w:rPr>
          <w:rFonts w:cstheme="majorHAnsi"/>
          <w:bCs/>
          <w:color w:val="000000"/>
        </w:rPr>
        <w:t xml:space="preserve">reasonable </w:t>
      </w:r>
      <w:r w:rsidR="001105FE" w:rsidRPr="00E31145">
        <w:rPr>
          <w:rFonts w:cstheme="majorHAnsi"/>
          <w:bCs/>
          <w:color w:val="000000"/>
        </w:rPr>
        <w:t xml:space="preserve">opportunity to </w:t>
      </w:r>
      <w:r w:rsidRPr="00E31145">
        <w:rPr>
          <w:rFonts w:cstheme="majorHAnsi"/>
          <w:bCs/>
          <w:color w:val="000000"/>
        </w:rPr>
        <w:t>attend</w:t>
      </w:r>
      <w:r w:rsidR="001105FE" w:rsidRPr="00E31145">
        <w:rPr>
          <w:rFonts w:cstheme="majorHAnsi"/>
          <w:bCs/>
          <w:color w:val="000000"/>
        </w:rPr>
        <w:t xml:space="preserve"> </w:t>
      </w:r>
      <w:r w:rsidRPr="00E31145">
        <w:rPr>
          <w:rFonts w:cstheme="majorHAnsi"/>
          <w:bCs/>
          <w:color w:val="000000"/>
        </w:rPr>
        <w:t>meetings</w:t>
      </w:r>
      <w:r w:rsidR="00DA7006" w:rsidRPr="00E31145">
        <w:rPr>
          <w:rFonts w:cstheme="majorHAnsi"/>
          <w:bCs/>
          <w:color w:val="000000"/>
        </w:rPr>
        <w:t>,</w:t>
      </w:r>
      <w:r w:rsidRPr="00E31145">
        <w:rPr>
          <w:rFonts w:cstheme="majorHAnsi"/>
          <w:bCs/>
          <w:color w:val="000000"/>
        </w:rPr>
        <w:t xml:space="preserve"> where required and/or appropriate.</w:t>
      </w:r>
    </w:p>
    <w:p w14:paraId="198EC22B" w14:textId="77777777" w:rsidR="00384631" w:rsidRPr="00E31145" w:rsidRDefault="00384631" w:rsidP="00B60338">
      <w:pPr>
        <w:pStyle w:val="Heading2"/>
      </w:pPr>
      <w:bookmarkStart w:id="224" w:name="_Toc120190477"/>
      <w:bookmarkStart w:id="225" w:name="_Toc120711733"/>
      <w:bookmarkStart w:id="226" w:name="_Toc120712856"/>
      <w:bookmarkStart w:id="227" w:name="_Toc509413254"/>
      <w:bookmarkStart w:id="228" w:name="_Toc139284654"/>
      <w:bookmarkStart w:id="229" w:name="_Toc139284794"/>
      <w:bookmarkStart w:id="230" w:name="_Toc144994320"/>
      <w:bookmarkEnd w:id="224"/>
      <w:bookmarkEnd w:id="225"/>
      <w:bookmarkEnd w:id="226"/>
      <w:r w:rsidRPr="00E31145">
        <w:t>Development Approval</w:t>
      </w:r>
      <w:bookmarkEnd w:id="227"/>
      <w:bookmarkEnd w:id="228"/>
      <w:bookmarkEnd w:id="229"/>
      <w:bookmarkEnd w:id="230"/>
    </w:p>
    <w:p w14:paraId="3C051479" w14:textId="50D37D05" w:rsidR="00CF74CF" w:rsidRPr="00E31145" w:rsidRDefault="00CF74CF" w:rsidP="00B454CD">
      <w:pPr>
        <w:jc w:val="both"/>
        <w:rPr>
          <w:rFonts w:cstheme="majorHAnsi"/>
          <w:bCs/>
          <w:color w:val="000000"/>
        </w:rPr>
      </w:pPr>
      <w:r w:rsidRPr="00E31145">
        <w:rPr>
          <w:rFonts w:cstheme="majorHAnsi"/>
          <w:bCs/>
          <w:color w:val="000000"/>
        </w:rPr>
        <w:t xml:space="preserve">Public </w:t>
      </w:r>
      <w:r w:rsidR="000D0B2C">
        <w:rPr>
          <w:rFonts w:cstheme="majorHAnsi"/>
          <w:bCs/>
          <w:color w:val="000000"/>
        </w:rPr>
        <w:t>w</w:t>
      </w:r>
      <w:r w:rsidRPr="00E31145">
        <w:rPr>
          <w:rFonts w:cstheme="majorHAnsi"/>
          <w:bCs/>
          <w:color w:val="000000"/>
        </w:rPr>
        <w:t xml:space="preserve">orks by State Government agencies are not subject to </w:t>
      </w:r>
      <w:r w:rsidR="006668CC">
        <w:rPr>
          <w:rFonts w:cstheme="majorHAnsi"/>
          <w:bCs/>
          <w:color w:val="000000"/>
        </w:rPr>
        <w:t>l</w:t>
      </w:r>
      <w:r w:rsidRPr="00E31145">
        <w:rPr>
          <w:rFonts w:cstheme="majorHAnsi"/>
          <w:bCs/>
          <w:color w:val="000000"/>
        </w:rPr>
        <w:t xml:space="preserve">ocal </w:t>
      </w:r>
      <w:r w:rsidR="006668CC">
        <w:rPr>
          <w:rFonts w:cstheme="majorHAnsi"/>
          <w:bCs/>
          <w:color w:val="000000"/>
        </w:rPr>
        <w:t>p</w:t>
      </w:r>
      <w:r w:rsidRPr="00E31145">
        <w:rPr>
          <w:rFonts w:cstheme="majorHAnsi"/>
          <w:bCs/>
          <w:color w:val="000000"/>
        </w:rPr>
        <w:t xml:space="preserve">lanning </w:t>
      </w:r>
      <w:r w:rsidR="006668CC">
        <w:rPr>
          <w:rFonts w:cstheme="majorHAnsi"/>
          <w:bCs/>
          <w:color w:val="000000"/>
        </w:rPr>
        <w:t>s</w:t>
      </w:r>
      <w:r w:rsidRPr="00E31145">
        <w:rPr>
          <w:rFonts w:cstheme="majorHAnsi"/>
          <w:bCs/>
          <w:color w:val="000000"/>
        </w:rPr>
        <w:t xml:space="preserve">chemes and are therefore exempt from </w:t>
      </w:r>
      <w:r w:rsidR="006668CC">
        <w:rPr>
          <w:rFonts w:cstheme="majorHAnsi"/>
          <w:bCs/>
          <w:color w:val="000000"/>
        </w:rPr>
        <w:t>l</w:t>
      </w:r>
      <w:r w:rsidRPr="00E31145">
        <w:rPr>
          <w:rFonts w:cstheme="majorHAnsi"/>
          <w:bCs/>
          <w:color w:val="000000"/>
        </w:rPr>
        <w:t xml:space="preserve">ocal </w:t>
      </w:r>
      <w:r w:rsidR="006668CC">
        <w:rPr>
          <w:rFonts w:cstheme="majorHAnsi"/>
          <w:bCs/>
          <w:color w:val="000000"/>
        </w:rPr>
        <w:t>p</w:t>
      </w:r>
      <w:r w:rsidRPr="00E31145">
        <w:rPr>
          <w:rFonts w:cstheme="majorHAnsi"/>
          <w:bCs/>
          <w:color w:val="000000"/>
        </w:rPr>
        <w:t xml:space="preserve">lanning </w:t>
      </w:r>
      <w:r w:rsidR="006668CC">
        <w:rPr>
          <w:rFonts w:cstheme="majorHAnsi"/>
          <w:bCs/>
          <w:color w:val="000000"/>
        </w:rPr>
        <w:t>s</w:t>
      </w:r>
      <w:r w:rsidRPr="00E31145">
        <w:rPr>
          <w:rFonts w:cstheme="majorHAnsi"/>
          <w:bCs/>
          <w:color w:val="000000"/>
        </w:rPr>
        <w:t>cheme development approval requirements.</w:t>
      </w:r>
    </w:p>
    <w:p w14:paraId="41865277" w14:textId="1B5F5A80" w:rsidR="00A42B15" w:rsidRPr="00BB4188" w:rsidRDefault="00A42B15" w:rsidP="00A42B15">
      <w:pPr>
        <w:jc w:val="both"/>
        <w:rPr>
          <w:rFonts w:cstheme="majorHAnsi"/>
        </w:rPr>
      </w:pPr>
      <w:r w:rsidRPr="00641764">
        <w:rPr>
          <w:rFonts w:cstheme="majorHAnsi"/>
          <w:bCs/>
          <w:color w:val="000000"/>
        </w:rPr>
        <w:t xml:space="preserve">Public </w:t>
      </w:r>
      <w:r w:rsidR="004A42AF">
        <w:rPr>
          <w:rFonts w:cstheme="majorHAnsi"/>
          <w:bCs/>
          <w:color w:val="000000"/>
        </w:rPr>
        <w:t>w</w:t>
      </w:r>
      <w:r w:rsidR="004A42AF" w:rsidRPr="00641764">
        <w:rPr>
          <w:rFonts w:cstheme="majorHAnsi"/>
          <w:bCs/>
          <w:color w:val="000000"/>
        </w:rPr>
        <w:t xml:space="preserve">orks </w:t>
      </w:r>
      <w:r w:rsidRPr="00641764">
        <w:rPr>
          <w:rFonts w:cstheme="majorHAnsi"/>
          <w:bCs/>
          <w:color w:val="000000"/>
        </w:rPr>
        <w:t xml:space="preserve">projects in the geographic location governed by the Metropolitan Region Scheme (MRS), the Peel Region Scheme (PRS), the Greater Bunbury Region Scheme (GBRS) and any other applicable regional schemes, may require </w:t>
      </w:r>
      <w:r w:rsidR="006668CC">
        <w:rPr>
          <w:rFonts w:cstheme="majorHAnsi"/>
          <w:bCs/>
          <w:color w:val="000000"/>
        </w:rPr>
        <w:t>d</w:t>
      </w:r>
      <w:r w:rsidRPr="00641764">
        <w:rPr>
          <w:rFonts w:cstheme="majorHAnsi"/>
          <w:bCs/>
          <w:color w:val="000000"/>
        </w:rPr>
        <w:t xml:space="preserve">evelopment </w:t>
      </w:r>
      <w:r w:rsidR="006668CC">
        <w:rPr>
          <w:rFonts w:cstheme="majorHAnsi"/>
          <w:bCs/>
          <w:color w:val="000000"/>
        </w:rPr>
        <w:t>a</w:t>
      </w:r>
      <w:r w:rsidRPr="00641764">
        <w:rPr>
          <w:rFonts w:cstheme="majorHAnsi"/>
          <w:bCs/>
          <w:color w:val="000000"/>
        </w:rPr>
        <w:t xml:space="preserve">pproval (DA) from the Western Australian Planning Commission (WAPC). </w:t>
      </w:r>
      <w:r w:rsidRPr="00BB4188">
        <w:rPr>
          <w:rFonts w:cstheme="majorHAnsi"/>
        </w:rPr>
        <w:t xml:space="preserve">Public works projects outside of a regional scheme area do not require a </w:t>
      </w:r>
      <w:r w:rsidR="006668CC">
        <w:rPr>
          <w:rFonts w:cstheme="majorHAnsi"/>
        </w:rPr>
        <w:t>d</w:t>
      </w:r>
      <w:r w:rsidRPr="00BB4188">
        <w:rPr>
          <w:rFonts w:cstheme="majorHAnsi"/>
        </w:rPr>
        <w:t xml:space="preserve">evelopment </w:t>
      </w:r>
      <w:r w:rsidR="006668CC">
        <w:rPr>
          <w:rFonts w:cstheme="majorHAnsi"/>
        </w:rPr>
        <w:t>a</w:t>
      </w:r>
      <w:r w:rsidRPr="00BB4188">
        <w:rPr>
          <w:rFonts w:cstheme="majorHAnsi"/>
        </w:rPr>
        <w:t>pproval.</w:t>
      </w:r>
    </w:p>
    <w:p w14:paraId="011D2157" w14:textId="737E2B6D" w:rsidR="00DA7006" w:rsidRPr="00E31145" w:rsidRDefault="00CA343E" w:rsidP="00B454CD">
      <w:pPr>
        <w:jc w:val="both"/>
        <w:rPr>
          <w:rFonts w:cstheme="majorHAnsi"/>
        </w:rPr>
      </w:pPr>
      <w:r w:rsidRPr="00E31145">
        <w:rPr>
          <w:rFonts w:cstheme="majorHAnsi"/>
        </w:rPr>
        <w:t xml:space="preserve">Where a </w:t>
      </w:r>
      <w:bookmarkStart w:id="231" w:name="_Hlk137548393"/>
      <w:r w:rsidR="006668CC">
        <w:rPr>
          <w:rFonts w:cstheme="majorHAnsi"/>
        </w:rPr>
        <w:t>d</w:t>
      </w:r>
      <w:r w:rsidR="00333DAE" w:rsidRPr="00E31145">
        <w:rPr>
          <w:rFonts w:cstheme="majorHAnsi"/>
        </w:rPr>
        <w:t xml:space="preserve">evelopment </w:t>
      </w:r>
      <w:r w:rsidR="006668CC">
        <w:rPr>
          <w:rFonts w:cstheme="majorHAnsi"/>
        </w:rPr>
        <w:t>a</w:t>
      </w:r>
      <w:r w:rsidR="00333DAE" w:rsidRPr="00E31145">
        <w:rPr>
          <w:rFonts w:cstheme="majorHAnsi"/>
        </w:rPr>
        <w:t xml:space="preserve">pproval </w:t>
      </w:r>
      <w:r w:rsidRPr="00E31145">
        <w:rPr>
          <w:rFonts w:cstheme="majorHAnsi"/>
        </w:rPr>
        <w:t xml:space="preserve">is required for </w:t>
      </w:r>
      <w:r w:rsidR="00DA7006" w:rsidRPr="00E31145">
        <w:rPr>
          <w:rFonts w:cstheme="majorHAnsi"/>
        </w:rPr>
        <w:t xml:space="preserve">those public </w:t>
      </w:r>
      <w:r w:rsidRPr="00E31145">
        <w:rPr>
          <w:rFonts w:cstheme="majorHAnsi"/>
        </w:rPr>
        <w:t xml:space="preserve">projects </w:t>
      </w:r>
      <w:r w:rsidR="00CF74CF" w:rsidRPr="00E31145">
        <w:rPr>
          <w:rFonts w:cstheme="majorHAnsi"/>
        </w:rPr>
        <w:t xml:space="preserve">with a construction value of </w:t>
      </w:r>
      <w:r w:rsidRPr="00E31145">
        <w:rPr>
          <w:rFonts w:cstheme="majorHAnsi"/>
        </w:rPr>
        <w:t xml:space="preserve">over $10 million </w:t>
      </w:r>
      <w:bookmarkEnd w:id="231"/>
      <w:r w:rsidR="00B76244">
        <w:rPr>
          <w:rFonts w:cstheme="majorHAnsi"/>
        </w:rPr>
        <w:t xml:space="preserve">excluding GST </w:t>
      </w:r>
      <w:r w:rsidRPr="00E31145">
        <w:rPr>
          <w:rFonts w:cstheme="majorHAnsi"/>
        </w:rPr>
        <w:t xml:space="preserve">(or $20 million </w:t>
      </w:r>
      <w:r w:rsidR="00B76244" w:rsidRPr="00B76244">
        <w:rPr>
          <w:rFonts w:cstheme="majorHAnsi"/>
        </w:rPr>
        <w:t xml:space="preserve">excluding GST </w:t>
      </w:r>
      <w:r w:rsidRPr="00E31145">
        <w:rPr>
          <w:rFonts w:cstheme="majorHAnsi"/>
        </w:rPr>
        <w:t xml:space="preserve">in the City of Perth) the </w:t>
      </w:r>
      <w:r w:rsidR="006668CC">
        <w:rPr>
          <w:rFonts w:cstheme="majorHAnsi"/>
        </w:rPr>
        <w:t>d</w:t>
      </w:r>
      <w:r w:rsidR="00333DAE" w:rsidRPr="00E31145">
        <w:rPr>
          <w:rFonts w:cstheme="majorHAnsi"/>
        </w:rPr>
        <w:t xml:space="preserve">evelopment </w:t>
      </w:r>
      <w:r w:rsidR="006668CC">
        <w:rPr>
          <w:rFonts w:cstheme="majorHAnsi"/>
        </w:rPr>
        <w:t>a</w:t>
      </w:r>
      <w:r w:rsidR="00333DAE" w:rsidRPr="00E31145">
        <w:rPr>
          <w:rFonts w:cstheme="majorHAnsi"/>
        </w:rPr>
        <w:t xml:space="preserve">pproval </w:t>
      </w:r>
      <w:r w:rsidRPr="00E31145">
        <w:rPr>
          <w:rFonts w:cstheme="majorHAnsi"/>
        </w:rPr>
        <w:t>is determined by a Development Assessment Panel (DAP).</w:t>
      </w:r>
      <w:r w:rsidR="00A61375" w:rsidRPr="00E31145">
        <w:rPr>
          <w:rFonts w:cstheme="majorHAnsi"/>
        </w:rPr>
        <w:t xml:space="preserve"> </w:t>
      </w:r>
      <w:r w:rsidR="00CF74CF" w:rsidRPr="00E31145">
        <w:rPr>
          <w:rFonts w:cstheme="majorHAnsi"/>
        </w:rPr>
        <w:t>In these instances, the Responsible Authority will be the WAPC.</w:t>
      </w:r>
    </w:p>
    <w:p w14:paraId="6895789D" w14:textId="3DA3EDE1" w:rsidR="00CA343E" w:rsidRPr="00E31145" w:rsidRDefault="00CA343E" w:rsidP="00B454CD">
      <w:pPr>
        <w:jc w:val="both"/>
        <w:rPr>
          <w:rFonts w:cstheme="majorHAnsi"/>
        </w:rPr>
      </w:pPr>
      <w:r w:rsidRPr="00E31145">
        <w:rPr>
          <w:rFonts w:cstheme="majorHAnsi"/>
        </w:rPr>
        <w:t xml:space="preserve">Where projects involve works on a primary school site on zoned land within the MRS area, </w:t>
      </w:r>
      <w:r w:rsidR="006668CC">
        <w:rPr>
          <w:rFonts w:cstheme="majorHAnsi"/>
        </w:rPr>
        <w:t>d</w:t>
      </w:r>
      <w:r w:rsidR="00333DAE" w:rsidRPr="00E31145">
        <w:rPr>
          <w:rFonts w:cstheme="majorHAnsi"/>
        </w:rPr>
        <w:t xml:space="preserve">evelopment </w:t>
      </w:r>
      <w:r w:rsidR="006668CC">
        <w:rPr>
          <w:rFonts w:cstheme="majorHAnsi"/>
        </w:rPr>
        <w:t>a</w:t>
      </w:r>
      <w:r w:rsidR="00333DAE" w:rsidRPr="00E31145">
        <w:rPr>
          <w:rFonts w:cstheme="majorHAnsi"/>
        </w:rPr>
        <w:t xml:space="preserve">pprovals </w:t>
      </w:r>
      <w:r w:rsidRPr="00E31145">
        <w:rPr>
          <w:rFonts w:cstheme="majorHAnsi"/>
        </w:rPr>
        <w:t xml:space="preserve">are determined pursuant to a delegation to the </w:t>
      </w:r>
      <w:r w:rsidR="00A61375" w:rsidRPr="00E31145">
        <w:rPr>
          <w:rFonts w:cstheme="majorHAnsi"/>
        </w:rPr>
        <w:t>General Manager</w:t>
      </w:r>
      <w:r w:rsidR="00E730D4" w:rsidRPr="00E31145">
        <w:rPr>
          <w:rFonts w:cstheme="majorHAnsi"/>
        </w:rPr>
        <w:t xml:space="preserve"> or Assistant Director</w:t>
      </w:r>
      <w:r w:rsidR="00A61375" w:rsidRPr="00E31145">
        <w:rPr>
          <w:rFonts w:cstheme="majorHAnsi"/>
        </w:rPr>
        <w:t>, Statutory Planning and Asset Policy of the Department of Finance</w:t>
      </w:r>
      <w:r w:rsidR="00634FF4" w:rsidRPr="00E31145">
        <w:rPr>
          <w:rFonts w:cstheme="majorHAnsi"/>
        </w:rPr>
        <w:t>,</w:t>
      </w:r>
      <w:r w:rsidR="00632E5D" w:rsidRPr="00E31145">
        <w:rPr>
          <w:rFonts w:cstheme="majorHAnsi"/>
        </w:rPr>
        <w:t xml:space="preserve"> under section </w:t>
      </w:r>
      <w:r w:rsidR="00752F8C" w:rsidRPr="00E31145">
        <w:rPr>
          <w:rFonts w:cstheme="majorHAnsi"/>
        </w:rPr>
        <w:t>1</w:t>
      </w:r>
      <w:r w:rsidRPr="00E31145">
        <w:rPr>
          <w:rFonts w:cstheme="majorHAnsi"/>
        </w:rPr>
        <w:t xml:space="preserve">6 of the </w:t>
      </w:r>
      <w:r w:rsidRPr="00E31145">
        <w:rPr>
          <w:rFonts w:cstheme="majorHAnsi"/>
          <w:i/>
        </w:rPr>
        <w:t xml:space="preserve">Planning and Development Act </w:t>
      </w:r>
      <w:r w:rsidRPr="000D0B2C">
        <w:rPr>
          <w:rFonts w:cstheme="majorHAnsi"/>
          <w:i/>
        </w:rPr>
        <w:t>2005 (</w:t>
      </w:r>
      <w:r w:rsidR="006C7056" w:rsidRPr="000D0B2C">
        <w:rPr>
          <w:rFonts w:cstheme="majorHAnsi"/>
          <w:i/>
        </w:rPr>
        <w:t>Western Australia</w:t>
      </w:r>
      <w:r w:rsidRPr="000D0B2C">
        <w:rPr>
          <w:rFonts w:cstheme="majorHAnsi"/>
          <w:i/>
        </w:rPr>
        <w:t>)</w:t>
      </w:r>
      <w:r w:rsidR="00914819" w:rsidRPr="00E31145">
        <w:rPr>
          <w:rFonts w:cstheme="majorHAnsi"/>
        </w:rPr>
        <w:t>.</w:t>
      </w:r>
      <w:r w:rsidR="0047431C">
        <w:rPr>
          <w:rFonts w:cstheme="majorHAnsi"/>
        </w:rPr>
        <w:t xml:space="preserve"> Primary school </w:t>
      </w:r>
      <w:r w:rsidR="0047431C" w:rsidRPr="00BB4188">
        <w:rPr>
          <w:rFonts w:cstheme="majorHAnsi"/>
        </w:rPr>
        <w:t xml:space="preserve">projects outside of a regional scheme area do not require a </w:t>
      </w:r>
      <w:r w:rsidR="004A42AF" w:rsidRPr="00BB4188">
        <w:rPr>
          <w:rFonts w:cstheme="majorHAnsi"/>
        </w:rPr>
        <w:t>development approval.</w:t>
      </w:r>
    </w:p>
    <w:p w14:paraId="29FFAD16" w14:textId="1B1727DB" w:rsidR="00A61375" w:rsidRPr="00E31145" w:rsidRDefault="00A61375" w:rsidP="00B454CD">
      <w:pPr>
        <w:jc w:val="both"/>
        <w:rPr>
          <w:rFonts w:cstheme="majorHAnsi"/>
        </w:rPr>
      </w:pPr>
      <w:r w:rsidRPr="00E31145">
        <w:rPr>
          <w:rFonts w:cstheme="majorHAnsi"/>
        </w:rPr>
        <w:t xml:space="preserve">Consultants, through the Principal’s Representative, should consult with </w:t>
      </w:r>
      <w:r w:rsidR="00F96428">
        <w:rPr>
          <w:rFonts w:cstheme="majorHAnsi"/>
          <w:color w:val="000000"/>
        </w:rPr>
        <w:t>SP&amp;AP</w:t>
      </w:r>
      <w:r w:rsidR="00F96428" w:rsidRPr="00E31145">
        <w:rPr>
          <w:rFonts w:cstheme="majorHAnsi"/>
        </w:rPr>
        <w:t xml:space="preserve"> </w:t>
      </w:r>
      <w:r w:rsidRPr="00E31145">
        <w:rPr>
          <w:rFonts w:cstheme="majorHAnsi"/>
        </w:rPr>
        <w:t xml:space="preserve">to confirm </w:t>
      </w:r>
      <w:r w:rsidR="004A42AF" w:rsidRPr="00E31145">
        <w:rPr>
          <w:rFonts w:cstheme="majorHAnsi"/>
        </w:rPr>
        <w:t xml:space="preserve">development approval requirements </w:t>
      </w:r>
      <w:r w:rsidRPr="00E31145">
        <w:rPr>
          <w:rFonts w:cstheme="majorHAnsi"/>
        </w:rPr>
        <w:t>for a project.</w:t>
      </w:r>
    </w:p>
    <w:p w14:paraId="494112CD" w14:textId="1F0BD60E" w:rsidR="00CA343E" w:rsidRPr="00E31145" w:rsidRDefault="00CA343E" w:rsidP="00B454CD">
      <w:pPr>
        <w:jc w:val="both"/>
        <w:rPr>
          <w:rFonts w:cstheme="majorHAnsi"/>
        </w:rPr>
      </w:pPr>
      <w:r w:rsidRPr="00E31145">
        <w:rPr>
          <w:rFonts w:cstheme="majorHAnsi"/>
        </w:rPr>
        <w:t xml:space="preserve">When a </w:t>
      </w:r>
      <w:r w:rsidR="004A42AF" w:rsidRPr="00E31145">
        <w:rPr>
          <w:rFonts w:cstheme="majorHAnsi"/>
        </w:rPr>
        <w:t xml:space="preserve">development approval is </w:t>
      </w:r>
      <w:r w:rsidRPr="00E31145">
        <w:rPr>
          <w:rFonts w:cstheme="majorHAnsi"/>
        </w:rPr>
        <w:t>required</w:t>
      </w:r>
      <w:r w:rsidR="00E108C7" w:rsidRPr="00E31145">
        <w:rPr>
          <w:rFonts w:cstheme="majorHAnsi"/>
        </w:rPr>
        <w:t>,</w:t>
      </w:r>
      <w:r w:rsidRPr="00E31145">
        <w:rPr>
          <w:rFonts w:cstheme="majorHAnsi"/>
        </w:rPr>
        <w:t xml:space="preserve"> consultants must:</w:t>
      </w:r>
    </w:p>
    <w:p w14:paraId="607B0E4C" w14:textId="526DB80B" w:rsidR="00CA343E" w:rsidRPr="00E31145" w:rsidRDefault="00CA343E" w:rsidP="00D63AFB">
      <w:pPr>
        <w:numPr>
          <w:ilvl w:val="0"/>
          <w:numId w:val="109"/>
        </w:numPr>
        <w:spacing w:after="220"/>
        <w:jc w:val="both"/>
        <w:rPr>
          <w:rFonts w:cstheme="majorHAnsi"/>
        </w:rPr>
      </w:pPr>
      <w:r w:rsidRPr="00E31145">
        <w:rPr>
          <w:rFonts w:cstheme="majorHAnsi"/>
        </w:rPr>
        <w:t xml:space="preserve">Allow in the time plan for the </w:t>
      </w:r>
      <w:r w:rsidR="00333DAE" w:rsidRPr="00E31145">
        <w:rPr>
          <w:rFonts w:cstheme="majorHAnsi"/>
        </w:rPr>
        <w:t>project,</w:t>
      </w:r>
      <w:r w:rsidRPr="00E31145">
        <w:rPr>
          <w:rFonts w:cstheme="majorHAnsi"/>
        </w:rPr>
        <w:t xml:space="preserve"> the time needed to obtain</w:t>
      </w:r>
      <w:r w:rsidR="00634FF4" w:rsidRPr="00E31145">
        <w:rPr>
          <w:rFonts w:cstheme="majorHAnsi"/>
        </w:rPr>
        <w:t xml:space="preserve"> the</w:t>
      </w:r>
      <w:r w:rsidRPr="00E31145">
        <w:rPr>
          <w:rFonts w:cstheme="majorHAnsi"/>
        </w:rPr>
        <w:t xml:space="preserve"> </w:t>
      </w:r>
      <w:r w:rsidR="004A42AF" w:rsidRPr="00E31145">
        <w:rPr>
          <w:rFonts w:cstheme="majorHAnsi"/>
        </w:rPr>
        <w:t xml:space="preserve">development approval including </w:t>
      </w:r>
      <w:r w:rsidRPr="00E31145">
        <w:rPr>
          <w:rFonts w:cstheme="majorHAnsi"/>
        </w:rPr>
        <w:t>sufficient time to permit acquiring any</w:t>
      </w:r>
      <w:r w:rsidR="00634FF4" w:rsidRPr="00E31145">
        <w:rPr>
          <w:rFonts w:cstheme="majorHAnsi"/>
        </w:rPr>
        <w:t xml:space="preserve"> other conditioned or subject</w:t>
      </w:r>
      <w:r w:rsidRPr="00E31145">
        <w:rPr>
          <w:rFonts w:cstheme="majorHAnsi"/>
        </w:rPr>
        <w:t xml:space="preserve"> approvals,</w:t>
      </w:r>
      <w:r w:rsidR="00634FF4" w:rsidRPr="00E31145">
        <w:rPr>
          <w:rFonts w:cstheme="majorHAnsi"/>
        </w:rPr>
        <w:t xml:space="preserve"> such as</w:t>
      </w:r>
      <w:r w:rsidRPr="00E31145">
        <w:rPr>
          <w:rFonts w:cstheme="majorHAnsi"/>
        </w:rPr>
        <w:t xml:space="preserve"> licences or </w:t>
      </w:r>
      <w:proofErr w:type="gramStart"/>
      <w:r w:rsidRPr="00E31145">
        <w:rPr>
          <w:rFonts w:cstheme="majorHAnsi"/>
        </w:rPr>
        <w:t>permits;</w:t>
      </w:r>
      <w:proofErr w:type="gramEnd"/>
      <w:r w:rsidRPr="00E31145">
        <w:rPr>
          <w:rFonts w:cstheme="majorHAnsi"/>
        </w:rPr>
        <w:t xml:space="preserve"> </w:t>
      </w:r>
    </w:p>
    <w:p w14:paraId="505CFAAC" w14:textId="7FCF570E" w:rsidR="00A61375" w:rsidRPr="00E31145" w:rsidRDefault="00A61375" w:rsidP="00D63AFB">
      <w:pPr>
        <w:pStyle w:val="ListParagraph"/>
        <w:numPr>
          <w:ilvl w:val="0"/>
          <w:numId w:val="109"/>
        </w:numPr>
        <w:jc w:val="both"/>
        <w:rPr>
          <w:rFonts w:cstheme="majorHAnsi"/>
        </w:rPr>
      </w:pPr>
      <w:r w:rsidRPr="00E31145">
        <w:rPr>
          <w:rFonts w:cstheme="majorHAnsi"/>
        </w:rPr>
        <w:t xml:space="preserve">Consult with the </w:t>
      </w:r>
      <w:r w:rsidR="00F96428">
        <w:rPr>
          <w:rFonts w:cstheme="majorHAnsi"/>
          <w:color w:val="000000"/>
        </w:rPr>
        <w:t>SP&amp;AP</w:t>
      </w:r>
      <w:r w:rsidRPr="00E31145">
        <w:rPr>
          <w:rFonts w:cstheme="majorHAnsi"/>
        </w:rPr>
        <w:t>; and</w:t>
      </w:r>
    </w:p>
    <w:p w14:paraId="019B9258" w14:textId="2C6F4207" w:rsidR="00617277" w:rsidRPr="00E31145" w:rsidRDefault="00617277" w:rsidP="00D63AFB">
      <w:pPr>
        <w:numPr>
          <w:ilvl w:val="0"/>
          <w:numId w:val="109"/>
        </w:numPr>
        <w:spacing w:after="220"/>
        <w:jc w:val="both"/>
        <w:rPr>
          <w:rFonts w:cstheme="majorHAnsi"/>
        </w:rPr>
      </w:pPr>
      <w:r w:rsidRPr="00E31145">
        <w:rPr>
          <w:rFonts w:cstheme="majorHAnsi"/>
        </w:rPr>
        <w:t xml:space="preserve">Lodge the WAPC delegated </w:t>
      </w:r>
      <w:r w:rsidR="004A42AF" w:rsidRPr="00E31145">
        <w:rPr>
          <w:rFonts w:cstheme="majorHAnsi"/>
        </w:rPr>
        <w:t xml:space="preserve">development approval </w:t>
      </w:r>
      <w:r w:rsidRPr="00E31145">
        <w:rPr>
          <w:rFonts w:cstheme="majorHAnsi"/>
        </w:rPr>
        <w:t xml:space="preserve">with the relevant </w:t>
      </w:r>
      <w:r w:rsidR="006668CC">
        <w:rPr>
          <w:rFonts w:cstheme="majorHAnsi"/>
        </w:rPr>
        <w:t>l</w:t>
      </w:r>
      <w:r w:rsidRPr="00E31145">
        <w:rPr>
          <w:rFonts w:cstheme="majorHAnsi"/>
        </w:rPr>
        <w:t xml:space="preserve">ocal </w:t>
      </w:r>
      <w:r w:rsidR="006668CC">
        <w:rPr>
          <w:rFonts w:cstheme="majorHAnsi"/>
        </w:rPr>
        <w:t>g</w:t>
      </w:r>
      <w:r w:rsidRPr="00E31145">
        <w:rPr>
          <w:rFonts w:cstheme="majorHAnsi"/>
        </w:rPr>
        <w:t xml:space="preserve">overnment, but only after approval has been received from the Principal on </w:t>
      </w:r>
      <w:r w:rsidR="004A42AF" w:rsidRPr="00E31145">
        <w:rPr>
          <w:rFonts w:cstheme="majorHAnsi"/>
        </w:rPr>
        <w:t xml:space="preserve">the schematic design and project </w:t>
      </w:r>
      <w:r w:rsidRPr="00E31145">
        <w:rPr>
          <w:rFonts w:cstheme="majorHAnsi"/>
        </w:rPr>
        <w:t xml:space="preserve">estimate. The </w:t>
      </w:r>
      <w:r w:rsidR="00D04BC7" w:rsidRPr="00E31145">
        <w:rPr>
          <w:rFonts w:cstheme="majorHAnsi"/>
        </w:rPr>
        <w:t>C</w:t>
      </w:r>
      <w:r w:rsidRPr="00E31145">
        <w:rPr>
          <w:rFonts w:cstheme="majorHAnsi"/>
        </w:rPr>
        <w:t>onsultant</w:t>
      </w:r>
      <w:r w:rsidR="00D04BC7" w:rsidRPr="00E31145">
        <w:rPr>
          <w:rFonts w:cstheme="majorHAnsi"/>
        </w:rPr>
        <w:t xml:space="preserve"> </w:t>
      </w:r>
      <w:r w:rsidRPr="00E31145">
        <w:rPr>
          <w:rFonts w:cstheme="majorHAnsi"/>
        </w:rPr>
        <w:t xml:space="preserve">must confirm with </w:t>
      </w:r>
      <w:r w:rsidR="004A42AF" w:rsidRPr="00E31145">
        <w:rPr>
          <w:rFonts w:cstheme="majorHAnsi"/>
        </w:rPr>
        <w:t xml:space="preserve">the local government the submission </w:t>
      </w:r>
      <w:r w:rsidRPr="00E31145">
        <w:rPr>
          <w:rFonts w:cstheme="majorHAnsi"/>
        </w:rPr>
        <w:t>requirements</w:t>
      </w:r>
      <w:r w:rsidR="00587F20" w:rsidRPr="00E31145">
        <w:rPr>
          <w:rFonts w:cstheme="majorHAnsi"/>
        </w:rPr>
        <w:t>,</w:t>
      </w:r>
      <w:r w:rsidRPr="00E31145">
        <w:rPr>
          <w:rFonts w:cstheme="majorHAnsi"/>
        </w:rPr>
        <w:t xml:space="preserve"> including the acceptable form of submission (electronic or hard copy) prior to </w:t>
      </w:r>
      <w:r w:rsidR="00030486" w:rsidRPr="00E31145">
        <w:rPr>
          <w:rFonts w:cstheme="majorHAnsi"/>
        </w:rPr>
        <w:t>lodgement.</w:t>
      </w:r>
    </w:p>
    <w:p w14:paraId="2CE72D79" w14:textId="1FFE256C" w:rsidR="00A105F3" w:rsidRPr="00E31145" w:rsidRDefault="00617277" w:rsidP="00B454CD">
      <w:pPr>
        <w:jc w:val="both"/>
        <w:rPr>
          <w:rFonts w:cstheme="majorHAnsi"/>
        </w:rPr>
      </w:pPr>
      <w:r w:rsidRPr="00E31145">
        <w:rPr>
          <w:rFonts w:cstheme="majorHAnsi"/>
        </w:rPr>
        <w:t>Consultants must e</w:t>
      </w:r>
      <w:r w:rsidR="00CA343E" w:rsidRPr="00E31145">
        <w:rPr>
          <w:rFonts w:cstheme="majorHAnsi"/>
        </w:rPr>
        <w:t>nsure the submitted documentation includes</w:t>
      </w:r>
      <w:r w:rsidR="00A105F3" w:rsidRPr="00E31145">
        <w:rPr>
          <w:rFonts w:cstheme="majorHAnsi"/>
        </w:rPr>
        <w:t>:</w:t>
      </w:r>
    </w:p>
    <w:p w14:paraId="2B8D63B7" w14:textId="272E2791" w:rsidR="00A105F3" w:rsidRPr="00E31145" w:rsidRDefault="00A105F3" w:rsidP="00DC30C7">
      <w:pPr>
        <w:pStyle w:val="ListParagraph"/>
        <w:numPr>
          <w:ilvl w:val="0"/>
          <w:numId w:val="120"/>
        </w:numPr>
        <w:spacing w:after="220"/>
        <w:ind w:left="419" w:hanging="357"/>
        <w:jc w:val="both"/>
        <w:rPr>
          <w:rFonts w:cstheme="majorHAnsi"/>
        </w:rPr>
      </w:pPr>
      <w:r w:rsidRPr="00E31145">
        <w:rPr>
          <w:rFonts w:cstheme="majorHAnsi"/>
        </w:rPr>
        <w:t xml:space="preserve">An </w:t>
      </w:r>
      <w:r w:rsidR="00CA343E" w:rsidRPr="00E31145">
        <w:rPr>
          <w:rFonts w:cstheme="majorHAnsi"/>
        </w:rPr>
        <w:t>MRS</w:t>
      </w:r>
      <w:r w:rsidRPr="00E31145">
        <w:rPr>
          <w:rFonts w:cstheme="majorHAnsi"/>
        </w:rPr>
        <w:t>,</w:t>
      </w:r>
      <w:r w:rsidR="00CA343E" w:rsidRPr="00E31145">
        <w:rPr>
          <w:rFonts w:cstheme="majorHAnsi"/>
        </w:rPr>
        <w:t xml:space="preserve"> PRS or GBRS Form 1 and DAP </w:t>
      </w:r>
      <w:r w:rsidRPr="00E31145">
        <w:rPr>
          <w:rFonts w:cstheme="majorHAnsi"/>
        </w:rPr>
        <w:t>Form 1 if required</w:t>
      </w:r>
      <w:r w:rsidR="00CA343E" w:rsidRPr="00E31145">
        <w:rPr>
          <w:rFonts w:cstheme="majorHAnsi"/>
        </w:rPr>
        <w:t>, signed by the appropriately authorised person</w:t>
      </w:r>
      <w:r w:rsidR="006C7056">
        <w:rPr>
          <w:rFonts w:cstheme="majorHAnsi"/>
        </w:rPr>
        <w:t>.</w:t>
      </w:r>
      <w:r w:rsidRPr="00E31145">
        <w:rPr>
          <w:rFonts w:cstheme="majorHAnsi"/>
        </w:rPr>
        <w:t xml:space="preserve"> </w:t>
      </w:r>
      <w:r w:rsidR="006C7056">
        <w:rPr>
          <w:rFonts w:cstheme="majorHAnsi"/>
        </w:rPr>
        <w:t>F</w:t>
      </w:r>
      <w:r w:rsidRPr="00E31145">
        <w:rPr>
          <w:rFonts w:cstheme="majorHAnsi"/>
        </w:rPr>
        <w:t xml:space="preserve">or example, from within the Department of Education for school </w:t>
      </w:r>
      <w:proofErr w:type="gramStart"/>
      <w:r w:rsidRPr="00E31145">
        <w:rPr>
          <w:rFonts w:cstheme="majorHAnsi"/>
        </w:rPr>
        <w:t>projects;</w:t>
      </w:r>
      <w:proofErr w:type="gramEnd"/>
    </w:p>
    <w:p w14:paraId="725390FE" w14:textId="6CFEA74E" w:rsidR="00A105F3" w:rsidRPr="00E31145" w:rsidRDefault="00A105F3" w:rsidP="00DC30C7">
      <w:pPr>
        <w:pStyle w:val="ListParagraph"/>
        <w:numPr>
          <w:ilvl w:val="0"/>
          <w:numId w:val="120"/>
        </w:numPr>
        <w:spacing w:after="220"/>
        <w:ind w:left="419" w:hanging="357"/>
        <w:jc w:val="both"/>
        <w:rPr>
          <w:rFonts w:cstheme="majorHAnsi"/>
        </w:rPr>
      </w:pPr>
      <w:r w:rsidRPr="00E31145">
        <w:rPr>
          <w:rFonts w:cstheme="majorHAnsi"/>
        </w:rPr>
        <w:t>A cover letter/report outlining the details of the project, site and planning context, description of development, and consideration of site issues; and</w:t>
      </w:r>
    </w:p>
    <w:p w14:paraId="1CA57E23" w14:textId="715891A4" w:rsidR="00CA343E" w:rsidRPr="00E31145" w:rsidRDefault="00A105F3" w:rsidP="00DC30C7">
      <w:pPr>
        <w:pStyle w:val="ListParagraph"/>
        <w:numPr>
          <w:ilvl w:val="0"/>
          <w:numId w:val="120"/>
        </w:numPr>
        <w:spacing w:after="220"/>
        <w:ind w:left="419" w:hanging="357"/>
        <w:jc w:val="both"/>
        <w:rPr>
          <w:rFonts w:cstheme="majorHAnsi"/>
        </w:rPr>
      </w:pPr>
      <w:r w:rsidRPr="00E31145">
        <w:rPr>
          <w:rFonts w:cstheme="majorHAnsi"/>
        </w:rPr>
        <w:t>All</w:t>
      </w:r>
      <w:r w:rsidR="00CA343E" w:rsidRPr="00E31145">
        <w:rPr>
          <w:rFonts w:cstheme="majorHAnsi"/>
        </w:rPr>
        <w:t xml:space="preserve"> drawings, reports, photographs and the like necessary for the expedient processing of the application.</w:t>
      </w:r>
    </w:p>
    <w:p w14:paraId="33C621EC" w14:textId="73EE5E32" w:rsidR="00A105F3" w:rsidRPr="00E31145" w:rsidRDefault="00A105F3" w:rsidP="00B454CD">
      <w:pPr>
        <w:jc w:val="both"/>
        <w:rPr>
          <w:rFonts w:cstheme="majorHAnsi"/>
        </w:rPr>
      </w:pPr>
      <w:r w:rsidRPr="00E31145">
        <w:rPr>
          <w:rFonts w:cstheme="majorHAnsi"/>
        </w:rPr>
        <w:t xml:space="preserve">Upon submission, </w:t>
      </w:r>
      <w:r w:rsidR="00E309E5">
        <w:rPr>
          <w:rFonts w:cstheme="majorHAnsi"/>
        </w:rPr>
        <w:t>consultant</w:t>
      </w:r>
      <w:r w:rsidRPr="00E31145">
        <w:rPr>
          <w:rFonts w:cstheme="majorHAnsi"/>
        </w:rPr>
        <w:t>s must:</w:t>
      </w:r>
    </w:p>
    <w:p w14:paraId="1141F8D2" w14:textId="1AA0ACB0" w:rsidR="00A105F3" w:rsidRPr="00E31145" w:rsidRDefault="00A105F3" w:rsidP="00F42E61">
      <w:pPr>
        <w:pStyle w:val="ListParagraph"/>
        <w:numPr>
          <w:ilvl w:val="0"/>
          <w:numId w:val="164"/>
        </w:numPr>
        <w:jc w:val="both"/>
        <w:rPr>
          <w:rFonts w:cstheme="majorHAnsi"/>
        </w:rPr>
      </w:pPr>
      <w:r w:rsidRPr="00E31145">
        <w:rPr>
          <w:rFonts w:cstheme="majorHAnsi"/>
        </w:rPr>
        <w:t xml:space="preserve">Obtain </w:t>
      </w:r>
      <w:r w:rsidR="00CA343E" w:rsidRPr="00E31145">
        <w:rPr>
          <w:rFonts w:cstheme="majorHAnsi"/>
        </w:rPr>
        <w:t xml:space="preserve">from the </w:t>
      </w:r>
      <w:r w:rsidR="004A42AF" w:rsidRPr="00E31145">
        <w:rPr>
          <w:rFonts w:cstheme="majorHAnsi"/>
        </w:rPr>
        <w:t xml:space="preserve">local government the reference number for the </w:t>
      </w:r>
      <w:r w:rsidR="00030486" w:rsidRPr="00E31145">
        <w:rPr>
          <w:rFonts w:cstheme="majorHAnsi"/>
        </w:rPr>
        <w:t>application.</w:t>
      </w:r>
    </w:p>
    <w:p w14:paraId="44DFD922" w14:textId="3D5CDBF0" w:rsidR="00A105F3" w:rsidRPr="00E31145" w:rsidRDefault="00CA343E" w:rsidP="00F42E61">
      <w:pPr>
        <w:pStyle w:val="ListParagraph"/>
        <w:numPr>
          <w:ilvl w:val="0"/>
          <w:numId w:val="164"/>
        </w:numPr>
        <w:jc w:val="both"/>
        <w:rPr>
          <w:rFonts w:cstheme="majorHAnsi"/>
        </w:rPr>
      </w:pPr>
      <w:r w:rsidRPr="00E31145">
        <w:rPr>
          <w:rFonts w:cstheme="majorHAnsi"/>
        </w:rPr>
        <w:t xml:space="preserve">Follow up with the </w:t>
      </w:r>
      <w:r w:rsidR="004A42AF" w:rsidRPr="00E31145">
        <w:rPr>
          <w:rFonts w:cstheme="majorHAnsi"/>
        </w:rPr>
        <w:t xml:space="preserve">local government </w:t>
      </w:r>
      <w:r w:rsidRPr="00E31145">
        <w:rPr>
          <w:rFonts w:cstheme="majorHAnsi"/>
        </w:rPr>
        <w:t>after the expiration of seven days from the date of lodgement</w:t>
      </w:r>
      <w:r w:rsidR="00F1652D" w:rsidRPr="00E31145">
        <w:rPr>
          <w:rFonts w:cstheme="majorHAnsi"/>
        </w:rPr>
        <w:t>,</w:t>
      </w:r>
      <w:r w:rsidRPr="00E31145">
        <w:rPr>
          <w:rFonts w:cstheme="majorHAnsi"/>
        </w:rPr>
        <w:t xml:space="preserve"> to ascertain if the application has been forwarded to WAPC</w:t>
      </w:r>
      <w:r w:rsidR="00634FF4" w:rsidRPr="00E31145">
        <w:rPr>
          <w:rFonts w:cstheme="majorHAnsi"/>
        </w:rPr>
        <w:t>,</w:t>
      </w:r>
      <w:r w:rsidRPr="00E31145">
        <w:rPr>
          <w:rFonts w:cstheme="majorHAnsi"/>
        </w:rPr>
        <w:t xml:space="preserve"> or DAP Secretariat</w:t>
      </w:r>
      <w:r w:rsidR="00725722" w:rsidRPr="00E31145">
        <w:rPr>
          <w:rFonts w:cstheme="majorHAnsi"/>
        </w:rPr>
        <w:t>,</w:t>
      </w:r>
      <w:r w:rsidRPr="00E31145">
        <w:rPr>
          <w:rFonts w:cstheme="majorHAnsi"/>
        </w:rPr>
        <w:t xml:space="preserve"> where relevant.</w:t>
      </w:r>
    </w:p>
    <w:p w14:paraId="47FF8A5B" w14:textId="77777777" w:rsidR="00A105F3" w:rsidRPr="00E31145" w:rsidRDefault="00CA343E" w:rsidP="00F42E61">
      <w:pPr>
        <w:pStyle w:val="ListParagraph"/>
        <w:numPr>
          <w:ilvl w:val="0"/>
          <w:numId w:val="164"/>
        </w:numPr>
        <w:jc w:val="both"/>
        <w:rPr>
          <w:rFonts w:cstheme="majorHAnsi"/>
        </w:rPr>
      </w:pPr>
      <w:r w:rsidRPr="00E31145">
        <w:rPr>
          <w:rFonts w:cstheme="majorHAnsi"/>
        </w:rPr>
        <w:t>Monitor the progress of the application by reference to the WAPC website and immediately advise the Principal’s Representative if any delays arise</w:t>
      </w:r>
      <w:r w:rsidR="001105FE" w:rsidRPr="00E31145">
        <w:rPr>
          <w:rFonts w:cstheme="majorHAnsi"/>
        </w:rPr>
        <w:t>.</w:t>
      </w:r>
    </w:p>
    <w:p w14:paraId="68FBE114" w14:textId="210D8D9E" w:rsidR="00B76590" w:rsidRPr="00E31145" w:rsidRDefault="00F222D0" w:rsidP="00B454CD">
      <w:pPr>
        <w:jc w:val="both"/>
        <w:rPr>
          <w:rFonts w:cstheme="majorHAnsi"/>
        </w:rPr>
      </w:pPr>
      <w:r w:rsidRPr="00E31145">
        <w:rPr>
          <w:rFonts w:cstheme="majorHAnsi"/>
        </w:rPr>
        <w:t xml:space="preserve">With the Principal Representative’s approval, </w:t>
      </w:r>
      <w:r w:rsidR="00E6267F" w:rsidRPr="00E31145">
        <w:rPr>
          <w:rFonts w:cstheme="majorHAnsi"/>
        </w:rPr>
        <w:t>the</w:t>
      </w:r>
      <w:r w:rsidR="00B76590" w:rsidRPr="00E31145">
        <w:rPr>
          <w:rFonts w:cstheme="majorHAnsi"/>
        </w:rPr>
        <w:t xml:space="preserve"> Consultant shall proceed into the contract documentation phase of </w:t>
      </w:r>
      <w:r w:rsidR="00725722" w:rsidRPr="00E31145">
        <w:rPr>
          <w:rFonts w:cstheme="majorHAnsi"/>
        </w:rPr>
        <w:t xml:space="preserve">the </w:t>
      </w:r>
      <w:r w:rsidR="00B76590" w:rsidRPr="00E31145">
        <w:rPr>
          <w:rFonts w:cstheme="majorHAnsi"/>
        </w:rPr>
        <w:t>project</w:t>
      </w:r>
      <w:r w:rsidR="00725722" w:rsidRPr="00E31145">
        <w:rPr>
          <w:rFonts w:cstheme="majorHAnsi"/>
        </w:rPr>
        <w:t>,</w:t>
      </w:r>
      <w:r w:rsidR="00B76590" w:rsidRPr="00E31145">
        <w:rPr>
          <w:rFonts w:cstheme="majorHAnsi"/>
        </w:rPr>
        <w:t xml:space="preserve"> pending the receipt of </w:t>
      </w:r>
      <w:r w:rsidR="004A42AF" w:rsidRPr="00E31145">
        <w:rPr>
          <w:rFonts w:cstheme="majorHAnsi"/>
        </w:rPr>
        <w:t xml:space="preserve">development approval </w:t>
      </w:r>
      <w:r w:rsidR="00B76590" w:rsidRPr="00E31145">
        <w:rPr>
          <w:rFonts w:cstheme="majorHAnsi"/>
        </w:rPr>
        <w:t>from WAPC or a DAP</w:t>
      </w:r>
      <w:r w:rsidRPr="00E31145">
        <w:rPr>
          <w:rFonts w:cstheme="majorHAnsi"/>
        </w:rPr>
        <w:t>,</w:t>
      </w:r>
      <w:r w:rsidR="00B76590" w:rsidRPr="00E31145">
        <w:rPr>
          <w:rFonts w:cstheme="majorHAnsi"/>
        </w:rPr>
        <w:t xml:space="preserve"> where relevant. However, the project will not proceed to the </w:t>
      </w:r>
      <w:r w:rsidR="004A42AF" w:rsidRPr="00E31145">
        <w:rPr>
          <w:rFonts w:cstheme="majorHAnsi"/>
        </w:rPr>
        <w:t xml:space="preserve">calling of tenders until a required development approval is obtained. </w:t>
      </w:r>
    </w:p>
    <w:p w14:paraId="21F6AD09" w14:textId="3BB76EF5" w:rsidR="00B76590" w:rsidRPr="00E31145" w:rsidRDefault="00B76590" w:rsidP="00B454CD">
      <w:pPr>
        <w:jc w:val="both"/>
        <w:rPr>
          <w:rFonts w:cstheme="majorHAnsi"/>
        </w:rPr>
      </w:pPr>
      <w:r w:rsidRPr="00E31145">
        <w:rPr>
          <w:rFonts w:cstheme="majorHAnsi"/>
        </w:rPr>
        <w:t xml:space="preserve">At any time after the </w:t>
      </w:r>
      <w:r w:rsidR="004A42AF" w:rsidRPr="00E31145">
        <w:rPr>
          <w:rFonts w:cstheme="majorHAnsi"/>
        </w:rPr>
        <w:t>lodgement of the application for development approval and even if development approval has been obtained</w:t>
      </w:r>
      <w:r w:rsidRPr="00E31145">
        <w:rPr>
          <w:rFonts w:cstheme="majorHAnsi"/>
        </w:rPr>
        <w:t xml:space="preserve">, should the planned development change, then the Consultant shall liaise </w:t>
      </w:r>
      <w:r w:rsidR="00043282" w:rsidRPr="00E31145">
        <w:rPr>
          <w:rFonts w:cstheme="majorHAnsi"/>
        </w:rPr>
        <w:t xml:space="preserve">with </w:t>
      </w:r>
      <w:r w:rsidR="005B2721" w:rsidRPr="00E31145">
        <w:rPr>
          <w:rFonts w:cstheme="majorHAnsi"/>
        </w:rPr>
        <w:t xml:space="preserve">the </w:t>
      </w:r>
      <w:r w:rsidR="005B2721" w:rsidRPr="00E31145">
        <w:rPr>
          <w:rFonts w:cstheme="majorHAnsi"/>
          <w:color w:val="000000"/>
        </w:rPr>
        <w:t xml:space="preserve">Principal’s Representative and </w:t>
      </w:r>
      <w:r w:rsidR="00F96428">
        <w:rPr>
          <w:rFonts w:cstheme="majorHAnsi"/>
          <w:color w:val="000000"/>
        </w:rPr>
        <w:t>SP&amp;AP</w:t>
      </w:r>
      <w:r w:rsidR="005B2721" w:rsidRPr="00E31145">
        <w:rPr>
          <w:rFonts w:cstheme="majorHAnsi"/>
        </w:rPr>
        <w:t xml:space="preserve"> prior to liaison with the relevant authority (WAPC), </w:t>
      </w:r>
      <w:r w:rsidRPr="00E31145">
        <w:rPr>
          <w:rFonts w:cstheme="majorHAnsi"/>
        </w:rPr>
        <w:t>regarding the likely impact the change may have on the application or approval.</w:t>
      </w:r>
    </w:p>
    <w:p w14:paraId="7609B734" w14:textId="15042B25" w:rsidR="00E6267F" w:rsidRPr="00E31145" w:rsidRDefault="00B76590" w:rsidP="00B454CD">
      <w:pPr>
        <w:jc w:val="both"/>
        <w:rPr>
          <w:rFonts w:cstheme="majorHAnsi"/>
        </w:rPr>
      </w:pPr>
      <w:r w:rsidRPr="00E31145">
        <w:rPr>
          <w:rFonts w:cstheme="majorHAnsi"/>
        </w:rPr>
        <w:t xml:space="preserve">Development </w:t>
      </w:r>
      <w:r w:rsidR="004A42AF" w:rsidRPr="00E31145">
        <w:rPr>
          <w:rFonts w:cstheme="majorHAnsi"/>
        </w:rPr>
        <w:t xml:space="preserve">approvals </w:t>
      </w:r>
      <w:r w:rsidRPr="00E31145">
        <w:rPr>
          <w:rFonts w:cstheme="majorHAnsi"/>
        </w:rPr>
        <w:t xml:space="preserve">under the MRS, PRS or GBRS for public works by State </w:t>
      </w:r>
      <w:r w:rsidR="00E108C7" w:rsidRPr="00E31145">
        <w:rPr>
          <w:rFonts w:cstheme="majorHAnsi"/>
        </w:rPr>
        <w:t xml:space="preserve">Government </w:t>
      </w:r>
      <w:r w:rsidRPr="00E31145">
        <w:rPr>
          <w:rFonts w:cstheme="majorHAnsi"/>
        </w:rPr>
        <w:t xml:space="preserve">agencies </w:t>
      </w:r>
      <w:r w:rsidRPr="00E31145">
        <w:rPr>
          <w:rFonts w:cstheme="majorHAnsi"/>
          <w:u w:val="single"/>
        </w:rPr>
        <w:t>are not</w:t>
      </w:r>
      <w:r w:rsidRPr="00E31145">
        <w:rPr>
          <w:rFonts w:cstheme="majorHAnsi"/>
        </w:rPr>
        <w:t xml:space="preserve"> subject to</w:t>
      </w:r>
      <w:r w:rsidR="005B2721" w:rsidRPr="00E31145">
        <w:rPr>
          <w:rFonts w:cstheme="majorHAnsi"/>
        </w:rPr>
        <w:t xml:space="preserve"> application</w:t>
      </w:r>
      <w:r w:rsidRPr="00E31145">
        <w:rPr>
          <w:rFonts w:cstheme="majorHAnsi"/>
        </w:rPr>
        <w:t xml:space="preserve"> fees charged by </w:t>
      </w:r>
      <w:r w:rsidR="00E108C7" w:rsidRPr="00E31145">
        <w:rPr>
          <w:rFonts w:cstheme="majorHAnsi"/>
        </w:rPr>
        <w:t>Local Governments</w:t>
      </w:r>
      <w:r w:rsidRPr="00E31145">
        <w:rPr>
          <w:rFonts w:cstheme="majorHAnsi"/>
        </w:rPr>
        <w:t xml:space="preserve"> for making recommendations to the WAPC</w:t>
      </w:r>
      <w:r w:rsidR="00F222D0" w:rsidRPr="00E31145">
        <w:rPr>
          <w:rFonts w:cstheme="majorHAnsi"/>
        </w:rPr>
        <w:t xml:space="preserve">. </w:t>
      </w:r>
      <w:r w:rsidR="00030486" w:rsidRPr="00E31145">
        <w:rPr>
          <w:rFonts w:cstheme="majorHAnsi"/>
        </w:rPr>
        <w:t>Accordingly,</w:t>
      </w:r>
      <w:r w:rsidRPr="00E31145">
        <w:rPr>
          <w:rFonts w:cstheme="majorHAnsi"/>
        </w:rPr>
        <w:t xml:space="preserve"> the </w:t>
      </w:r>
      <w:r w:rsidR="00030486">
        <w:rPr>
          <w:rFonts w:cstheme="majorHAnsi"/>
        </w:rPr>
        <w:t>C</w:t>
      </w:r>
      <w:r w:rsidR="00E309E5">
        <w:rPr>
          <w:rFonts w:cstheme="majorHAnsi"/>
        </w:rPr>
        <w:t>onsultant</w:t>
      </w:r>
      <w:r w:rsidRPr="00E31145">
        <w:rPr>
          <w:rFonts w:cstheme="majorHAnsi"/>
        </w:rPr>
        <w:t xml:space="preserve"> shall not allow for any such fees in its </w:t>
      </w:r>
      <w:r w:rsidR="00030486">
        <w:rPr>
          <w:rFonts w:cstheme="majorHAnsi"/>
        </w:rPr>
        <w:t>f</w:t>
      </w:r>
      <w:r w:rsidR="00030486" w:rsidRPr="00E31145">
        <w:rPr>
          <w:rFonts w:cstheme="majorHAnsi"/>
        </w:rPr>
        <w:t xml:space="preserve">ee </w:t>
      </w:r>
      <w:r w:rsidRPr="00E31145">
        <w:rPr>
          <w:rFonts w:cstheme="majorHAnsi"/>
        </w:rPr>
        <w:t xml:space="preserve">proposal. </w:t>
      </w:r>
      <w:r w:rsidR="00F222D0" w:rsidRPr="00E31145">
        <w:rPr>
          <w:rFonts w:cstheme="majorHAnsi"/>
        </w:rPr>
        <w:t xml:space="preserve">However, </w:t>
      </w:r>
      <w:r w:rsidR="00030486">
        <w:rPr>
          <w:rFonts w:cstheme="majorHAnsi"/>
        </w:rPr>
        <w:t>s</w:t>
      </w:r>
      <w:r w:rsidR="00030486" w:rsidRPr="00E31145">
        <w:rPr>
          <w:rFonts w:cstheme="majorHAnsi"/>
        </w:rPr>
        <w:t xml:space="preserve">eparate </w:t>
      </w:r>
      <w:r w:rsidR="00E6267F" w:rsidRPr="00E31145">
        <w:rPr>
          <w:rFonts w:cstheme="majorHAnsi"/>
        </w:rPr>
        <w:t xml:space="preserve">DAP application fees are </w:t>
      </w:r>
      <w:r w:rsidR="004A42AF" w:rsidRPr="00E31145">
        <w:rPr>
          <w:rFonts w:cstheme="majorHAnsi"/>
        </w:rPr>
        <w:t>applicable for public works projects and are payable at the time of lodgement to the local government.</w:t>
      </w:r>
    </w:p>
    <w:p w14:paraId="062A0D15" w14:textId="7DBF4BE2" w:rsidR="00384631" w:rsidRPr="00E31145" w:rsidRDefault="004A42AF" w:rsidP="00B454CD">
      <w:pPr>
        <w:jc w:val="both"/>
        <w:rPr>
          <w:rFonts w:cstheme="majorHAnsi"/>
        </w:rPr>
      </w:pPr>
      <w:r>
        <w:rPr>
          <w:rFonts w:cstheme="majorHAnsi"/>
        </w:rPr>
        <w:t>C</w:t>
      </w:r>
      <w:r w:rsidR="00E309E5">
        <w:rPr>
          <w:rFonts w:cstheme="majorHAnsi"/>
        </w:rPr>
        <w:t>onsultant</w:t>
      </w:r>
      <w:r w:rsidR="00E6267F" w:rsidRPr="00E31145">
        <w:rPr>
          <w:rFonts w:cstheme="majorHAnsi"/>
        </w:rPr>
        <w:t>s must l</w:t>
      </w:r>
      <w:r w:rsidR="00B76590" w:rsidRPr="00E31145">
        <w:rPr>
          <w:rFonts w:cstheme="majorHAnsi"/>
        </w:rPr>
        <w:t>iaise with the Principal’s Representative</w:t>
      </w:r>
      <w:r w:rsidR="00E108C7" w:rsidRPr="00E31145">
        <w:rPr>
          <w:rFonts w:cstheme="majorHAnsi"/>
        </w:rPr>
        <w:t xml:space="preserve"> </w:t>
      </w:r>
      <w:r w:rsidR="00980E16">
        <w:rPr>
          <w:rFonts w:cstheme="majorHAnsi"/>
        </w:rPr>
        <w:t>for</w:t>
      </w:r>
      <w:r w:rsidR="00EA55EA" w:rsidRPr="00E31145">
        <w:rPr>
          <w:rFonts w:cstheme="majorHAnsi"/>
        </w:rPr>
        <w:t xml:space="preserve"> </w:t>
      </w:r>
      <w:r w:rsidRPr="00E31145">
        <w:rPr>
          <w:rFonts w:cstheme="majorHAnsi"/>
        </w:rPr>
        <w:t xml:space="preserve">development approval matters. </w:t>
      </w:r>
      <w:r w:rsidR="00EA55EA" w:rsidRPr="00E31145">
        <w:rPr>
          <w:rFonts w:cstheme="majorHAnsi"/>
        </w:rPr>
        <w:t xml:space="preserve">The Principal’s Representative, in conjunction with </w:t>
      </w:r>
      <w:r w:rsidR="00F96428">
        <w:rPr>
          <w:rFonts w:cstheme="majorHAnsi"/>
          <w:color w:val="000000"/>
        </w:rPr>
        <w:t>SP&amp;AP</w:t>
      </w:r>
      <w:r w:rsidR="00EA55EA" w:rsidRPr="00E31145">
        <w:rPr>
          <w:rFonts w:cstheme="majorHAnsi"/>
        </w:rPr>
        <w:t xml:space="preserve">, will be able to provide advice on the need for a </w:t>
      </w:r>
      <w:r w:rsidRPr="00E31145">
        <w:rPr>
          <w:rFonts w:cstheme="majorHAnsi"/>
        </w:rPr>
        <w:t xml:space="preserve">development approval, and </w:t>
      </w:r>
      <w:r w:rsidR="00EA55EA" w:rsidRPr="00E31145">
        <w:rPr>
          <w:rFonts w:cstheme="majorHAnsi"/>
        </w:rPr>
        <w:t xml:space="preserve">the person appropriately authorised to sign the MRS, PRS or GBRS Form 1. </w:t>
      </w:r>
      <w:r w:rsidR="00F96428">
        <w:rPr>
          <w:rFonts w:cstheme="majorHAnsi"/>
          <w:color w:val="000000"/>
        </w:rPr>
        <w:t>SP&amp;AP</w:t>
      </w:r>
      <w:r w:rsidR="00F96428" w:rsidRPr="00E31145">
        <w:rPr>
          <w:rFonts w:cstheme="majorHAnsi"/>
        </w:rPr>
        <w:t xml:space="preserve"> </w:t>
      </w:r>
      <w:r w:rsidR="00EA55EA" w:rsidRPr="00E31145">
        <w:rPr>
          <w:rFonts w:cstheme="majorHAnsi"/>
        </w:rPr>
        <w:t xml:space="preserve">can provide standard </w:t>
      </w:r>
      <w:r w:rsidRPr="00E31145">
        <w:rPr>
          <w:rFonts w:cstheme="majorHAnsi"/>
        </w:rPr>
        <w:t>templates that should be used when submitting the application to the local government.</w:t>
      </w:r>
    </w:p>
    <w:p w14:paraId="3C3EF54D" w14:textId="4FB7FF5A" w:rsidR="00E730D4" w:rsidRPr="00E31145" w:rsidRDefault="00E730D4" w:rsidP="00B454CD">
      <w:pPr>
        <w:pStyle w:val="Default"/>
        <w:jc w:val="both"/>
        <w:rPr>
          <w:rFonts w:ascii="Neue Haas Grotesk Text Pro" w:hAnsi="Neue Haas Grotesk Text Pro" w:cstheme="majorHAnsi"/>
        </w:rPr>
      </w:pPr>
      <w:r w:rsidRPr="00E31145">
        <w:rPr>
          <w:rFonts w:ascii="Neue Haas Grotesk Text Pro" w:hAnsi="Neue Haas Grotesk Text Pro" w:cstheme="majorHAnsi"/>
        </w:rPr>
        <w:t xml:space="preserve">Refer to Appendix </w:t>
      </w:r>
      <w:r w:rsidR="00914819" w:rsidRPr="00E31145">
        <w:rPr>
          <w:rFonts w:ascii="Neue Haas Grotesk Text Pro" w:hAnsi="Neue Haas Grotesk Text Pro" w:cstheme="majorHAnsi"/>
        </w:rPr>
        <w:t xml:space="preserve">Section </w:t>
      </w:r>
      <w:r w:rsidR="00D16B89">
        <w:rPr>
          <w:rFonts w:ascii="Neue Haas Grotesk Text Pro" w:hAnsi="Neue Haas Grotesk Text Pro" w:cstheme="majorHAnsi"/>
        </w:rPr>
        <w:t>7</w:t>
      </w:r>
      <w:r w:rsidR="00914819" w:rsidRPr="00E31145">
        <w:rPr>
          <w:rFonts w:ascii="Neue Haas Grotesk Text Pro" w:hAnsi="Neue Haas Grotesk Text Pro" w:cstheme="majorHAnsi"/>
        </w:rPr>
        <w:t>.1</w:t>
      </w:r>
      <w:r w:rsidR="004F06E8" w:rsidRPr="00E31145">
        <w:rPr>
          <w:rFonts w:ascii="Neue Haas Grotesk Text Pro" w:hAnsi="Neue Haas Grotesk Text Pro" w:cstheme="majorHAnsi"/>
        </w:rPr>
        <w:t xml:space="preserve"> Development Application Submission Report Template for further guidance. </w:t>
      </w:r>
    </w:p>
    <w:p w14:paraId="164489CA" w14:textId="260398F7" w:rsidR="00384631" w:rsidRPr="00E31145" w:rsidRDefault="002059FE" w:rsidP="00B60338">
      <w:pPr>
        <w:pStyle w:val="Heading2"/>
      </w:pPr>
      <w:bookmarkStart w:id="232" w:name="_Toc509413255"/>
      <w:bookmarkStart w:id="233" w:name="_Toc139284655"/>
      <w:bookmarkStart w:id="234" w:name="_Toc139284795"/>
      <w:bookmarkStart w:id="235" w:name="_Toc144994321"/>
      <w:r w:rsidRPr="00E31145">
        <w:t>De</w:t>
      </w:r>
      <w:r w:rsidR="004E0B61" w:rsidRPr="00E31145">
        <w:t xml:space="preserve">velopment Approval - </w:t>
      </w:r>
      <w:r w:rsidR="00384631" w:rsidRPr="00E31145">
        <w:t xml:space="preserve">Delegated </w:t>
      </w:r>
      <w:bookmarkEnd w:id="232"/>
      <w:r w:rsidR="009B6893" w:rsidRPr="00E31145">
        <w:t>Authority</w:t>
      </w:r>
      <w:bookmarkEnd w:id="233"/>
      <w:bookmarkEnd w:id="234"/>
      <w:bookmarkEnd w:id="235"/>
    </w:p>
    <w:p w14:paraId="452F47DF" w14:textId="76E87620" w:rsidR="00EA55EA" w:rsidRPr="00E31145" w:rsidRDefault="00EA55EA">
      <w:pPr>
        <w:jc w:val="both"/>
        <w:rPr>
          <w:rFonts w:cstheme="majorHAnsi"/>
        </w:rPr>
      </w:pPr>
      <w:r w:rsidRPr="00E31145">
        <w:rPr>
          <w:rFonts w:cstheme="majorHAnsi"/>
          <w:color w:val="000000"/>
        </w:rPr>
        <w:t>WAPC has delegated the authority to determine development applications for certain types of public works, up to a construction value of $10</w:t>
      </w:r>
      <w:r w:rsidR="00DC30C7">
        <w:rPr>
          <w:rFonts w:cstheme="majorHAnsi"/>
          <w:color w:val="000000"/>
        </w:rPr>
        <w:t xml:space="preserve"> </w:t>
      </w:r>
      <w:r w:rsidRPr="00E31145">
        <w:rPr>
          <w:rFonts w:cstheme="majorHAnsi"/>
          <w:color w:val="000000"/>
        </w:rPr>
        <w:t>m</w:t>
      </w:r>
      <w:r w:rsidR="00DC30C7">
        <w:rPr>
          <w:rFonts w:cstheme="majorHAnsi"/>
          <w:color w:val="000000"/>
        </w:rPr>
        <w:t>illion excluding GST</w:t>
      </w:r>
      <w:r w:rsidRPr="00E31145">
        <w:rPr>
          <w:rFonts w:cstheme="majorHAnsi"/>
          <w:color w:val="000000"/>
        </w:rPr>
        <w:t xml:space="preserve"> (or $20</w:t>
      </w:r>
      <w:r w:rsidR="00DC30C7">
        <w:rPr>
          <w:rFonts w:cstheme="majorHAnsi"/>
          <w:color w:val="000000"/>
        </w:rPr>
        <w:t xml:space="preserve"> </w:t>
      </w:r>
      <w:r w:rsidRPr="00E31145">
        <w:rPr>
          <w:rFonts w:cstheme="majorHAnsi"/>
          <w:color w:val="000000"/>
        </w:rPr>
        <w:t>m</w:t>
      </w:r>
      <w:r w:rsidR="00DC30C7">
        <w:rPr>
          <w:rFonts w:cstheme="majorHAnsi"/>
          <w:color w:val="000000"/>
        </w:rPr>
        <w:t>illion excluding GST</w:t>
      </w:r>
      <w:r w:rsidRPr="00E31145">
        <w:rPr>
          <w:rFonts w:cstheme="majorHAnsi"/>
          <w:color w:val="000000"/>
        </w:rPr>
        <w:t xml:space="preserve"> in the City of Perth), to the </w:t>
      </w:r>
      <w:r w:rsidRPr="00E31145">
        <w:rPr>
          <w:rFonts w:cstheme="majorHAnsi"/>
        </w:rPr>
        <w:t>General Manager</w:t>
      </w:r>
      <w:r w:rsidR="00825ED6" w:rsidRPr="00E31145">
        <w:rPr>
          <w:rFonts w:cstheme="majorHAnsi"/>
        </w:rPr>
        <w:t xml:space="preserve"> </w:t>
      </w:r>
      <w:r w:rsidRPr="00E31145">
        <w:rPr>
          <w:rFonts w:cstheme="majorHAnsi"/>
        </w:rPr>
        <w:t>or Assistant Director</w:t>
      </w:r>
      <w:r w:rsidR="00825ED6" w:rsidRPr="00E31145">
        <w:rPr>
          <w:rFonts w:cstheme="majorHAnsi"/>
        </w:rPr>
        <w:t xml:space="preserve"> of</w:t>
      </w:r>
      <w:r w:rsidRPr="00E31145">
        <w:rPr>
          <w:rFonts w:cstheme="majorHAnsi"/>
        </w:rPr>
        <w:t xml:space="preserve"> Statutory Planning </w:t>
      </w:r>
      <w:r w:rsidR="00825ED6" w:rsidRPr="00E31145">
        <w:rPr>
          <w:rFonts w:cstheme="majorHAnsi"/>
        </w:rPr>
        <w:t xml:space="preserve">&amp; </w:t>
      </w:r>
      <w:r w:rsidRPr="00E31145">
        <w:rPr>
          <w:rFonts w:cstheme="majorHAnsi"/>
        </w:rPr>
        <w:t>Asset Policy of the Department of Finance.</w:t>
      </w:r>
    </w:p>
    <w:p w14:paraId="7DEA602B" w14:textId="165DC14C" w:rsidR="00EA55EA" w:rsidRPr="00E31145" w:rsidRDefault="00EA55EA" w:rsidP="0006701A">
      <w:pPr>
        <w:pStyle w:val="Heading3"/>
      </w:pPr>
      <w:bookmarkStart w:id="236" w:name="_Toc139284796"/>
      <w:bookmarkStart w:id="237" w:name="_Toc144994322"/>
      <w:r w:rsidRPr="00E31145">
        <w:t>Primary Schools in the MRS Area</w:t>
      </w:r>
      <w:bookmarkEnd w:id="236"/>
      <w:bookmarkEnd w:id="237"/>
    </w:p>
    <w:p w14:paraId="5E66D5D6" w14:textId="66D0DF15" w:rsidR="00384631" w:rsidRPr="00E31145" w:rsidRDefault="00F96428">
      <w:pPr>
        <w:jc w:val="both"/>
        <w:rPr>
          <w:rFonts w:cstheme="majorHAnsi"/>
          <w:bCs/>
          <w:color w:val="000000"/>
        </w:rPr>
      </w:pPr>
      <w:bookmarkStart w:id="238" w:name="_Hlk137548666"/>
      <w:r>
        <w:rPr>
          <w:rFonts w:cstheme="majorHAnsi"/>
          <w:color w:val="000000"/>
        </w:rPr>
        <w:t>SP&amp;AP</w:t>
      </w:r>
      <w:r w:rsidRPr="00E31145">
        <w:rPr>
          <w:rFonts w:cstheme="majorHAnsi"/>
          <w:color w:val="000000"/>
        </w:rPr>
        <w:t xml:space="preserve"> </w:t>
      </w:r>
      <w:r w:rsidR="00EA55EA" w:rsidRPr="00E31145">
        <w:rPr>
          <w:rFonts w:cstheme="majorHAnsi"/>
          <w:color w:val="000000"/>
        </w:rPr>
        <w:t xml:space="preserve">has delegated authority to determine </w:t>
      </w:r>
      <w:r w:rsidR="004A42AF" w:rsidRPr="00E31145">
        <w:rPr>
          <w:rFonts w:cstheme="majorHAnsi"/>
          <w:color w:val="000000"/>
        </w:rPr>
        <w:t xml:space="preserve">development applications for public works on </w:t>
      </w:r>
      <w:r w:rsidR="00EA55EA" w:rsidRPr="00E31145">
        <w:rPr>
          <w:rFonts w:cstheme="majorHAnsi"/>
          <w:color w:val="000000"/>
        </w:rPr>
        <w:t>primary school sites with a construction value of less than $10</w:t>
      </w:r>
      <w:r w:rsidR="009B112D">
        <w:rPr>
          <w:rFonts w:cstheme="majorHAnsi"/>
          <w:color w:val="000000"/>
        </w:rPr>
        <w:t xml:space="preserve"> </w:t>
      </w:r>
      <w:r w:rsidR="00EA55EA" w:rsidRPr="00E31145">
        <w:rPr>
          <w:rFonts w:cstheme="majorHAnsi"/>
          <w:color w:val="000000"/>
        </w:rPr>
        <w:t>m</w:t>
      </w:r>
      <w:r w:rsidR="00B76244">
        <w:rPr>
          <w:rFonts w:cstheme="majorHAnsi"/>
          <w:color w:val="000000"/>
        </w:rPr>
        <w:t xml:space="preserve">illion </w:t>
      </w:r>
      <w:r w:rsidR="00B76244">
        <w:rPr>
          <w:rFonts w:cstheme="majorHAnsi"/>
        </w:rPr>
        <w:t>excluding GST</w:t>
      </w:r>
      <w:r w:rsidR="00EA55EA" w:rsidRPr="00E31145">
        <w:rPr>
          <w:rFonts w:cstheme="majorHAnsi"/>
          <w:color w:val="000000"/>
        </w:rPr>
        <w:t xml:space="preserve"> (or $20</w:t>
      </w:r>
      <w:r w:rsidR="009B112D">
        <w:rPr>
          <w:rFonts w:cstheme="majorHAnsi"/>
          <w:color w:val="000000"/>
        </w:rPr>
        <w:t xml:space="preserve"> </w:t>
      </w:r>
      <w:r w:rsidR="00EA55EA" w:rsidRPr="00E31145">
        <w:rPr>
          <w:rFonts w:cstheme="majorHAnsi"/>
          <w:color w:val="000000"/>
        </w:rPr>
        <w:t>m</w:t>
      </w:r>
      <w:r w:rsidR="00B76244">
        <w:rPr>
          <w:rFonts w:cstheme="majorHAnsi"/>
          <w:color w:val="000000"/>
        </w:rPr>
        <w:t xml:space="preserve">illion </w:t>
      </w:r>
      <w:r w:rsidR="00B76244">
        <w:rPr>
          <w:rFonts w:cstheme="majorHAnsi"/>
        </w:rPr>
        <w:t>excluding GST</w:t>
      </w:r>
      <w:r w:rsidR="00EA55EA" w:rsidRPr="00E31145">
        <w:rPr>
          <w:rFonts w:cstheme="majorHAnsi"/>
          <w:color w:val="000000"/>
        </w:rPr>
        <w:t xml:space="preserve"> in the City of Perth) located in the MRS area. </w:t>
      </w:r>
      <w:bookmarkEnd w:id="238"/>
      <w:r w:rsidR="00EA55EA" w:rsidRPr="00E31145">
        <w:rPr>
          <w:rFonts w:cstheme="majorHAnsi"/>
          <w:color w:val="000000"/>
        </w:rPr>
        <w:t xml:space="preserve">For these projects, the </w:t>
      </w:r>
      <w:r w:rsidR="00030486">
        <w:rPr>
          <w:rFonts w:cstheme="majorHAnsi"/>
          <w:color w:val="000000"/>
        </w:rPr>
        <w:t>C</w:t>
      </w:r>
      <w:r w:rsidR="00E309E5">
        <w:rPr>
          <w:rFonts w:cstheme="majorHAnsi"/>
          <w:color w:val="000000"/>
        </w:rPr>
        <w:t>onsultant</w:t>
      </w:r>
      <w:r w:rsidR="00EA55EA" w:rsidRPr="00E31145">
        <w:rPr>
          <w:rFonts w:cstheme="majorHAnsi"/>
          <w:color w:val="000000"/>
        </w:rPr>
        <w:t xml:space="preserve"> is required to:</w:t>
      </w:r>
    </w:p>
    <w:p w14:paraId="2A264936" w14:textId="71AF99EA" w:rsidR="00384631" w:rsidRPr="00E31145" w:rsidRDefault="00384631" w:rsidP="00D63AFB">
      <w:pPr>
        <w:numPr>
          <w:ilvl w:val="0"/>
          <w:numId w:val="10"/>
        </w:numPr>
        <w:spacing w:after="160" w:line="259" w:lineRule="auto"/>
        <w:ind w:left="426" w:hanging="426"/>
        <w:jc w:val="both"/>
        <w:rPr>
          <w:rFonts w:cstheme="majorHAnsi"/>
        </w:rPr>
      </w:pPr>
      <w:r w:rsidRPr="00E31145">
        <w:rPr>
          <w:rFonts w:cstheme="majorHAnsi"/>
        </w:rPr>
        <w:t xml:space="preserve">Liaise/consult </w:t>
      </w:r>
      <w:r w:rsidR="004A42AF" w:rsidRPr="00E31145">
        <w:rPr>
          <w:rFonts w:cstheme="majorHAnsi"/>
        </w:rPr>
        <w:t xml:space="preserve">with the applicable local government in conjunction with </w:t>
      </w:r>
      <w:r w:rsidRPr="00E31145">
        <w:rPr>
          <w:rFonts w:cstheme="majorHAnsi"/>
        </w:rPr>
        <w:t>the Principal’s Representative</w:t>
      </w:r>
      <w:r w:rsidR="0080214D" w:rsidRPr="00E31145">
        <w:rPr>
          <w:rFonts w:cstheme="majorHAnsi"/>
        </w:rPr>
        <w:t>,</w:t>
      </w:r>
      <w:r w:rsidRPr="00E31145">
        <w:rPr>
          <w:rFonts w:cstheme="majorHAnsi"/>
        </w:rPr>
        <w:t xml:space="preserve"> to resolve </w:t>
      </w:r>
      <w:r w:rsidR="004A42AF" w:rsidRPr="00E31145">
        <w:rPr>
          <w:rFonts w:cstheme="majorHAnsi"/>
        </w:rPr>
        <w:t>any local planning concerns</w:t>
      </w:r>
      <w:r w:rsidR="00EA55EA" w:rsidRPr="00E31145">
        <w:rPr>
          <w:rFonts w:cstheme="majorHAnsi"/>
        </w:rPr>
        <w:t>,</w:t>
      </w:r>
      <w:r w:rsidRPr="00E31145">
        <w:rPr>
          <w:rFonts w:cstheme="majorHAnsi"/>
        </w:rPr>
        <w:t xml:space="preserve"> prior to finalisation of plans and </w:t>
      </w:r>
      <w:r w:rsidR="004A42AF" w:rsidRPr="00E31145">
        <w:rPr>
          <w:rFonts w:cstheme="majorHAnsi"/>
        </w:rPr>
        <w:t>submission for a development application.</w:t>
      </w:r>
    </w:p>
    <w:p w14:paraId="19D367A0" w14:textId="148EBC82" w:rsidR="00384631" w:rsidRPr="00E31145" w:rsidRDefault="00384631" w:rsidP="00D63AFB">
      <w:pPr>
        <w:numPr>
          <w:ilvl w:val="0"/>
          <w:numId w:val="10"/>
        </w:numPr>
        <w:spacing w:after="160" w:line="259" w:lineRule="auto"/>
        <w:ind w:left="426" w:hanging="426"/>
        <w:jc w:val="both"/>
        <w:rPr>
          <w:rFonts w:cstheme="majorHAnsi"/>
        </w:rPr>
      </w:pPr>
      <w:r w:rsidRPr="00E31145">
        <w:rPr>
          <w:rFonts w:cstheme="majorHAnsi"/>
        </w:rPr>
        <w:t xml:space="preserve">Following approval from the Principal’s Representative of </w:t>
      </w:r>
      <w:r w:rsidR="004A42AF" w:rsidRPr="00E31145">
        <w:rPr>
          <w:rFonts w:cstheme="majorHAnsi"/>
        </w:rPr>
        <w:t xml:space="preserve">the schematic design and project cost estimate, lodge electronic copies </w:t>
      </w:r>
      <w:r w:rsidR="00E15EBA" w:rsidRPr="00E31145">
        <w:rPr>
          <w:rFonts w:cstheme="majorHAnsi"/>
        </w:rPr>
        <w:t>of the</w:t>
      </w:r>
      <w:r w:rsidRPr="00E31145">
        <w:rPr>
          <w:rFonts w:cstheme="majorHAnsi"/>
        </w:rPr>
        <w:t xml:space="preserve"> appropriate documentation with the Principal’s Representative</w:t>
      </w:r>
      <w:r w:rsidR="00EA57B9" w:rsidRPr="00E31145">
        <w:rPr>
          <w:rFonts w:cstheme="majorHAnsi"/>
        </w:rPr>
        <w:t>, who will then</w:t>
      </w:r>
      <w:r w:rsidRPr="00E31145">
        <w:rPr>
          <w:rFonts w:cstheme="majorHAnsi"/>
        </w:rPr>
        <w:t xml:space="preserve"> submit</w:t>
      </w:r>
      <w:r w:rsidR="00E15EBA" w:rsidRPr="00E31145">
        <w:rPr>
          <w:rFonts w:cstheme="majorHAnsi"/>
        </w:rPr>
        <w:t xml:space="preserve"> to </w:t>
      </w:r>
      <w:r w:rsidR="00DC30C7">
        <w:rPr>
          <w:rFonts w:cstheme="majorHAnsi"/>
          <w:color w:val="000000"/>
        </w:rPr>
        <w:t>SP&amp;AP</w:t>
      </w:r>
      <w:r w:rsidR="00DC30C7" w:rsidRPr="00E31145">
        <w:rPr>
          <w:rFonts w:cstheme="majorHAnsi"/>
        </w:rPr>
        <w:t xml:space="preserve"> </w:t>
      </w:r>
      <w:r w:rsidRPr="00E31145">
        <w:rPr>
          <w:rFonts w:cstheme="majorHAnsi"/>
        </w:rPr>
        <w:t>for processing</w:t>
      </w:r>
      <w:r w:rsidR="00EA57B9" w:rsidRPr="00E31145">
        <w:rPr>
          <w:rFonts w:cstheme="majorHAnsi"/>
        </w:rPr>
        <w:t>,</w:t>
      </w:r>
      <w:r w:rsidR="00F222D0" w:rsidRPr="00E31145">
        <w:rPr>
          <w:rFonts w:cstheme="majorHAnsi"/>
        </w:rPr>
        <w:t xml:space="preserve"> via </w:t>
      </w:r>
      <w:hyperlink r:id="rId41" w:history="1">
        <w:r w:rsidR="00F222D0" w:rsidRPr="00E31145">
          <w:rPr>
            <w:rStyle w:val="Hyperlink"/>
            <w:rFonts w:cstheme="majorHAnsi"/>
          </w:rPr>
          <w:t>da@finance.wa.gov.au</w:t>
        </w:r>
      </w:hyperlink>
      <w:r w:rsidR="00F222D0" w:rsidRPr="00E31145">
        <w:rPr>
          <w:rFonts w:cstheme="majorHAnsi"/>
        </w:rPr>
        <w:t xml:space="preserve"> </w:t>
      </w:r>
    </w:p>
    <w:p w14:paraId="5E3B11C8" w14:textId="072871A4" w:rsidR="00384631" w:rsidRPr="00E31145" w:rsidRDefault="00EA57B9" w:rsidP="00D63AFB">
      <w:pPr>
        <w:numPr>
          <w:ilvl w:val="0"/>
          <w:numId w:val="10"/>
        </w:numPr>
        <w:spacing w:after="160" w:line="259" w:lineRule="auto"/>
        <w:ind w:left="426" w:hanging="426"/>
        <w:jc w:val="both"/>
        <w:rPr>
          <w:rFonts w:cstheme="majorHAnsi"/>
        </w:rPr>
      </w:pPr>
      <w:r w:rsidRPr="00E31145">
        <w:rPr>
          <w:rFonts w:cstheme="majorHAnsi"/>
        </w:rPr>
        <w:t>En</w:t>
      </w:r>
      <w:r w:rsidR="00384631" w:rsidRPr="00E31145">
        <w:rPr>
          <w:rFonts w:cstheme="majorHAnsi"/>
        </w:rPr>
        <w:t>sure the submitted documentation includes the signed</w:t>
      </w:r>
      <w:r w:rsidR="00752F8C" w:rsidRPr="00E31145">
        <w:rPr>
          <w:rFonts w:cstheme="majorHAnsi"/>
        </w:rPr>
        <w:t xml:space="preserve"> </w:t>
      </w:r>
      <w:r w:rsidR="00384631" w:rsidRPr="00E31145">
        <w:rPr>
          <w:rFonts w:cstheme="majorHAnsi"/>
        </w:rPr>
        <w:t xml:space="preserve">Form 1 by </w:t>
      </w:r>
      <w:r w:rsidR="008A295A" w:rsidRPr="00E31145">
        <w:rPr>
          <w:rFonts w:cstheme="majorHAnsi"/>
        </w:rPr>
        <w:t xml:space="preserve">the </w:t>
      </w:r>
      <w:r w:rsidR="00E15EBA" w:rsidRPr="00E31145">
        <w:rPr>
          <w:rFonts w:cstheme="majorHAnsi"/>
        </w:rPr>
        <w:t xml:space="preserve">relevant </w:t>
      </w:r>
      <w:r w:rsidR="00E730D4" w:rsidRPr="00E31145">
        <w:rPr>
          <w:rFonts w:cstheme="majorHAnsi"/>
        </w:rPr>
        <w:t>landowners</w:t>
      </w:r>
      <w:r w:rsidR="008A295A" w:rsidRPr="00E31145">
        <w:rPr>
          <w:rFonts w:cstheme="majorHAnsi"/>
        </w:rPr>
        <w:t xml:space="preserve"> (such as </w:t>
      </w:r>
      <w:r w:rsidRPr="00E31145">
        <w:rPr>
          <w:rFonts w:cstheme="majorHAnsi"/>
        </w:rPr>
        <w:t>the Department of Education)</w:t>
      </w:r>
      <w:r w:rsidR="00384631" w:rsidRPr="00E31145">
        <w:rPr>
          <w:rFonts w:cstheme="majorHAnsi"/>
        </w:rPr>
        <w:t xml:space="preserve">, all drawings (site plan, floor plans, elevations), colour and materials schedule/information, reports, photographs, evidence of preliminary consultation with the </w:t>
      </w:r>
      <w:r w:rsidR="004A42AF" w:rsidRPr="00E31145">
        <w:rPr>
          <w:rFonts w:cstheme="majorHAnsi"/>
        </w:rPr>
        <w:t xml:space="preserve">local government </w:t>
      </w:r>
      <w:r w:rsidRPr="00E31145">
        <w:rPr>
          <w:rFonts w:cstheme="majorHAnsi"/>
        </w:rPr>
        <w:t xml:space="preserve">and any other relevant information required to </w:t>
      </w:r>
      <w:r w:rsidR="00384631" w:rsidRPr="00E31145">
        <w:rPr>
          <w:rFonts w:cstheme="majorHAnsi"/>
        </w:rPr>
        <w:t>expedient processing of the application.</w:t>
      </w:r>
    </w:p>
    <w:p w14:paraId="39C99328" w14:textId="28C85674" w:rsidR="00EA57B9" w:rsidRPr="00E31145" w:rsidRDefault="00C87DF5" w:rsidP="0006701A">
      <w:pPr>
        <w:pStyle w:val="Heading4"/>
      </w:pPr>
      <w:r w:rsidRPr="00E31145">
        <w:t xml:space="preserve">Fees </w:t>
      </w:r>
      <w:r w:rsidR="00B76244">
        <w:t>a</w:t>
      </w:r>
      <w:r w:rsidRPr="00E31145">
        <w:t xml:space="preserve">pplicable </w:t>
      </w:r>
    </w:p>
    <w:p w14:paraId="1C635B56" w14:textId="3A35DD9C" w:rsidR="00C87DF5" w:rsidRPr="00E31145" w:rsidRDefault="00EA57B9">
      <w:pPr>
        <w:spacing w:after="160" w:line="252" w:lineRule="auto"/>
        <w:jc w:val="both"/>
        <w:rPr>
          <w:rFonts w:cstheme="majorHAnsi"/>
        </w:rPr>
      </w:pPr>
      <w:bookmarkStart w:id="239" w:name="_Hlk137548875"/>
      <w:r w:rsidRPr="00E31145">
        <w:rPr>
          <w:rFonts w:cstheme="majorHAnsi"/>
        </w:rPr>
        <w:t xml:space="preserve">When the construction value of primary school projects in the MRS area </w:t>
      </w:r>
      <w:r w:rsidR="00030486">
        <w:rPr>
          <w:rFonts w:cstheme="majorHAnsi"/>
        </w:rPr>
        <w:t>is</w:t>
      </w:r>
      <w:r w:rsidR="00030486" w:rsidRPr="00E31145">
        <w:rPr>
          <w:rFonts w:cstheme="majorHAnsi"/>
        </w:rPr>
        <w:t xml:space="preserve"> </w:t>
      </w:r>
      <w:r w:rsidRPr="00E31145">
        <w:rPr>
          <w:rFonts w:cstheme="majorHAnsi"/>
        </w:rPr>
        <w:t>over $10</w:t>
      </w:r>
      <w:r w:rsidR="009B112D">
        <w:rPr>
          <w:rFonts w:cstheme="majorHAnsi"/>
        </w:rPr>
        <w:t xml:space="preserve"> </w:t>
      </w:r>
      <w:r w:rsidRPr="00E31145">
        <w:rPr>
          <w:rFonts w:cstheme="majorHAnsi"/>
        </w:rPr>
        <w:t>m</w:t>
      </w:r>
      <w:r w:rsidR="00B76244">
        <w:rPr>
          <w:rFonts w:cstheme="majorHAnsi"/>
        </w:rPr>
        <w:t>illion excluding GST</w:t>
      </w:r>
      <w:r w:rsidRPr="00E31145">
        <w:rPr>
          <w:rFonts w:cstheme="majorHAnsi"/>
        </w:rPr>
        <w:t xml:space="preserve"> (or $20</w:t>
      </w:r>
      <w:r w:rsidR="009B112D">
        <w:rPr>
          <w:rFonts w:cstheme="majorHAnsi"/>
        </w:rPr>
        <w:t xml:space="preserve"> </w:t>
      </w:r>
      <w:r w:rsidRPr="00E31145">
        <w:rPr>
          <w:rFonts w:cstheme="majorHAnsi"/>
        </w:rPr>
        <w:t>m</w:t>
      </w:r>
      <w:r w:rsidR="00B76244">
        <w:rPr>
          <w:rFonts w:cstheme="majorHAnsi"/>
        </w:rPr>
        <w:t>illion excluding GST</w:t>
      </w:r>
      <w:r w:rsidRPr="00E31145">
        <w:rPr>
          <w:rFonts w:cstheme="majorHAnsi"/>
        </w:rPr>
        <w:t xml:space="preserve"> in the City of Perth), a mandatory DAP application is required. </w:t>
      </w:r>
      <w:bookmarkEnd w:id="239"/>
      <w:r w:rsidRPr="00E31145">
        <w:rPr>
          <w:rFonts w:cstheme="majorHAnsi"/>
        </w:rPr>
        <w:t xml:space="preserve">In these instances, </w:t>
      </w:r>
      <w:r w:rsidR="00DC30C7">
        <w:rPr>
          <w:rFonts w:cstheme="majorHAnsi"/>
          <w:color w:val="000000"/>
        </w:rPr>
        <w:t>SP&amp;AP</w:t>
      </w:r>
      <w:r w:rsidRPr="00E31145">
        <w:rPr>
          <w:rFonts w:cstheme="majorHAnsi"/>
        </w:rPr>
        <w:t xml:space="preserve"> is the </w:t>
      </w:r>
      <w:r w:rsidR="00B4433B" w:rsidRPr="00E31145">
        <w:rPr>
          <w:rFonts w:cstheme="majorHAnsi"/>
        </w:rPr>
        <w:t>r</w:t>
      </w:r>
      <w:r w:rsidRPr="00E31145">
        <w:rPr>
          <w:rFonts w:cstheme="majorHAnsi"/>
        </w:rPr>
        <w:t xml:space="preserve">esponsible </w:t>
      </w:r>
      <w:r w:rsidR="00B4433B" w:rsidRPr="00E31145">
        <w:rPr>
          <w:rFonts w:cstheme="majorHAnsi"/>
        </w:rPr>
        <w:t>a</w:t>
      </w:r>
      <w:r w:rsidRPr="00E31145">
        <w:rPr>
          <w:rFonts w:cstheme="majorHAnsi"/>
        </w:rPr>
        <w:t>uthority and prepares the Responsible Authority Report for consideration by the DAP.</w:t>
      </w:r>
      <w:r w:rsidR="00C87DF5" w:rsidRPr="00E31145">
        <w:rPr>
          <w:rFonts w:cstheme="majorHAnsi"/>
        </w:rPr>
        <w:t xml:space="preserve"> In those instances, </w:t>
      </w:r>
      <w:r w:rsidR="004A42AF" w:rsidRPr="00E31145">
        <w:rPr>
          <w:rFonts w:cstheme="majorHAnsi"/>
        </w:rPr>
        <w:t xml:space="preserve">development application fees </w:t>
      </w:r>
      <w:r w:rsidR="00C87DF5" w:rsidRPr="00E31145">
        <w:rPr>
          <w:rFonts w:cstheme="majorHAnsi"/>
        </w:rPr>
        <w:t>will be payable to the Department of Finance.</w:t>
      </w:r>
    </w:p>
    <w:p w14:paraId="46D626A1" w14:textId="3E1855D9" w:rsidR="00EA57B9" w:rsidRPr="00E31145" w:rsidRDefault="00206E06">
      <w:pPr>
        <w:spacing w:after="160" w:line="252" w:lineRule="auto"/>
        <w:jc w:val="both"/>
        <w:rPr>
          <w:rFonts w:cstheme="majorHAnsi"/>
        </w:rPr>
      </w:pPr>
      <w:r w:rsidRPr="00E31145">
        <w:rPr>
          <w:rFonts w:cstheme="majorHAnsi"/>
        </w:rPr>
        <w:t xml:space="preserve">The </w:t>
      </w:r>
      <w:r w:rsidR="00030486">
        <w:rPr>
          <w:rFonts w:cstheme="majorHAnsi"/>
        </w:rPr>
        <w:t>C</w:t>
      </w:r>
      <w:r w:rsidR="00E309E5">
        <w:rPr>
          <w:rFonts w:cstheme="majorHAnsi"/>
        </w:rPr>
        <w:t>onsultant</w:t>
      </w:r>
      <w:r w:rsidRPr="00E31145">
        <w:rPr>
          <w:rFonts w:cstheme="majorHAnsi"/>
        </w:rPr>
        <w:t xml:space="preserve"> is still required to lodge t</w:t>
      </w:r>
      <w:r w:rsidR="00EA57B9" w:rsidRPr="00E31145">
        <w:rPr>
          <w:rFonts w:cstheme="majorHAnsi"/>
        </w:rPr>
        <w:t xml:space="preserve">hese applications (which must also include a signed DAP Form 1) </w:t>
      </w:r>
      <w:r w:rsidRPr="00E31145">
        <w:rPr>
          <w:rFonts w:cstheme="majorHAnsi"/>
        </w:rPr>
        <w:t xml:space="preserve">with the </w:t>
      </w:r>
      <w:r w:rsidR="006668CC">
        <w:rPr>
          <w:rFonts w:cstheme="majorHAnsi"/>
        </w:rPr>
        <w:t>l</w:t>
      </w:r>
      <w:r w:rsidRPr="00E31145">
        <w:rPr>
          <w:rFonts w:cstheme="majorHAnsi"/>
        </w:rPr>
        <w:t xml:space="preserve">ocal </w:t>
      </w:r>
      <w:r w:rsidR="006668CC">
        <w:rPr>
          <w:rFonts w:cstheme="majorHAnsi"/>
        </w:rPr>
        <w:t>g</w:t>
      </w:r>
      <w:r w:rsidRPr="00E31145">
        <w:rPr>
          <w:rFonts w:cstheme="majorHAnsi"/>
        </w:rPr>
        <w:t>overnment</w:t>
      </w:r>
      <w:r w:rsidR="00EA57B9" w:rsidRPr="00E31145">
        <w:rPr>
          <w:rFonts w:cstheme="majorHAnsi"/>
        </w:rPr>
        <w:t xml:space="preserve">. </w:t>
      </w:r>
      <w:r w:rsidRPr="00E31145">
        <w:rPr>
          <w:rFonts w:cstheme="majorHAnsi"/>
        </w:rPr>
        <w:t>However</w:t>
      </w:r>
      <w:r w:rsidR="00EA57B9" w:rsidRPr="00E31145">
        <w:rPr>
          <w:rFonts w:cstheme="majorHAnsi"/>
        </w:rPr>
        <w:t xml:space="preserve">, an electronic copy of the application </w:t>
      </w:r>
      <w:r w:rsidRPr="00E31145">
        <w:rPr>
          <w:rFonts w:cstheme="majorHAnsi"/>
        </w:rPr>
        <w:t xml:space="preserve">must </w:t>
      </w:r>
      <w:r w:rsidR="00EA57B9" w:rsidRPr="00E31145">
        <w:rPr>
          <w:rFonts w:cstheme="majorHAnsi"/>
        </w:rPr>
        <w:t xml:space="preserve">be provided to the Principal’s Representative and </w:t>
      </w:r>
      <w:r w:rsidR="00DC30C7">
        <w:rPr>
          <w:rFonts w:cstheme="majorHAnsi"/>
          <w:color w:val="000000"/>
        </w:rPr>
        <w:t>SP&amp;AP</w:t>
      </w:r>
      <w:r w:rsidR="00DC30C7" w:rsidRPr="00E31145">
        <w:rPr>
          <w:rFonts w:cstheme="majorHAnsi"/>
        </w:rPr>
        <w:t xml:space="preserve"> </w:t>
      </w:r>
      <w:r w:rsidR="00EA57B9" w:rsidRPr="00E31145">
        <w:rPr>
          <w:rFonts w:cstheme="majorHAnsi"/>
        </w:rPr>
        <w:t xml:space="preserve">at the same time. </w:t>
      </w:r>
    </w:p>
    <w:p w14:paraId="2094D657" w14:textId="53DE60BE" w:rsidR="00EA57B9" w:rsidRPr="00E31145" w:rsidRDefault="00EA57B9">
      <w:pPr>
        <w:spacing w:after="160" w:line="252" w:lineRule="auto"/>
        <w:jc w:val="both"/>
        <w:rPr>
          <w:rFonts w:cstheme="majorHAnsi"/>
        </w:rPr>
      </w:pPr>
      <w:r w:rsidRPr="00E31145">
        <w:rPr>
          <w:rFonts w:cstheme="majorHAnsi"/>
        </w:rPr>
        <w:t xml:space="preserve">Local </w:t>
      </w:r>
      <w:r w:rsidR="00206E06" w:rsidRPr="00E31145">
        <w:rPr>
          <w:rFonts w:cstheme="majorHAnsi"/>
        </w:rPr>
        <w:t>Government</w:t>
      </w:r>
      <w:r w:rsidRPr="00E31145">
        <w:rPr>
          <w:rFonts w:cstheme="majorHAnsi"/>
        </w:rPr>
        <w:t xml:space="preserve"> fees do not apply to DAP applications, however separate DAP and Finance </w:t>
      </w:r>
      <w:r w:rsidR="005A259C" w:rsidRPr="00E31145">
        <w:rPr>
          <w:rFonts w:cstheme="majorHAnsi"/>
        </w:rPr>
        <w:t xml:space="preserve">development application fees are applicable </w:t>
      </w:r>
      <w:r w:rsidRPr="00E31145">
        <w:rPr>
          <w:rFonts w:cstheme="majorHAnsi"/>
        </w:rPr>
        <w:t>to these applications.</w:t>
      </w:r>
    </w:p>
    <w:p w14:paraId="08EF9802" w14:textId="3881EE28" w:rsidR="00EA57B9" w:rsidRPr="00E31145" w:rsidRDefault="00EA57B9" w:rsidP="0006701A">
      <w:pPr>
        <w:pStyle w:val="Heading3"/>
      </w:pPr>
      <w:bookmarkStart w:id="240" w:name="_Toc139284797"/>
      <w:bookmarkStart w:id="241" w:name="_Toc144994323"/>
      <w:r w:rsidRPr="00E31145">
        <w:t xml:space="preserve">Other </w:t>
      </w:r>
      <w:r w:rsidR="00030486">
        <w:t>p</w:t>
      </w:r>
      <w:r w:rsidR="00030486" w:rsidRPr="00E31145">
        <w:t xml:space="preserve">ublic </w:t>
      </w:r>
      <w:r w:rsidR="00030486">
        <w:t>w</w:t>
      </w:r>
      <w:r w:rsidR="00030486" w:rsidRPr="00E31145">
        <w:t>orks</w:t>
      </w:r>
      <w:bookmarkEnd w:id="240"/>
      <w:bookmarkEnd w:id="241"/>
    </w:p>
    <w:p w14:paraId="6AA73461" w14:textId="5B5B7B2B" w:rsidR="00EA57B9" w:rsidRPr="00E31145" w:rsidRDefault="00DC30C7">
      <w:pPr>
        <w:jc w:val="both"/>
        <w:rPr>
          <w:rFonts w:cstheme="majorHAnsi"/>
        </w:rPr>
      </w:pPr>
      <w:bookmarkStart w:id="242" w:name="_Hlk137548887"/>
      <w:r>
        <w:rPr>
          <w:rFonts w:cstheme="majorHAnsi"/>
          <w:color w:val="000000"/>
        </w:rPr>
        <w:t>SP&amp;AP</w:t>
      </w:r>
      <w:r w:rsidRPr="00E31145">
        <w:rPr>
          <w:rFonts w:cstheme="majorHAnsi"/>
        </w:rPr>
        <w:t xml:space="preserve"> </w:t>
      </w:r>
      <w:r w:rsidR="00206E06" w:rsidRPr="00E31145">
        <w:rPr>
          <w:rFonts w:cstheme="majorHAnsi"/>
        </w:rPr>
        <w:t xml:space="preserve">also </w:t>
      </w:r>
      <w:r w:rsidR="00EA57B9" w:rsidRPr="00E31145">
        <w:rPr>
          <w:rFonts w:cstheme="majorHAnsi"/>
        </w:rPr>
        <w:t xml:space="preserve">has delegation to approve </w:t>
      </w:r>
      <w:r w:rsidR="006668CC">
        <w:rPr>
          <w:rFonts w:cstheme="majorHAnsi"/>
        </w:rPr>
        <w:t>d</w:t>
      </w:r>
      <w:r w:rsidR="00EA57B9" w:rsidRPr="00E31145">
        <w:rPr>
          <w:rFonts w:cstheme="majorHAnsi"/>
        </w:rPr>
        <w:t xml:space="preserve">evelopment </w:t>
      </w:r>
      <w:r w:rsidR="006668CC">
        <w:rPr>
          <w:rFonts w:cstheme="majorHAnsi"/>
        </w:rPr>
        <w:t>a</w:t>
      </w:r>
      <w:r w:rsidR="00EA57B9" w:rsidRPr="00E31145">
        <w:rPr>
          <w:rFonts w:cstheme="majorHAnsi"/>
        </w:rPr>
        <w:t xml:space="preserve">pplications for other </w:t>
      </w:r>
      <w:r w:rsidR="00030486">
        <w:rPr>
          <w:rFonts w:cstheme="majorHAnsi"/>
        </w:rPr>
        <w:t>p</w:t>
      </w:r>
      <w:r w:rsidR="00030486" w:rsidRPr="00E31145">
        <w:rPr>
          <w:rFonts w:cstheme="majorHAnsi"/>
        </w:rPr>
        <w:t xml:space="preserve">ublic </w:t>
      </w:r>
      <w:r w:rsidR="00030486">
        <w:rPr>
          <w:rFonts w:cstheme="majorHAnsi"/>
        </w:rPr>
        <w:t>w</w:t>
      </w:r>
      <w:r w:rsidR="00030486" w:rsidRPr="00E31145">
        <w:rPr>
          <w:rFonts w:cstheme="majorHAnsi"/>
        </w:rPr>
        <w:t>orks</w:t>
      </w:r>
      <w:r w:rsidR="00EA57B9" w:rsidRPr="00E31145">
        <w:rPr>
          <w:rFonts w:cstheme="majorHAnsi"/>
        </w:rPr>
        <w:t xml:space="preserve">, </w:t>
      </w:r>
      <w:r w:rsidR="00EA57B9" w:rsidRPr="00E31145">
        <w:rPr>
          <w:rFonts w:cstheme="majorHAnsi"/>
          <w:color w:val="000000"/>
        </w:rPr>
        <w:t xml:space="preserve">with a construction </w:t>
      </w:r>
      <w:r w:rsidR="00206E06" w:rsidRPr="00E31145">
        <w:rPr>
          <w:rFonts w:cstheme="majorHAnsi"/>
          <w:color w:val="000000"/>
        </w:rPr>
        <w:t>value</w:t>
      </w:r>
      <w:r w:rsidR="00EA57B9" w:rsidRPr="00E31145">
        <w:rPr>
          <w:rFonts w:cstheme="majorHAnsi"/>
          <w:color w:val="000000"/>
        </w:rPr>
        <w:t xml:space="preserve"> of less than $10</w:t>
      </w:r>
      <w:r>
        <w:rPr>
          <w:rFonts w:cstheme="majorHAnsi"/>
          <w:color w:val="000000"/>
        </w:rPr>
        <w:t xml:space="preserve"> </w:t>
      </w:r>
      <w:r w:rsidR="009B112D" w:rsidRPr="00E31145">
        <w:rPr>
          <w:rFonts w:cstheme="majorHAnsi"/>
          <w:color w:val="000000"/>
        </w:rPr>
        <w:t>m</w:t>
      </w:r>
      <w:r w:rsidR="009B112D">
        <w:rPr>
          <w:rFonts w:cstheme="majorHAnsi"/>
          <w:color w:val="000000"/>
        </w:rPr>
        <w:t>illion</w:t>
      </w:r>
      <w:r w:rsidR="00B76244">
        <w:rPr>
          <w:rFonts w:cstheme="majorHAnsi"/>
          <w:color w:val="000000"/>
        </w:rPr>
        <w:t xml:space="preserve"> </w:t>
      </w:r>
      <w:r w:rsidR="00B76244">
        <w:rPr>
          <w:rFonts w:cstheme="majorHAnsi"/>
        </w:rPr>
        <w:t>excluding GST</w:t>
      </w:r>
      <w:r w:rsidR="00EA57B9" w:rsidRPr="00E31145">
        <w:rPr>
          <w:rFonts w:cstheme="majorHAnsi"/>
          <w:color w:val="000000"/>
        </w:rPr>
        <w:t xml:space="preserve"> (or $20</w:t>
      </w:r>
      <w:r w:rsidR="009B112D">
        <w:rPr>
          <w:rFonts w:cstheme="majorHAnsi"/>
          <w:color w:val="000000"/>
        </w:rPr>
        <w:t xml:space="preserve"> </w:t>
      </w:r>
      <w:r w:rsidR="00EA57B9" w:rsidRPr="00E31145">
        <w:rPr>
          <w:rFonts w:cstheme="majorHAnsi"/>
          <w:color w:val="000000"/>
        </w:rPr>
        <w:t>m</w:t>
      </w:r>
      <w:r w:rsidR="00B76244">
        <w:rPr>
          <w:rFonts w:cstheme="majorHAnsi"/>
          <w:color w:val="000000"/>
        </w:rPr>
        <w:t xml:space="preserve">illion </w:t>
      </w:r>
      <w:r w:rsidR="00B76244">
        <w:rPr>
          <w:rFonts w:cstheme="majorHAnsi"/>
        </w:rPr>
        <w:t>excluding GST</w:t>
      </w:r>
      <w:r w:rsidR="00EA57B9" w:rsidRPr="00E31145">
        <w:rPr>
          <w:rFonts w:cstheme="majorHAnsi"/>
          <w:color w:val="000000"/>
        </w:rPr>
        <w:t xml:space="preserve"> in the City of Perth),</w:t>
      </w:r>
      <w:r w:rsidR="00EA57B9" w:rsidRPr="00E31145">
        <w:rPr>
          <w:rFonts w:cstheme="majorHAnsi"/>
        </w:rPr>
        <w:t xml:space="preserve"> which include:</w:t>
      </w:r>
    </w:p>
    <w:p w14:paraId="2B915B29" w14:textId="44A2CFEC" w:rsidR="00EA57B9" w:rsidRPr="00E31145" w:rsidRDefault="00EA57B9" w:rsidP="00F42E61">
      <w:pPr>
        <w:pStyle w:val="ListParagraph"/>
        <w:numPr>
          <w:ilvl w:val="0"/>
          <w:numId w:val="121"/>
        </w:numPr>
        <w:spacing w:after="0"/>
        <w:jc w:val="both"/>
        <w:rPr>
          <w:rFonts w:cstheme="majorHAnsi"/>
          <w:color w:val="000000"/>
        </w:rPr>
      </w:pPr>
      <w:r w:rsidRPr="00E31145">
        <w:rPr>
          <w:rFonts w:cstheme="majorHAnsi"/>
          <w:color w:val="000000"/>
        </w:rPr>
        <w:t>Transportable accommodation</w:t>
      </w:r>
      <w:r w:rsidR="00AA106C" w:rsidRPr="00E31145">
        <w:rPr>
          <w:rFonts w:cstheme="majorHAnsi"/>
          <w:color w:val="000000"/>
        </w:rPr>
        <w:t xml:space="preserve"> and offices </w:t>
      </w:r>
    </w:p>
    <w:p w14:paraId="2A01FA47" w14:textId="77777777" w:rsidR="00EA57B9" w:rsidRPr="00E31145" w:rsidRDefault="00EA57B9" w:rsidP="00F42E61">
      <w:pPr>
        <w:pStyle w:val="ListParagraph"/>
        <w:numPr>
          <w:ilvl w:val="0"/>
          <w:numId w:val="121"/>
        </w:numPr>
        <w:spacing w:after="0"/>
        <w:jc w:val="both"/>
        <w:rPr>
          <w:rFonts w:cstheme="majorHAnsi"/>
          <w:color w:val="000000"/>
        </w:rPr>
      </w:pPr>
      <w:r w:rsidRPr="00E31145">
        <w:rPr>
          <w:rFonts w:cstheme="majorHAnsi"/>
          <w:color w:val="000000"/>
        </w:rPr>
        <w:t>Sheds</w:t>
      </w:r>
    </w:p>
    <w:p w14:paraId="28EB3556" w14:textId="27C18CF5" w:rsidR="00EA57B9" w:rsidRPr="00E31145" w:rsidRDefault="00EA57B9" w:rsidP="00F42E61">
      <w:pPr>
        <w:pStyle w:val="ListParagraph"/>
        <w:numPr>
          <w:ilvl w:val="0"/>
          <w:numId w:val="121"/>
        </w:numPr>
        <w:spacing w:after="0"/>
        <w:jc w:val="both"/>
        <w:rPr>
          <w:rFonts w:cstheme="majorHAnsi"/>
          <w:color w:val="000000"/>
        </w:rPr>
      </w:pPr>
      <w:r w:rsidRPr="00E31145">
        <w:rPr>
          <w:rFonts w:cstheme="majorHAnsi"/>
          <w:color w:val="000000"/>
        </w:rPr>
        <w:t>Outbuildings</w:t>
      </w:r>
    </w:p>
    <w:bookmarkEnd w:id="242"/>
    <w:p w14:paraId="47494C66" w14:textId="77777777" w:rsidR="00AA106C" w:rsidRPr="00E31145" w:rsidRDefault="00AA106C" w:rsidP="00AA106C">
      <w:pPr>
        <w:pStyle w:val="ListParagraph"/>
        <w:spacing w:after="0"/>
        <w:jc w:val="both"/>
        <w:rPr>
          <w:rFonts w:cstheme="majorHAnsi"/>
          <w:color w:val="000000"/>
        </w:rPr>
      </w:pPr>
    </w:p>
    <w:p w14:paraId="1525F5BF" w14:textId="35FDDFB1" w:rsidR="00EA57B9" w:rsidRPr="00E31145" w:rsidRDefault="00EA57B9">
      <w:pPr>
        <w:jc w:val="both"/>
        <w:rPr>
          <w:rFonts w:cstheme="majorHAnsi"/>
          <w:color w:val="000000"/>
        </w:rPr>
      </w:pPr>
      <w:r w:rsidRPr="00E31145">
        <w:rPr>
          <w:rFonts w:cstheme="majorHAnsi"/>
          <w:color w:val="000000"/>
        </w:rPr>
        <w:t xml:space="preserve">For these projects, the </w:t>
      </w:r>
      <w:r w:rsidR="00030486">
        <w:rPr>
          <w:rFonts w:cstheme="majorHAnsi"/>
          <w:color w:val="000000"/>
        </w:rPr>
        <w:t>C</w:t>
      </w:r>
      <w:r w:rsidR="00E309E5">
        <w:rPr>
          <w:rFonts w:cstheme="majorHAnsi"/>
          <w:color w:val="000000"/>
        </w:rPr>
        <w:t>onsultant</w:t>
      </w:r>
      <w:r w:rsidRPr="00E31145">
        <w:rPr>
          <w:rFonts w:cstheme="majorHAnsi"/>
          <w:color w:val="000000"/>
        </w:rPr>
        <w:t xml:space="preserve"> is required to:</w:t>
      </w:r>
    </w:p>
    <w:p w14:paraId="08B763B1" w14:textId="3B6C1180" w:rsidR="00EA57B9" w:rsidRPr="00E31145" w:rsidRDefault="00EA57B9" w:rsidP="00F42E61">
      <w:pPr>
        <w:numPr>
          <w:ilvl w:val="0"/>
          <w:numId w:val="122"/>
        </w:numPr>
        <w:spacing w:after="160" w:line="252" w:lineRule="auto"/>
        <w:jc w:val="both"/>
        <w:rPr>
          <w:rFonts w:cstheme="majorHAnsi"/>
        </w:rPr>
      </w:pPr>
      <w:r w:rsidRPr="00E31145">
        <w:rPr>
          <w:rFonts w:cstheme="majorHAnsi"/>
        </w:rPr>
        <w:t xml:space="preserve">Liaise/consult with the applicable </w:t>
      </w:r>
      <w:r w:rsidR="00206E06" w:rsidRPr="00E31145">
        <w:rPr>
          <w:rFonts w:cstheme="majorHAnsi"/>
        </w:rPr>
        <w:t xml:space="preserve">Local Government </w:t>
      </w:r>
      <w:r w:rsidRPr="00E31145">
        <w:rPr>
          <w:rFonts w:cstheme="majorHAnsi"/>
        </w:rPr>
        <w:t>in conjunction with the Principal’s Representative to resolve</w:t>
      </w:r>
      <w:r w:rsidR="00C87DF5" w:rsidRPr="00E31145">
        <w:rPr>
          <w:rFonts w:cstheme="majorHAnsi"/>
        </w:rPr>
        <w:t>, where reasonable,</w:t>
      </w:r>
      <w:r w:rsidRPr="00E31145">
        <w:rPr>
          <w:rFonts w:cstheme="majorHAnsi"/>
        </w:rPr>
        <w:t xml:space="preserve"> any </w:t>
      </w:r>
      <w:r w:rsidR="00C87DF5" w:rsidRPr="00E31145">
        <w:rPr>
          <w:rFonts w:cstheme="majorHAnsi"/>
        </w:rPr>
        <w:t>L</w:t>
      </w:r>
      <w:r w:rsidRPr="00E31145">
        <w:rPr>
          <w:rFonts w:cstheme="majorHAnsi"/>
        </w:rPr>
        <w:t xml:space="preserve">ocal </w:t>
      </w:r>
      <w:r w:rsidR="00C87DF5" w:rsidRPr="00E31145">
        <w:rPr>
          <w:rFonts w:cstheme="majorHAnsi"/>
        </w:rPr>
        <w:t>P</w:t>
      </w:r>
      <w:r w:rsidRPr="00E31145">
        <w:rPr>
          <w:rFonts w:cstheme="majorHAnsi"/>
        </w:rPr>
        <w:t>lanning</w:t>
      </w:r>
      <w:r w:rsidR="00C87DF5" w:rsidRPr="00E31145">
        <w:rPr>
          <w:rFonts w:cstheme="majorHAnsi"/>
        </w:rPr>
        <w:t xml:space="preserve"> Scheme </w:t>
      </w:r>
      <w:r w:rsidRPr="00E31145">
        <w:rPr>
          <w:rFonts w:cstheme="majorHAnsi"/>
        </w:rPr>
        <w:t>concerns</w:t>
      </w:r>
      <w:r w:rsidR="00C87DF5" w:rsidRPr="00E31145">
        <w:rPr>
          <w:rFonts w:cstheme="majorHAnsi"/>
        </w:rPr>
        <w:t>,</w:t>
      </w:r>
      <w:r w:rsidRPr="00E31145">
        <w:rPr>
          <w:rFonts w:cstheme="majorHAnsi"/>
        </w:rPr>
        <w:t xml:space="preserve"> prior to finalisation of plans and submission of </w:t>
      </w:r>
      <w:r w:rsidR="006668CC">
        <w:rPr>
          <w:rFonts w:cstheme="majorHAnsi"/>
        </w:rPr>
        <w:t>d</w:t>
      </w:r>
      <w:r w:rsidRPr="00E31145">
        <w:rPr>
          <w:rFonts w:cstheme="majorHAnsi"/>
        </w:rPr>
        <w:t xml:space="preserve">evelopment </w:t>
      </w:r>
      <w:r w:rsidR="006668CC">
        <w:rPr>
          <w:rFonts w:cstheme="majorHAnsi"/>
        </w:rPr>
        <w:t>a</w:t>
      </w:r>
      <w:r w:rsidRPr="00E31145">
        <w:rPr>
          <w:rFonts w:cstheme="majorHAnsi"/>
        </w:rPr>
        <w:t>pplication.</w:t>
      </w:r>
    </w:p>
    <w:p w14:paraId="7E78302C" w14:textId="1B5E2F13" w:rsidR="00EA57B9" w:rsidRPr="00E31145" w:rsidRDefault="00EA57B9" w:rsidP="00F42E61">
      <w:pPr>
        <w:numPr>
          <w:ilvl w:val="0"/>
          <w:numId w:val="122"/>
        </w:numPr>
        <w:spacing w:after="160" w:line="252" w:lineRule="auto"/>
        <w:jc w:val="both"/>
        <w:rPr>
          <w:rFonts w:cstheme="majorHAnsi"/>
        </w:rPr>
      </w:pPr>
      <w:r w:rsidRPr="00E31145">
        <w:rPr>
          <w:rFonts w:cstheme="majorHAnsi"/>
        </w:rPr>
        <w:t xml:space="preserve">Following approval from the Principal’s Representative of the </w:t>
      </w:r>
      <w:r w:rsidR="00030486">
        <w:rPr>
          <w:rFonts w:cstheme="majorHAnsi"/>
        </w:rPr>
        <w:t>s</w:t>
      </w:r>
      <w:r w:rsidR="00030486" w:rsidRPr="00E31145">
        <w:rPr>
          <w:rFonts w:cstheme="majorHAnsi"/>
        </w:rPr>
        <w:t xml:space="preserve">chematic </w:t>
      </w:r>
      <w:r w:rsidR="00030486">
        <w:rPr>
          <w:rFonts w:cstheme="majorHAnsi"/>
        </w:rPr>
        <w:t>d</w:t>
      </w:r>
      <w:r w:rsidR="00030486" w:rsidRPr="00E31145">
        <w:rPr>
          <w:rFonts w:cstheme="majorHAnsi"/>
        </w:rPr>
        <w:t xml:space="preserve">esign </w:t>
      </w:r>
      <w:r w:rsidRPr="00E31145">
        <w:rPr>
          <w:rFonts w:cstheme="majorHAnsi"/>
        </w:rPr>
        <w:t>and project cost estimate, lodge electronic copies of the appropriate documentation with the Principal’s Representative</w:t>
      </w:r>
      <w:r w:rsidR="00C87DF5" w:rsidRPr="00E31145">
        <w:rPr>
          <w:rFonts w:cstheme="majorHAnsi"/>
        </w:rPr>
        <w:t>, who will then</w:t>
      </w:r>
      <w:r w:rsidRPr="00E31145">
        <w:rPr>
          <w:rFonts w:cstheme="majorHAnsi"/>
        </w:rPr>
        <w:t xml:space="preserve"> submit to </w:t>
      </w:r>
      <w:r w:rsidR="00DC30C7">
        <w:rPr>
          <w:rFonts w:cstheme="majorHAnsi"/>
          <w:color w:val="000000"/>
        </w:rPr>
        <w:t>SP&amp;AP</w:t>
      </w:r>
      <w:r w:rsidRPr="00E31145">
        <w:rPr>
          <w:rFonts w:cstheme="majorHAnsi"/>
        </w:rPr>
        <w:t>.</w:t>
      </w:r>
    </w:p>
    <w:p w14:paraId="63DD14FF" w14:textId="4B84D569" w:rsidR="00EA57B9" w:rsidRPr="00E31145" w:rsidRDefault="00EA57B9" w:rsidP="00F42E61">
      <w:pPr>
        <w:numPr>
          <w:ilvl w:val="0"/>
          <w:numId w:val="122"/>
        </w:numPr>
        <w:spacing w:after="160" w:line="252" w:lineRule="auto"/>
        <w:jc w:val="both"/>
        <w:rPr>
          <w:rFonts w:cstheme="majorHAnsi"/>
        </w:rPr>
      </w:pPr>
      <w:r w:rsidRPr="00E31145">
        <w:rPr>
          <w:rFonts w:cstheme="majorHAnsi"/>
        </w:rPr>
        <w:t xml:space="preserve">Ensure the submitted documentation includes the signed Form 1 by an authorised delegate of the landowner, all drawings (site plan, floor plans, elevations), colour and materials schedule/information, reports, photographs, evidence of </w:t>
      </w:r>
      <w:r w:rsidR="00A02999" w:rsidRPr="00E31145">
        <w:rPr>
          <w:rFonts w:cstheme="majorHAnsi"/>
        </w:rPr>
        <w:t>preliminary consultation with the local government and the like, necessary for the expedient processing of the application.</w:t>
      </w:r>
    </w:p>
    <w:p w14:paraId="6485B413" w14:textId="0B91620D" w:rsidR="00C87DF5" w:rsidRPr="00E31145" w:rsidRDefault="00C87DF5" w:rsidP="0006701A">
      <w:pPr>
        <w:pStyle w:val="Heading4"/>
      </w:pPr>
      <w:r w:rsidRPr="00E31145">
        <w:t xml:space="preserve">Fees </w:t>
      </w:r>
      <w:r w:rsidR="00A22C58">
        <w:t>a</w:t>
      </w:r>
      <w:r w:rsidRPr="00E31145">
        <w:t>pplicable</w:t>
      </w:r>
    </w:p>
    <w:p w14:paraId="337B7525" w14:textId="77777777" w:rsidR="00EA57B9" w:rsidRPr="00E31145" w:rsidRDefault="00EA57B9">
      <w:pPr>
        <w:spacing w:after="160" w:line="252" w:lineRule="auto"/>
        <w:jc w:val="both"/>
        <w:rPr>
          <w:rFonts w:cstheme="majorHAnsi"/>
        </w:rPr>
      </w:pPr>
      <w:r w:rsidRPr="00E31145">
        <w:rPr>
          <w:rFonts w:cstheme="majorHAnsi"/>
        </w:rPr>
        <w:t>No fees apply to these applications.</w:t>
      </w:r>
    </w:p>
    <w:p w14:paraId="1B260963" w14:textId="2553ED26" w:rsidR="00384631" w:rsidRPr="00E31145" w:rsidRDefault="00384631" w:rsidP="00B60338">
      <w:pPr>
        <w:pStyle w:val="Heading2"/>
      </w:pPr>
      <w:bookmarkStart w:id="243" w:name="_Toc120190480"/>
      <w:bookmarkStart w:id="244" w:name="_Toc120711738"/>
      <w:bookmarkStart w:id="245" w:name="_Toc120712861"/>
      <w:bookmarkStart w:id="246" w:name="_Toc509413256"/>
      <w:bookmarkStart w:id="247" w:name="_Toc139284656"/>
      <w:bookmarkStart w:id="248" w:name="_Toc139284798"/>
      <w:bookmarkStart w:id="249" w:name="_Toc144994324"/>
      <w:bookmarkEnd w:id="217"/>
      <w:bookmarkEnd w:id="243"/>
      <w:bookmarkEnd w:id="244"/>
      <w:bookmarkEnd w:id="245"/>
      <w:r w:rsidRPr="00E31145">
        <w:t>Development Approval</w:t>
      </w:r>
      <w:r w:rsidR="00F34930" w:rsidRPr="00E31145">
        <w:t xml:space="preserve"> - When</w:t>
      </w:r>
      <w:r w:rsidRPr="00E31145">
        <w:t xml:space="preserve"> </w:t>
      </w:r>
      <w:bookmarkEnd w:id="246"/>
      <w:r w:rsidR="00030486">
        <w:t>n</w:t>
      </w:r>
      <w:r w:rsidR="00030486" w:rsidRPr="00E31145">
        <w:t xml:space="preserve">ot </w:t>
      </w:r>
      <w:proofErr w:type="gramStart"/>
      <w:r w:rsidR="00030486">
        <w:t>r</w:t>
      </w:r>
      <w:r w:rsidR="00030486" w:rsidRPr="00E31145">
        <w:t>equired</w:t>
      </w:r>
      <w:bookmarkEnd w:id="247"/>
      <w:bookmarkEnd w:id="248"/>
      <w:bookmarkEnd w:id="249"/>
      <w:proofErr w:type="gramEnd"/>
    </w:p>
    <w:p w14:paraId="1D42EBBD" w14:textId="2BA1480A" w:rsidR="00384631" w:rsidRPr="00E31145" w:rsidRDefault="00384631">
      <w:pPr>
        <w:jc w:val="both"/>
        <w:rPr>
          <w:rFonts w:cstheme="majorHAnsi"/>
        </w:rPr>
      </w:pPr>
      <w:r w:rsidRPr="00E31145">
        <w:rPr>
          <w:rFonts w:cstheme="majorHAnsi"/>
          <w:color w:val="000000"/>
          <w:kern w:val="24"/>
        </w:rPr>
        <w:t xml:space="preserve">For projects where </w:t>
      </w:r>
      <w:r w:rsidR="00A02999" w:rsidRPr="00E31145">
        <w:rPr>
          <w:rFonts w:cstheme="majorHAnsi"/>
          <w:color w:val="000000"/>
          <w:kern w:val="24"/>
        </w:rPr>
        <w:t xml:space="preserve">development approval is not required, the </w:t>
      </w:r>
      <w:r w:rsidR="00030486">
        <w:rPr>
          <w:rFonts w:cstheme="majorHAnsi"/>
          <w:color w:val="000000"/>
          <w:kern w:val="24"/>
        </w:rPr>
        <w:t>C</w:t>
      </w:r>
      <w:r w:rsidR="00A02999">
        <w:rPr>
          <w:rFonts w:cstheme="majorHAnsi"/>
          <w:color w:val="000000"/>
          <w:kern w:val="24"/>
        </w:rPr>
        <w:t>onsultant</w:t>
      </w:r>
      <w:r w:rsidR="00A02999" w:rsidRPr="00E31145">
        <w:rPr>
          <w:rFonts w:cstheme="majorHAnsi"/>
          <w:color w:val="000000"/>
          <w:kern w:val="24"/>
        </w:rPr>
        <w:t xml:space="preserve"> should, where possible, consult with local government about the public work </w:t>
      </w:r>
      <w:r w:rsidRPr="00E31145">
        <w:rPr>
          <w:rFonts w:cstheme="majorHAnsi"/>
          <w:color w:val="000000"/>
          <w:kern w:val="24"/>
        </w:rPr>
        <w:t>to</w:t>
      </w:r>
      <w:r w:rsidR="00F222D0" w:rsidRPr="00E31145">
        <w:rPr>
          <w:rFonts w:cstheme="majorHAnsi"/>
          <w:color w:val="000000"/>
          <w:kern w:val="24"/>
        </w:rPr>
        <w:t xml:space="preserve"> </w:t>
      </w:r>
      <w:r w:rsidR="00A02999" w:rsidRPr="00E31145">
        <w:rPr>
          <w:rFonts w:cstheme="majorHAnsi"/>
          <w:color w:val="000000"/>
          <w:kern w:val="24"/>
        </w:rPr>
        <w:t>reasonably address any local planning scheme concerns</w:t>
      </w:r>
      <w:r w:rsidR="00A02999" w:rsidRPr="00E31145">
        <w:rPr>
          <w:rFonts w:cstheme="majorHAnsi"/>
        </w:rPr>
        <w:t xml:space="preserve">. </w:t>
      </w:r>
      <w:r w:rsidR="00030486">
        <w:rPr>
          <w:rFonts w:cstheme="majorHAnsi"/>
        </w:rPr>
        <w:t>T</w:t>
      </w:r>
      <w:r w:rsidR="00030486" w:rsidRPr="00E31145">
        <w:rPr>
          <w:rFonts w:cstheme="majorHAnsi"/>
        </w:rPr>
        <w:t xml:space="preserve">he </w:t>
      </w:r>
      <w:r w:rsidR="00030486">
        <w:rPr>
          <w:rFonts w:cstheme="majorHAnsi"/>
        </w:rPr>
        <w:t>C</w:t>
      </w:r>
      <w:r w:rsidR="00A02999">
        <w:rPr>
          <w:rFonts w:cstheme="majorHAnsi"/>
        </w:rPr>
        <w:t>onsultant</w:t>
      </w:r>
      <w:r w:rsidR="00A02999" w:rsidRPr="00E31145">
        <w:rPr>
          <w:rFonts w:cstheme="majorHAnsi"/>
        </w:rPr>
        <w:t xml:space="preserve"> is required to provide plans and reports detailing the proposed public works to the local government, for their information. </w:t>
      </w:r>
    </w:p>
    <w:p w14:paraId="4A8CCBD8" w14:textId="77777777" w:rsidR="00384631" w:rsidRPr="00E31145" w:rsidRDefault="00384631" w:rsidP="00B60338">
      <w:pPr>
        <w:pStyle w:val="Heading2"/>
      </w:pPr>
      <w:bookmarkStart w:id="250" w:name="_Toc509413257"/>
      <w:bookmarkStart w:id="251" w:name="_Toc139284657"/>
      <w:bookmarkStart w:id="252" w:name="_Toc139284799"/>
      <w:bookmarkStart w:id="253" w:name="_Toc144994325"/>
      <w:bookmarkEnd w:id="218"/>
      <w:r w:rsidRPr="00E31145">
        <w:t>Permits</w:t>
      </w:r>
      <w:bookmarkEnd w:id="250"/>
      <w:bookmarkEnd w:id="251"/>
      <w:bookmarkEnd w:id="252"/>
      <w:bookmarkEnd w:id="253"/>
    </w:p>
    <w:p w14:paraId="70F96FD3" w14:textId="3A78B0BE" w:rsidR="00E6267F" w:rsidRPr="00E31145" w:rsidRDefault="00384631" w:rsidP="00B454CD">
      <w:pPr>
        <w:jc w:val="both"/>
        <w:rPr>
          <w:rFonts w:cstheme="majorHAnsi"/>
        </w:rPr>
      </w:pPr>
      <w:r w:rsidRPr="00E31145">
        <w:rPr>
          <w:rFonts w:cstheme="majorHAnsi"/>
        </w:rPr>
        <w:t xml:space="preserve">Public </w:t>
      </w:r>
      <w:r w:rsidR="00E6267F" w:rsidRPr="00E31145">
        <w:rPr>
          <w:rFonts w:cstheme="majorHAnsi"/>
        </w:rPr>
        <w:t xml:space="preserve">Works </w:t>
      </w:r>
      <w:r w:rsidRPr="00E31145">
        <w:rPr>
          <w:rFonts w:cstheme="majorHAnsi"/>
        </w:rPr>
        <w:t xml:space="preserve">by State </w:t>
      </w:r>
      <w:r w:rsidR="00E6267F" w:rsidRPr="00E31145">
        <w:rPr>
          <w:rFonts w:cstheme="majorHAnsi"/>
        </w:rPr>
        <w:t xml:space="preserve">Agencies </w:t>
      </w:r>
      <w:r w:rsidRPr="00E31145">
        <w:rPr>
          <w:rFonts w:cstheme="majorHAnsi"/>
        </w:rPr>
        <w:t xml:space="preserve">are required to obtain all permits required under the </w:t>
      </w:r>
      <w:r w:rsidRPr="00E31145">
        <w:rPr>
          <w:rFonts w:cstheme="majorHAnsi"/>
          <w:i/>
        </w:rPr>
        <w:t>Building Act 2011 (</w:t>
      </w:r>
      <w:r w:rsidR="006C7056" w:rsidRPr="006C7056">
        <w:rPr>
          <w:rFonts w:cstheme="majorHAnsi"/>
          <w:i/>
        </w:rPr>
        <w:t>Western Australia</w:t>
      </w:r>
      <w:r w:rsidRPr="00E31145">
        <w:rPr>
          <w:rFonts w:cstheme="majorHAnsi"/>
          <w:i/>
        </w:rPr>
        <w:t>)</w:t>
      </w:r>
      <w:r w:rsidRPr="00E31145">
        <w:rPr>
          <w:rFonts w:cstheme="majorHAnsi"/>
        </w:rPr>
        <w:t xml:space="preserve">.  For </w:t>
      </w:r>
      <w:r w:rsidR="00CF44FE" w:rsidRPr="00E31145">
        <w:rPr>
          <w:rFonts w:cstheme="majorHAnsi"/>
        </w:rPr>
        <w:t xml:space="preserve">Finance </w:t>
      </w:r>
      <w:r w:rsidRPr="00E31145">
        <w:rPr>
          <w:rFonts w:cstheme="majorHAnsi"/>
        </w:rPr>
        <w:t xml:space="preserve">projects, the </w:t>
      </w:r>
      <w:r w:rsidR="00CF44FE" w:rsidRPr="00E31145">
        <w:rPr>
          <w:rFonts w:cstheme="majorHAnsi"/>
        </w:rPr>
        <w:t xml:space="preserve">Finance </w:t>
      </w:r>
      <w:r w:rsidRPr="00E31145">
        <w:rPr>
          <w:rFonts w:cstheme="majorHAnsi"/>
        </w:rPr>
        <w:t>Building Permit Authority will generally issue the required demolition, building and occupation permits.</w:t>
      </w:r>
      <w:r w:rsidR="00E6267F" w:rsidRPr="00E31145">
        <w:rPr>
          <w:rFonts w:cstheme="majorHAnsi"/>
        </w:rPr>
        <w:t xml:space="preserve"> </w:t>
      </w:r>
    </w:p>
    <w:p w14:paraId="77ACABC6" w14:textId="7925DEDB" w:rsidR="00E6267F" w:rsidRPr="00E31145" w:rsidRDefault="00C87DF5" w:rsidP="00B454CD">
      <w:pPr>
        <w:jc w:val="both"/>
        <w:rPr>
          <w:rFonts w:cstheme="majorHAnsi"/>
        </w:rPr>
      </w:pPr>
      <w:r w:rsidRPr="00E31145">
        <w:rPr>
          <w:rFonts w:cstheme="majorHAnsi"/>
        </w:rPr>
        <w:t xml:space="preserve">However, </w:t>
      </w:r>
      <w:r w:rsidR="00E309E5">
        <w:rPr>
          <w:rFonts w:cstheme="majorHAnsi"/>
        </w:rPr>
        <w:t>consultant</w:t>
      </w:r>
      <w:r w:rsidR="00E6267F" w:rsidRPr="00E31145">
        <w:rPr>
          <w:rFonts w:cstheme="majorHAnsi"/>
        </w:rPr>
        <w:t xml:space="preserve">s may also need to liaise and make applications to </w:t>
      </w:r>
      <w:r w:rsidR="00030486">
        <w:rPr>
          <w:rFonts w:cstheme="majorHAnsi"/>
        </w:rPr>
        <w:t>the l</w:t>
      </w:r>
      <w:r w:rsidR="00E6267F" w:rsidRPr="00E31145">
        <w:rPr>
          <w:rFonts w:cstheme="majorHAnsi"/>
        </w:rPr>
        <w:t xml:space="preserve">ocal </w:t>
      </w:r>
      <w:r w:rsidR="00030486">
        <w:rPr>
          <w:rFonts w:cstheme="majorHAnsi"/>
        </w:rPr>
        <w:t>g</w:t>
      </w:r>
      <w:r w:rsidR="00030486" w:rsidRPr="00E31145">
        <w:rPr>
          <w:rFonts w:cstheme="majorHAnsi"/>
        </w:rPr>
        <w:t xml:space="preserve">overnment </w:t>
      </w:r>
      <w:r w:rsidR="00E6267F" w:rsidRPr="00E31145">
        <w:rPr>
          <w:rFonts w:cstheme="majorHAnsi"/>
        </w:rPr>
        <w:t>to obtain any other relevant permits or approvals</w:t>
      </w:r>
      <w:r w:rsidR="00CF389B" w:rsidRPr="00E31145">
        <w:rPr>
          <w:rFonts w:cstheme="majorHAnsi"/>
        </w:rPr>
        <w:t>. This may include crossover permits, for</w:t>
      </w:r>
      <w:r w:rsidR="00E6267F" w:rsidRPr="00E31145">
        <w:rPr>
          <w:rFonts w:cstheme="majorHAnsi"/>
        </w:rPr>
        <w:t xml:space="preserve"> example.</w:t>
      </w:r>
    </w:p>
    <w:p w14:paraId="2337413B" w14:textId="77777777" w:rsidR="00384631" w:rsidRPr="00E31145" w:rsidRDefault="00384631" w:rsidP="00B60338">
      <w:pPr>
        <w:pStyle w:val="Heading2"/>
      </w:pPr>
      <w:bookmarkStart w:id="254" w:name="_Toc120190483"/>
      <w:bookmarkStart w:id="255" w:name="_Toc120711741"/>
      <w:bookmarkStart w:id="256" w:name="_Toc120712864"/>
      <w:bookmarkStart w:id="257" w:name="_Toc120190484"/>
      <w:bookmarkStart w:id="258" w:name="_Toc120711742"/>
      <w:bookmarkStart w:id="259" w:name="_Toc120712865"/>
      <w:bookmarkStart w:id="260" w:name="_Toc509413258"/>
      <w:bookmarkStart w:id="261" w:name="_Toc139284658"/>
      <w:bookmarkStart w:id="262" w:name="_Toc139284800"/>
      <w:bookmarkStart w:id="263" w:name="_Toc144994326"/>
      <w:bookmarkEnd w:id="254"/>
      <w:bookmarkEnd w:id="255"/>
      <w:bookmarkEnd w:id="256"/>
      <w:bookmarkEnd w:id="257"/>
      <w:bookmarkEnd w:id="258"/>
      <w:bookmarkEnd w:id="259"/>
      <w:r w:rsidRPr="00E31145">
        <w:t>Permit Authority</w:t>
      </w:r>
      <w:bookmarkEnd w:id="260"/>
      <w:bookmarkEnd w:id="261"/>
      <w:bookmarkEnd w:id="262"/>
      <w:bookmarkEnd w:id="263"/>
      <w:r w:rsidRPr="00E31145">
        <w:t xml:space="preserve"> </w:t>
      </w:r>
    </w:p>
    <w:p w14:paraId="19CE400A" w14:textId="03ADB462" w:rsidR="00384631" w:rsidRPr="00E31145" w:rsidRDefault="00384631">
      <w:pPr>
        <w:jc w:val="both"/>
        <w:rPr>
          <w:rFonts w:cstheme="majorHAnsi"/>
          <w:bCs/>
          <w:color w:val="000000"/>
        </w:rPr>
      </w:pPr>
      <w:r w:rsidRPr="00E31145">
        <w:rPr>
          <w:rFonts w:cstheme="majorHAnsi"/>
          <w:bCs/>
          <w:color w:val="000000"/>
        </w:rPr>
        <w:t>The Principal’s role in the delivery of public works is managed by</w:t>
      </w:r>
      <w:r w:rsidR="002551C4" w:rsidRPr="00E31145">
        <w:rPr>
          <w:rFonts w:cstheme="majorHAnsi"/>
          <w:bCs/>
          <w:color w:val="000000"/>
        </w:rPr>
        <w:t xml:space="preserve"> the Department of Finance,</w:t>
      </w:r>
      <w:r w:rsidRPr="00E31145">
        <w:rPr>
          <w:rFonts w:cstheme="majorHAnsi"/>
          <w:bCs/>
          <w:color w:val="000000"/>
        </w:rPr>
        <w:t xml:space="preserve"> </w:t>
      </w:r>
      <w:r w:rsidR="00CF44FE" w:rsidRPr="00E31145">
        <w:rPr>
          <w:rFonts w:cstheme="majorHAnsi"/>
          <w:bCs/>
          <w:color w:val="000000"/>
        </w:rPr>
        <w:t>Buildings and Contracts</w:t>
      </w:r>
      <w:r w:rsidRPr="00E31145">
        <w:rPr>
          <w:rFonts w:cstheme="majorHAnsi"/>
          <w:bCs/>
          <w:color w:val="000000"/>
        </w:rPr>
        <w:t xml:space="preserve">. The Principal’s function in this respect are specifically managed by project delivery groups within </w:t>
      </w:r>
      <w:r w:rsidR="00BF733E" w:rsidRPr="00E31145">
        <w:rPr>
          <w:rFonts w:cstheme="majorHAnsi"/>
          <w:bCs/>
          <w:color w:val="000000"/>
        </w:rPr>
        <w:t>Finance</w:t>
      </w:r>
      <w:r w:rsidR="00030486">
        <w:rPr>
          <w:rFonts w:cstheme="majorHAnsi"/>
          <w:bCs/>
          <w:color w:val="000000"/>
        </w:rPr>
        <w:t>.</w:t>
      </w:r>
    </w:p>
    <w:p w14:paraId="187B7DAD" w14:textId="4C5EFE6F" w:rsidR="00384631" w:rsidRPr="00E31145" w:rsidRDefault="00384631">
      <w:pPr>
        <w:jc w:val="both"/>
        <w:rPr>
          <w:rFonts w:cstheme="majorHAnsi"/>
          <w:bCs/>
          <w:color w:val="000000"/>
        </w:rPr>
      </w:pPr>
      <w:r w:rsidRPr="00E31145">
        <w:rPr>
          <w:rFonts w:cstheme="majorHAnsi"/>
          <w:bCs/>
          <w:color w:val="000000"/>
        </w:rPr>
        <w:t xml:space="preserve">The Minister for Commerce has delegated </w:t>
      </w:r>
      <w:r w:rsidR="002551C4" w:rsidRPr="00E31145">
        <w:rPr>
          <w:rFonts w:cstheme="majorHAnsi"/>
          <w:bCs/>
          <w:color w:val="000000"/>
        </w:rPr>
        <w:t xml:space="preserve">their </w:t>
      </w:r>
      <w:r w:rsidRPr="00E31145">
        <w:rPr>
          <w:rFonts w:cstheme="majorHAnsi"/>
          <w:bCs/>
          <w:color w:val="000000"/>
        </w:rPr>
        <w:t xml:space="preserve">powers under </w:t>
      </w:r>
      <w:r w:rsidR="00030486" w:rsidRPr="00E31145">
        <w:rPr>
          <w:rFonts w:cstheme="majorHAnsi"/>
          <w:bCs/>
          <w:color w:val="000000"/>
        </w:rPr>
        <w:t>s</w:t>
      </w:r>
      <w:r w:rsidR="00030486">
        <w:rPr>
          <w:rFonts w:cstheme="majorHAnsi"/>
          <w:bCs/>
          <w:color w:val="000000"/>
        </w:rPr>
        <w:t>.</w:t>
      </w:r>
      <w:r w:rsidRPr="00E31145">
        <w:rPr>
          <w:rFonts w:cstheme="majorHAnsi"/>
          <w:bCs/>
          <w:color w:val="000000"/>
        </w:rPr>
        <w:t xml:space="preserve">124(2)(a) and (b) of the </w:t>
      </w:r>
      <w:r w:rsidRPr="00DC30C7">
        <w:rPr>
          <w:rFonts w:cstheme="majorHAnsi"/>
          <w:bCs/>
          <w:i/>
          <w:iCs/>
          <w:color w:val="000000"/>
        </w:rPr>
        <w:t>Building Act 2011 (</w:t>
      </w:r>
      <w:r w:rsidR="006C7056" w:rsidRPr="006C7056">
        <w:rPr>
          <w:rFonts w:cstheme="majorHAnsi"/>
          <w:bCs/>
          <w:i/>
          <w:iCs/>
          <w:color w:val="000000"/>
        </w:rPr>
        <w:t>Western Australia</w:t>
      </w:r>
      <w:r w:rsidRPr="00DC30C7">
        <w:rPr>
          <w:rFonts w:cstheme="majorHAnsi"/>
          <w:bCs/>
          <w:i/>
          <w:iCs/>
          <w:color w:val="000000"/>
        </w:rPr>
        <w:t>)</w:t>
      </w:r>
      <w:r w:rsidRPr="00E31145">
        <w:rPr>
          <w:rFonts w:cstheme="majorHAnsi"/>
          <w:bCs/>
          <w:color w:val="000000"/>
        </w:rPr>
        <w:t xml:space="preserve"> to certain officers within </w:t>
      </w:r>
      <w:r w:rsidR="00BF733E" w:rsidRPr="00E31145">
        <w:rPr>
          <w:rFonts w:cstheme="majorHAnsi"/>
          <w:bCs/>
          <w:color w:val="000000"/>
        </w:rPr>
        <w:t>Finance</w:t>
      </w:r>
      <w:r w:rsidRPr="00E31145">
        <w:rPr>
          <w:rFonts w:cstheme="majorHAnsi"/>
          <w:bCs/>
          <w:color w:val="000000"/>
        </w:rPr>
        <w:t xml:space="preserve"> who may, pursuant to that delegation, perform the State’s functions as a </w:t>
      </w:r>
      <w:r w:rsidR="00D1221A" w:rsidRPr="00E31145">
        <w:rPr>
          <w:rFonts w:cstheme="majorHAnsi"/>
          <w:bCs/>
          <w:color w:val="000000"/>
        </w:rPr>
        <w:t>Permit Authority</w:t>
      </w:r>
      <w:r w:rsidRPr="00E31145">
        <w:rPr>
          <w:rFonts w:cstheme="majorHAnsi"/>
          <w:bCs/>
          <w:color w:val="000000"/>
        </w:rPr>
        <w:t>.</w:t>
      </w:r>
    </w:p>
    <w:p w14:paraId="5491189C" w14:textId="77ED040A" w:rsidR="00384631" w:rsidRPr="00E31145" w:rsidRDefault="00384631">
      <w:pPr>
        <w:jc w:val="both"/>
        <w:rPr>
          <w:rFonts w:cstheme="majorBidi"/>
          <w:color w:val="000000"/>
        </w:rPr>
      </w:pPr>
      <w:r w:rsidRPr="00E31145">
        <w:rPr>
          <w:rFonts w:cstheme="majorBidi"/>
          <w:color w:val="000000"/>
        </w:rPr>
        <w:t xml:space="preserve">Where officers within </w:t>
      </w:r>
      <w:r w:rsidR="00BF733E" w:rsidRPr="00E31145">
        <w:rPr>
          <w:rFonts w:cstheme="majorBidi"/>
          <w:color w:val="000000"/>
        </w:rPr>
        <w:t>Finance</w:t>
      </w:r>
      <w:r w:rsidRPr="00E31145">
        <w:rPr>
          <w:rFonts w:cstheme="majorBidi"/>
          <w:color w:val="000000"/>
        </w:rPr>
        <w:t xml:space="preserve"> perform the functions</w:t>
      </w:r>
      <w:r w:rsidR="00A02999" w:rsidRPr="00E31145">
        <w:rPr>
          <w:rFonts w:cstheme="majorBidi"/>
          <w:color w:val="000000"/>
        </w:rPr>
        <w:t xml:space="preserve"> of a </w:t>
      </w:r>
      <w:r w:rsidR="00030486">
        <w:rPr>
          <w:rFonts w:cstheme="majorBidi"/>
          <w:color w:val="000000"/>
        </w:rPr>
        <w:t>P</w:t>
      </w:r>
      <w:r w:rsidR="00030486" w:rsidRPr="00E31145">
        <w:rPr>
          <w:rFonts w:cstheme="majorBidi"/>
          <w:color w:val="000000"/>
        </w:rPr>
        <w:t xml:space="preserve">ermit </w:t>
      </w:r>
      <w:r w:rsidR="00030486">
        <w:rPr>
          <w:rFonts w:cstheme="majorBidi"/>
          <w:color w:val="000000"/>
        </w:rPr>
        <w:t>A</w:t>
      </w:r>
      <w:r w:rsidR="00030486" w:rsidRPr="00E31145">
        <w:rPr>
          <w:rFonts w:cstheme="majorBidi"/>
          <w:color w:val="000000"/>
        </w:rPr>
        <w:t xml:space="preserve">uthority </w:t>
      </w:r>
      <w:r w:rsidR="00A02999" w:rsidRPr="00E31145">
        <w:rPr>
          <w:rFonts w:cstheme="majorBidi"/>
          <w:color w:val="000000"/>
        </w:rPr>
        <w:t xml:space="preserve">in relation to any building work or demolition work forming the whole or any part of the work under the contract, that function is specifically </w:t>
      </w:r>
      <w:r w:rsidRPr="00E31145">
        <w:rPr>
          <w:rFonts w:cstheme="majorBidi"/>
          <w:color w:val="000000"/>
        </w:rPr>
        <w:t xml:space="preserve">managed by </w:t>
      </w:r>
      <w:r w:rsidR="5137507B" w:rsidRPr="00E31145">
        <w:rPr>
          <w:rFonts w:cstheme="majorBidi"/>
          <w:color w:val="000000"/>
        </w:rPr>
        <w:t xml:space="preserve">the </w:t>
      </w:r>
      <w:r w:rsidR="00BF733E" w:rsidRPr="00E31145">
        <w:rPr>
          <w:rFonts w:cstheme="majorBidi"/>
          <w:color w:val="000000"/>
        </w:rPr>
        <w:t xml:space="preserve">Buildings and Technical Services </w:t>
      </w:r>
      <w:r w:rsidR="008E4E12" w:rsidRPr="00E31145">
        <w:rPr>
          <w:rFonts w:cstheme="majorBidi"/>
          <w:color w:val="000000"/>
        </w:rPr>
        <w:t>(BTS)</w:t>
      </w:r>
      <w:r w:rsidRPr="00E31145">
        <w:rPr>
          <w:rFonts w:cstheme="majorBidi"/>
          <w:color w:val="000000"/>
        </w:rPr>
        <w:t xml:space="preserve">. </w:t>
      </w:r>
      <w:r w:rsidR="00030486">
        <w:rPr>
          <w:rFonts w:cstheme="majorBidi"/>
          <w:color w:val="000000"/>
        </w:rPr>
        <w:t>BTS</w:t>
      </w:r>
      <w:r w:rsidRPr="00E31145">
        <w:rPr>
          <w:rFonts w:cstheme="majorBidi"/>
          <w:color w:val="000000"/>
        </w:rPr>
        <w:t xml:space="preserve"> is a separate divisional structure from the </w:t>
      </w:r>
      <w:r w:rsidR="00A02999">
        <w:rPr>
          <w:rFonts w:cstheme="majorBidi"/>
          <w:color w:val="000000"/>
        </w:rPr>
        <w:t>project</w:t>
      </w:r>
      <w:r w:rsidR="00A02999" w:rsidRPr="00E31145">
        <w:rPr>
          <w:rFonts w:cstheme="majorBidi"/>
          <w:color w:val="000000"/>
        </w:rPr>
        <w:t xml:space="preserve"> delivery groups.</w:t>
      </w:r>
    </w:p>
    <w:p w14:paraId="323A3670" w14:textId="4941B831" w:rsidR="003C038D" w:rsidRPr="00E31145" w:rsidRDefault="00384631">
      <w:pPr>
        <w:jc w:val="both"/>
        <w:rPr>
          <w:rFonts w:cstheme="majorHAnsi"/>
          <w:bCs/>
          <w:color w:val="000000"/>
        </w:rPr>
      </w:pPr>
      <w:r w:rsidRPr="00E31145">
        <w:rPr>
          <w:rFonts w:cstheme="majorHAnsi"/>
          <w:bCs/>
          <w:color w:val="000000"/>
        </w:rPr>
        <w:t xml:space="preserve">Even though </w:t>
      </w:r>
      <w:r w:rsidR="00BF733E" w:rsidRPr="00E31145">
        <w:rPr>
          <w:rFonts w:cstheme="majorHAnsi"/>
          <w:bCs/>
          <w:color w:val="000000"/>
        </w:rPr>
        <w:t xml:space="preserve">Finance </w:t>
      </w:r>
      <w:r w:rsidRPr="00E31145">
        <w:rPr>
          <w:rFonts w:cstheme="majorHAnsi"/>
          <w:bCs/>
          <w:color w:val="000000"/>
        </w:rPr>
        <w:t xml:space="preserve">contains both groups, their reporting </w:t>
      </w:r>
      <w:r w:rsidR="00980E16" w:rsidRPr="00E31145">
        <w:rPr>
          <w:rFonts w:cstheme="majorHAnsi"/>
          <w:bCs/>
          <w:color w:val="000000"/>
        </w:rPr>
        <w:t>structures,</w:t>
      </w:r>
      <w:r w:rsidRPr="00E31145">
        <w:rPr>
          <w:rFonts w:cstheme="majorHAnsi"/>
          <w:bCs/>
          <w:color w:val="000000"/>
        </w:rPr>
        <w:t xml:space="preserve"> and roles as project proponent on the one hand</w:t>
      </w:r>
      <w:r w:rsidR="00CA1C9A" w:rsidRPr="00E31145">
        <w:rPr>
          <w:rFonts w:cstheme="majorHAnsi"/>
          <w:bCs/>
          <w:color w:val="000000"/>
        </w:rPr>
        <w:t>,</w:t>
      </w:r>
      <w:r w:rsidRPr="00E31145">
        <w:rPr>
          <w:rFonts w:cstheme="majorHAnsi"/>
          <w:bCs/>
          <w:color w:val="000000"/>
        </w:rPr>
        <w:t xml:space="preserve"> and </w:t>
      </w:r>
      <w:r w:rsidR="00A9131C" w:rsidRPr="00E31145">
        <w:rPr>
          <w:rFonts w:cstheme="majorHAnsi"/>
          <w:bCs/>
          <w:color w:val="000000"/>
        </w:rPr>
        <w:t xml:space="preserve">Permit Authority </w:t>
      </w:r>
      <w:r w:rsidRPr="00E31145">
        <w:rPr>
          <w:rFonts w:cstheme="majorHAnsi"/>
          <w:bCs/>
          <w:color w:val="000000"/>
        </w:rPr>
        <w:t>on the other hand</w:t>
      </w:r>
      <w:r w:rsidR="00CA1C9A" w:rsidRPr="00E31145">
        <w:rPr>
          <w:rFonts w:cstheme="majorHAnsi"/>
          <w:bCs/>
          <w:color w:val="000000"/>
        </w:rPr>
        <w:t>,</w:t>
      </w:r>
      <w:r w:rsidRPr="00E31145">
        <w:rPr>
          <w:rFonts w:cstheme="majorHAnsi"/>
          <w:bCs/>
          <w:color w:val="000000"/>
        </w:rPr>
        <w:t xml:space="preserve"> are entirely separate and operate independently from the other.</w:t>
      </w:r>
      <w:r w:rsidR="00CA1C9A" w:rsidRPr="00E31145">
        <w:rPr>
          <w:rFonts w:cstheme="majorHAnsi"/>
          <w:bCs/>
          <w:color w:val="000000"/>
        </w:rPr>
        <w:t xml:space="preserve"> </w:t>
      </w:r>
      <w:r w:rsidRPr="00E31145">
        <w:rPr>
          <w:rFonts w:cstheme="majorHAnsi"/>
          <w:bCs/>
          <w:color w:val="000000"/>
        </w:rPr>
        <w:t xml:space="preserve">This divisional structure is necessary </w:t>
      </w:r>
      <w:r w:rsidR="00980E16" w:rsidRPr="00E31145">
        <w:rPr>
          <w:rFonts w:cstheme="majorHAnsi"/>
          <w:bCs/>
          <w:color w:val="000000"/>
        </w:rPr>
        <w:t>to</w:t>
      </w:r>
      <w:r w:rsidRPr="00E31145">
        <w:rPr>
          <w:rFonts w:cstheme="majorHAnsi"/>
          <w:bCs/>
          <w:color w:val="000000"/>
        </w:rPr>
        <w:t xml:space="preserve"> give effect to the intention of the </w:t>
      </w:r>
      <w:r w:rsidRPr="00DC30C7">
        <w:rPr>
          <w:rFonts w:cstheme="majorHAnsi"/>
          <w:bCs/>
          <w:i/>
          <w:iCs/>
          <w:color w:val="000000"/>
        </w:rPr>
        <w:t>Building Act 2011 (</w:t>
      </w:r>
      <w:r w:rsidR="006C7056" w:rsidRPr="006C7056">
        <w:rPr>
          <w:rFonts w:cstheme="majorHAnsi"/>
          <w:bCs/>
          <w:i/>
          <w:iCs/>
          <w:color w:val="000000"/>
        </w:rPr>
        <w:t>Western Australia</w:t>
      </w:r>
      <w:r w:rsidRPr="00DC30C7">
        <w:rPr>
          <w:rFonts w:cstheme="majorHAnsi"/>
          <w:bCs/>
          <w:i/>
          <w:iCs/>
          <w:color w:val="000000"/>
        </w:rPr>
        <w:t>)</w:t>
      </w:r>
      <w:r w:rsidRPr="00E31145">
        <w:rPr>
          <w:rFonts w:cstheme="majorHAnsi"/>
          <w:bCs/>
          <w:color w:val="000000"/>
        </w:rPr>
        <w:t xml:space="preserve"> and avoid actual, </w:t>
      </w:r>
      <w:r w:rsidR="00980E16" w:rsidRPr="00E31145">
        <w:rPr>
          <w:rFonts w:cstheme="majorHAnsi"/>
          <w:bCs/>
          <w:color w:val="000000"/>
        </w:rPr>
        <w:t>potential,</w:t>
      </w:r>
      <w:r w:rsidRPr="00E31145">
        <w:rPr>
          <w:rFonts w:cstheme="majorHAnsi"/>
          <w:bCs/>
          <w:color w:val="000000"/>
        </w:rPr>
        <w:t xml:space="preserve"> or perceived conflicts of interest.</w:t>
      </w:r>
    </w:p>
    <w:p w14:paraId="43A087BD" w14:textId="3A24184F" w:rsidR="00384631" w:rsidRPr="00E31145" w:rsidRDefault="00384631">
      <w:pPr>
        <w:jc w:val="both"/>
        <w:rPr>
          <w:rFonts w:cstheme="majorHAnsi"/>
          <w:bCs/>
          <w:color w:val="000000"/>
        </w:rPr>
      </w:pPr>
      <w:r w:rsidRPr="00E31145">
        <w:rPr>
          <w:rFonts w:cstheme="majorHAnsi"/>
          <w:bCs/>
          <w:color w:val="000000"/>
        </w:rPr>
        <w:t xml:space="preserve">Consequently, the </w:t>
      </w:r>
      <w:r w:rsidR="00030486">
        <w:rPr>
          <w:rFonts w:cstheme="majorHAnsi"/>
          <w:bCs/>
          <w:color w:val="000000"/>
        </w:rPr>
        <w:t>C</w:t>
      </w:r>
      <w:r w:rsidR="00E309E5">
        <w:rPr>
          <w:rFonts w:cstheme="majorHAnsi"/>
          <w:bCs/>
          <w:color w:val="000000"/>
        </w:rPr>
        <w:t>onsultant</w:t>
      </w:r>
      <w:r w:rsidRPr="00E31145">
        <w:rPr>
          <w:rFonts w:cstheme="majorHAnsi"/>
          <w:bCs/>
          <w:color w:val="000000"/>
        </w:rPr>
        <w:t xml:space="preserve"> acknowledges and agrees that:</w:t>
      </w:r>
    </w:p>
    <w:p w14:paraId="00842B97" w14:textId="4A27537A" w:rsidR="00384631" w:rsidRPr="00E31145" w:rsidRDefault="00384631" w:rsidP="00D63AFB">
      <w:pPr>
        <w:numPr>
          <w:ilvl w:val="0"/>
          <w:numId w:val="50"/>
        </w:numPr>
        <w:spacing w:after="160" w:line="259" w:lineRule="auto"/>
        <w:ind w:left="709"/>
        <w:jc w:val="both"/>
        <w:rPr>
          <w:rFonts w:cstheme="majorHAnsi"/>
        </w:rPr>
      </w:pPr>
      <w:r w:rsidRPr="00E31145">
        <w:rPr>
          <w:rFonts w:cstheme="majorHAnsi"/>
        </w:rPr>
        <w:t xml:space="preserve">The </w:t>
      </w:r>
      <w:r w:rsidR="00030486">
        <w:rPr>
          <w:rFonts w:cstheme="majorHAnsi"/>
        </w:rPr>
        <w:t>C</w:t>
      </w:r>
      <w:r w:rsidR="00E309E5">
        <w:rPr>
          <w:rFonts w:cstheme="majorHAnsi"/>
        </w:rPr>
        <w:t>onsultant</w:t>
      </w:r>
      <w:r w:rsidRPr="00E31145">
        <w:rPr>
          <w:rFonts w:cstheme="majorHAnsi"/>
        </w:rPr>
        <w:t xml:space="preserve"> must always act consistently with and in a way that will protect and preserve the independence of the Principal’s and </w:t>
      </w:r>
      <w:r w:rsidR="00CA1C9A" w:rsidRPr="00E31145">
        <w:rPr>
          <w:rFonts w:cstheme="majorHAnsi"/>
        </w:rPr>
        <w:t xml:space="preserve">Permit Authority’s </w:t>
      </w:r>
      <w:r w:rsidRPr="00E31145">
        <w:rPr>
          <w:rFonts w:cstheme="majorHAnsi"/>
        </w:rPr>
        <w:t xml:space="preserve">separate roles and the purposes and intention of the </w:t>
      </w:r>
      <w:r w:rsidRPr="00E31145">
        <w:rPr>
          <w:rFonts w:cstheme="majorHAnsi"/>
          <w:i/>
        </w:rPr>
        <w:t>Building Act 2011 (</w:t>
      </w:r>
      <w:r w:rsidR="006C7056" w:rsidRPr="006C7056">
        <w:rPr>
          <w:rFonts w:cstheme="majorHAnsi"/>
          <w:i/>
        </w:rPr>
        <w:t>Western Australia</w:t>
      </w:r>
      <w:r w:rsidRPr="00E31145">
        <w:rPr>
          <w:rFonts w:cstheme="majorHAnsi"/>
          <w:i/>
        </w:rPr>
        <w:t>).</w:t>
      </w:r>
    </w:p>
    <w:p w14:paraId="6988EFBC" w14:textId="4D4983C7" w:rsidR="00384631" w:rsidRPr="00E31145" w:rsidRDefault="00384631" w:rsidP="00D63AFB">
      <w:pPr>
        <w:numPr>
          <w:ilvl w:val="0"/>
          <w:numId w:val="50"/>
        </w:numPr>
        <w:spacing w:after="160" w:line="259" w:lineRule="auto"/>
        <w:ind w:left="709"/>
        <w:jc w:val="both"/>
        <w:rPr>
          <w:rFonts w:cstheme="majorHAnsi"/>
        </w:rPr>
      </w:pPr>
      <w:r w:rsidRPr="00E31145">
        <w:rPr>
          <w:rFonts w:cstheme="majorHAnsi"/>
        </w:rPr>
        <w:t xml:space="preserve">The </w:t>
      </w:r>
      <w:r w:rsidR="00030486">
        <w:rPr>
          <w:rFonts w:cstheme="majorHAnsi"/>
        </w:rPr>
        <w:t>C</w:t>
      </w:r>
      <w:r w:rsidR="00E309E5">
        <w:rPr>
          <w:rFonts w:cstheme="majorHAnsi"/>
        </w:rPr>
        <w:t>onsultant</w:t>
      </w:r>
      <w:r w:rsidRPr="00E31145">
        <w:rPr>
          <w:rFonts w:cstheme="majorHAnsi"/>
        </w:rPr>
        <w:t xml:space="preserve"> must ensure the Principal does not, by virtue of any act or omission of the </w:t>
      </w:r>
      <w:r w:rsidR="00030486">
        <w:rPr>
          <w:rFonts w:cstheme="majorHAnsi"/>
        </w:rPr>
        <w:t>C</w:t>
      </w:r>
      <w:r w:rsidR="00E309E5">
        <w:rPr>
          <w:rFonts w:cstheme="majorHAnsi"/>
        </w:rPr>
        <w:t>onsultant</w:t>
      </w:r>
      <w:r w:rsidRPr="00E31145">
        <w:rPr>
          <w:rFonts w:cstheme="majorHAnsi"/>
        </w:rPr>
        <w:t xml:space="preserve">, act inconsistently with, be placed in breach of, or commit an offence under, the </w:t>
      </w:r>
      <w:r w:rsidRPr="00E31145">
        <w:rPr>
          <w:rFonts w:cstheme="majorHAnsi"/>
          <w:i/>
        </w:rPr>
        <w:t>Building Act 2011 (</w:t>
      </w:r>
      <w:r w:rsidR="006C7056" w:rsidRPr="006C7056">
        <w:rPr>
          <w:rFonts w:cstheme="majorHAnsi"/>
          <w:i/>
        </w:rPr>
        <w:t>Western Australia</w:t>
      </w:r>
      <w:r w:rsidRPr="00E31145">
        <w:rPr>
          <w:rFonts w:cstheme="majorHAnsi"/>
          <w:i/>
        </w:rPr>
        <w:t>)</w:t>
      </w:r>
      <w:r w:rsidRPr="00E31145">
        <w:rPr>
          <w:rFonts w:cstheme="majorHAnsi"/>
        </w:rPr>
        <w:t xml:space="preserve"> or subsidiary legislation.</w:t>
      </w:r>
    </w:p>
    <w:p w14:paraId="56388C53" w14:textId="72AE9D6D" w:rsidR="00855FE5" w:rsidRPr="00E31145" w:rsidRDefault="00384631" w:rsidP="00D63AFB">
      <w:pPr>
        <w:numPr>
          <w:ilvl w:val="0"/>
          <w:numId w:val="50"/>
        </w:numPr>
        <w:spacing w:after="160" w:line="259" w:lineRule="auto"/>
        <w:ind w:left="709"/>
        <w:jc w:val="both"/>
        <w:rPr>
          <w:rFonts w:cstheme="majorHAnsi"/>
        </w:rPr>
      </w:pPr>
      <w:r w:rsidRPr="00E31145">
        <w:rPr>
          <w:rFonts w:cstheme="majorHAnsi"/>
        </w:rPr>
        <w:t xml:space="preserve">Any delay, damage, loss, liability, claim, expense or cost caused directly or indirectly by the </w:t>
      </w:r>
      <w:r w:rsidR="007943DE" w:rsidRPr="00E31145">
        <w:rPr>
          <w:rFonts w:cstheme="majorHAnsi"/>
        </w:rPr>
        <w:t xml:space="preserve">Permit Authority </w:t>
      </w:r>
      <w:r w:rsidRPr="00E31145">
        <w:rPr>
          <w:rFonts w:cstheme="majorHAnsi"/>
        </w:rPr>
        <w:t xml:space="preserve">in performing or failing to perform its functions under the </w:t>
      </w:r>
      <w:r w:rsidRPr="00E31145">
        <w:rPr>
          <w:rFonts w:cstheme="majorHAnsi"/>
          <w:i/>
        </w:rPr>
        <w:t>Building Act 2011 (</w:t>
      </w:r>
      <w:r w:rsidR="006C7056" w:rsidRPr="006C7056">
        <w:rPr>
          <w:rFonts w:cstheme="majorHAnsi"/>
          <w:i/>
        </w:rPr>
        <w:t>Western Australia</w:t>
      </w:r>
      <w:r w:rsidRPr="00E31145">
        <w:rPr>
          <w:rFonts w:cstheme="majorHAnsi"/>
          <w:i/>
        </w:rPr>
        <w:t>)</w:t>
      </w:r>
      <w:r w:rsidRPr="00E31145">
        <w:rPr>
          <w:rFonts w:cstheme="majorHAnsi"/>
        </w:rPr>
        <w:t xml:space="preserve"> is not a delay, damage, loss, liability, expense, or cost caused directly or indirectly by the Principal under any circumstances.</w:t>
      </w:r>
    </w:p>
    <w:p w14:paraId="5BA45500" w14:textId="0CCB74A3" w:rsidR="005D5EA9" w:rsidRPr="00E31145" w:rsidRDefault="00384631" w:rsidP="00D63AFB">
      <w:pPr>
        <w:numPr>
          <w:ilvl w:val="0"/>
          <w:numId w:val="50"/>
        </w:numPr>
        <w:spacing w:after="160" w:line="259" w:lineRule="auto"/>
        <w:ind w:left="709"/>
        <w:jc w:val="both"/>
        <w:rPr>
          <w:rFonts w:cstheme="majorHAnsi"/>
        </w:rPr>
      </w:pPr>
      <w:r w:rsidRPr="00E31145">
        <w:rPr>
          <w:rFonts w:cstheme="majorHAnsi"/>
        </w:rPr>
        <w:t xml:space="preserve">The </w:t>
      </w:r>
      <w:r w:rsidR="00030486">
        <w:rPr>
          <w:rFonts w:cstheme="majorHAnsi"/>
        </w:rPr>
        <w:t>C</w:t>
      </w:r>
      <w:r w:rsidR="00E309E5">
        <w:rPr>
          <w:rFonts w:cstheme="majorHAnsi"/>
        </w:rPr>
        <w:t>onsultant</w:t>
      </w:r>
      <w:r w:rsidRPr="00E31145">
        <w:rPr>
          <w:rFonts w:cstheme="majorHAnsi"/>
        </w:rPr>
        <w:t xml:space="preserve"> must do all things necessary to ensure that all subconsultants, contractors, subcontractors, employees and agents authorise, assign, consider and treat all delays, damages, losses, liabilities, claims, expenses or costs associated with the functions of </w:t>
      </w:r>
      <w:r w:rsidR="00BF733E" w:rsidRPr="00E31145">
        <w:rPr>
          <w:rFonts w:cstheme="majorHAnsi"/>
        </w:rPr>
        <w:t xml:space="preserve">Finance </w:t>
      </w:r>
      <w:r w:rsidRPr="00E31145">
        <w:rPr>
          <w:rFonts w:cstheme="majorHAnsi"/>
        </w:rPr>
        <w:t xml:space="preserve">as a permit issuing </w:t>
      </w:r>
      <w:r w:rsidR="00030486">
        <w:rPr>
          <w:rFonts w:cstheme="majorHAnsi"/>
        </w:rPr>
        <w:t>a</w:t>
      </w:r>
      <w:r w:rsidR="00030486" w:rsidRPr="00E31145">
        <w:rPr>
          <w:rFonts w:cstheme="majorHAnsi"/>
        </w:rPr>
        <w:t xml:space="preserve">uthority </w:t>
      </w:r>
      <w:r w:rsidRPr="00E31145">
        <w:rPr>
          <w:rFonts w:cstheme="majorHAnsi"/>
        </w:rPr>
        <w:t>consistently with paragraph (iii) above.</w:t>
      </w:r>
    </w:p>
    <w:p w14:paraId="1A1711A8" w14:textId="495E4CC5" w:rsidR="00384631" w:rsidRPr="00E31145" w:rsidRDefault="00384631" w:rsidP="0006701A">
      <w:pPr>
        <w:pStyle w:val="Heading3"/>
      </w:pPr>
      <w:bookmarkStart w:id="264" w:name="_Toc509413259"/>
      <w:bookmarkStart w:id="265" w:name="_Toc139284801"/>
      <w:bookmarkStart w:id="266" w:name="_Toc144994327"/>
      <w:r w:rsidRPr="00E31145">
        <w:t>Indemnity</w:t>
      </w:r>
      <w:bookmarkEnd w:id="264"/>
      <w:bookmarkEnd w:id="265"/>
      <w:bookmarkEnd w:id="266"/>
    </w:p>
    <w:p w14:paraId="020D0A37" w14:textId="654F8B17" w:rsidR="00384631" w:rsidRPr="00E31145" w:rsidRDefault="00384631">
      <w:pPr>
        <w:jc w:val="both"/>
        <w:rPr>
          <w:rFonts w:cstheme="majorHAnsi"/>
          <w:bCs/>
          <w:color w:val="000000"/>
        </w:rPr>
      </w:pPr>
      <w:r w:rsidRPr="00E31145">
        <w:rPr>
          <w:rFonts w:cstheme="majorHAnsi"/>
          <w:bCs/>
          <w:color w:val="000000"/>
        </w:rPr>
        <w:t xml:space="preserve">The </w:t>
      </w:r>
      <w:r w:rsidR="00030486">
        <w:rPr>
          <w:rFonts w:cstheme="majorHAnsi"/>
          <w:bCs/>
          <w:color w:val="000000"/>
        </w:rPr>
        <w:t>C</w:t>
      </w:r>
      <w:r w:rsidR="00E309E5">
        <w:rPr>
          <w:rFonts w:cstheme="majorHAnsi"/>
          <w:bCs/>
          <w:color w:val="000000"/>
        </w:rPr>
        <w:t>onsultant</w:t>
      </w:r>
      <w:r w:rsidRPr="00E31145">
        <w:rPr>
          <w:rFonts w:cstheme="majorHAnsi"/>
          <w:bCs/>
          <w:color w:val="000000"/>
        </w:rPr>
        <w:t xml:space="preserve"> hereby irrevocably indemnifies and agrees to keep indemnified the Principal from any damage, loss, liability, claim, expense, cost, fee, penalty or fine, suffered by the Principal directly or indirectly arising from any failure by the </w:t>
      </w:r>
      <w:r w:rsidR="00030486">
        <w:rPr>
          <w:rFonts w:cstheme="majorHAnsi"/>
          <w:bCs/>
          <w:color w:val="000000"/>
        </w:rPr>
        <w:t>C</w:t>
      </w:r>
      <w:r w:rsidR="00E309E5">
        <w:rPr>
          <w:rFonts w:cstheme="majorHAnsi"/>
          <w:bCs/>
          <w:color w:val="000000"/>
        </w:rPr>
        <w:t>onsultant</w:t>
      </w:r>
      <w:r w:rsidRPr="00E31145">
        <w:rPr>
          <w:rFonts w:cstheme="majorHAnsi"/>
          <w:bCs/>
          <w:color w:val="000000"/>
        </w:rPr>
        <w:t xml:space="preserve"> to comply with the requirements of Section </w:t>
      </w:r>
      <w:r w:rsidR="00005205" w:rsidRPr="00E31145">
        <w:rPr>
          <w:rFonts w:cstheme="majorHAnsi"/>
          <w:bCs/>
          <w:color w:val="000000"/>
        </w:rPr>
        <w:t>2.6</w:t>
      </w:r>
      <w:r w:rsidRPr="00E31145">
        <w:rPr>
          <w:rFonts w:cstheme="majorHAnsi"/>
          <w:bCs/>
          <w:color w:val="000000"/>
        </w:rPr>
        <w:t xml:space="preserve"> Permit Authority and is required hold the Principal harmless for the same. </w:t>
      </w:r>
    </w:p>
    <w:p w14:paraId="494D8B97" w14:textId="4C29FF60" w:rsidR="00384631" w:rsidRPr="00E31145" w:rsidRDefault="00384631">
      <w:pPr>
        <w:jc w:val="both"/>
        <w:rPr>
          <w:rFonts w:cstheme="majorHAnsi"/>
          <w:bCs/>
          <w:color w:val="000000"/>
        </w:rPr>
      </w:pPr>
      <w:r w:rsidRPr="00E31145">
        <w:rPr>
          <w:rFonts w:cstheme="majorHAnsi"/>
          <w:bCs/>
          <w:color w:val="000000"/>
        </w:rPr>
        <w:t xml:space="preserve">The </w:t>
      </w:r>
      <w:r w:rsidR="00030486">
        <w:rPr>
          <w:rFonts w:cstheme="majorHAnsi"/>
          <w:bCs/>
          <w:color w:val="000000"/>
        </w:rPr>
        <w:t>C</w:t>
      </w:r>
      <w:r w:rsidR="00E309E5">
        <w:rPr>
          <w:rFonts w:cstheme="majorHAnsi"/>
          <w:bCs/>
          <w:color w:val="000000"/>
        </w:rPr>
        <w:t>onsultant</w:t>
      </w:r>
      <w:r w:rsidRPr="00E31145">
        <w:rPr>
          <w:rFonts w:cstheme="majorHAnsi"/>
          <w:bCs/>
          <w:color w:val="000000"/>
        </w:rPr>
        <w:t xml:space="preserve"> further irrevocably indemnifies the Principal against any damage, loss, liability, claim, expense, cost, or fee suffered or incurred by the Principal with respect to any delay in the issuance of any permit required under the </w:t>
      </w:r>
      <w:r w:rsidRPr="00DC30C7">
        <w:rPr>
          <w:rFonts w:cstheme="majorHAnsi"/>
          <w:bCs/>
          <w:i/>
          <w:iCs/>
          <w:color w:val="000000"/>
        </w:rPr>
        <w:t>Building Act 2011 (</w:t>
      </w:r>
      <w:r w:rsidR="009A260A" w:rsidRPr="009A260A">
        <w:rPr>
          <w:rFonts w:cstheme="majorHAnsi"/>
          <w:bCs/>
          <w:i/>
          <w:iCs/>
          <w:color w:val="000000"/>
        </w:rPr>
        <w:t>Western Australia</w:t>
      </w:r>
      <w:r w:rsidRPr="00DC30C7">
        <w:rPr>
          <w:rFonts w:cstheme="majorHAnsi"/>
          <w:bCs/>
          <w:i/>
          <w:iCs/>
          <w:color w:val="000000"/>
        </w:rPr>
        <w:t>)</w:t>
      </w:r>
      <w:r w:rsidRPr="00E31145">
        <w:rPr>
          <w:rFonts w:cstheme="majorHAnsi"/>
          <w:bCs/>
          <w:color w:val="000000"/>
        </w:rPr>
        <w:t xml:space="preserve"> caused or occasioned by the </w:t>
      </w:r>
      <w:r w:rsidR="00030486">
        <w:rPr>
          <w:rFonts w:cstheme="majorHAnsi"/>
          <w:bCs/>
          <w:color w:val="000000"/>
        </w:rPr>
        <w:t>C</w:t>
      </w:r>
      <w:r w:rsidR="00E309E5">
        <w:rPr>
          <w:rFonts w:cstheme="majorHAnsi"/>
          <w:bCs/>
          <w:color w:val="000000"/>
        </w:rPr>
        <w:t>onsultant</w:t>
      </w:r>
      <w:r w:rsidRPr="00E31145">
        <w:rPr>
          <w:rFonts w:cstheme="majorHAnsi"/>
          <w:bCs/>
          <w:color w:val="000000"/>
        </w:rPr>
        <w:t xml:space="preserve">’s failure to observe any term of this contract or requirement under the </w:t>
      </w:r>
      <w:r w:rsidRPr="00DC30C7">
        <w:rPr>
          <w:rFonts w:cstheme="majorHAnsi"/>
          <w:bCs/>
          <w:i/>
          <w:iCs/>
          <w:color w:val="000000"/>
        </w:rPr>
        <w:t>Building Act 2011 (</w:t>
      </w:r>
      <w:r w:rsidR="009A260A" w:rsidRPr="009A260A">
        <w:rPr>
          <w:rFonts w:cstheme="majorHAnsi"/>
          <w:bCs/>
          <w:i/>
          <w:iCs/>
          <w:color w:val="000000"/>
        </w:rPr>
        <w:t>Western Australia</w:t>
      </w:r>
      <w:r w:rsidRPr="00DC30C7">
        <w:rPr>
          <w:rFonts w:cstheme="majorHAnsi"/>
          <w:bCs/>
          <w:i/>
          <w:iCs/>
          <w:color w:val="000000"/>
        </w:rPr>
        <w:t>)</w:t>
      </w:r>
      <w:r w:rsidRPr="00E31145">
        <w:rPr>
          <w:rFonts w:cstheme="majorHAnsi"/>
          <w:bCs/>
          <w:color w:val="000000"/>
        </w:rPr>
        <w:t xml:space="preserve"> or subsidiary legislation.</w:t>
      </w:r>
    </w:p>
    <w:p w14:paraId="3EF0EEC2" w14:textId="197C819A" w:rsidR="00384631" w:rsidRPr="00E31145" w:rsidRDefault="00384631" w:rsidP="00B60338">
      <w:pPr>
        <w:pStyle w:val="Heading2"/>
      </w:pPr>
      <w:bookmarkStart w:id="267" w:name="_Toc509413260"/>
      <w:bookmarkStart w:id="268" w:name="_Toc139284659"/>
      <w:bookmarkStart w:id="269" w:name="_Toc139284802"/>
      <w:bookmarkStart w:id="270" w:name="_Toc144994328"/>
      <w:r w:rsidRPr="00E31145">
        <w:t xml:space="preserve">Independent </w:t>
      </w:r>
      <w:r w:rsidR="00030486">
        <w:t>b</w:t>
      </w:r>
      <w:r w:rsidR="00030486" w:rsidRPr="00E31145">
        <w:t xml:space="preserve">uilding </w:t>
      </w:r>
      <w:bookmarkEnd w:id="267"/>
      <w:r w:rsidR="00030486">
        <w:t>s</w:t>
      </w:r>
      <w:r w:rsidR="00030486" w:rsidRPr="00E31145">
        <w:t>urveyors</w:t>
      </w:r>
      <w:bookmarkEnd w:id="268"/>
      <w:bookmarkEnd w:id="269"/>
      <w:bookmarkEnd w:id="270"/>
    </w:p>
    <w:p w14:paraId="3C045D39" w14:textId="49F0B91F" w:rsidR="00384631" w:rsidRPr="00E31145" w:rsidRDefault="00384631">
      <w:pPr>
        <w:jc w:val="both"/>
        <w:rPr>
          <w:rFonts w:cstheme="majorHAnsi"/>
          <w:bCs/>
          <w:color w:val="000000"/>
        </w:rPr>
      </w:pPr>
      <w:r w:rsidRPr="00E31145">
        <w:rPr>
          <w:rFonts w:cstheme="majorHAnsi"/>
          <w:bCs/>
          <w:color w:val="000000"/>
        </w:rPr>
        <w:t xml:space="preserve">If certificates are required from an independent building surveyor for the purposes of the </w:t>
      </w:r>
      <w:r w:rsidRPr="00DC30C7">
        <w:rPr>
          <w:rFonts w:cstheme="majorHAnsi"/>
          <w:bCs/>
          <w:i/>
          <w:iCs/>
          <w:color w:val="000000"/>
        </w:rPr>
        <w:t>Building Act 2011 (</w:t>
      </w:r>
      <w:r w:rsidR="009A260A" w:rsidRPr="009A260A">
        <w:rPr>
          <w:rFonts w:cstheme="majorHAnsi"/>
          <w:bCs/>
          <w:i/>
          <w:iCs/>
          <w:color w:val="000000"/>
        </w:rPr>
        <w:t>Western Australia</w:t>
      </w:r>
      <w:r w:rsidRPr="00DC30C7">
        <w:rPr>
          <w:rFonts w:cstheme="majorHAnsi"/>
          <w:bCs/>
          <w:i/>
          <w:iCs/>
          <w:color w:val="000000"/>
        </w:rPr>
        <w:t>)</w:t>
      </w:r>
      <w:r w:rsidR="000E1DED" w:rsidRPr="00E31145">
        <w:rPr>
          <w:rFonts w:cstheme="majorHAnsi"/>
          <w:bCs/>
          <w:color w:val="000000"/>
        </w:rPr>
        <w:t>,</w:t>
      </w:r>
      <w:r w:rsidRPr="00E31145">
        <w:rPr>
          <w:rFonts w:cstheme="majorHAnsi"/>
          <w:bCs/>
          <w:color w:val="000000"/>
        </w:rPr>
        <w:t xml:space="preserve"> in order for the </w:t>
      </w:r>
      <w:r w:rsidR="00030486">
        <w:rPr>
          <w:rFonts w:cstheme="majorHAnsi"/>
          <w:bCs/>
          <w:color w:val="000000"/>
        </w:rPr>
        <w:t>C</w:t>
      </w:r>
      <w:r w:rsidR="00E309E5">
        <w:rPr>
          <w:rFonts w:cstheme="majorHAnsi"/>
          <w:bCs/>
          <w:color w:val="000000"/>
        </w:rPr>
        <w:t>onsultant</w:t>
      </w:r>
      <w:r w:rsidRPr="00E31145">
        <w:rPr>
          <w:rFonts w:cstheme="majorHAnsi"/>
          <w:bCs/>
          <w:color w:val="000000"/>
        </w:rPr>
        <w:t xml:space="preserve"> to discharge its obligations under Section </w:t>
      </w:r>
      <w:r w:rsidR="00005205" w:rsidRPr="00E31145">
        <w:rPr>
          <w:rFonts w:cstheme="majorHAnsi"/>
          <w:bCs/>
          <w:color w:val="000000"/>
        </w:rPr>
        <w:t>2.8</w:t>
      </w:r>
      <w:r w:rsidRPr="00E31145">
        <w:rPr>
          <w:rFonts w:cstheme="majorHAnsi"/>
          <w:bCs/>
          <w:color w:val="000000"/>
        </w:rPr>
        <w:t xml:space="preserve"> Building Act Requirements, then the </w:t>
      </w:r>
      <w:r w:rsidR="00030486">
        <w:rPr>
          <w:rFonts w:cstheme="majorHAnsi"/>
          <w:bCs/>
          <w:color w:val="000000"/>
        </w:rPr>
        <w:t>C</w:t>
      </w:r>
      <w:r w:rsidR="00E309E5">
        <w:rPr>
          <w:rFonts w:cstheme="majorHAnsi"/>
          <w:bCs/>
          <w:color w:val="000000"/>
        </w:rPr>
        <w:t>onsultant</w:t>
      </w:r>
      <w:r w:rsidRPr="00E31145">
        <w:rPr>
          <w:rFonts w:cstheme="majorHAnsi"/>
          <w:bCs/>
          <w:color w:val="000000"/>
        </w:rPr>
        <w:t xml:space="preserve"> must comply with the Principal’s Representative’s directions regarding:</w:t>
      </w:r>
    </w:p>
    <w:p w14:paraId="0E7917E5" w14:textId="77777777" w:rsidR="00384631" w:rsidRPr="00E31145" w:rsidRDefault="00384631" w:rsidP="00D63AFB">
      <w:pPr>
        <w:numPr>
          <w:ilvl w:val="0"/>
          <w:numId w:val="51"/>
        </w:numPr>
        <w:spacing w:after="160" w:line="259" w:lineRule="auto"/>
        <w:ind w:left="709"/>
        <w:jc w:val="both"/>
        <w:rPr>
          <w:rFonts w:cstheme="majorHAnsi"/>
        </w:rPr>
      </w:pPr>
      <w:r w:rsidRPr="00E31145">
        <w:rPr>
          <w:rFonts w:cstheme="majorHAnsi"/>
        </w:rPr>
        <w:t>The nature of the engagement and the manner in which an independent building surveyor is engaged.</w:t>
      </w:r>
    </w:p>
    <w:p w14:paraId="56966AE8" w14:textId="07F4F17E" w:rsidR="00384631" w:rsidRPr="00E31145" w:rsidRDefault="00384631" w:rsidP="00D63AFB">
      <w:pPr>
        <w:numPr>
          <w:ilvl w:val="0"/>
          <w:numId w:val="51"/>
        </w:numPr>
        <w:spacing w:after="160" w:line="259" w:lineRule="auto"/>
        <w:ind w:left="709"/>
        <w:jc w:val="both"/>
        <w:rPr>
          <w:rFonts w:cstheme="majorHAnsi"/>
        </w:rPr>
      </w:pPr>
      <w:r w:rsidRPr="00E31145">
        <w:rPr>
          <w:rFonts w:cstheme="majorHAnsi"/>
        </w:rPr>
        <w:t>Which independent building surveyor is engaged</w:t>
      </w:r>
      <w:r w:rsidR="00E67DE6" w:rsidRPr="00E31145">
        <w:rPr>
          <w:rFonts w:cstheme="majorHAnsi"/>
        </w:rPr>
        <w:t>.</w:t>
      </w:r>
    </w:p>
    <w:p w14:paraId="63902164" w14:textId="77777777" w:rsidR="00384631" w:rsidRPr="00E31145" w:rsidRDefault="00384631" w:rsidP="00D63AFB">
      <w:pPr>
        <w:numPr>
          <w:ilvl w:val="0"/>
          <w:numId w:val="51"/>
        </w:numPr>
        <w:spacing w:after="160" w:line="259" w:lineRule="auto"/>
        <w:ind w:left="709"/>
        <w:jc w:val="both"/>
        <w:rPr>
          <w:rFonts w:cstheme="majorHAnsi"/>
        </w:rPr>
      </w:pPr>
      <w:r w:rsidRPr="00E31145">
        <w:rPr>
          <w:rFonts w:cstheme="majorHAnsi"/>
        </w:rPr>
        <w:t>The terms and conditions of the engagement of the independent building surveyor.</w:t>
      </w:r>
    </w:p>
    <w:p w14:paraId="2B5DF4BD" w14:textId="716EE71C" w:rsidR="00384631" w:rsidRPr="00E31145" w:rsidRDefault="00384631">
      <w:pPr>
        <w:jc w:val="both"/>
        <w:rPr>
          <w:rFonts w:cstheme="majorHAnsi"/>
          <w:bCs/>
          <w:color w:val="000000"/>
        </w:rPr>
      </w:pPr>
      <w:r w:rsidRPr="00E31145">
        <w:rPr>
          <w:rFonts w:cstheme="majorHAnsi"/>
          <w:bCs/>
          <w:color w:val="000000"/>
        </w:rPr>
        <w:t xml:space="preserve">In any event, the </w:t>
      </w:r>
      <w:r w:rsidR="00030486">
        <w:rPr>
          <w:rFonts w:cstheme="majorHAnsi"/>
          <w:bCs/>
          <w:color w:val="000000"/>
        </w:rPr>
        <w:t>C</w:t>
      </w:r>
      <w:r w:rsidR="00E309E5">
        <w:rPr>
          <w:rFonts w:cstheme="majorHAnsi"/>
          <w:bCs/>
          <w:color w:val="000000"/>
        </w:rPr>
        <w:t>onsultant</w:t>
      </w:r>
      <w:r w:rsidRPr="00E31145">
        <w:rPr>
          <w:rFonts w:cstheme="majorHAnsi"/>
          <w:bCs/>
          <w:color w:val="000000"/>
        </w:rPr>
        <w:t xml:space="preserve"> must not engage</w:t>
      </w:r>
      <w:r w:rsidR="000225A2" w:rsidRPr="00E31145">
        <w:rPr>
          <w:rFonts w:cstheme="majorHAnsi"/>
          <w:bCs/>
          <w:color w:val="000000"/>
        </w:rPr>
        <w:t>,</w:t>
      </w:r>
      <w:r w:rsidRPr="00E31145">
        <w:rPr>
          <w:rFonts w:cstheme="majorHAnsi"/>
          <w:bCs/>
          <w:color w:val="000000"/>
        </w:rPr>
        <w:t xml:space="preserve"> or on behalf of the Principal</w:t>
      </w:r>
      <w:r w:rsidR="008D6B95">
        <w:rPr>
          <w:rFonts w:cstheme="majorHAnsi"/>
          <w:bCs/>
          <w:color w:val="000000"/>
        </w:rPr>
        <w:t>,</w:t>
      </w:r>
      <w:r w:rsidRPr="00E31145">
        <w:rPr>
          <w:rFonts w:cstheme="majorHAnsi"/>
          <w:bCs/>
          <w:color w:val="000000"/>
        </w:rPr>
        <w:t xml:space="preserve"> engage</w:t>
      </w:r>
      <w:r w:rsidR="000225A2" w:rsidRPr="00E31145">
        <w:rPr>
          <w:rFonts w:cstheme="majorHAnsi"/>
          <w:bCs/>
          <w:color w:val="000000"/>
        </w:rPr>
        <w:t>,</w:t>
      </w:r>
      <w:r w:rsidRPr="00E31145">
        <w:rPr>
          <w:rFonts w:cstheme="majorHAnsi"/>
          <w:bCs/>
          <w:color w:val="000000"/>
        </w:rPr>
        <w:t xml:space="preserve"> an independent building surveyor without the express written consent of the Principal, that consent being provided or not provided in the absolute discretion of the Principal.</w:t>
      </w:r>
    </w:p>
    <w:p w14:paraId="4E82B05B" w14:textId="46A51967" w:rsidR="00384631" w:rsidRPr="00E31145" w:rsidRDefault="00384631" w:rsidP="00B60338">
      <w:pPr>
        <w:pStyle w:val="Heading2"/>
      </w:pPr>
      <w:bookmarkStart w:id="271" w:name="_Toc509413261"/>
      <w:bookmarkStart w:id="272" w:name="_Toc139284660"/>
      <w:bookmarkStart w:id="273" w:name="_Toc139284803"/>
      <w:bookmarkStart w:id="274" w:name="_Toc144994329"/>
      <w:r w:rsidRPr="00E31145">
        <w:t xml:space="preserve">Building Act </w:t>
      </w:r>
      <w:r w:rsidR="008D6B95">
        <w:t>r</w:t>
      </w:r>
      <w:r w:rsidR="008D6B95" w:rsidRPr="00E31145">
        <w:t xml:space="preserve">equirements </w:t>
      </w:r>
      <w:r w:rsidRPr="00E31145">
        <w:t>- Compliance</w:t>
      </w:r>
      <w:bookmarkEnd w:id="271"/>
      <w:bookmarkEnd w:id="272"/>
      <w:bookmarkEnd w:id="273"/>
      <w:bookmarkEnd w:id="274"/>
    </w:p>
    <w:p w14:paraId="0F7B1DE7" w14:textId="172586BE" w:rsidR="00384631" w:rsidRPr="00E31145" w:rsidRDefault="00384631" w:rsidP="00DC30C7">
      <w:pPr>
        <w:spacing w:after="160" w:line="259" w:lineRule="auto"/>
        <w:rPr>
          <w:rFonts w:cstheme="majorHAnsi"/>
        </w:rPr>
      </w:pPr>
      <w:r w:rsidRPr="00E31145">
        <w:rPr>
          <w:rFonts w:cstheme="majorHAnsi"/>
          <w:bCs/>
          <w:color w:val="000000"/>
        </w:rPr>
        <w:t xml:space="preserve">The </w:t>
      </w:r>
      <w:r w:rsidRPr="00DC30C7">
        <w:rPr>
          <w:rFonts w:cstheme="majorHAnsi"/>
          <w:bCs/>
          <w:i/>
          <w:iCs/>
          <w:color w:val="000000"/>
        </w:rPr>
        <w:t>Building Act 2011 (</w:t>
      </w:r>
      <w:r w:rsidR="009A260A" w:rsidRPr="009A260A">
        <w:rPr>
          <w:rFonts w:cstheme="majorHAnsi"/>
          <w:bCs/>
          <w:i/>
          <w:iCs/>
          <w:color w:val="000000"/>
        </w:rPr>
        <w:t>Western Australia</w:t>
      </w:r>
      <w:r w:rsidRPr="00DC30C7">
        <w:rPr>
          <w:rFonts w:cstheme="majorHAnsi"/>
          <w:bCs/>
          <w:i/>
          <w:iCs/>
          <w:color w:val="000000"/>
        </w:rPr>
        <w:t>)</w:t>
      </w:r>
      <w:r w:rsidRPr="00E31145">
        <w:rPr>
          <w:rFonts w:cstheme="majorHAnsi"/>
          <w:bCs/>
          <w:color w:val="000000"/>
        </w:rPr>
        <w:t xml:space="preserve"> binds the Crown</w:t>
      </w:r>
      <w:r w:rsidR="008D6B95">
        <w:rPr>
          <w:rFonts w:cstheme="majorHAnsi"/>
          <w:bCs/>
          <w:color w:val="000000"/>
        </w:rPr>
        <w:t>.</w:t>
      </w:r>
    </w:p>
    <w:p w14:paraId="0136DCA5" w14:textId="7C37F513" w:rsidR="00384631" w:rsidRPr="00E31145" w:rsidRDefault="00384631">
      <w:pPr>
        <w:jc w:val="both"/>
        <w:rPr>
          <w:rFonts w:cstheme="majorHAnsi"/>
          <w:bCs/>
          <w:color w:val="000000"/>
        </w:rPr>
      </w:pPr>
      <w:r w:rsidRPr="00E31145">
        <w:rPr>
          <w:rFonts w:cstheme="majorHAnsi"/>
          <w:bCs/>
          <w:color w:val="000000"/>
        </w:rPr>
        <w:t xml:space="preserve">Under this legislative regime, the Principal is required to apply to a </w:t>
      </w:r>
      <w:r w:rsidR="006668CC">
        <w:rPr>
          <w:rFonts w:cstheme="majorHAnsi"/>
          <w:bCs/>
          <w:color w:val="000000"/>
        </w:rPr>
        <w:t>p</w:t>
      </w:r>
      <w:r w:rsidR="00100883" w:rsidRPr="00E31145">
        <w:rPr>
          <w:rFonts w:cstheme="majorHAnsi"/>
          <w:bCs/>
          <w:color w:val="000000"/>
        </w:rPr>
        <w:t xml:space="preserve">ermit </w:t>
      </w:r>
      <w:r w:rsidR="006668CC">
        <w:rPr>
          <w:rFonts w:cstheme="majorHAnsi"/>
          <w:bCs/>
          <w:color w:val="000000"/>
        </w:rPr>
        <w:t>a</w:t>
      </w:r>
      <w:r w:rsidR="00100883" w:rsidRPr="00E31145">
        <w:rPr>
          <w:rFonts w:cstheme="majorHAnsi"/>
          <w:bCs/>
          <w:color w:val="000000"/>
        </w:rPr>
        <w:t xml:space="preserve">uthority </w:t>
      </w:r>
      <w:r w:rsidRPr="00E31145">
        <w:rPr>
          <w:rFonts w:cstheme="majorHAnsi"/>
          <w:bCs/>
          <w:color w:val="000000"/>
        </w:rPr>
        <w:t>for building permits, demolition permits, occupancy permits and/or building approval certificates</w:t>
      </w:r>
      <w:r w:rsidR="006E29A5" w:rsidRPr="00E31145">
        <w:rPr>
          <w:rFonts w:cstheme="majorHAnsi"/>
          <w:bCs/>
          <w:color w:val="000000"/>
        </w:rPr>
        <w:t>,</w:t>
      </w:r>
      <w:r w:rsidRPr="00E31145">
        <w:rPr>
          <w:rFonts w:cstheme="majorHAnsi"/>
          <w:bCs/>
          <w:color w:val="000000"/>
        </w:rPr>
        <w:t xml:space="preserve"> as the case may be</w:t>
      </w:r>
      <w:r w:rsidR="006E29A5" w:rsidRPr="00E31145">
        <w:rPr>
          <w:rFonts w:cstheme="majorHAnsi"/>
          <w:bCs/>
          <w:color w:val="000000"/>
        </w:rPr>
        <w:t>,</w:t>
      </w:r>
      <w:r w:rsidRPr="00E31145">
        <w:rPr>
          <w:rFonts w:cstheme="majorHAnsi"/>
          <w:bCs/>
          <w:color w:val="000000"/>
        </w:rPr>
        <w:t xml:space="preserve"> in relation to specified types of building work and demolition work as defined by the </w:t>
      </w:r>
      <w:r w:rsidRPr="00DC30C7">
        <w:rPr>
          <w:rFonts w:cstheme="majorHAnsi"/>
          <w:bCs/>
          <w:i/>
          <w:iCs/>
          <w:color w:val="000000"/>
        </w:rPr>
        <w:t>Building Act 2011 (</w:t>
      </w:r>
      <w:r w:rsidR="009A260A" w:rsidRPr="009A260A">
        <w:rPr>
          <w:rFonts w:cstheme="majorHAnsi"/>
          <w:bCs/>
          <w:i/>
          <w:iCs/>
          <w:color w:val="000000"/>
        </w:rPr>
        <w:t>Western Australia</w:t>
      </w:r>
      <w:r w:rsidRPr="00DC30C7">
        <w:rPr>
          <w:rFonts w:cstheme="majorHAnsi"/>
          <w:bCs/>
          <w:i/>
          <w:iCs/>
          <w:color w:val="000000"/>
        </w:rPr>
        <w:t>)</w:t>
      </w:r>
      <w:r w:rsidRPr="00E31145">
        <w:rPr>
          <w:rFonts w:cstheme="majorHAnsi"/>
          <w:bCs/>
          <w:color w:val="000000"/>
        </w:rPr>
        <w:t xml:space="preserve">.  </w:t>
      </w:r>
      <w:r w:rsidR="00BF733E" w:rsidRPr="00E31145">
        <w:rPr>
          <w:rFonts w:cstheme="majorHAnsi"/>
          <w:bCs/>
          <w:color w:val="000000"/>
        </w:rPr>
        <w:t xml:space="preserve">Finance </w:t>
      </w:r>
      <w:r w:rsidRPr="00E31145">
        <w:rPr>
          <w:rFonts w:cstheme="majorHAnsi"/>
          <w:bCs/>
          <w:color w:val="000000"/>
        </w:rPr>
        <w:t xml:space="preserve">will act as a </w:t>
      </w:r>
      <w:r w:rsidR="006668CC">
        <w:rPr>
          <w:rFonts w:cstheme="majorHAnsi"/>
          <w:bCs/>
          <w:color w:val="000000"/>
        </w:rPr>
        <w:t>p</w:t>
      </w:r>
      <w:r w:rsidRPr="00E31145">
        <w:rPr>
          <w:rFonts w:cstheme="majorHAnsi"/>
          <w:bCs/>
          <w:color w:val="000000"/>
        </w:rPr>
        <w:t xml:space="preserve">ermit </w:t>
      </w:r>
      <w:r w:rsidR="006668CC">
        <w:rPr>
          <w:rFonts w:cstheme="majorHAnsi"/>
          <w:bCs/>
          <w:color w:val="000000"/>
        </w:rPr>
        <w:t>a</w:t>
      </w:r>
      <w:r w:rsidR="006E29A5" w:rsidRPr="00E31145">
        <w:rPr>
          <w:rFonts w:cstheme="majorHAnsi"/>
          <w:bCs/>
          <w:color w:val="000000"/>
        </w:rPr>
        <w:t>uthority</w:t>
      </w:r>
      <w:r w:rsidRPr="00E31145">
        <w:rPr>
          <w:rFonts w:cstheme="majorHAnsi"/>
          <w:bCs/>
          <w:color w:val="000000"/>
        </w:rPr>
        <w:t xml:space="preserve">, and issue the permits required under the </w:t>
      </w:r>
      <w:r w:rsidRPr="00DC30C7">
        <w:rPr>
          <w:rFonts w:cstheme="majorHAnsi"/>
          <w:bCs/>
          <w:i/>
          <w:iCs/>
          <w:color w:val="000000"/>
        </w:rPr>
        <w:t>Building Act 2011 (</w:t>
      </w:r>
      <w:r w:rsidR="009A260A" w:rsidRPr="009A260A">
        <w:rPr>
          <w:rFonts w:cstheme="majorHAnsi"/>
          <w:bCs/>
          <w:i/>
          <w:iCs/>
          <w:color w:val="000000"/>
        </w:rPr>
        <w:t>Western Australia</w:t>
      </w:r>
      <w:r w:rsidRPr="00DC30C7">
        <w:rPr>
          <w:rFonts w:cstheme="majorHAnsi"/>
          <w:bCs/>
          <w:i/>
          <w:iCs/>
          <w:color w:val="000000"/>
        </w:rPr>
        <w:t>)</w:t>
      </w:r>
      <w:r w:rsidRPr="00E31145">
        <w:rPr>
          <w:rFonts w:cstheme="majorHAnsi"/>
          <w:bCs/>
          <w:color w:val="000000"/>
        </w:rPr>
        <w:t xml:space="preserve"> for the buildings it procures and manages. The Principal or its agent will be responsible for submitting permit applications to the </w:t>
      </w:r>
      <w:r w:rsidR="006E29A5" w:rsidRPr="00E31145">
        <w:rPr>
          <w:rFonts w:cstheme="majorHAnsi"/>
          <w:bCs/>
          <w:color w:val="000000"/>
        </w:rPr>
        <w:t xml:space="preserve">permit </w:t>
      </w:r>
      <w:r w:rsidRPr="00E31145">
        <w:rPr>
          <w:rFonts w:cstheme="majorHAnsi"/>
          <w:bCs/>
          <w:color w:val="000000"/>
        </w:rPr>
        <w:t xml:space="preserve">issuing </w:t>
      </w:r>
      <w:r w:rsidR="006668CC">
        <w:rPr>
          <w:rFonts w:cstheme="majorHAnsi"/>
          <w:bCs/>
          <w:color w:val="000000"/>
        </w:rPr>
        <w:t>a</w:t>
      </w:r>
      <w:r w:rsidR="006E29A5" w:rsidRPr="00E31145">
        <w:rPr>
          <w:rFonts w:cstheme="majorHAnsi"/>
          <w:bCs/>
          <w:color w:val="000000"/>
        </w:rPr>
        <w:t>uthority</w:t>
      </w:r>
      <w:r w:rsidRPr="00E31145">
        <w:rPr>
          <w:rFonts w:cstheme="majorHAnsi"/>
          <w:bCs/>
          <w:color w:val="000000"/>
        </w:rPr>
        <w:t>.</w:t>
      </w:r>
    </w:p>
    <w:p w14:paraId="30BB627C" w14:textId="2F819590" w:rsidR="00384631" w:rsidRPr="00E31145" w:rsidRDefault="00384631">
      <w:pPr>
        <w:jc w:val="both"/>
        <w:rPr>
          <w:rFonts w:cstheme="majorHAnsi"/>
          <w:bCs/>
          <w:color w:val="000000"/>
        </w:rPr>
      </w:pPr>
      <w:r w:rsidRPr="00E31145">
        <w:rPr>
          <w:rFonts w:cstheme="majorHAnsi"/>
          <w:bCs/>
          <w:color w:val="000000"/>
        </w:rPr>
        <w:t xml:space="preserve">Consequently, the </w:t>
      </w:r>
      <w:r w:rsidR="008D6B95">
        <w:rPr>
          <w:rFonts w:cstheme="majorHAnsi"/>
          <w:bCs/>
          <w:color w:val="000000"/>
        </w:rPr>
        <w:t>C</w:t>
      </w:r>
      <w:r w:rsidR="00E309E5">
        <w:rPr>
          <w:rFonts w:cstheme="majorHAnsi"/>
          <w:bCs/>
          <w:color w:val="000000"/>
        </w:rPr>
        <w:t>onsultant</w:t>
      </w:r>
      <w:r w:rsidRPr="00E31145">
        <w:rPr>
          <w:rFonts w:cstheme="majorHAnsi"/>
          <w:bCs/>
          <w:color w:val="000000"/>
        </w:rPr>
        <w:t xml:space="preserve"> must do all things necessary, without limiting the </w:t>
      </w:r>
      <w:r w:rsidR="008D6B95">
        <w:rPr>
          <w:rFonts w:cstheme="majorHAnsi"/>
          <w:bCs/>
          <w:color w:val="000000"/>
        </w:rPr>
        <w:t>C</w:t>
      </w:r>
      <w:r w:rsidR="00E309E5">
        <w:rPr>
          <w:rFonts w:cstheme="majorHAnsi"/>
          <w:bCs/>
          <w:color w:val="000000"/>
        </w:rPr>
        <w:t>onsultant</w:t>
      </w:r>
      <w:r w:rsidR="00DC30C7">
        <w:rPr>
          <w:rFonts w:cstheme="majorHAnsi"/>
          <w:bCs/>
          <w:color w:val="000000"/>
        </w:rPr>
        <w:t>’</w:t>
      </w:r>
      <w:r w:rsidRPr="00E31145">
        <w:rPr>
          <w:rFonts w:cstheme="majorHAnsi"/>
          <w:bCs/>
          <w:color w:val="000000"/>
        </w:rPr>
        <w:t>s general obligations under Clause 13 and 16 of the General Conditions, to ensure:</w:t>
      </w:r>
    </w:p>
    <w:p w14:paraId="1FBDFFE6" w14:textId="2DE23427" w:rsidR="00384631" w:rsidRPr="00E31145" w:rsidRDefault="00384631" w:rsidP="00D63AFB">
      <w:pPr>
        <w:numPr>
          <w:ilvl w:val="0"/>
          <w:numId w:val="53"/>
        </w:numPr>
        <w:spacing w:after="160" w:line="259" w:lineRule="auto"/>
        <w:ind w:left="709"/>
        <w:jc w:val="both"/>
        <w:rPr>
          <w:rFonts w:cstheme="majorHAnsi"/>
        </w:rPr>
      </w:pPr>
      <w:r w:rsidRPr="00E31145">
        <w:rPr>
          <w:rFonts w:cstheme="majorHAnsi"/>
        </w:rPr>
        <w:t xml:space="preserve">All technical certifications required to obtain a </w:t>
      </w:r>
      <w:r w:rsidR="008A7A7B" w:rsidRPr="00E31145">
        <w:rPr>
          <w:rFonts w:cstheme="majorHAnsi"/>
        </w:rPr>
        <w:t>C</w:t>
      </w:r>
      <w:r w:rsidRPr="00E31145">
        <w:rPr>
          <w:rFonts w:cstheme="majorHAnsi"/>
        </w:rPr>
        <w:t xml:space="preserve">ertificate of </w:t>
      </w:r>
      <w:r w:rsidR="008A7A7B" w:rsidRPr="00E31145">
        <w:rPr>
          <w:rFonts w:cstheme="majorHAnsi"/>
        </w:rPr>
        <w:t>D</w:t>
      </w:r>
      <w:r w:rsidRPr="00E31145">
        <w:rPr>
          <w:rFonts w:cstheme="majorHAnsi"/>
        </w:rPr>
        <w:t xml:space="preserve">esign </w:t>
      </w:r>
      <w:r w:rsidR="008A7A7B" w:rsidRPr="00E31145">
        <w:rPr>
          <w:rFonts w:cstheme="majorHAnsi"/>
        </w:rPr>
        <w:t>C</w:t>
      </w:r>
      <w:r w:rsidRPr="00E31145">
        <w:rPr>
          <w:rFonts w:cstheme="majorHAnsi"/>
        </w:rPr>
        <w:t>ompliance are properly and duly obtained in order to allow prompt certification of the design by an independent building surveyor.</w:t>
      </w:r>
    </w:p>
    <w:p w14:paraId="570ED928" w14:textId="24172919" w:rsidR="00384631" w:rsidRPr="00E31145" w:rsidRDefault="00384631" w:rsidP="00D63AFB">
      <w:pPr>
        <w:numPr>
          <w:ilvl w:val="0"/>
          <w:numId w:val="53"/>
        </w:numPr>
        <w:spacing w:after="160" w:line="259" w:lineRule="auto"/>
        <w:ind w:left="709"/>
        <w:jc w:val="both"/>
        <w:rPr>
          <w:rFonts w:cstheme="majorHAnsi"/>
        </w:rPr>
      </w:pPr>
      <w:r w:rsidRPr="00E31145">
        <w:rPr>
          <w:rFonts w:cstheme="majorHAnsi"/>
        </w:rPr>
        <w:t xml:space="preserve">The </w:t>
      </w:r>
      <w:r w:rsidR="008A7A7B" w:rsidRPr="00E31145">
        <w:rPr>
          <w:rFonts w:cstheme="majorHAnsi"/>
        </w:rPr>
        <w:t>C</w:t>
      </w:r>
      <w:r w:rsidRPr="00E31145">
        <w:rPr>
          <w:rFonts w:cstheme="majorHAnsi"/>
        </w:rPr>
        <w:t xml:space="preserve">ertificate of </w:t>
      </w:r>
      <w:r w:rsidR="008A7A7B" w:rsidRPr="00E31145">
        <w:rPr>
          <w:rFonts w:cstheme="majorHAnsi"/>
        </w:rPr>
        <w:t>D</w:t>
      </w:r>
      <w:r w:rsidRPr="00E31145">
        <w:rPr>
          <w:rFonts w:cstheme="majorHAnsi"/>
        </w:rPr>
        <w:t xml:space="preserve">esign </w:t>
      </w:r>
      <w:r w:rsidR="008A7A7B" w:rsidRPr="00E31145">
        <w:rPr>
          <w:rFonts w:cstheme="majorHAnsi"/>
        </w:rPr>
        <w:t>C</w:t>
      </w:r>
      <w:r w:rsidRPr="00E31145">
        <w:rPr>
          <w:rFonts w:cstheme="majorHAnsi"/>
        </w:rPr>
        <w:t>ompliance is properly and duly obtained to permit the timely application for a building permit or demolition permit</w:t>
      </w:r>
      <w:r w:rsidR="00980E16" w:rsidRPr="00E31145">
        <w:rPr>
          <w:rFonts w:cstheme="majorHAnsi"/>
        </w:rPr>
        <w:t xml:space="preserve"> from</w:t>
      </w:r>
      <w:r w:rsidRPr="00E31145">
        <w:rPr>
          <w:rFonts w:cstheme="majorHAnsi"/>
        </w:rPr>
        <w:t xml:space="preserve"> the </w:t>
      </w:r>
      <w:r w:rsidR="003A52CD" w:rsidRPr="00E31145">
        <w:rPr>
          <w:rFonts w:cstheme="majorHAnsi"/>
        </w:rPr>
        <w:t xml:space="preserve">Permit Authority, </w:t>
      </w:r>
      <w:r w:rsidRPr="00E31145">
        <w:rPr>
          <w:rFonts w:cstheme="majorHAnsi"/>
        </w:rPr>
        <w:t xml:space="preserve">to enable construction to commence within the program timeframes required by the Principal and the </w:t>
      </w:r>
      <w:r w:rsidR="006668CC">
        <w:rPr>
          <w:rFonts w:cstheme="majorHAnsi"/>
        </w:rPr>
        <w:t>C</w:t>
      </w:r>
      <w:r w:rsidRPr="00E31145">
        <w:rPr>
          <w:rFonts w:cstheme="majorHAnsi"/>
        </w:rPr>
        <w:t xml:space="preserve">ontract.  The </w:t>
      </w:r>
      <w:r w:rsidR="008D6B95">
        <w:rPr>
          <w:rFonts w:cstheme="majorHAnsi"/>
        </w:rPr>
        <w:t>C</w:t>
      </w:r>
      <w:r w:rsidR="00E309E5">
        <w:rPr>
          <w:rFonts w:cstheme="majorHAnsi"/>
        </w:rPr>
        <w:t>onsultant</w:t>
      </w:r>
      <w:r w:rsidRPr="00E31145">
        <w:rPr>
          <w:rFonts w:cstheme="majorHAnsi"/>
        </w:rPr>
        <w:t xml:space="preserve"> must </w:t>
      </w:r>
      <w:r w:rsidR="00980E16" w:rsidRPr="00E31145">
        <w:rPr>
          <w:rFonts w:cstheme="majorHAnsi"/>
        </w:rPr>
        <w:t>consider</w:t>
      </w:r>
      <w:r w:rsidRPr="00E31145">
        <w:rPr>
          <w:rFonts w:cstheme="majorHAnsi"/>
        </w:rPr>
        <w:t xml:space="preserve"> the time periods and limits prescribed under the </w:t>
      </w:r>
      <w:r w:rsidRPr="00E31145">
        <w:rPr>
          <w:rFonts w:cstheme="majorHAnsi"/>
          <w:i/>
        </w:rPr>
        <w:t>Building Act 2011 (</w:t>
      </w:r>
      <w:r w:rsidR="009A260A" w:rsidRPr="009A260A">
        <w:rPr>
          <w:rFonts w:cstheme="majorHAnsi"/>
          <w:i/>
        </w:rPr>
        <w:t>Western Australia</w:t>
      </w:r>
      <w:r w:rsidRPr="00E31145">
        <w:rPr>
          <w:rFonts w:cstheme="majorHAnsi"/>
          <w:i/>
        </w:rPr>
        <w:t>)</w:t>
      </w:r>
      <w:r w:rsidRPr="00E31145">
        <w:rPr>
          <w:rFonts w:cstheme="majorHAnsi"/>
        </w:rPr>
        <w:t xml:space="preserve"> and those additional periods prescribed under the </w:t>
      </w:r>
      <w:r w:rsidRPr="00E31145">
        <w:rPr>
          <w:rFonts w:cstheme="majorHAnsi"/>
          <w:i/>
        </w:rPr>
        <w:t>Building Act 2011 (</w:t>
      </w:r>
      <w:r w:rsidR="009A260A" w:rsidRPr="009A260A">
        <w:rPr>
          <w:rFonts w:cstheme="majorHAnsi"/>
          <w:i/>
        </w:rPr>
        <w:t>Western Australia</w:t>
      </w:r>
      <w:r w:rsidRPr="00E31145">
        <w:rPr>
          <w:rFonts w:cstheme="majorHAnsi"/>
          <w:i/>
        </w:rPr>
        <w:t>)</w:t>
      </w:r>
      <w:r w:rsidRPr="00E31145">
        <w:rPr>
          <w:rFonts w:cstheme="majorHAnsi"/>
        </w:rPr>
        <w:t xml:space="preserve"> within which </w:t>
      </w:r>
      <w:r w:rsidR="006668CC">
        <w:rPr>
          <w:rFonts w:cstheme="majorHAnsi"/>
        </w:rPr>
        <w:t>the P</w:t>
      </w:r>
      <w:r w:rsidR="00F56FE2" w:rsidRPr="00E31145">
        <w:rPr>
          <w:rFonts w:cstheme="majorHAnsi"/>
        </w:rPr>
        <w:t xml:space="preserve">ermit </w:t>
      </w:r>
      <w:r w:rsidR="006668CC">
        <w:rPr>
          <w:rFonts w:cstheme="majorHAnsi"/>
        </w:rPr>
        <w:t>A</w:t>
      </w:r>
      <w:r w:rsidR="00F56FE2" w:rsidRPr="00E31145">
        <w:rPr>
          <w:rFonts w:cstheme="majorHAnsi"/>
        </w:rPr>
        <w:t xml:space="preserve">uthority </w:t>
      </w:r>
      <w:r w:rsidRPr="00E31145">
        <w:rPr>
          <w:rFonts w:cstheme="majorHAnsi"/>
        </w:rPr>
        <w:t>may request further information to support an application, impose conditions on the permit or issue building orders.</w:t>
      </w:r>
    </w:p>
    <w:p w14:paraId="6FADB75F" w14:textId="52421A0A" w:rsidR="00384631" w:rsidRPr="00E31145" w:rsidRDefault="00384631" w:rsidP="00D63AFB">
      <w:pPr>
        <w:numPr>
          <w:ilvl w:val="0"/>
          <w:numId w:val="53"/>
        </w:numPr>
        <w:spacing w:after="160" w:line="259" w:lineRule="auto"/>
        <w:ind w:left="709"/>
        <w:jc w:val="both"/>
        <w:rPr>
          <w:rFonts w:cstheme="majorHAnsi"/>
        </w:rPr>
      </w:pPr>
      <w:r w:rsidRPr="00E31145">
        <w:rPr>
          <w:rFonts w:cstheme="majorHAnsi"/>
        </w:rPr>
        <w:t xml:space="preserve">Any building work and demolition work complies with all relevant codes and standards and are carried out pursuant to all requirements of the building permit or demolition permit and permit </w:t>
      </w:r>
      <w:r w:rsidR="00980E16" w:rsidRPr="00E31145">
        <w:rPr>
          <w:rFonts w:cstheme="majorHAnsi"/>
        </w:rPr>
        <w:t>conditions</w:t>
      </w:r>
      <w:r w:rsidRPr="00E31145">
        <w:rPr>
          <w:rFonts w:cstheme="majorHAnsi"/>
        </w:rPr>
        <w:t xml:space="preserve">.  Where any variations effect compliance with any relevant code or standard, the </w:t>
      </w:r>
      <w:r w:rsidR="008D6B95">
        <w:rPr>
          <w:rFonts w:cstheme="majorHAnsi"/>
        </w:rPr>
        <w:t>C</w:t>
      </w:r>
      <w:r w:rsidR="00E309E5">
        <w:rPr>
          <w:rFonts w:cstheme="majorHAnsi"/>
        </w:rPr>
        <w:t>onsultant</w:t>
      </w:r>
      <w:r w:rsidRPr="00E31145">
        <w:rPr>
          <w:rFonts w:cstheme="majorHAnsi"/>
        </w:rPr>
        <w:t xml:space="preserve"> must do all things necessary to urgently facilitate re-certification of design compliance of the varied work and the application for and issuing of a new building permit or demolition </w:t>
      </w:r>
      <w:r w:rsidR="00980E16" w:rsidRPr="00E31145">
        <w:rPr>
          <w:rFonts w:cstheme="majorHAnsi"/>
        </w:rPr>
        <w:t>permit</w:t>
      </w:r>
      <w:r w:rsidRPr="00E31145">
        <w:rPr>
          <w:rFonts w:cstheme="majorHAnsi"/>
        </w:rPr>
        <w:t>.</w:t>
      </w:r>
    </w:p>
    <w:p w14:paraId="7660A5F4" w14:textId="61DBA532" w:rsidR="00384631" w:rsidRPr="00E31145" w:rsidRDefault="00384631" w:rsidP="00D63AFB">
      <w:pPr>
        <w:numPr>
          <w:ilvl w:val="0"/>
          <w:numId w:val="53"/>
        </w:numPr>
        <w:spacing w:after="160" w:line="259" w:lineRule="auto"/>
        <w:ind w:left="709"/>
        <w:jc w:val="both"/>
        <w:rPr>
          <w:rFonts w:cstheme="majorHAnsi"/>
        </w:rPr>
      </w:pPr>
      <w:r w:rsidRPr="00E31145">
        <w:rPr>
          <w:rFonts w:cstheme="majorHAnsi"/>
        </w:rPr>
        <w:t xml:space="preserve">Any building work and demolition work complies with any building orders issued by the </w:t>
      </w:r>
      <w:r w:rsidR="009B64BC" w:rsidRPr="00E31145">
        <w:rPr>
          <w:rFonts w:cstheme="majorHAnsi"/>
        </w:rPr>
        <w:t xml:space="preserve">Permit Authority </w:t>
      </w:r>
      <w:r w:rsidRPr="00E31145">
        <w:rPr>
          <w:rFonts w:cstheme="majorHAnsi"/>
        </w:rPr>
        <w:t xml:space="preserve">and any conditions imposed by the </w:t>
      </w:r>
      <w:r w:rsidR="009B64BC" w:rsidRPr="00E31145">
        <w:rPr>
          <w:rFonts w:cstheme="majorHAnsi"/>
        </w:rPr>
        <w:t xml:space="preserve">Permit Authority </w:t>
      </w:r>
      <w:r w:rsidRPr="00E31145">
        <w:rPr>
          <w:rFonts w:cstheme="majorHAnsi"/>
        </w:rPr>
        <w:t>in the permit.</w:t>
      </w:r>
    </w:p>
    <w:p w14:paraId="04563DDA" w14:textId="58CEFC33" w:rsidR="00384631" w:rsidRPr="00E31145" w:rsidRDefault="00384631" w:rsidP="00D63AFB">
      <w:pPr>
        <w:numPr>
          <w:ilvl w:val="0"/>
          <w:numId w:val="53"/>
        </w:numPr>
        <w:spacing w:after="160" w:line="259" w:lineRule="auto"/>
        <w:ind w:left="709"/>
        <w:jc w:val="both"/>
        <w:rPr>
          <w:rFonts w:cstheme="majorHAnsi"/>
        </w:rPr>
      </w:pPr>
      <w:r w:rsidRPr="00E31145">
        <w:rPr>
          <w:rFonts w:cstheme="majorHAnsi"/>
        </w:rPr>
        <w:t>All inspections and tests required by the building permit or demolition permit, or otherwise required by the building surveyor at any time when certifying the works, are carried out on site during construction and documentation of results provided in a timely manner to the independent building surveyor and the Principal’s Representative</w:t>
      </w:r>
      <w:r w:rsidR="009B64BC" w:rsidRPr="00E31145">
        <w:rPr>
          <w:rFonts w:cstheme="majorHAnsi"/>
        </w:rPr>
        <w:t>,</w:t>
      </w:r>
      <w:r w:rsidRPr="00E31145">
        <w:rPr>
          <w:rFonts w:cstheme="majorHAnsi"/>
        </w:rPr>
        <w:t xml:space="preserve"> </w:t>
      </w:r>
      <w:r w:rsidR="00980E16" w:rsidRPr="00E31145">
        <w:rPr>
          <w:rFonts w:cstheme="majorHAnsi"/>
        </w:rPr>
        <w:t>to</w:t>
      </w:r>
      <w:r w:rsidRPr="00E31145">
        <w:rPr>
          <w:rFonts w:cstheme="majorHAnsi"/>
        </w:rPr>
        <w:t xml:space="preserve"> not prejudice or delay the obtaining of a </w:t>
      </w:r>
      <w:r w:rsidR="009B64BC" w:rsidRPr="00E31145">
        <w:rPr>
          <w:rFonts w:cstheme="majorHAnsi"/>
        </w:rPr>
        <w:t xml:space="preserve">Certificate </w:t>
      </w:r>
      <w:r w:rsidRPr="00E31145">
        <w:rPr>
          <w:rFonts w:cstheme="majorHAnsi"/>
        </w:rPr>
        <w:t xml:space="preserve">of </w:t>
      </w:r>
      <w:r w:rsidR="009B64BC" w:rsidRPr="00E31145">
        <w:rPr>
          <w:rFonts w:cstheme="majorHAnsi"/>
        </w:rPr>
        <w:t>Construction Compliance</w:t>
      </w:r>
      <w:r w:rsidRPr="00E31145">
        <w:rPr>
          <w:rFonts w:cstheme="majorHAnsi"/>
        </w:rPr>
        <w:t>.</w:t>
      </w:r>
    </w:p>
    <w:p w14:paraId="7B8F73D0" w14:textId="0A748DF6" w:rsidR="00384631" w:rsidRPr="00E31145" w:rsidRDefault="00384631" w:rsidP="00D63AFB">
      <w:pPr>
        <w:numPr>
          <w:ilvl w:val="0"/>
          <w:numId w:val="53"/>
        </w:numPr>
        <w:spacing w:after="160" w:line="259" w:lineRule="auto"/>
        <w:ind w:left="709"/>
        <w:jc w:val="both"/>
        <w:rPr>
          <w:rFonts w:cstheme="majorHAnsi"/>
        </w:rPr>
      </w:pPr>
      <w:r w:rsidRPr="00E31145">
        <w:rPr>
          <w:rFonts w:cstheme="majorHAnsi"/>
        </w:rPr>
        <w:t xml:space="preserve">The Certificate of Construction Compliance is properly and duly obtained to permit the timely application for an </w:t>
      </w:r>
      <w:r w:rsidR="008A7A7B" w:rsidRPr="00E31145">
        <w:rPr>
          <w:rFonts w:cstheme="majorHAnsi"/>
        </w:rPr>
        <w:t>O</w:t>
      </w:r>
      <w:r w:rsidR="00BF7B40" w:rsidRPr="00E31145">
        <w:rPr>
          <w:rFonts w:cstheme="majorHAnsi"/>
        </w:rPr>
        <w:t xml:space="preserve">ccupancy </w:t>
      </w:r>
      <w:r w:rsidR="008A7A7B" w:rsidRPr="00E31145">
        <w:rPr>
          <w:rFonts w:cstheme="majorHAnsi"/>
        </w:rPr>
        <w:t>P</w:t>
      </w:r>
      <w:r w:rsidR="00BF7B40" w:rsidRPr="00E31145">
        <w:rPr>
          <w:rFonts w:cstheme="majorHAnsi"/>
        </w:rPr>
        <w:t xml:space="preserve">ermit </w:t>
      </w:r>
      <w:r w:rsidRPr="00E31145">
        <w:rPr>
          <w:rFonts w:cstheme="majorHAnsi"/>
        </w:rPr>
        <w:t xml:space="preserve">or </w:t>
      </w:r>
      <w:r w:rsidR="008F0C56" w:rsidRPr="00E31145">
        <w:rPr>
          <w:rFonts w:cstheme="majorHAnsi"/>
        </w:rPr>
        <w:t>b</w:t>
      </w:r>
      <w:r w:rsidR="00BF7B40" w:rsidRPr="00E31145">
        <w:rPr>
          <w:rFonts w:cstheme="majorHAnsi"/>
        </w:rPr>
        <w:t xml:space="preserve">uilding </w:t>
      </w:r>
      <w:r w:rsidR="008F0C56" w:rsidRPr="00E31145">
        <w:rPr>
          <w:rFonts w:cstheme="majorHAnsi"/>
        </w:rPr>
        <w:t>a</w:t>
      </w:r>
      <w:r w:rsidR="00BF7B40" w:rsidRPr="00E31145">
        <w:rPr>
          <w:rFonts w:cstheme="majorHAnsi"/>
        </w:rPr>
        <w:t xml:space="preserve">pproval </w:t>
      </w:r>
      <w:r w:rsidR="008F0C56" w:rsidRPr="00E31145">
        <w:rPr>
          <w:rFonts w:cstheme="majorHAnsi"/>
        </w:rPr>
        <w:t>ce</w:t>
      </w:r>
      <w:r w:rsidR="00BF7B40" w:rsidRPr="00E31145">
        <w:rPr>
          <w:rFonts w:cstheme="majorHAnsi"/>
        </w:rPr>
        <w:t xml:space="preserve">rtificate, </w:t>
      </w:r>
      <w:r w:rsidRPr="00E31145">
        <w:rPr>
          <w:rFonts w:cstheme="majorHAnsi"/>
        </w:rPr>
        <w:t>as the case may be</w:t>
      </w:r>
      <w:r w:rsidR="00BF7B40" w:rsidRPr="00E31145">
        <w:rPr>
          <w:rFonts w:cstheme="majorHAnsi"/>
        </w:rPr>
        <w:t>,</w:t>
      </w:r>
      <w:r w:rsidRPr="00E31145">
        <w:rPr>
          <w:rFonts w:cstheme="majorHAnsi"/>
        </w:rPr>
        <w:t xml:space="preserve"> from the </w:t>
      </w:r>
      <w:r w:rsidR="00BF7B40" w:rsidRPr="00E31145">
        <w:rPr>
          <w:rFonts w:cstheme="majorHAnsi"/>
        </w:rPr>
        <w:t xml:space="preserve">Permit Authority </w:t>
      </w:r>
      <w:r w:rsidRPr="00E31145">
        <w:rPr>
          <w:rFonts w:cstheme="majorHAnsi"/>
        </w:rPr>
        <w:t xml:space="preserve">to enable lawful occupancy of the building(s) or any part(s) thereof within the program timeframes required by the Principal and the Contract. The </w:t>
      </w:r>
      <w:r w:rsidR="008D6B95">
        <w:rPr>
          <w:rFonts w:cstheme="majorHAnsi"/>
        </w:rPr>
        <w:t>C</w:t>
      </w:r>
      <w:r w:rsidR="00E309E5">
        <w:rPr>
          <w:rFonts w:cstheme="majorHAnsi"/>
        </w:rPr>
        <w:t>onsultant</w:t>
      </w:r>
      <w:r w:rsidRPr="00E31145">
        <w:rPr>
          <w:rFonts w:cstheme="majorHAnsi"/>
        </w:rPr>
        <w:t xml:space="preserve"> must </w:t>
      </w:r>
      <w:r w:rsidR="00980E16" w:rsidRPr="00E31145">
        <w:rPr>
          <w:rFonts w:cstheme="majorHAnsi"/>
        </w:rPr>
        <w:t>consider</w:t>
      </w:r>
      <w:r w:rsidRPr="00E31145">
        <w:rPr>
          <w:rFonts w:cstheme="majorHAnsi"/>
        </w:rPr>
        <w:t xml:space="preserve"> the time periods and limits prescribed under the </w:t>
      </w:r>
      <w:r w:rsidRPr="00E31145">
        <w:rPr>
          <w:rFonts w:cstheme="majorHAnsi"/>
          <w:i/>
        </w:rPr>
        <w:t>Building Act 2011 (</w:t>
      </w:r>
      <w:r w:rsidR="009A260A" w:rsidRPr="009A260A">
        <w:rPr>
          <w:rFonts w:cstheme="majorHAnsi"/>
          <w:i/>
        </w:rPr>
        <w:t>Western Australia</w:t>
      </w:r>
      <w:r w:rsidRPr="00E31145">
        <w:rPr>
          <w:rFonts w:cstheme="majorHAnsi"/>
          <w:i/>
        </w:rPr>
        <w:t>)</w:t>
      </w:r>
      <w:r w:rsidRPr="00E31145">
        <w:rPr>
          <w:rFonts w:cstheme="majorHAnsi"/>
        </w:rPr>
        <w:t xml:space="preserve"> and that a </w:t>
      </w:r>
      <w:r w:rsidR="00BF7B40" w:rsidRPr="00E31145">
        <w:rPr>
          <w:rFonts w:cstheme="majorHAnsi"/>
        </w:rPr>
        <w:t xml:space="preserve">Permit Authority </w:t>
      </w:r>
      <w:r w:rsidRPr="00E31145">
        <w:rPr>
          <w:rFonts w:cstheme="majorHAnsi"/>
        </w:rPr>
        <w:t xml:space="preserve">may request further information to support an application or impose conditions on the permit or certificate. </w:t>
      </w:r>
    </w:p>
    <w:p w14:paraId="495AE56D" w14:textId="2B7910BC" w:rsidR="00384631" w:rsidRPr="00E31145" w:rsidRDefault="00384631" w:rsidP="00D63AFB">
      <w:pPr>
        <w:numPr>
          <w:ilvl w:val="0"/>
          <w:numId w:val="53"/>
        </w:numPr>
        <w:spacing w:after="160" w:line="259" w:lineRule="auto"/>
        <w:ind w:left="709"/>
        <w:jc w:val="both"/>
        <w:rPr>
          <w:rFonts w:cstheme="majorHAnsi"/>
        </w:rPr>
      </w:pPr>
      <w:r w:rsidRPr="00E31145">
        <w:rPr>
          <w:rFonts w:cstheme="majorHAnsi"/>
        </w:rPr>
        <w:t xml:space="preserve">Compliance with the </w:t>
      </w:r>
      <w:r w:rsidRPr="00E31145">
        <w:rPr>
          <w:rFonts w:cstheme="majorHAnsi"/>
          <w:i/>
        </w:rPr>
        <w:t>Building Act 2011 (</w:t>
      </w:r>
      <w:r w:rsidR="009A260A" w:rsidRPr="009A260A">
        <w:rPr>
          <w:rFonts w:cstheme="majorHAnsi"/>
          <w:i/>
        </w:rPr>
        <w:t>Western Australia</w:t>
      </w:r>
      <w:r w:rsidRPr="00E31145">
        <w:rPr>
          <w:rFonts w:cstheme="majorHAnsi"/>
          <w:i/>
        </w:rPr>
        <w:t>).</w:t>
      </w:r>
    </w:p>
    <w:p w14:paraId="3F2071F8" w14:textId="103FA61F" w:rsidR="00384631" w:rsidRPr="00E31145" w:rsidRDefault="00384631" w:rsidP="00D63AFB">
      <w:pPr>
        <w:numPr>
          <w:ilvl w:val="0"/>
          <w:numId w:val="53"/>
        </w:numPr>
        <w:spacing w:after="160" w:line="259" w:lineRule="auto"/>
        <w:ind w:left="709"/>
        <w:jc w:val="both"/>
        <w:rPr>
          <w:rFonts w:cstheme="majorHAnsi"/>
        </w:rPr>
      </w:pPr>
      <w:r w:rsidRPr="00E31145">
        <w:rPr>
          <w:rFonts w:cstheme="majorHAnsi"/>
        </w:rPr>
        <w:t xml:space="preserve">The </w:t>
      </w:r>
      <w:r w:rsidR="008D6B95">
        <w:rPr>
          <w:rFonts w:cstheme="majorHAnsi"/>
        </w:rPr>
        <w:t>C</w:t>
      </w:r>
      <w:r w:rsidR="00E309E5">
        <w:rPr>
          <w:rFonts w:cstheme="majorHAnsi"/>
        </w:rPr>
        <w:t>onsultant</w:t>
      </w:r>
      <w:r w:rsidRPr="00E31145">
        <w:rPr>
          <w:rFonts w:cstheme="majorHAnsi"/>
        </w:rPr>
        <w:t>, secondary and subconsultants, the Principal and all other relevant employees, agents, contractors or subcontractors</w:t>
      </w:r>
      <w:r w:rsidR="00FE2793" w:rsidRPr="00E31145">
        <w:rPr>
          <w:rFonts w:cstheme="majorHAnsi"/>
        </w:rPr>
        <w:t>,</w:t>
      </w:r>
      <w:r w:rsidRPr="00E31145">
        <w:rPr>
          <w:rFonts w:cstheme="majorHAnsi"/>
        </w:rPr>
        <w:t xml:space="preserve"> or other third parties related in any way to the project</w:t>
      </w:r>
      <w:r w:rsidR="00FE2793" w:rsidRPr="00E31145">
        <w:rPr>
          <w:rFonts w:cstheme="majorHAnsi"/>
        </w:rPr>
        <w:t>,</w:t>
      </w:r>
      <w:r w:rsidRPr="00E31145">
        <w:rPr>
          <w:rFonts w:cstheme="majorHAnsi"/>
        </w:rPr>
        <w:t xml:space="preserve"> and any work carried out</w:t>
      </w:r>
      <w:r w:rsidR="00FE2793" w:rsidRPr="00E31145">
        <w:rPr>
          <w:rFonts w:cstheme="majorHAnsi"/>
        </w:rPr>
        <w:t>,</w:t>
      </w:r>
      <w:r w:rsidRPr="00E31145">
        <w:rPr>
          <w:rFonts w:cstheme="majorHAnsi"/>
        </w:rPr>
        <w:t xml:space="preserve"> complies with the requirements of the following Acts and any subsidiary legislation made under them:</w:t>
      </w:r>
    </w:p>
    <w:p w14:paraId="5AC11C19" w14:textId="276AF4B7" w:rsidR="00384631" w:rsidRPr="000D0B2C" w:rsidRDefault="00384631" w:rsidP="00D63AFB">
      <w:pPr>
        <w:numPr>
          <w:ilvl w:val="0"/>
          <w:numId w:val="64"/>
        </w:numPr>
        <w:ind w:left="1134" w:hanging="426"/>
        <w:jc w:val="both"/>
        <w:rPr>
          <w:rFonts w:cstheme="majorHAnsi"/>
          <w:i/>
          <w:iCs/>
        </w:rPr>
      </w:pPr>
      <w:r w:rsidRPr="000D0B2C">
        <w:rPr>
          <w:rFonts w:cstheme="majorHAnsi"/>
          <w:i/>
          <w:iCs/>
        </w:rPr>
        <w:t>Building Act 2011 (</w:t>
      </w:r>
      <w:r w:rsidR="009A260A" w:rsidRPr="000D0B2C">
        <w:rPr>
          <w:rFonts w:cstheme="majorHAnsi"/>
          <w:i/>
          <w:iCs/>
        </w:rPr>
        <w:t>Western Australia</w:t>
      </w:r>
      <w:r w:rsidRPr="000D0B2C">
        <w:rPr>
          <w:rFonts w:cstheme="majorHAnsi"/>
          <w:i/>
          <w:iCs/>
        </w:rPr>
        <w:t>)</w:t>
      </w:r>
    </w:p>
    <w:p w14:paraId="3D5FBF3A" w14:textId="455D561B" w:rsidR="00384631" w:rsidRPr="000D0B2C" w:rsidRDefault="00384631" w:rsidP="00D63AFB">
      <w:pPr>
        <w:numPr>
          <w:ilvl w:val="0"/>
          <w:numId w:val="64"/>
        </w:numPr>
        <w:ind w:left="1134" w:hanging="426"/>
        <w:jc w:val="both"/>
        <w:rPr>
          <w:rFonts w:cstheme="majorHAnsi"/>
          <w:i/>
          <w:iCs/>
        </w:rPr>
      </w:pPr>
      <w:r w:rsidRPr="000D0B2C">
        <w:rPr>
          <w:rFonts w:cstheme="majorHAnsi"/>
          <w:i/>
          <w:iCs/>
        </w:rPr>
        <w:t>Building Services (Complaint Resolution and Administration) Act 2011 (</w:t>
      </w:r>
      <w:r w:rsidR="009A260A" w:rsidRPr="000D0B2C">
        <w:rPr>
          <w:rFonts w:cstheme="majorHAnsi"/>
          <w:i/>
          <w:iCs/>
        </w:rPr>
        <w:t>Western Australia</w:t>
      </w:r>
      <w:r w:rsidRPr="000D0B2C">
        <w:rPr>
          <w:rFonts w:cstheme="majorHAnsi"/>
          <w:i/>
          <w:iCs/>
        </w:rPr>
        <w:t>)</w:t>
      </w:r>
    </w:p>
    <w:p w14:paraId="1D37ED3D" w14:textId="4FD4AE64" w:rsidR="00384631" w:rsidRPr="000D0B2C" w:rsidRDefault="00384631" w:rsidP="00D63AFB">
      <w:pPr>
        <w:numPr>
          <w:ilvl w:val="0"/>
          <w:numId w:val="64"/>
        </w:numPr>
        <w:ind w:left="1134" w:hanging="426"/>
        <w:jc w:val="both"/>
        <w:rPr>
          <w:rFonts w:cstheme="majorHAnsi"/>
          <w:i/>
          <w:iCs/>
        </w:rPr>
      </w:pPr>
      <w:r w:rsidRPr="000D0B2C">
        <w:rPr>
          <w:rFonts w:cstheme="majorHAnsi"/>
          <w:i/>
          <w:iCs/>
        </w:rPr>
        <w:t>Building Services (Registration) Act 2011 (</w:t>
      </w:r>
      <w:r w:rsidR="009A260A" w:rsidRPr="000D0B2C">
        <w:rPr>
          <w:rFonts w:cstheme="majorHAnsi"/>
          <w:i/>
          <w:iCs/>
        </w:rPr>
        <w:t>Western Australia</w:t>
      </w:r>
      <w:r w:rsidRPr="000D0B2C">
        <w:rPr>
          <w:rFonts w:cstheme="majorHAnsi"/>
          <w:i/>
          <w:iCs/>
        </w:rPr>
        <w:t xml:space="preserve">) </w:t>
      </w:r>
    </w:p>
    <w:p w14:paraId="0594F67C" w14:textId="2D330773" w:rsidR="00384631" w:rsidRPr="000D0B2C" w:rsidRDefault="00384631" w:rsidP="00D63AFB">
      <w:pPr>
        <w:numPr>
          <w:ilvl w:val="0"/>
          <w:numId w:val="64"/>
        </w:numPr>
        <w:ind w:left="1134" w:hanging="426"/>
        <w:jc w:val="both"/>
        <w:rPr>
          <w:rFonts w:cstheme="majorHAnsi"/>
          <w:i/>
          <w:iCs/>
        </w:rPr>
      </w:pPr>
      <w:r w:rsidRPr="000D0B2C">
        <w:rPr>
          <w:rFonts w:cstheme="majorHAnsi"/>
          <w:i/>
          <w:iCs/>
        </w:rPr>
        <w:t>Building Services Levy Act 2011 (</w:t>
      </w:r>
      <w:r w:rsidR="009A260A" w:rsidRPr="000D0B2C">
        <w:rPr>
          <w:rFonts w:cstheme="majorHAnsi"/>
          <w:i/>
          <w:iCs/>
        </w:rPr>
        <w:t>Western Australia</w:t>
      </w:r>
      <w:r w:rsidRPr="000D0B2C">
        <w:rPr>
          <w:rFonts w:cstheme="majorHAnsi"/>
          <w:i/>
          <w:iCs/>
        </w:rPr>
        <w:t>)</w:t>
      </w:r>
    </w:p>
    <w:p w14:paraId="65984D2A" w14:textId="19B18771" w:rsidR="003C038D" w:rsidRPr="000D0B2C" w:rsidRDefault="00384631" w:rsidP="00D63AFB">
      <w:pPr>
        <w:numPr>
          <w:ilvl w:val="0"/>
          <w:numId w:val="64"/>
        </w:numPr>
        <w:ind w:left="1134" w:hanging="426"/>
        <w:jc w:val="both"/>
        <w:rPr>
          <w:rFonts w:cstheme="majorHAnsi"/>
          <w:i/>
          <w:iCs/>
        </w:rPr>
      </w:pPr>
      <w:r w:rsidRPr="000D0B2C">
        <w:rPr>
          <w:rFonts w:cstheme="majorHAnsi"/>
          <w:i/>
          <w:iCs/>
        </w:rPr>
        <w:t>Building and Construction Industry Training Levy Act 2011 (</w:t>
      </w:r>
      <w:r w:rsidR="009A260A" w:rsidRPr="000D0B2C">
        <w:rPr>
          <w:rFonts w:cstheme="majorHAnsi"/>
          <w:i/>
          <w:iCs/>
        </w:rPr>
        <w:t>Western Australia</w:t>
      </w:r>
      <w:r w:rsidRPr="000D0B2C">
        <w:rPr>
          <w:rFonts w:cstheme="majorHAnsi"/>
          <w:i/>
          <w:iCs/>
        </w:rPr>
        <w:t>).</w:t>
      </w:r>
    </w:p>
    <w:p w14:paraId="7F7F1753" w14:textId="209409BA" w:rsidR="00384631" w:rsidRPr="00E31145" w:rsidRDefault="00384631" w:rsidP="00B60338">
      <w:pPr>
        <w:pStyle w:val="Heading2"/>
      </w:pPr>
      <w:bookmarkStart w:id="275" w:name="_Toc509413262"/>
      <w:bookmarkStart w:id="276" w:name="_Toc139284661"/>
      <w:bookmarkStart w:id="277" w:name="_Toc139284804"/>
      <w:bookmarkStart w:id="278" w:name="_Toc144994330"/>
      <w:r w:rsidRPr="00E31145">
        <w:t xml:space="preserve">Universal </w:t>
      </w:r>
      <w:bookmarkEnd w:id="275"/>
      <w:r w:rsidR="008D6B95">
        <w:t>a</w:t>
      </w:r>
      <w:r w:rsidR="008D6B95" w:rsidRPr="00E31145">
        <w:t xml:space="preserve">ccess </w:t>
      </w:r>
      <w:r w:rsidR="008D6B95">
        <w:t>r</w:t>
      </w:r>
      <w:r w:rsidR="008D6B95" w:rsidRPr="00E31145">
        <w:t>equirements</w:t>
      </w:r>
      <w:bookmarkEnd w:id="276"/>
      <w:bookmarkEnd w:id="277"/>
      <w:bookmarkEnd w:id="278"/>
    </w:p>
    <w:p w14:paraId="49AEB699" w14:textId="15F984F7" w:rsidR="00384631" w:rsidRPr="00E31145" w:rsidRDefault="00384631">
      <w:pPr>
        <w:jc w:val="both"/>
        <w:rPr>
          <w:rFonts w:cstheme="majorHAnsi"/>
          <w:bCs/>
          <w:color w:val="000000"/>
        </w:rPr>
      </w:pPr>
      <w:r w:rsidRPr="00E31145">
        <w:rPr>
          <w:rFonts w:cstheme="majorHAnsi"/>
          <w:bCs/>
          <w:color w:val="000000"/>
        </w:rPr>
        <w:t xml:space="preserve">The National Construction Code (NCC) was amended to comply with the </w:t>
      </w:r>
      <w:r w:rsidRPr="00DC30C7">
        <w:rPr>
          <w:rFonts w:cstheme="majorHAnsi"/>
          <w:bCs/>
          <w:i/>
          <w:iCs/>
          <w:color w:val="000000"/>
        </w:rPr>
        <w:t>Commonwealth Disability Discrimination Act 1992</w:t>
      </w:r>
      <w:r w:rsidRPr="00E31145">
        <w:rPr>
          <w:rFonts w:cstheme="majorHAnsi"/>
          <w:bCs/>
          <w:color w:val="000000"/>
        </w:rPr>
        <w:t xml:space="preserve"> (DDA). The </w:t>
      </w:r>
      <w:r w:rsidR="008D6B95">
        <w:rPr>
          <w:rFonts w:cstheme="majorHAnsi"/>
          <w:bCs/>
          <w:color w:val="000000"/>
        </w:rPr>
        <w:t>C</w:t>
      </w:r>
      <w:r w:rsidR="00E309E5">
        <w:rPr>
          <w:rFonts w:cstheme="majorHAnsi"/>
          <w:bCs/>
          <w:color w:val="000000"/>
        </w:rPr>
        <w:t>onsultant</w:t>
      </w:r>
      <w:r w:rsidRPr="00E31145">
        <w:rPr>
          <w:rFonts w:cstheme="majorHAnsi"/>
          <w:bCs/>
          <w:color w:val="000000"/>
        </w:rPr>
        <w:t xml:space="preserve"> is deemed to be conversant with the intent and contents of the current NCC.</w:t>
      </w:r>
    </w:p>
    <w:p w14:paraId="4E9FF7B4" w14:textId="4F912E99" w:rsidR="00384631" w:rsidRPr="00E31145" w:rsidRDefault="00384631">
      <w:pPr>
        <w:jc w:val="both"/>
        <w:rPr>
          <w:rFonts w:cstheme="majorHAnsi"/>
          <w:bCs/>
          <w:color w:val="000000"/>
        </w:rPr>
      </w:pPr>
      <w:r w:rsidRPr="00E31145">
        <w:rPr>
          <w:rFonts w:cstheme="majorHAnsi"/>
          <w:bCs/>
          <w:color w:val="000000"/>
        </w:rPr>
        <w:t>When compliance with the DDA or the NCC affects other buildings or parts of buildings on the site, not directly affected by this project</w:t>
      </w:r>
      <w:r w:rsidR="00621A24" w:rsidRPr="00E31145">
        <w:rPr>
          <w:rFonts w:cstheme="majorHAnsi"/>
          <w:bCs/>
          <w:color w:val="000000"/>
        </w:rPr>
        <w:t>,</w:t>
      </w:r>
      <w:r w:rsidRPr="00E31145">
        <w:rPr>
          <w:rFonts w:cstheme="majorHAnsi"/>
          <w:bCs/>
          <w:color w:val="000000"/>
        </w:rPr>
        <w:t xml:space="preserve"> or the project brief conflicts with the DDA or the NCC, the </w:t>
      </w:r>
      <w:r w:rsidR="008D6B95">
        <w:rPr>
          <w:rFonts w:cstheme="majorHAnsi"/>
          <w:bCs/>
          <w:color w:val="000000"/>
        </w:rPr>
        <w:t>C</w:t>
      </w:r>
      <w:r w:rsidR="00E309E5">
        <w:rPr>
          <w:rFonts w:cstheme="majorHAnsi"/>
          <w:bCs/>
          <w:color w:val="000000"/>
        </w:rPr>
        <w:t>onsultant</w:t>
      </w:r>
      <w:r w:rsidRPr="00E31145">
        <w:rPr>
          <w:rFonts w:cstheme="majorHAnsi"/>
          <w:bCs/>
          <w:color w:val="000000"/>
        </w:rPr>
        <w:t xml:space="preserve"> is to advise the Principal’s Representative as soon as practicable. This advice is to include details of the extent of the affected areas and cost implications.</w:t>
      </w:r>
    </w:p>
    <w:p w14:paraId="69EE9259" w14:textId="0FB59135" w:rsidR="00384631" w:rsidRPr="00E31145" w:rsidRDefault="00384631" w:rsidP="00DC30C7">
      <w:pPr>
        <w:pStyle w:val="Heading2"/>
      </w:pPr>
      <w:bookmarkStart w:id="279" w:name="_Toc509413263"/>
      <w:bookmarkStart w:id="280" w:name="_Toc139284662"/>
      <w:bookmarkStart w:id="281" w:name="_Toc139284805"/>
      <w:bookmarkStart w:id="282" w:name="_Toc144994331"/>
      <w:bookmarkStart w:id="283" w:name="_Hlk115448164"/>
      <w:r w:rsidRPr="00E31145">
        <w:t xml:space="preserve">Public Building </w:t>
      </w:r>
      <w:bookmarkEnd w:id="279"/>
      <w:r w:rsidR="008D6B95">
        <w:t>r</w:t>
      </w:r>
      <w:r w:rsidR="008D6B95" w:rsidRPr="00E31145">
        <w:t>equirements</w:t>
      </w:r>
      <w:bookmarkEnd w:id="280"/>
      <w:bookmarkEnd w:id="281"/>
      <w:bookmarkEnd w:id="282"/>
    </w:p>
    <w:p w14:paraId="5CE6E8CA" w14:textId="17767DB0" w:rsidR="005D5EA9" w:rsidRPr="00E31145" w:rsidRDefault="00384631">
      <w:pPr>
        <w:jc w:val="both"/>
        <w:rPr>
          <w:rFonts w:cstheme="majorHAnsi"/>
        </w:rPr>
      </w:pPr>
      <w:bookmarkStart w:id="284" w:name="_Hlk120023262"/>
      <w:r w:rsidRPr="00E31145">
        <w:rPr>
          <w:rFonts w:cstheme="majorHAnsi"/>
        </w:rPr>
        <w:t>All</w:t>
      </w:r>
      <w:r w:rsidR="00C64542" w:rsidRPr="00E31145">
        <w:rPr>
          <w:rFonts w:cstheme="majorHAnsi"/>
        </w:rPr>
        <w:t xml:space="preserve"> public buildings in Western Australia are to comply with</w:t>
      </w:r>
      <w:r w:rsidR="008E4B66" w:rsidRPr="00E31145">
        <w:rPr>
          <w:rFonts w:cstheme="majorHAnsi"/>
        </w:rPr>
        <w:t xml:space="preserve"> the National Construction Code, in addition to </w:t>
      </w:r>
      <w:r w:rsidR="00C64542" w:rsidRPr="00E31145">
        <w:rPr>
          <w:rFonts w:cstheme="majorHAnsi"/>
        </w:rPr>
        <w:t xml:space="preserve">the </w:t>
      </w:r>
      <w:r w:rsidR="00C64542" w:rsidRPr="00DC30C7">
        <w:rPr>
          <w:rFonts w:cstheme="majorHAnsi"/>
          <w:i/>
          <w:iCs/>
        </w:rPr>
        <w:t>Health (Public Buildings) Regulations 1992</w:t>
      </w:r>
      <w:r w:rsidR="008E4B66" w:rsidRPr="00E31145">
        <w:rPr>
          <w:rFonts w:cstheme="majorHAnsi"/>
        </w:rPr>
        <w:t xml:space="preserve"> and </w:t>
      </w:r>
      <w:r w:rsidR="00C64542" w:rsidRPr="00DC30C7">
        <w:rPr>
          <w:rFonts w:cstheme="majorHAnsi"/>
          <w:i/>
          <w:iCs/>
        </w:rPr>
        <w:t>Health (Public Buildings) Amendment Regulations 2002</w:t>
      </w:r>
      <w:r w:rsidRPr="00E31145">
        <w:rPr>
          <w:rFonts w:cstheme="majorHAnsi"/>
        </w:rPr>
        <w:t xml:space="preserve">. </w:t>
      </w:r>
    </w:p>
    <w:p w14:paraId="1EA45716" w14:textId="67E30A58" w:rsidR="003B686D" w:rsidRPr="00E31145" w:rsidRDefault="008D6B95" w:rsidP="00B60338">
      <w:pPr>
        <w:pStyle w:val="Heading2"/>
      </w:pPr>
      <w:bookmarkStart w:id="285" w:name="_Toc139284663"/>
      <w:bookmarkStart w:id="286" w:name="_Toc139284806"/>
      <w:bookmarkStart w:id="287" w:name="_Toc144994332"/>
      <w:bookmarkStart w:id="288" w:name="_Hlk115447942"/>
      <w:bookmarkEnd w:id="283"/>
      <w:bookmarkEnd w:id="284"/>
      <w:r w:rsidRPr="00E31145">
        <w:t>Brief</w:t>
      </w:r>
      <w:r>
        <w:t xml:space="preserve"> d</w:t>
      </w:r>
      <w:r w:rsidRPr="00E31145">
        <w:t xml:space="preserve">efined </w:t>
      </w:r>
      <w:r>
        <w:t>p</w:t>
      </w:r>
      <w:r w:rsidRPr="00E31145">
        <w:t xml:space="preserve">erformance </w:t>
      </w:r>
      <w:r>
        <w:t>s</w:t>
      </w:r>
      <w:r w:rsidRPr="00E31145">
        <w:t>olutions</w:t>
      </w:r>
      <w:bookmarkEnd w:id="285"/>
      <w:bookmarkEnd w:id="286"/>
      <w:bookmarkEnd w:id="287"/>
    </w:p>
    <w:p w14:paraId="5C2C4760" w14:textId="5B7A2B64" w:rsidR="003B686D" w:rsidRPr="00E31145" w:rsidRDefault="00A02999" w:rsidP="6DDDC084">
      <w:pPr>
        <w:jc w:val="both"/>
        <w:rPr>
          <w:rFonts w:cstheme="majorBidi"/>
        </w:rPr>
      </w:pPr>
      <w:r>
        <w:rPr>
          <w:rFonts w:cstheme="majorBidi"/>
        </w:rPr>
        <w:t>C</w:t>
      </w:r>
      <w:r w:rsidR="00D82527">
        <w:rPr>
          <w:rFonts w:cstheme="majorBidi"/>
        </w:rPr>
        <w:t>ustomer</w:t>
      </w:r>
      <w:r w:rsidR="003B686D" w:rsidRPr="00E31145">
        <w:rPr>
          <w:rFonts w:cstheme="majorBidi"/>
        </w:rPr>
        <w:t xml:space="preserve"> </w:t>
      </w:r>
      <w:r>
        <w:rPr>
          <w:rFonts w:cstheme="majorBidi"/>
        </w:rPr>
        <w:t>a</w:t>
      </w:r>
      <w:r w:rsidRPr="00E31145">
        <w:rPr>
          <w:rFonts w:cstheme="majorBidi"/>
        </w:rPr>
        <w:t>gency</w:t>
      </w:r>
      <w:r w:rsidR="008D6B95">
        <w:rPr>
          <w:rFonts w:cstheme="majorBidi"/>
        </w:rPr>
        <w:t>-</w:t>
      </w:r>
      <w:r w:rsidR="003B686D" w:rsidRPr="00E31145">
        <w:rPr>
          <w:rFonts w:cstheme="majorBidi"/>
        </w:rPr>
        <w:t xml:space="preserve">specific generic briefs may have been created on the assumption that a </w:t>
      </w:r>
      <w:r w:rsidRPr="00E31145">
        <w:rPr>
          <w:rFonts w:cstheme="majorBidi"/>
        </w:rPr>
        <w:t xml:space="preserve">performance solution will be required </w:t>
      </w:r>
      <w:r w:rsidR="00980E16" w:rsidRPr="00E31145">
        <w:rPr>
          <w:rFonts w:cstheme="majorBidi"/>
        </w:rPr>
        <w:t>to</w:t>
      </w:r>
      <w:r w:rsidRPr="00E31145">
        <w:rPr>
          <w:rFonts w:cstheme="majorBidi"/>
        </w:rPr>
        <w:t xml:space="preserve"> achieve the nominated design outcomes or a design solution that best meets the unique needs of the specific building function</w:t>
      </w:r>
      <w:r w:rsidR="003B686D" w:rsidRPr="00E31145">
        <w:rPr>
          <w:rFonts w:cstheme="majorBidi"/>
        </w:rPr>
        <w:t>. This may include element</w:t>
      </w:r>
      <w:r w:rsidR="00721EB7" w:rsidRPr="00E31145">
        <w:rPr>
          <w:rFonts w:cstheme="majorBidi"/>
        </w:rPr>
        <w:t xml:space="preserve">s such as the allocation and type of </w:t>
      </w:r>
      <w:r w:rsidR="00A16CC8" w:rsidRPr="00E31145">
        <w:rPr>
          <w:rFonts w:cstheme="majorBidi"/>
        </w:rPr>
        <w:t>s</w:t>
      </w:r>
      <w:r w:rsidR="00721EB7" w:rsidRPr="00E31145">
        <w:rPr>
          <w:rFonts w:cstheme="majorBidi"/>
        </w:rPr>
        <w:t>anitary facilities, hearing augmentation provisions, or operationally preferred fire management solutions</w:t>
      </w:r>
      <w:r w:rsidR="003B686D" w:rsidRPr="00E31145">
        <w:rPr>
          <w:rFonts w:cstheme="majorBidi"/>
        </w:rPr>
        <w:t>. Notwithstanding</w:t>
      </w:r>
      <w:r w:rsidR="00721EB7" w:rsidRPr="00E31145">
        <w:rPr>
          <w:rFonts w:cstheme="majorBidi"/>
        </w:rPr>
        <w:t xml:space="preserve"> </w:t>
      </w:r>
      <w:r w:rsidR="003B686D" w:rsidRPr="00E31145">
        <w:rPr>
          <w:rFonts w:cstheme="majorBidi"/>
        </w:rPr>
        <w:t xml:space="preserve">the </w:t>
      </w:r>
      <w:r w:rsidR="008D6B95">
        <w:rPr>
          <w:rFonts w:cstheme="majorBidi"/>
        </w:rPr>
        <w:t>C</w:t>
      </w:r>
      <w:r w:rsidR="00E309E5">
        <w:rPr>
          <w:rFonts w:cstheme="majorBidi"/>
        </w:rPr>
        <w:t>onsultant</w:t>
      </w:r>
      <w:r w:rsidR="00721EB7" w:rsidRPr="00E31145">
        <w:rPr>
          <w:rFonts w:cstheme="majorBidi"/>
        </w:rPr>
        <w:t>’s</w:t>
      </w:r>
      <w:r w:rsidR="003B686D" w:rsidRPr="00E31145">
        <w:rPr>
          <w:rFonts w:cstheme="majorBidi"/>
        </w:rPr>
        <w:t xml:space="preserve"> </w:t>
      </w:r>
      <w:r w:rsidR="00721EB7" w:rsidRPr="00E31145">
        <w:rPr>
          <w:rFonts w:cstheme="majorBidi"/>
        </w:rPr>
        <w:t xml:space="preserve">legislated </w:t>
      </w:r>
      <w:r w:rsidR="003B686D" w:rsidRPr="00E31145">
        <w:rPr>
          <w:rFonts w:cstheme="majorBidi"/>
        </w:rPr>
        <w:t xml:space="preserve">obligation to comply with the </w:t>
      </w:r>
      <w:r w:rsidR="006668CC">
        <w:rPr>
          <w:rFonts w:cstheme="majorBidi"/>
        </w:rPr>
        <w:t>NCC</w:t>
      </w:r>
      <w:r w:rsidR="003B686D" w:rsidRPr="00E31145">
        <w:rPr>
          <w:rFonts w:cstheme="majorBidi"/>
        </w:rPr>
        <w:t xml:space="preserve">, the </w:t>
      </w:r>
      <w:r w:rsidR="00E309E5">
        <w:rPr>
          <w:rFonts w:cstheme="majorBidi"/>
        </w:rPr>
        <w:t>consultant</w:t>
      </w:r>
      <w:r w:rsidR="003B686D" w:rsidRPr="00E31145">
        <w:rPr>
          <w:rFonts w:cstheme="majorBidi"/>
        </w:rPr>
        <w:t xml:space="preserve"> team is </w:t>
      </w:r>
      <w:r w:rsidRPr="00E31145">
        <w:rPr>
          <w:rFonts w:cstheme="majorBidi"/>
        </w:rPr>
        <w:t xml:space="preserve">required to accommodate and apply performance solutions when and as </w:t>
      </w:r>
      <w:r w:rsidR="00980E16" w:rsidRPr="00E31145">
        <w:rPr>
          <w:rFonts w:cstheme="majorBidi"/>
        </w:rPr>
        <w:t>required</w:t>
      </w:r>
      <w:r w:rsidR="00980E16">
        <w:rPr>
          <w:rFonts w:cstheme="majorBidi"/>
        </w:rPr>
        <w:t xml:space="preserve"> or</w:t>
      </w:r>
      <w:r w:rsidRPr="00E31145">
        <w:rPr>
          <w:rFonts w:cstheme="majorBidi"/>
        </w:rPr>
        <w:t xml:space="preserve"> is implied by the </w:t>
      </w:r>
      <w:r>
        <w:rPr>
          <w:rFonts w:cstheme="majorBidi"/>
        </w:rPr>
        <w:t>project</w:t>
      </w:r>
      <w:r w:rsidRPr="00E31145">
        <w:rPr>
          <w:rFonts w:cstheme="majorBidi"/>
        </w:rPr>
        <w:t xml:space="preserve"> specific or generic brief,</w:t>
      </w:r>
      <w:r w:rsidR="00721EB7" w:rsidRPr="00E31145">
        <w:rPr>
          <w:rFonts w:cstheme="majorBidi"/>
        </w:rPr>
        <w:t xml:space="preserve"> where possible. Should there be any queries or concern that a </w:t>
      </w:r>
      <w:r w:rsidR="008D6B95">
        <w:rPr>
          <w:rFonts w:cstheme="majorBidi"/>
        </w:rPr>
        <w:t>p</w:t>
      </w:r>
      <w:r w:rsidR="008D6B95" w:rsidRPr="00E31145">
        <w:rPr>
          <w:rFonts w:cstheme="majorBidi"/>
        </w:rPr>
        <w:t xml:space="preserve">erformance </w:t>
      </w:r>
      <w:r w:rsidR="008D6B95">
        <w:rPr>
          <w:rFonts w:cstheme="majorBidi"/>
        </w:rPr>
        <w:t>s</w:t>
      </w:r>
      <w:r w:rsidR="008D6B95" w:rsidRPr="00E31145">
        <w:rPr>
          <w:rFonts w:cstheme="majorBidi"/>
        </w:rPr>
        <w:t xml:space="preserve">olution </w:t>
      </w:r>
      <w:r w:rsidR="00721EB7" w:rsidRPr="00E31145">
        <w:rPr>
          <w:rFonts w:cstheme="majorBidi"/>
        </w:rPr>
        <w:t xml:space="preserve">may or should not be possible, this shall be referred immediately to the </w:t>
      </w:r>
      <w:r w:rsidR="003A028D" w:rsidRPr="00E31145">
        <w:rPr>
          <w:rFonts w:cstheme="majorBidi"/>
        </w:rPr>
        <w:t>Principal’s Representative</w:t>
      </w:r>
      <w:r w:rsidR="00721EB7" w:rsidRPr="00E31145">
        <w:rPr>
          <w:rFonts w:cstheme="majorBidi"/>
        </w:rPr>
        <w:t xml:space="preserve"> for further direction. </w:t>
      </w:r>
    </w:p>
    <w:p w14:paraId="198A883F" w14:textId="33F8BD20" w:rsidR="003B686D" w:rsidRPr="00E31145" w:rsidRDefault="7B74DBF5" w:rsidP="00B60338">
      <w:pPr>
        <w:pStyle w:val="Heading2"/>
      </w:pPr>
      <w:bookmarkStart w:id="289" w:name="_Toc139284664"/>
      <w:bookmarkStart w:id="290" w:name="_Toc139284807"/>
      <w:bookmarkStart w:id="291" w:name="_Toc144994333"/>
      <w:r w:rsidRPr="00E31145">
        <w:t>Variations</w:t>
      </w:r>
      <w:r w:rsidR="4F714EB4" w:rsidRPr="00E31145">
        <w:t xml:space="preserve">, </w:t>
      </w:r>
      <w:r w:rsidR="008D6B95">
        <w:t>i</w:t>
      </w:r>
      <w:r w:rsidR="008D6B95" w:rsidRPr="00E31145">
        <w:t xml:space="preserve">ncomplete </w:t>
      </w:r>
      <w:r w:rsidR="4F714EB4" w:rsidRPr="00E31145">
        <w:t xml:space="preserve">and </w:t>
      </w:r>
      <w:r w:rsidR="008D6B95">
        <w:t>u</w:t>
      </w:r>
      <w:r w:rsidR="008D6B95" w:rsidRPr="00E31145">
        <w:t xml:space="preserve">nauthorised </w:t>
      </w:r>
      <w:r w:rsidR="008D6B95">
        <w:t>w</w:t>
      </w:r>
      <w:r w:rsidR="008D6B95" w:rsidRPr="00E31145">
        <w:t>orks</w:t>
      </w:r>
      <w:bookmarkEnd w:id="289"/>
      <w:bookmarkEnd w:id="290"/>
      <w:bookmarkEnd w:id="291"/>
    </w:p>
    <w:p w14:paraId="24B6D1A0" w14:textId="16DE03D2" w:rsidR="563874A8" w:rsidRPr="00E31145" w:rsidRDefault="563874A8" w:rsidP="6DDDC084">
      <w:pPr>
        <w:jc w:val="both"/>
        <w:rPr>
          <w:rFonts w:cstheme="majorBidi"/>
        </w:rPr>
      </w:pPr>
      <w:r w:rsidRPr="00E31145">
        <w:rPr>
          <w:rFonts w:cstheme="majorBidi"/>
        </w:rPr>
        <w:t xml:space="preserve">Any variation(s) to the approved </w:t>
      </w:r>
      <w:r w:rsidR="00A02999" w:rsidRPr="00E31145">
        <w:rPr>
          <w:rFonts w:cstheme="majorBidi"/>
        </w:rPr>
        <w:t xml:space="preserve">building permit documentation </w:t>
      </w:r>
      <w:r w:rsidRPr="00E31145">
        <w:rPr>
          <w:rFonts w:cstheme="majorBidi"/>
        </w:rPr>
        <w:t xml:space="preserve">must be </w:t>
      </w:r>
      <w:r w:rsidR="5488DFB7" w:rsidRPr="00E31145">
        <w:rPr>
          <w:rFonts w:cstheme="majorBidi"/>
        </w:rPr>
        <w:t>r</w:t>
      </w:r>
      <w:r w:rsidR="76E9DB7F" w:rsidRPr="00E31145">
        <w:rPr>
          <w:rFonts w:cstheme="majorBidi"/>
        </w:rPr>
        <w:t>ecorded and approved by the Permit Authority. This approval must be in the f</w:t>
      </w:r>
      <w:r w:rsidR="75843E99" w:rsidRPr="00E31145">
        <w:rPr>
          <w:rFonts w:cstheme="majorBidi"/>
        </w:rPr>
        <w:t xml:space="preserve">orm of a new </w:t>
      </w:r>
      <w:r w:rsidR="00DE7D81">
        <w:rPr>
          <w:rFonts w:cstheme="majorBidi"/>
        </w:rPr>
        <w:t>b</w:t>
      </w:r>
      <w:r w:rsidR="75843E99" w:rsidRPr="00E31145">
        <w:rPr>
          <w:rFonts w:cstheme="majorBidi"/>
        </w:rPr>
        <w:t>ui</w:t>
      </w:r>
      <w:r w:rsidR="4B4AF4E5" w:rsidRPr="00E31145">
        <w:rPr>
          <w:rFonts w:cstheme="majorBidi"/>
        </w:rPr>
        <w:t>ld</w:t>
      </w:r>
      <w:r w:rsidR="75843E99" w:rsidRPr="00E31145">
        <w:rPr>
          <w:rFonts w:cstheme="majorBidi"/>
        </w:rPr>
        <w:t xml:space="preserve">ing </w:t>
      </w:r>
      <w:r w:rsidR="00DE7D81">
        <w:rPr>
          <w:rFonts w:cstheme="majorBidi"/>
        </w:rPr>
        <w:t>p</w:t>
      </w:r>
      <w:r w:rsidR="75843E99" w:rsidRPr="00E31145">
        <w:rPr>
          <w:rFonts w:cstheme="majorBidi"/>
        </w:rPr>
        <w:t xml:space="preserve">ermit application, </w:t>
      </w:r>
      <w:r w:rsidR="00DE7D81">
        <w:rPr>
          <w:rFonts w:cstheme="majorBidi"/>
        </w:rPr>
        <w:t>o</w:t>
      </w:r>
      <w:r w:rsidR="75843E99" w:rsidRPr="00E31145">
        <w:rPr>
          <w:rFonts w:cstheme="majorBidi"/>
        </w:rPr>
        <w:t xml:space="preserve">ccupancy </w:t>
      </w:r>
      <w:r w:rsidR="00DE7D81">
        <w:rPr>
          <w:rFonts w:cstheme="majorBidi"/>
        </w:rPr>
        <w:t>p</w:t>
      </w:r>
      <w:r w:rsidR="75843E99" w:rsidRPr="00E31145">
        <w:rPr>
          <w:rFonts w:cstheme="majorBidi"/>
        </w:rPr>
        <w:t xml:space="preserve">ermit application or </w:t>
      </w:r>
      <w:r w:rsidR="00DE7D81">
        <w:rPr>
          <w:rFonts w:cstheme="majorBidi"/>
        </w:rPr>
        <w:t>b</w:t>
      </w:r>
      <w:r w:rsidR="75843E99" w:rsidRPr="00E31145">
        <w:rPr>
          <w:rFonts w:cstheme="majorBidi"/>
        </w:rPr>
        <w:t xml:space="preserve">uilding </w:t>
      </w:r>
      <w:r w:rsidR="00DE7D81">
        <w:rPr>
          <w:rFonts w:cstheme="majorBidi"/>
        </w:rPr>
        <w:t>a</w:t>
      </w:r>
      <w:r w:rsidR="75843E99" w:rsidRPr="00E31145">
        <w:rPr>
          <w:rFonts w:cstheme="majorBidi"/>
        </w:rPr>
        <w:t xml:space="preserve">pproval </w:t>
      </w:r>
      <w:r w:rsidR="00DE7D81">
        <w:rPr>
          <w:rFonts w:cstheme="majorBidi"/>
        </w:rPr>
        <w:t>c</w:t>
      </w:r>
      <w:r w:rsidR="75843E99" w:rsidRPr="00E31145">
        <w:rPr>
          <w:rFonts w:cstheme="majorBidi"/>
        </w:rPr>
        <w:t xml:space="preserve">ertificate </w:t>
      </w:r>
      <w:r w:rsidR="00DE7D81">
        <w:rPr>
          <w:rFonts w:cstheme="majorBidi"/>
        </w:rPr>
        <w:t>a</w:t>
      </w:r>
      <w:r w:rsidR="75843E99" w:rsidRPr="00E31145">
        <w:rPr>
          <w:rFonts w:cstheme="majorBidi"/>
        </w:rPr>
        <w:t>pplication</w:t>
      </w:r>
      <w:r w:rsidR="0704443D" w:rsidRPr="00E31145">
        <w:rPr>
          <w:rFonts w:cstheme="majorBidi"/>
        </w:rPr>
        <w:t>, as appropriate.</w:t>
      </w:r>
    </w:p>
    <w:p w14:paraId="4906692C" w14:textId="2A055896" w:rsidR="3CC1BDAA" w:rsidRPr="00E31145" w:rsidRDefault="3CC1BDAA" w:rsidP="6DDDC084">
      <w:pPr>
        <w:jc w:val="both"/>
        <w:rPr>
          <w:rFonts w:cstheme="majorBidi"/>
        </w:rPr>
      </w:pPr>
      <w:r w:rsidRPr="00E31145">
        <w:rPr>
          <w:rFonts w:cstheme="majorBidi"/>
        </w:rPr>
        <w:t>When a</w:t>
      </w:r>
      <w:r w:rsidR="276A301D" w:rsidRPr="00E31145">
        <w:rPr>
          <w:rFonts w:cstheme="majorBidi"/>
        </w:rPr>
        <w:t>n</w:t>
      </w:r>
      <w:r w:rsidRPr="00E31145">
        <w:rPr>
          <w:rFonts w:cstheme="majorBidi"/>
        </w:rPr>
        <w:t xml:space="preserve"> application </w:t>
      </w:r>
      <w:r w:rsidR="00A02999" w:rsidRPr="00E31145">
        <w:rPr>
          <w:rFonts w:cstheme="majorBidi"/>
        </w:rPr>
        <w:t xml:space="preserve">for occupancy permit </w:t>
      </w:r>
      <w:r w:rsidRPr="00E31145">
        <w:rPr>
          <w:rFonts w:cstheme="majorBidi"/>
        </w:rPr>
        <w:t xml:space="preserve">is made, it is expected that all works are completed in accordance with the approval building permit </w:t>
      </w:r>
      <w:r w:rsidR="39C5BD14" w:rsidRPr="00E31145">
        <w:rPr>
          <w:rFonts w:cstheme="majorBidi"/>
        </w:rPr>
        <w:t>documentation</w:t>
      </w:r>
      <w:r w:rsidRPr="00E31145">
        <w:rPr>
          <w:rFonts w:cstheme="majorBidi"/>
        </w:rPr>
        <w:t xml:space="preserve"> and applicable building standards. Should works be incomplete or to a</w:t>
      </w:r>
      <w:r w:rsidR="6591EBE8" w:rsidRPr="00E31145">
        <w:rPr>
          <w:rFonts w:cstheme="majorBidi"/>
        </w:rPr>
        <w:t>n</w:t>
      </w:r>
      <w:r w:rsidRPr="00E31145">
        <w:rPr>
          <w:rFonts w:cstheme="majorBidi"/>
        </w:rPr>
        <w:t xml:space="preserve"> </w:t>
      </w:r>
      <w:r w:rsidR="5E0A659A" w:rsidRPr="00E31145">
        <w:rPr>
          <w:rFonts w:cstheme="majorBidi"/>
        </w:rPr>
        <w:t>insufficient</w:t>
      </w:r>
      <w:r w:rsidR="3A19C127" w:rsidRPr="00E31145">
        <w:rPr>
          <w:rFonts w:cstheme="majorBidi"/>
        </w:rPr>
        <w:t xml:space="preserve"> standard, it </w:t>
      </w:r>
      <w:r w:rsidR="00A02999" w:rsidRPr="00E31145">
        <w:rPr>
          <w:rFonts w:cstheme="majorBidi"/>
        </w:rPr>
        <w:t xml:space="preserve">may be appropriate to apply for an incomplete occupancy permit application for a limited period of </w:t>
      </w:r>
      <w:r w:rsidR="3A19C127" w:rsidRPr="00E31145">
        <w:rPr>
          <w:rFonts w:cstheme="majorBidi"/>
        </w:rPr>
        <w:t xml:space="preserve">time. </w:t>
      </w:r>
    </w:p>
    <w:p w14:paraId="44EA4C40" w14:textId="12BD925C" w:rsidR="7E5F339D" w:rsidRPr="00E31145" w:rsidRDefault="7E5F339D" w:rsidP="6DDDC084">
      <w:pPr>
        <w:jc w:val="both"/>
        <w:rPr>
          <w:rFonts w:cstheme="majorBidi"/>
        </w:rPr>
      </w:pPr>
      <w:r w:rsidRPr="00E31145">
        <w:rPr>
          <w:rFonts w:cstheme="majorBidi"/>
        </w:rPr>
        <w:t>If works have been completed</w:t>
      </w:r>
      <w:r w:rsidR="19650362" w:rsidRPr="00E31145">
        <w:rPr>
          <w:rFonts w:cstheme="majorBidi"/>
        </w:rPr>
        <w:t xml:space="preserve">, </w:t>
      </w:r>
      <w:r w:rsidRPr="00E31145">
        <w:rPr>
          <w:rFonts w:cstheme="majorBidi"/>
        </w:rPr>
        <w:t>varied</w:t>
      </w:r>
      <w:r w:rsidR="1644DC7B" w:rsidRPr="00E31145">
        <w:rPr>
          <w:rFonts w:cstheme="majorBidi"/>
        </w:rPr>
        <w:t>, reduced and/or enhanced</w:t>
      </w:r>
      <w:r w:rsidRPr="00E31145">
        <w:rPr>
          <w:rFonts w:cstheme="majorBidi"/>
        </w:rPr>
        <w:t xml:space="preserve"> without the prior approval of the Permit </w:t>
      </w:r>
      <w:r w:rsidR="06E55E34" w:rsidRPr="00E31145">
        <w:rPr>
          <w:rFonts w:cstheme="majorBidi"/>
        </w:rPr>
        <w:t>Authority</w:t>
      </w:r>
      <w:r w:rsidRPr="00E31145">
        <w:rPr>
          <w:rFonts w:cstheme="majorBidi"/>
        </w:rPr>
        <w:t xml:space="preserve">, it is unauthorised </w:t>
      </w:r>
      <w:r w:rsidR="54DDB9EE" w:rsidRPr="00E31145">
        <w:rPr>
          <w:rFonts w:cstheme="majorBidi"/>
        </w:rPr>
        <w:t xml:space="preserve">building </w:t>
      </w:r>
      <w:r w:rsidRPr="00E31145">
        <w:rPr>
          <w:rFonts w:cstheme="majorBidi"/>
        </w:rPr>
        <w:t xml:space="preserve">works. </w:t>
      </w:r>
      <w:r w:rsidR="66A55FD1" w:rsidRPr="00E31145">
        <w:rPr>
          <w:rFonts w:cstheme="majorBidi"/>
        </w:rPr>
        <w:t xml:space="preserve">A </w:t>
      </w:r>
      <w:r w:rsidR="008D6B95">
        <w:rPr>
          <w:rFonts w:cstheme="majorBidi"/>
        </w:rPr>
        <w:t>r</w:t>
      </w:r>
      <w:r w:rsidR="008D6B95" w:rsidRPr="00E31145">
        <w:rPr>
          <w:rFonts w:cstheme="majorBidi"/>
        </w:rPr>
        <w:t xml:space="preserve">etrospective </w:t>
      </w:r>
      <w:r w:rsidR="00DE7D81">
        <w:rPr>
          <w:rFonts w:cstheme="majorBidi"/>
        </w:rPr>
        <w:t>o</w:t>
      </w:r>
      <w:r w:rsidR="66A55FD1" w:rsidRPr="00E31145">
        <w:rPr>
          <w:rFonts w:cstheme="majorBidi"/>
        </w:rPr>
        <w:t xml:space="preserve">ccupancy </w:t>
      </w:r>
      <w:r w:rsidR="00DE7D81">
        <w:rPr>
          <w:rFonts w:cstheme="majorBidi"/>
        </w:rPr>
        <w:t>p</w:t>
      </w:r>
      <w:r w:rsidR="66A55FD1" w:rsidRPr="00E31145">
        <w:rPr>
          <w:rFonts w:cstheme="majorBidi"/>
        </w:rPr>
        <w:t xml:space="preserve">ermit or </w:t>
      </w:r>
      <w:r w:rsidR="00DE7D81">
        <w:rPr>
          <w:rFonts w:cstheme="majorBidi"/>
        </w:rPr>
        <w:t>b</w:t>
      </w:r>
      <w:r w:rsidR="66A55FD1" w:rsidRPr="00E31145">
        <w:rPr>
          <w:rFonts w:cstheme="majorBidi"/>
        </w:rPr>
        <w:t xml:space="preserve">uilding </w:t>
      </w:r>
      <w:r w:rsidR="00DE7D81">
        <w:rPr>
          <w:rFonts w:cstheme="majorBidi"/>
        </w:rPr>
        <w:t>a</w:t>
      </w:r>
      <w:r w:rsidR="66A55FD1" w:rsidRPr="00E31145">
        <w:rPr>
          <w:rFonts w:cstheme="majorBidi"/>
        </w:rPr>
        <w:t xml:space="preserve">pproval </w:t>
      </w:r>
      <w:r w:rsidR="00DE7D81">
        <w:rPr>
          <w:rFonts w:cstheme="majorBidi"/>
        </w:rPr>
        <w:t>c</w:t>
      </w:r>
      <w:r w:rsidR="66A55FD1" w:rsidRPr="00E31145">
        <w:rPr>
          <w:rFonts w:cstheme="majorBidi"/>
        </w:rPr>
        <w:t xml:space="preserve">ertificate </w:t>
      </w:r>
      <w:r w:rsidR="6033B9C8" w:rsidRPr="00E31145">
        <w:rPr>
          <w:rFonts w:cstheme="majorBidi"/>
        </w:rPr>
        <w:t>application</w:t>
      </w:r>
      <w:r w:rsidR="66A55FD1" w:rsidRPr="00E31145">
        <w:rPr>
          <w:rFonts w:cstheme="majorBidi"/>
        </w:rPr>
        <w:t xml:space="preserve"> will be requ</w:t>
      </w:r>
      <w:r w:rsidR="693B1C51" w:rsidRPr="00E31145">
        <w:rPr>
          <w:rFonts w:cstheme="majorBidi"/>
        </w:rPr>
        <w:t>ir</w:t>
      </w:r>
      <w:r w:rsidR="66A55FD1" w:rsidRPr="00E31145">
        <w:rPr>
          <w:rFonts w:cstheme="majorBidi"/>
        </w:rPr>
        <w:t>ed, accompanied by a Certificate of Buil</w:t>
      </w:r>
      <w:r w:rsidR="68DBD7D8" w:rsidRPr="00E31145">
        <w:rPr>
          <w:rFonts w:cstheme="majorBidi"/>
        </w:rPr>
        <w:t>d</w:t>
      </w:r>
      <w:r w:rsidR="66A55FD1" w:rsidRPr="00E31145">
        <w:rPr>
          <w:rFonts w:cstheme="majorBidi"/>
        </w:rPr>
        <w:t xml:space="preserve">ing Compliance signed by a </w:t>
      </w:r>
      <w:r w:rsidR="008D6B95">
        <w:rPr>
          <w:rFonts w:cstheme="majorBidi"/>
        </w:rPr>
        <w:t>r</w:t>
      </w:r>
      <w:r w:rsidR="008D6B95" w:rsidRPr="00E31145">
        <w:rPr>
          <w:rFonts w:cstheme="majorBidi"/>
        </w:rPr>
        <w:t xml:space="preserve">egistered </w:t>
      </w:r>
      <w:r w:rsidR="008D6B95">
        <w:rPr>
          <w:rFonts w:cstheme="majorBidi"/>
        </w:rPr>
        <w:t>b</w:t>
      </w:r>
      <w:r w:rsidR="008D6B95" w:rsidRPr="00E31145">
        <w:rPr>
          <w:rFonts w:cstheme="majorBidi"/>
        </w:rPr>
        <w:t xml:space="preserve">uilding </w:t>
      </w:r>
      <w:r w:rsidR="008D6B95">
        <w:rPr>
          <w:rFonts w:cstheme="majorBidi"/>
        </w:rPr>
        <w:t>s</w:t>
      </w:r>
      <w:r w:rsidR="008D6B95" w:rsidRPr="00E31145">
        <w:rPr>
          <w:rFonts w:cstheme="majorBidi"/>
        </w:rPr>
        <w:t>urvey</w:t>
      </w:r>
      <w:r w:rsidR="008D6B95">
        <w:rPr>
          <w:rFonts w:cstheme="majorBidi"/>
        </w:rPr>
        <w:t>or</w:t>
      </w:r>
      <w:r w:rsidR="7FE01349" w:rsidRPr="00E31145">
        <w:rPr>
          <w:rFonts w:cstheme="majorBidi"/>
        </w:rPr>
        <w:t xml:space="preserve">. This </w:t>
      </w:r>
      <w:r w:rsidR="1E2CA356" w:rsidRPr="00E31145">
        <w:rPr>
          <w:rFonts w:cstheme="majorBidi"/>
        </w:rPr>
        <w:t>application</w:t>
      </w:r>
      <w:r w:rsidR="66A55FD1" w:rsidRPr="00E31145">
        <w:rPr>
          <w:rFonts w:cstheme="majorBidi"/>
        </w:rPr>
        <w:t xml:space="preserve"> </w:t>
      </w:r>
      <w:r w:rsidR="1E2CA356" w:rsidRPr="00E31145">
        <w:rPr>
          <w:rFonts w:cstheme="majorBidi"/>
        </w:rPr>
        <w:t xml:space="preserve">does not guarantee approval and may </w:t>
      </w:r>
      <w:r w:rsidR="54E908E0" w:rsidRPr="00E31145">
        <w:rPr>
          <w:rFonts w:cstheme="majorBidi"/>
        </w:rPr>
        <w:t>include</w:t>
      </w:r>
      <w:r w:rsidR="1E2CA356" w:rsidRPr="00E31145">
        <w:rPr>
          <w:rFonts w:cstheme="majorBidi"/>
        </w:rPr>
        <w:t xml:space="preserve"> </w:t>
      </w:r>
      <w:r w:rsidR="539F18A7" w:rsidRPr="00E31145">
        <w:rPr>
          <w:rFonts w:cstheme="majorBidi"/>
        </w:rPr>
        <w:t>additional</w:t>
      </w:r>
      <w:r w:rsidR="1E2CA356" w:rsidRPr="00E31145">
        <w:rPr>
          <w:rFonts w:cstheme="majorBidi"/>
        </w:rPr>
        <w:t xml:space="preserve"> fees and costs.</w:t>
      </w:r>
      <w:r w:rsidR="23C80870" w:rsidRPr="00E31145">
        <w:rPr>
          <w:rFonts w:cstheme="majorBidi"/>
        </w:rPr>
        <w:t xml:space="preserve"> The retrospective approval process is not a mechanism to circumvent the need for a building permit.</w:t>
      </w:r>
    </w:p>
    <w:p w14:paraId="6712BED0" w14:textId="6DCB68C8" w:rsidR="00C20043" w:rsidRPr="00E31145" w:rsidRDefault="00C20043" w:rsidP="00C20043">
      <w:pPr>
        <w:rPr>
          <w:rFonts w:cstheme="majorHAnsi"/>
        </w:rPr>
      </w:pPr>
      <w:r w:rsidRPr="00E31145">
        <w:rPr>
          <w:rFonts w:cstheme="majorHAnsi"/>
        </w:rPr>
        <w:br w:type="page"/>
      </w:r>
    </w:p>
    <w:p w14:paraId="2C3358D6" w14:textId="094EF6C2" w:rsidR="00384631" w:rsidRPr="00B27523" w:rsidRDefault="00384631" w:rsidP="00F85B02">
      <w:pPr>
        <w:pStyle w:val="Heading1"/>
      </w:pPr>
      <w:bookmarkStart w:id="292" w:name="_Toc120711750"/>
      <w:bookmarkStart w:id="293" w:name="_Toc120712873"/>
      <w:bookmarkStart w:id="294" w:name="_Toc120711751"/>
      <w:bookmarkStart w:id="295" w:name="_Toc120712874"/>
      <w:bookmarkStart w:id="296" w:name="_Toc120711752"/>
      <w:bookmarkStart w:id="297" w:name="_Toc120712875"/>
      <w:bookmarkStart w:id="298" w:name="_Toc120711753"/>
      <w:bookmarkStart w:id="299" w:name="_Toc120712876"/>
      <w:bookmarkStart w:id="300" w:name="_Toc120711754"/>
      <w:bookmarkStart w:id="301" w:name="_Toc120712877"/>
      <w:bookmarkStart w:id="302" w:name="_Toc120711755"/>
      <w:bookmarkStart w:id="303" w:name="_Toc120712878"/>
      <w:bookmarkStart w:id="304" w:name="_Toc120711756"/>
      <w:bookmarkStart w:id="305" w:name="_Toc120712879"/>
      <w:bookmarkStart w:id="306" w:name="_Toc120711757"/>
      <w:bookmarkStart w:id="307" w:name="_Toc120712880"/>
      <w:bookmarkStart w:id="308" w:name="_Toc120711758"/>
      <w:bookmarkStart w:id="309" w:name="_Toc120712881"/>
      <w:bookmarkStart w:id="310" w:name="_Toc120711759"/>
      <w:bookmarkStart w:id="311" w:name="_Toc120712882"/>
      <w:bookmarkStart w:id="312" w:name="_Toc120711760"/>
      <w:bookmarkStart w:id="313" w:name="_Toc120712883"/>
      <w:bookmarkStart w:id="314" w:name="_Toc120190494"/>
      <w:bookmarkStart w:id="315" w:name="_Toc120711761"/>
      <w:bookmarkStart w:id="316" w:name="_Toc120712884"/>
      <w:bookmarkStart w:id="317" w:name="_Toc120190495"/>
      <w:bookmarkStart w:id="318" w:name="_Toc120711762"/>
      <w:bookmarkStart w:id="319" w:name="_Toc120712885"/>
      <w:bookmarkStart w:id="320" w:name="_Toc120190496"/>
      <w:bookmarkStart w:id="321" w:name="_Toc120711763"/>
      <w:bookmarkStart w:id="322" w:name="_Toc120712886"/>
      <w:bookmarkStart w:id="323" w:name="_Toc120190497"/>
      <w:bookmarkStart w:id="324" w:name="_Toc120711764"/>
      <w:bookmarkStart w:id="325" w:name="_Toc120712887"/>
      <w:bookmarkStart w:id="326" w:name="_Toc120190498"/>
      <w:bookmarkStart w:id="327" w:name="_Toc120711765"/>
      <w:bookmarkStart w:id="328" w:name="_Toc120712888"/>
      <w:bookmarkStart w:id="329" w:name="_Toc120711766"/>
      <w:bookmarkStart w:id="330" w:name="_Toc120712889"/>
      <w:bookmarkStart w:id="331" w:name="_Toc120711767"/>
      <w:bookmarkStart w:id="332" w:name="_Toc120712890"/>
      <w:bookmarkStart w:id="333" w:name="_Toc120711768"/>
      <w:bookmarkStart w:id="334" w:name="_Toc120712891"/>
      <w:bookmarkStart w:id="335" w:name="_Toc120711769"/>
      <w:bookmarkStart w:id="336" w:name="_Toc120712892"/>
      <w:bookmarkStart w:id="337" w:name="_Toc120711770"/>
      <w:bookmarkStart w:id="338" w:name="_Toc120712893"/>
      <w:bookmarkStart w:id="339" w:name="_Toc120711771"/>
      <w:bookmarkStart w:id="340" w:name="_Toc120712894"/>
      <w:bookmarkStart w:id="341" w:name="_Toc120711772"/>
      <w:bookmarkStart w:id="342" w:name="_Toc120712895"/>
      <w:bookmarkStart w:id="343" w:name="_Toc120711773"/>
      <w:bookmarkStart w:id="344" w:name="_Toc120712896"/>
      <w:bookmarkStart w:id="345" w:name="_Toc120711774"/>
      <w:bookmarkStart w:id="346" w:name="_Toc120712897"/>
      <w:bookmarkStart w:id="347" w:name="_Toc120711775"/>
      <w:bookmarkStart w:id="348" w:name="_Toc120712898"/>
      <w:bookmarkStart w:id="349" w:name="_Toc120711776"/>
      <w:bookmarkStart w:id="350" w:name="_Toc120712899"/>
      <w:bookmarkStart w:id="351" w:name="_Toc120711777"/>
      <w:bookmarkStart w:id="352" w:name="_Toc120712900"/>
      <w:bookmarkStart w:id="353" w:name="_Toc120711778"/>
      <w:bookmarkStart w:id="354" w:name="_Toc120712901"/>
      <w:bookmarkStart w:id="355" w:name="_Toc120711779"/>
      <w:bookmarkStart w:id="356" w:name="_Toc120712902"/>
      <w:bookmarkStart w:id="357" w:name="_Toc120711780"/>
      <w:bookmarkStart w:id="358" w:name="_Toc120712903"/>
      <w:bookmarkStart w:id="359" w:name="_Toc120711781"/>
      <w:bookmarkStart w:id="360" w:name="_Toc120712904"/>
      <w:bookmarkStart w:id="361" w:name="_Toc120711782"/>
      <w:bookmarkStart w:id="362" w:name="_Toc120712905"/>
      <w:bookmarkStart w:id="363" w:name="_Toc120711783"/>
      <w:bookmarkStart w:id="364" w:name="_Toc120712906"/>
      <w:bookmarkStart w:id="365" w:name="_Toc120711784"/>
      <w:bookmarkStart w:id="366" w:name="_Toc120712907"/>
      <w:bookmarkStart w:id="367" w:name="_Toc120711785"/>
      <w:bookmarkStart w:id="368" w:name="_Toc120712908"/>
      <w:bookmarkStart w:id="369" w:name="_Toc120711786"/>
      <w:bookmarkStart w:id="370" w:name="_Toc120712909"/>
      <w:bookmarkStart w:id="371" w:name="_Toc120711787"/>
      <w:bookmarkStart w:id="372" w:name="_Toc120712910"/>
      <w:bookmarkStart w:id="373" w:name="_Toc120711788"/>
      <w:bookmarkStart w:id="374" w:name="_Toc120712911"/>
      <w:bookmarkStart w:id="375" w:name="_Toc120711789"/>
      <w:bookmarkStart w:id="376" w:name="_Toc120712912"/>
      <w:bookmarkStart w:id="377" w:name="_Toc120711790"/>
      <w:bookmarkStart w:id="378" w:name="_Toc120712913"/>
      <w:bookmarkStart w:id="379" w:name="_Toc120711791"/>
      <w:bookmarkStart w:id="380" w:name="_Toc120712914"/>
      <w:bookmarkStart w:id="381" w:name="_Toc120711792"/>
      <w:bookmarkStart w:id="382" w:name="_Toc120712915"/>
      <w:bookmarkStart w:id="383" w:name="_Toc120711793"/>
      <w:bookmarkStart w:id="384" w:name="_Toc120712916"/>
      <w:bookmarkStart w:id="385" w:name="_Toc120711794"/>
      <w:bookmarkStart w:id="386" w:name="_Toc120712917"/>
      <w:bookmarkStart w:id="387" w:name="_Toc120711795"/>
      <w:bookmarkStart w:id="388" w:name="_Toc120712918"/>
      <w:bookmarkStart w:id="389" w:name="_Toc120711796"/>
      <w:bookmarkStart w:id="390" w:name="_Toc120712919"/>
      <w:bookmarkStart w:id="391" w:name="_Toc120711797"/>
      <w:bookmarkStart w:id="392" w:name="_Toc120712920"/>
      <w:bookmarkStart w:id="393" w:name="_Toc120711798"/>
      <w:bookmarkStart w:id="394" w:name="_Toc120712921"/>
      <w:bookmarkStart w:id="395" w:name="_Toc120711799"/>
      <w:bookmarkStart w:id="396" w:name="_Toc120712922"/>
      <w:bookmarkStart w:id="397" w:name="_Toc120711800"/>
      <w:bookmarkStart w:id="398" w:name="_Toc120712923"/>
      <w:bookmarkStart w:id="399" w:name="_Toc120711801"/>
      <w:bookmarkStart w:id="400" w:name="_Toc120712924"/>
      <w:bookmarkStart w:id="401" w:name="_Toc120711802"/>
      <w:bookmarkStart w:id="402" w:name="_Toc120712925"/>
      <w:bookmarkStart w:id="403" w:name="_Toc120711803"/>
      <w:bookmarkStart w:id="404" w:name="_Toc120712926"/>
      <w:bookmarkStart w:id="405" w:name="_Toc120711804"/>
      <w:bookmarkStart w:id="406" w:name="_Toc120712927"/>
      <w:bookmarkStart w:id="407" w:name="_Toc120190501"/>
      <w:bookmarkStart w:id="408" w:name="_Toc120711805"/>
      <w:bookmarkStart w:id="409" w:name="_Toc120712928"/>
      <w:bookmarkStart w:id="410" w:name="_Toc120711806"/>
      <w:bookmarkStart w:id="411" w:name="_Toc120712929"/>
      <w:bookmarkStart w:id="412" w:name="_Toc120711807"/>
      <w:bookmarkStart w:id="413" w:name="_Toc120712930"/>
      <w:bookmarkStart w:id="414" w:name="_Toc120711808"/>
      <w:bookmarkStart w:id="415" w:name="_Toc120712931"/>
      <w:bookmarkStart w:id="416" w:name="_Toc120711809"/>
      <w:bookmarkStart w:id="417" w:name="_Toc120712932"/>
      <w:bookmarkStart w:id="418" w:name="_Toc120190503"/>
      <w:bookmarkStart w:id="419" w:name="_Toc120711810"/>
      <w:bookmarkStart w:id="420" w:name="_Toc120712933"/>
      <w:bookmarkStart w:id="421" w:name="_Toc120711811"/>
      <w:bookmarkStart w:id="422" w:name="_Toc120712934"/>
      <w:bookmarkStart w:id="423" w:name="_Toc120711812"/>
      <w:bookmarkStart w:id="424" w:name="_Toc120712935"/>
      <w:bookmarkStart w:id="425" w:name="_Toc120711813"/>
      <w:bookmarkStart w:id="426" w:name="_Toc120712936"/>
      <w:bookmarkStart w:id="427" w:name="_Toc120711814"/>
      <w:bookmarkStart w:id="428" w:name="_Toc120712937"/>
      <w:bookmarkStart w:id="429" w:name="_Toc120190505"/>
      <w:bookmarkStart w:id="430" w:name="_Toc120711815"/>
      <w:bookmarkStart w:id="431" w:name="_Toc120712938"/>
      <w:bookmarkStart w:id="432" w:name="_Toc120190507"/>
      <w:bookmarkStart w:id="433" w:name="_Toc120711816"/>
      <w:bookmarkStart w:id="434" w:name="_Toc120712939"/>
      <w:bookmarkStart w:id="435" w:name="_Toc120711817"/>
      <w:bookmarkStart w:id="436" w:name="_Toc120712940"/>
      <w:bookmarkStart w:id="437" w:name="_Toc120190509"/>
      <w:bookmarkStart w:id="438" w:name="_Toc120711818"/>
      <w:bookmarkStart w:id="439" w:name="_Toc120712941"/>
      <w:bookmarkStart w:id="440" w:name="_Toc120711819"/>
      <w:bookmarkStart w:id="441" w:name="_Toc120712942"/>
      <w:bookmarkStart w:id="442" w:name="_Toc120711820"/>
      <w:bookmarkStart w:id="443" w:name="_Toc120712943"/>
      <w:bookmarkStart w:id="444" w:name="_Toc120711821"/>
      <w:bookmarkStart w:id="445" w:name="_Toc120712944"/>
      <w:bookmarkStart w:id="446" w:name="_Toc120711822"/>
      <w:bookmarkStart w:id="447" w:name="_Toc120712945"/>
      <w:bookmarkStart w:id="448" w:name="_Toc120711823"/>
      <w:bookmarkStart w:id="449" w:name="_Toc120712946"/>
      <w:bookmarkStart w:id="450" w:name="_Toc120711824"/>
      <w:bookmarkStart w:id="451" w:name="_Toc120712947"/>
      <w:bookmarkStart w:id="452" w:name="_Toc120711825"/>
      <w:bookmarkStart w:id="453" w:name="_Toc120712948"/>
      <w:bookmarkStart w:id="454" w:name="_Toc120711826"/>
      <w:bookmarkStart w:id="455" w:name="_Toc120712949"/>
      <w:bookmarkStart w:id="456" w:name="_Toc120711827"/>
      <w:bookmarkStart w:id="457" w:name="_Toc120712950"/>
      <w:bookmarkStart w:id="458" w:name="_Toc120190511"/>
      <w:bookmarkStart w:id="459" w:name="_Toc120711828"/>
      <w:bookmarkStart w:id="460" w:name="_Toc120712951"/>
      <w:bookmarkStart w:id="461" w:name="_Toc120711829"/>
      <w:bookmarkStart w:id="462" w:name="_Toc120712952"/>
      <w:bookmarkStart w:id="463" w:name="_Toc120711830"/>
      <w:bookmarkStart w:id="464" w:name="_Toc120712953"/>
      <w:bookmarkStart w:id="465" w:name="_Toc120711831"/>
      <w:bookmarkStart w:id="466" w:name="_Toc120712954"/>
      <w:bookmarkStart w:id="467" w:name="_Toc120711832"/>
      <w:bookmarkStart w:id="468" w:name="_Toc120712955"/>
      <w:bookmarkStart w:id="469" w:name="_Toc120711833"/>
      <w:bookmarkStart w:id="470" w:name="_Toc120712956"/>
      <w:bookmarkStart w:id="471" w:name="_Toc120190513"/>
      <w:bookmarkStart w:id="472" w:name="_Toc120711834"/>
      <w:bookmarkStart w:id="473" w:name="_Toc120712957"/>
      <w:bookmarkStart w:id="474" w:name="_Toc120711835"/>
      <w:bookmarkStart w:id="475" w:name="_Toc120712958"/>
      <w:bookmarkStart w:id="476" w:name="_Toc120711836"/>
      <w:bookmarkStart w:id="477" w:name="_Toc120712959"/>
      <w:bookmarkStart w:id="478" w:name="_Toc120190518"/>
      <w:bookmarkStart w:id="479" w:name="_Toc120711837"/>
      <w:bookmarkStart w:id="480" w:name="_Toc120712960"/>
      <w:bookmarkStart w:id="481" w:name="_Toc120711838"/>
      <w:bookmarkStart w:id="482" w:name="_Toc120712961"/>
      <w:bookmarkStart w:id="483" w:name="_Toc120190520"/>
      <w:bookmarkStart w:id="484" w:name="_Toc120711839"/>
      <w:bookmarkStart w:id="485" w:name="_Toc120712962"/>
      <w:bookmarkStart w:id="486" w:name="_Toc120190521"/>
      <w:bookmarkStart w:id="487" w:name="_Toc120711840"/>
      <w:bookmarkStart w:id="488" w:name="_Toc120712963"/>
      <w:bookmarkStart w:id="489" w:name="_Toc120190522"/>
      <w:bookmarkStart w:id="490" w:name="_Toc120711841"/>
      <w:bookmarkStart w:id="491" w:name="_Toc120712964"/>
      <w:bookmarkStart w:id="492" w:name="_Toc120190523"/>
      <w:bookmarkStart w:id="493" w:name="_Toc120711842"/>
      <w:bookmarkStart w:id="494" w:name="_Toc120712965"/>
      <w:bookmarkStart w:id="495" w:name="_Toc120190524"/>
      <w:bookmarkStart w:id="496" w:name="_Toc120711843"/>
      <w:bookmarkStart w:id="497" w:name="_Toc120712966"/>
      <w:bookmarkStart w:id="498" w:name="_Toc120711844"/>
      <w:bookmarkStart w:id="499" w:name="_Toc120712967"/>
      <w:bookmarkStart w:id="500" w:name="_Toc120711845"/>
      <w:bookmarkStart w:id="501" w:name="_Toc120712968"/>
      <w:bookmarkStart w:id="502" w:name="_Toc120711846"/>
      <w:bookmarkStart w:id="503" w:name="_Toc120712969"/>
      <w:bookmarkStart w:id="504" w:name="_Toc120711847"/>
      <w:bookmarkStart w:id="505" w:name="_Toc120712970"/>
      <w:bookmarkStart w:id="506" w:name="_Toc120711848"/>
      <w:bookmarkStart w:id="507" w:name="_Toc120712971"/>
      <w:bookmarkStart w:id="508" w:name="_Toc120711849"/>
      <w:bookmarkStart w:id="509" w:name="_Toc120712972"/>
      <w:bookmarkStart w:id="510" w:name="_Toc120711850"/>
      <w:bookmarkStart w:id="511" w:name="_Toc120712973"/>
      <w:bookmarkStart w:id="512" w:name="_Toc120711851"/>
      <w:bookmarkStart w:id="513" w:name="_Toc120712974"/>
      <w:bookmarkStart w:id="514" w:name="_Toc120711852"/>
      <w:bookmarkStart w:id="515" w:name="_Toc120712975"/>
      <w:bookmarkStart w:id="516" w:name="_Toc120711853"/>
      <w:bookmarkStart w:id="517" w:name="_Toc120712976"/>
      <w:bookmarkStart w:id="518" w:name="_Toc120711854"/>
      <w:bookmarkStart w:id="519" w:name="_Toc120712977"/>
      <w:bookmarkStart w:id="520" w:name="_Toc120711855"/>
      <w:bookmarkStart w:id="521" w:name="_Toc120712978"/>
      <w:bookmarkStart w:id="522" w:name="_Toc120711856"/>
      <w:bookmarkStart w:id="523" w:name="_Toc120712979"/>
      <w:bookmarkStart w:id="524" w:name="_Toc120711857"/>
      <w:bookmarkStart w:id="525" w:name="_Toc120712980"/>
      <w:bookmarkStart w:id="526" w:name="_Toc120711858"/>
      <w:bookmarkStart w:id="527" w:name="_Toc120712981"/>
      <w:bookmarkStart w:id="528" w:name="_Toc120711859"/>
      <w:bookmarkStart w:id="529" w:name="_Toc120712982"/>
      <w:bookmarkStart w:id="530" w:name="_Toc120711860"/>
      <w:bookmarkStart w:id="531" w:name="_Toc120712983"/>
      <w:bookmarkStart w:id="532" w:name="_Toc120711861"/>
      <w:bookmarkStart w:id="533" w:name="_Toc120712984"/>
      <w:bookmarkStart w:id="534" w:name="_Toc120711862"/>
      <w:bookmarkStart w:id="535" w:name="_Toc120712985"/>
      <w:bookmarkStart w:id="536" w:name="_Toc120711863"/>
      <w:bookmarkStart w:id="537" w:name="_Toc120712986"/>
      <w:bookmarkStart w:id="538" w:name="_Toc120711864"/>
      <w:bookmarkStart w:id="539" w:name="_Toc120712987"/>
      <w:bookmarkStart w:id="540" w:name="_Toc120711865"/>
      <w:bookmarkStart w:id="541" w:name="_Toc120712988"/>
      <w:bookmarkStart w:id="542" w:name="_Toc120711866"/>
      <w:bookmarkStart w:id="543" w:name="_Toc120712989"/>
      <w:bookmarkStart w:id="544" w:name="_Toc120711867"/>
      <w:bookmarkStart w:id="545" w:name="_Toc120712990"/>
      <w:bookmarkStart w:id="546" w:name="_Toc120711868"/>
      <w:bookmarkStart w:id="547" w:name="_Toc120712991"/>
      <w:bookmarkStart w:id="548" w:name="_Toc120711869"/>
      <w:bookmarkStart w:id="549" w:name="_Toc120712992"/>
      <w:bookmarkStart w:id="550" w:name="_Toc120711870"/>
      <w:bookmarkStart w:id="551" w:name="_Toc120712993"/>
      <w:bookmarkStart w:id="552" w:name="_Toc120711871"/>
      <w:bookmarkStart w:id="553" w:name="_Toc120712994"/>
      <w:bookmarkStart w:id="554" w:name="_Toc120711872"/>
      <w:bookmarkStart w:id="555" w:name="_Toc120712995"/>
      <w:bookmarkStart w:id="556" w:name="_Toc120711873"/>
      <w:bookmarkStart w:id="557" w:name="_Toc120712996"/>
      <w:bookmarkStart w:id="558" w:name="_Toc120711874"/>
      <w:bookmarkStart w:id="559" w:name="_Toc120712997"/>
      <w:bookmarkStart w:id="560" w:name="_Toc120711875"/>
      <w:bookmarkStart w:id="561" w:name="_Toc120712998"/>
      <w:bookmarkStart w:id="562" w:name="_Toc120711876"/>
      <w:bookmarkStart w:id="563" w:name="_Toc120712999"/>
      <w:bookmarkStart w:id="564" w:name="_Toc120711877"/>
      <w:bookmarkStart w:id="565" w:name="_Toc120713000"/>
      <w:bookmarkStart w:id="566" w:name="_Toc120711878"/>
      <w:bookmarkStart w:id="567" w:name="_Toc120713001"/>
      <w:bookmarkStart w:id="568" w:name="_Toc120711879"/>
      <w:bookmarkStart w:id="569" w:name="_Toc120713002"/>
      <w:bookmarkStart w:id="570" w:name="_Toc120711880"/>
      <w:bookmarkStart w:id="571" w:name="_Toc120713003"/>
      <w:bookmarkStart w:id="572" w:name="_Toc120711881"/>
      <w:bookmarkStart w:id="573" w:name="_Toc120713004"/>
      <w:bookmarkStart w:id="574" w:name="_Toc120711882"/>
      <w:bookmarkStart w:id="575" w:name="_Toc120713005"/>
      <w:bookmarkStart w:id="576" w:name="_Toc120711883"/>
      <w:bookmarkStart w:id="577" w:name="_Toc120713006"/>
      <w:bookmarkStart w:id="578" w:name="_Toc120711884"/>
      <w:bookmarkStart w:id="579" w:name="_Toc120713007"/>
      <w:bookmarkStart w:id="580" w:name="_Toc120711885"/>
      <w:bookmarkStart w:id="581" w:name="_Toc120713008"/>
      <w:bookmarkStart w:id="582" w:name="_Toc120711886"/>
      <w:bookmarkStart w:id="583" w:name="_Toc120713009"/>
      <w:bookmarkStart w:id="584" w:name="_Toc120711887"/>
      <w:bookmarkStart w:id="585" w:name="_Toc120713010"/>
      <w:bookmarkStart w:id="586" w:name="_Toc120711888"/>
      <w:bookmarkStart w:id="587" w:name="_Toc120713011"/>
      <w:bookmarkStart w:id="588" w:name="_Toc120711889"/>
      <w:bookmarkStart w:id="589" w:name="_Toc120713012"/>
      <w:bookmarkStart w:id="590" w:name="_Toc120711890"/>
      <w:bookmarkStart w:id="591" w:name="_Toc120713013"/>
      <w:bookmarkStart w:id="592" w:name="_Toc120711891"/>
      <w:bookmarkStart w:id="593" w:name="_Toc120713014"/>
      <w:bookmarkStart w:id="594" w:name="_Toc120711892"/>
      <w:bookmarkStart w:id="595" w:name="_Toc120713015"/>
      <w:bookmarkStart w:id="596" w:name="_Toc120711893"/>
      <w:bookmarkStart w:id="597" w:name="_Toc120713016"/>
      <w:bookmarkStart w:id="598" w:name="_Toc120711894"/>
      <w:bookmarkStart w:id="599" w:name="_Toc120713017"/>
      <w:bookmarkStart w:id="600" w:name="_Toc120711895"/>
      <w:bookmarkStart w:id="601" w:name="_Toc120713018"/>
      <w:bookmarkStart w:id="602" w:name="_Toc120711896"/>
      <w:bookmarkStart w:id="603" w:name="_Toc120713019"/>
      <w:bookmarkStart w:id="604" w:name="_Toc120190531"/>
      <w:bookmarkStart w:id="605" w:name="_Toc120711897"/>
      <w:bookmarkStart w:id="606" w:name="_Toc120713020"/>
      <w:bookmarkStart w:id="607" w:name="_Toc120711898"/>
      <w:bookmarkStart w:id="608" w:name="_Toc120713021"/>
      <w:bookmarkStart w:id="609" w:name="_Toc120711899"/>
      <w:bookmarkStart w:id="610" w:name="_Toc120713022"/>
      <w:bookmarkStart w:id="611" w:name="_Toc120711900"/>
      <w:bookmarkStart w:id="612" w:name="_Toc120713023"/>
      <w:bookmarkStart w:id="613" w:name="_Toc120711901"/>
      <w:bookmarkStart w:id="614" w:name="_Toc120713024"/>
      <w:bookmarkStart w:id="615" w:name="_Toc120711902"/>
      <w:bookmarkStart w:id="616" w:name="_Toc120713025"/>
      <w:bookmarkStart w:id="617" w:name="_Toc120711903"/>
      <w:bookmarkStart w:id="618" w:name="_Toc120713026"/>
      <w:bookmarkStart w:id="619" w:name="_Toc120711904"/>
      <w:bookmarkStart w:id="620" w:name="_Toc120713027"/>
      <w:bookmarkStart w:id="621" w:name="_Toc120711905"/>
      <w:bookmarkStart w:id="622" w:name="_Toc120713028"/>
      <w:bookmarkStart w:id="623" w:name="_Toc120711906"/>
      <w:bookmarkStart w:id="624" w:name="_Toc120713029"/>
      <w:bookmarkStart w:id="625" w:name="_Toc120711907"/>
      <w:bookmarkStart w:id="626" w:name="_Toc120713030"/>
      <w:bookmarkStart w:id="627" w:name="_Toc120711908"/>
      <w:bookmarkStart w:id="628" w:name="_Toc120713031"/>
      <w:bookmarkStart w:id="629" w:name="_Toc120711909"/>
      <w:bookmarkStart w:id="630" w:name="_Toc120713032"/>
      <w:bookmarkStart w:id="631" w:name="_Toc120711910"/>
      <w:bookmarkStart w:id="632" w:name="_Toc120713033"/>
      <w:bookmarkStart w:id="633" w:name="_Toc120711911"/>
      <w:bookmarkStart w:id="634" w:name="_Toc120713034"/>
      <w:bookmarkStart w:id="635" w:name="_Toc120711912"/>
      <w:bookmarkStart w:id="636" w:name="_Toc120713035"/>
      <w:bookmarkStart w:id="637" w:name="_Toc120711913"/>
      <w:bookmarkStart w:id="638" w:name="_Toc120713036"/>
      <w:bookmarkStart w:id="639" w:name="_Toc120711914"/>
      <w:bookmarkStart w:id="640" w:name="_Toc120713037"/>
      <w:bookmarkStart w:id="641" w:name="_Toc120711915"/>
      <w:bookmarkStart w:id="642" w:name="_Toc120713038"/>
      <w:bookmarkStart w:id="643" w:name="_Toc120711916"/>
      <w:bookmarkStart w:id="644" w:name="_Toc120713039"/>
      <w:bookmarkStart w:id="645" w:name="_Toc120711917"/>
      <w:bookmarkStart w:id="646" w:name="_Toc120713040"/>
      <w:bookmarkStart w:id="647" w:name="_Toc120711918"/>
      <w:bookmarkStart w:id="648" w:name="_Toc120713041"/>
      <w:bookmarkStart w:id="649" w:name="_Toc120711919"/>
      <w:bookmarkStart w:id="650" w:name="_Toc120713042"/>
      <w:bookmarkStart w:id="651" w:name="_Toc120711920"/>
      <w:bookmarkStart w:id="652" w:name="_Toc120713043"/>
      <w:bookmarkStart w:id="653" w:name="_Toc120711921"/>
      <w:bookmarkStart w:id="654" w:name="_Toc120713044"/>
      <w:bookmarkStart w:id="655" w:name="_Toc120711922"/>
      <w:bookmarkStart w:id="656" w:name="_Toc120713045"/>
      <w:bookmarkStart w:id="657" w:name="_Toc120711923"/>
      <w:bookmarkStart w:id="658" w:name="_Toc120713046"/>
      <w:bookmarkStart w:id="659" w:name="_Toc120711924"/>
      <w:bookmarkStart w:id="660" w:name="_Toc120713047"/>
      <w:bookmarkStart w:id="661" w:name="_Toc120711925"/>
      <w:bookmarkStart w:id="662" w:name="_Toc120713048"/>
      <w:bookmarkStart w:id="663" w:name="_Toc120190533"/>
      <w:bookmarkStart w:id="664" w:name="_Toc120711926"/>
      <w:bookmarkStart w:id="665" w:name="_Toc120713049"/>
      <w:bookmarkStart w:id="666" w:name="_Toc120190534"/>
      <w:bookmarkStart w:id="667" w:name="_Toc120711927"/>
      <w:bookmarkStart w:id="668" w:name="_Toc120713050"/>
      <w:bookmarkStart w:id="669" w:name="_Toc120190535"/>
      <w:bookmarkStart w:id="670" w:name="_Toc120711928"/>
      <w:bookmarkStart w:id="671" w:name="_Toc120713051"/>
      <w:bookmarkStart w:id="672" w:name="_Toc120190536"/>
      <w:bookmarkStart w:id="673" w:name="_Toc120711929"/>
      <w:bookmarkStart w:id="674" w:name="_Toc120713052"/>
      <w:bookmarkStart w:id="675" w:name="_Toc120190537"/>
      <w:bookmarkStart w:id="676" w:name="_Toc120711930"/>
      <w:bookmarkStart w:id="677" w:name="_Toc120713053"/>
      <w:bookmarkStart w:id="678" w:name="_Toc120190538"/>
      <w:bookmarkStart w:id="679" w:name="_Toc120711931"/>
      <w:bookmarkStart w:id="680" w:name="_Toc120713054"/>
      <w:bookmarkStart w:id="681" w:name="_Toc120190539"/>
      <w:bookmarkStart w:id="682" w:name="_Toc120711932"/>
      <w:bookmarkStart w:id="683" w:name="_Toc120713055"/>
      <w:bookmarkStart w:id="684" w:name="_Toc120190540"/>
      <w:bookmarkStart w:id="685" w:name="_Toc120711933"/>
      <w:bookmarkStart w:id="686" w:name="_Toc120713056"/>
      <w:bookmarkStart w:id="687" w:name="_Toc120190541"/>
      <w:bookmarkStart w:id="688" w:name="_Toc120711934"/>
      <w:bookmarkStart w:id="689" w:name="_Toc120713057"/>
      <w:bookmarkStart w:id="690" w:name="_Toc120711935"/>
      <w:bookmarkStart w:id="691" w:name="_Toc120713058"/>
      <w:bookmarkStart w:id="692" w:name="_Toc120711936"/>
      <w:bookmarkStart w:id="693" w:name="_Toc120713059"/>
      <w:bookmarkStart w:id="694" w:name="_Toc120711937"/>
      <w:bookmarkStart w:id="695" w:name="_Toc120713060"/>
      <w:bookmarkStart w:id="696" w:name="_Toc120711938"/>
      <w:bookmarkStart w:id="697" w:name="_Toc120713061"/>
      <w:bookmarkStart w:id="698" w:name="_Toc120711939"/>
      <w:bookmarkStart w:id="699" w:name="_Toc120713062"/>
      <w:bookmarkStart w:id="700" w:name="_Toc120711940"/>
      <w:bookmarkStart w:id="701" w:name="_Toc120713063"/>
      <w:bookmarkStart w:id="702" w:name="_Toc120711941"/>
      <w:bookmarkStart w:id="703" w:name="_Toc120713064"/>
      <w:bookmarkStart w:id="704" w:name="_Toc120711942"/>
      <w:bookmarkStart w:id="705" w:name="_Toc120713065"/>
      <w:bookmarkStart w:id="706" w:name="_Toc120711943"/>
      <w:bookmarkStart w:id="707" w:name="_Toc120713066"/>
      <w:bookmarkStart w:id="708" w:name="_Toc120711944"/>
      <w:bookmarkStart w:id="709" w:name="_Toc120713067"/>
      <w:bookmarkStart w:id="710" w:name="_Toc120711945"/>
      <w:bookmarkStart w:id="711" w:name="_Toc120713068"/>
      <w:bookmarkStart w:id="712" w:name="_Toc120711946"/>
      <w:bookmarkStart w:id="713" w:name="_Toc120713069"/>
      <w:bookmarkStart w:id="714" w:name="_Toc120711947"/>
      <w:bookmarkStart w:id="715" w:name="_Toc120713070"/>
      <w:bookmarkStart w:id="716" w:name="_Toc120711948"/>
      <w:bookmarkStart w:id="717" w:name="_Toc120713071"/>
      <w:bookmarkStart w:id="718" w:name="_Toc120711949"/>
      <w:bookmarkStart w:id="719" w:name="_Toc120713072"/>
      <w:bookmarkStart w:id="720" w:name="_Toc120711950"/>
      <w:bookmarkStart w:id="721" w:name="_Toc120713073"/>
      <w:bookmarkStart w:id="722" w:name="_Toc120711951"/>
      <w:bookmarkStart w:id="723" w:name="_Toc120713074"/>
      <w:bookmarkStart w:id="724" w:name="_Toc120711952"/>
      <w:bookmarkStart w:id="725" w:name="_Toc120713075"/>
      <w:bookmarkStart w:id="726" w:name="_Toc120711953"/>
      <w:bookmarkStart w:id="727" w:name="_Toc120713076"/>
      <w:bookmarkStart w:id="728" w:name="_Toc120711954"/>
      <w:bookmarkStart w:id="729" w:name="_Toc120713077"/>
      <w:bookmarkStart w:id="730" w:name="_Toc120711955"/>
      <w:bookmarkStart w:id="731" w:name="_Toc120713078"/>
      <w:bookmarkStart w:id="732" w:name="_Toc120711956"/>
      <w:bookmarkStart w:id="733" w:name="_Toc120713079"/>
      <w:bookmarkStart w:id="734" w:name="_Toc120711957"/>
      <w:bookmarkStart w:id="735" w:name="_Toc120713080"/>
      <w:bookmarkStart w:id="736" w:name="_Toc120711958"/>
      <w:bookmarkStart w:id="737" w:name="_Toc120713081"/>
      <w:bookmarkStart w:id="738" w:name="_Toc120711959"/>
      <w:bookmarkStart w:id="739" w:name="_Toc120713082"/>
      <w:bookmarkStart w:id="740" w:name="_Toc120711960"/>
      <w:bookmarkStart w:id="741" w:name="_Toc120713083"/>
      <w:bookmarkStart w:id="742" w:name="_Toc120711961"/>
      <w:bookmarkStart w:id="743" w:name="_Toc120713084"/>
      <w:bookmarkStart w:id="744" w:name="_Toc120711962"/>
      <w:bookmarkStart w:id="745" w:name="_Toc120713085"/>
      <w:bookmarkStart w:id="746" w:name="_Toc120711963"/>
      <w:bookmarkStart w:id="747" w:name="_Toc120713086"/>
      <w:bookmarkStart w:id="748" w:name="_Toc120711964"/>
      <w:bookmarkStart w:id="749" w:name="_Toc120713087"/>
      <w:bookmarkStart w:id="750" w:name="_Toc120711965"/>
      <w:bookmarkStart w:id="751" w:name="_Toc120713088"/>
      <w:bookmarkStart w:id="752" w:name="_Toc120711966"/>
      <w:bookmarkStart w:id="753" w:name="_Toc120713089"/>
      <w:bookmarkStart w:id="754" w:name="_Toc120711967"/>
      <w:bookmarkStart w:id="755" w:name="_Toc120713090"/>
      <w:bookmarkStart w:id="756" w:name="_Toc120711968"/>
      <w:bookmarkStart w:id="757" w:name="_Toc120713091"/>
      <w:bookmarkStart w:id="758" w:name="_Toc120711969"/>
      <w:bookmarkStart w:id="759" w:name="_Toc120713092"/>
      <w:bookmarkStart w:id="760" w:name="_Toc120711970"/>
      <w:bookmarkStart w:id="761" w:name="_Toc120713093"/>
      <w:bookmarkStart w:id="762" w:name="_Toc120711971"/>
      <w:bookmarkStart w:id="763" w:name="_Toc120713094"/>
      <w:bookmarkStart w:id="764" w:name="_Toc120711972"/>
      <w:bookmarkStart w:id="765" w:name="_Toc120713095"/>
      <w:bookmarkStart w:id="766" w:name="_Toc120711973"/>
      <w:bookmarkStart w:id="767" w:name="_Toc120713096"/>
      <w:bookmarkStart w:id="768" w:name="_Toc120711974"/>
      <w:bookmarkStart w:id="769" w:name="_Toc120713097"/>
      <w:bookmarkStart w:id="770" w:name="_Toc120711975"/>
      <w:bookmarkStart w:id="771" w:name="_Toc120713098"/>
      <w:bookmarkStart w:id="772" w:name="_Toc120711976"/>
      <w:bookmarkStart w:id="773" w:name="_Toc120713099"/>
      <w:bookmarkStart w:id="774" w:name="_Toc120711977"/>
      <w:bookmarkStart w:id="775" w:name="_Toc120713100"/>
      <w:bookmarkStart w:id="776" w:name="_Toc120711978"/>
      <w:bookmarkStart w:id="777" w:name="_Toc120713101"/>
      <w:bookmarkStart w:id="778" w:name="_Toc120711979"/>
      <w:bookmarkStart w:id="779" w:name="_Toc120713102"/>
      <w:bookmarkStart w:id="780" w:name="_Toc120711980"/>
      <w:bookmarkStart w:id="781" w:name="_Toc120713103"/>
      <w:bookmarkStart w:id="782" w:name="_Toc120711981"/>
      <w:bookmarkStart w:id="783" w:name="_Toc120713104"/>
      <w:bookmarkStart w:id="784" w:name="_Toc120711982"/>
      <w:bookmarkStart w:id="785" w:name="_Toc120713105"/>
      <w:bookmarkStart w:id="786" w:name="_Toc120711983"/>
      <w:bookmarkStart w:id="787" w:name="_Toc120713106"/>
      <w:bookmarkStart w:id="788" w:name="_Toc120711984"/>
      <w:bookmarkStart w:id="789" w:name="_Toc120713107"/>
      <w:bookmarkStart w:id="790" w:name="_Toc120711985"/>
      <w:bookmarkStart w:id="791" w:name="_Toc120713108"/>
      <w:bookmarkStart w:id="792" w:name="_Toc120711986"/>
      <w:bookmarkStart w:id="793" w:name="_Toc120713109"/>
      <w:bookmarkStart w:id="794" w:name="_Toc120711987"/>
      <w:bookmarkStart w:id="795" w:name="_Toc120713110"/>
      <w:bookmarkStart w:id="796" w:name="_Toc120711988"/>
      <w:bookmarkStart w:id="797" w:name="_Toc120713111"/>
      <w:bookmarkStart w:id="798" w:name="_Toc120711989"/>
      <w:bookmarkStart w:id="799" w:name="_Toc120713112"/>
      <w:bookmarkStart w:id="800" w:name="_Toc120711990"/>
      <w:bookmarkStart w:id="801" w:name="_Toc120713113"/>
      <w:bookmarkStart w:id="802" w:name="_Toc120711991"/>
      <w:bookmarkStart w:id="803" w:name="_Toc120713114"/>
      <w:bookmarkStart w:id="804" w:name="_Toc120711992"/>
      <w:bookmarkStart w:id="805" w:name="_Toc120713115"/>
      <w:bookmarkStart w:id="806" w:name="_Toc120711993"/>
      <w:bookmarkStart w:id="807" w:name="_Toc120713116"/>
      <w:bookmarkStart w:id="808" w:name="_Toc120711994"/>
      <w:bookmarkStart w:id="809" w:name="_Toc120713117"/>
      <w:bookmarkStart w:id="810" w:name="_Toc120711995"/>
      <w:bookmarkStart w:id="811" w:name="_Toc120713118"/>
      <w:bookmarkStart w:id="812" w:name="_Toc120711996"/>
      <w:bookmarkStart w:id="813" w:name="_Toc120713119"/>
      <w:bookmarkStart w:id="814" w:name="_Toc120711997"/>
      <w:bookmarkStart w:id="815" w:name="_Toc120713120"/>
      <w:bookmarkStart w:id="816" w:name="_Toc120711998"/>
      <w:bookmarkStart w:id="817" w:name="_Toc120713121"/>
      <w:bookmarkStart w:id="818" w:name="_Toc120711999"/>
      <w:bookmarkStart w:id="819" w:name="_Toc120713122"/>
      <w:bookmarkStart w:id="820" w:name="_Toc120712000"/>
      <w:bookmarkStart w:id="821" w:name="_Toc120713123"/>
      <w:bookmarkStart w:id="822" w:name="_Toc120712001"/>
      <w:bookmarkStart w:id="823" w:name="_Toc120713124"/>
      <w:bookmarkStart w:id="824" w:name="_Toc120712002"/>
      <w:bookmarkStart w:id="825" w:name="_Toc120713125"/>
      <w:bookmarkStart w:id="826" w:name="_Toc120712003"/>
      <w:bookmarkStart w:id="827" w:name="_Toc120713126"/>
      <w:bookmarkStart w:id="828" w:name="_Toc120712004"/>
      <w:bookmarkStart w:id="829" w:name="_Toc120713127"/>
      <w:bookmarkStart w:id="830" w:name="_Toc120712005"/>
      <w:bookmarkStart w:id="831" w:name="_Toc120713128"/>
      <w:bookmarkStart w:id="832" w:name="_Toc120712006"/>
      <w:bookmarkStart w:id="833" w:name="_Toc120713129"/>
      <w:bookmarkStart w:id="834" w:name="_Toc120712007"/>
      <w:bookmarkStart w:id="835" w:name="_Toc120713130"/>
      <w:bookmarkStart w:id="836" w:name="_Toc120712008"/>
      <w:bookmarkStart w:id="837" w:name="_Toc120713131"/>
      <w:bookmarkStart w:id="838" w:name="_Toc120712009"/>
      <w:bookmarkStart w:id="839" w:name="_Toc120713132"/>
      <w:bookmarkStart w:id="840" w:name="_Toc120712010"/>
      <w:bookmarkStart w:id="841" w:name="_Toc120713133"/>
      <w:bookmarkStart w:id="842" w:name="_Toc120712011"/>
      <w:bookmarkStart w:id="843" w:name="_Toc120713134"/>
      <w:bookmarkStart w:id="844" w:name="_Toc120712012"/>
      <w:bookmarkStart w:id="845" w:name="_Toc120713135"/>
      <w:bookmarkStart w:id="846" w:name="_Toc120190545"/>
      <w:bookmarkStart w:id="847" w:name="_Toc120712013"/>
      <w:bookmarkStart w:id="848" w:name="_Toc120713136"/>
      <w:bookmarkStart w:id="849" w:name="_Toc120190546"/>
      <w:bookmarkStart w:id="850" w:name="_Toc120712014"/>
      <w:bookmarkStart w:id="851" w:name="_Toc120713137"/>
      <w:bookmarkStart w:id="852" w:name="_Toc120712015"/>
      <w:bookmarkStart w:id="853" w:name="_Toc120713138"/>
      <w:bookmarkStart w:id="854" w:name="_Toc120712016"/>
      <w:bookmarkStart w:id="855" w:name="_Toc120713139"/>
      <w:bookmarkStart w:id="856" w:name="_Toc120712017"/>
      <w:bookmarkStart w:id="857" w:name="_Toc120713140"/>
      <w:bookmarkStart w:id="858" w:name="_Toc120712018"/>
      <w:bookmarkStart w:id="859" w:name="_Toc120713141"/>
      <w:bookmarkStart w:id="860" w:name="_Toc120712019"/>
      <w:bookmarkStart w:id="861" w:name="_Toc120713142"/>
      <w:bookmarkStart w:id="862" w:name="_Toc120712020"/>
      <w:bookmarkStart w:id="863" w:name="_Toc120713143"/>
      <w:bookmarkStart w:id="864" w:name="_Toc120712021"/>
      <w:bookmarkStart w:id="865" w:name="_Toc120713144"/>
      <w:bookmarkStart w:id="866" w:name="_Toc120712022"/>
      <w:bookmarkStart w:id="867" w:name="_Toc120713145"/>
      <w:bookmarkStart w:id="868" w:name="_Toc120712023"/>
      <w:bookmarkStart w:id="869" w:name="_Toc120713146"/>
      <w:bookmarkStart w:id="870" w:name="_Toc120712024"/>
      <w:bookmarkStart w:id="871" w:name="_Toc120713147"/>
      <w:bookmarkStart w:id="872" w:name="_Toc120712025"/>
      <w:bookmarkStart w:id="873" w:name="_Toc120713148"/>
      <w:bookmarkStart w:id="874" w:name="_Toc120712026"/>
      <w:bookmarkStart w:id="875" w:name="_Toc120713149"/>
      <w:bookmarkStart w:id="876" w:name="_Toc120712027"/>
      <w:bookmarkStart w:id="877" w:name="_Toc120713150"/>
      <w:bookmarkStart w:id="878" w:name="_Toc120712028"/>
      <w:bookmarkStart w:id="879" w:name="_Toc120713151"/>
      <w:bookmarkStart w:id="880" w:name="_Toc120712029"/>
      <w:bookmarkStart w:id="881" w:name="_Toc120713152"/>
      <w:bookmarkStart w:id="882" w:name="_Toc120190549"/>
      <w:bookmarkStart w:id="883" w:name="_Toc120712030"/>
      <w:bookmarkStart w:id="884" w:name="_Toc120713153"/>
      <w:bookmarkStart w:id="885" w:name="_Toc120190550"/>
      <w:bookmarkStart w:id="886" w:name="_Toc120712031"/>
      <w:bookmarkStart w:id="887" w:name="_Toc120713154"/>
      <w:bookmarkStart w:id="888" w:name="_Toc120190551"/>
      <w:bookmarkStart w:id="889" w:name="_Toc120712032"/>
      <w:bookmarkStart w:id="890" w:name="_Toc120713155"/>
      <w:bookmarkStart w:id="891" w:name="_Toc120190552"/>
      <w:bookmarkStart w:id="892" w:name="_Toc120712033"/>
      <w:bookmarkStart w:id="893" w:name="_Toc120713156"/>
      <w:bookmarkStart w:id="894" w:name="_Toc120190553"/>
      <w:bookmarkStart w:id="895" w:name="_Toc120712034"/>
      <w:bookmarkStart w:id="896" w:name="_Toc120713157"/>
      <w:bookmarkStart w:id="897" w:name="_Toc120190554"/>
      <w:bookmarkStart w:id="898" w:name="_Toc120712035"/>
      <w:bookmarkStart w:id="899" w:name="_Toc120713158"/>
      <w:bookmarkStart w:id="900" w:name="_Toc120712036"/>
      <w:bookmarkStart w:id="901" w:name="_Toc120713159"/>
      <w:bookmarkStart w:id="902" w:name="_Toc120712037"/>
      <w:bookmarkStart w:id="903" w:name="_Toc120713160"/>
      <w:bookmarkStart w:id="904" w:name="_Toc120712038"/>
      <w:bookmarkStart w:id="905" w:name="_Toc120713161"/>
      <w:bookmarkStart w:id="906" w:name="_Toc120712039"/>
      <w:bookmarkStart w:id="907" w:name="_Toc120713162"/>
      <w:bookmarkStart w:id="908" w:name="_Toc120712040"/>
      <w:bookmarkStart w:id="909" w:name="_Toc120713163"/>
      <w:bookmarkStart w:id="910" w:name="_Toc120712041"/>
      <w:bookmarkStart w:id="911" w:name="_Toc120713164"/>
      <w:bookmarkStart w:id="912" w:name="_Toc120712042"/>
      <w:bookmarkStart w:id="913" w:name="_Toc120713165"/>
      <w:bookmarkStart w:id="914" w:name="_Toc120712043"/>
      <w:bookmarkStart w:id="915" w:name="_Toc120713166"/>
      <w:bookmarkStart w:id="916" w:name="_Toc120712044"/>
      <w:bookmarkStart w:id="917" w:name="_Toc120713167"/>
      <w:bookmarkStart w:id="918" w:name="_Toc120712045"/>
      <w:bookmarkStart w:id="919" w:name="_Toc120713168"/>
      <w:bookmarkStart w:id="920" w:name="_Toc120712046"/>
      <w:bookmarkStart w:id="921" w:name="_Toc120713169"/>
      <w:bookmarkStart w:id="922" w:name="_Toc120712047"/>
      <w:bookmarkStart w:id="923" w:name="_Toc120713170"/>
      <w:bookmarkStart w:id="924" w:name="_Toc120712048"/>
      <w:bookmarkStart w:id="925" w:name="_Toc120713171"/>
      <w:bookmarkStart w:id="926" w:name="_Toc120712049"/>
      <w:bookmarkStart w:id="927" w:name="_Toc120713172"/>
      <w:bookmarkStart w:id="928" w:name="_Toc120712050"/>
      <w:bookmarkStart w:id="929" w:name="_Toc120713173"/>
      <w:bookmarkStart w:id="930" w:name="_Toc120712051"/>
      <w:bookmarkStart w:id="931" w:name="_Toc120713174"/>
      <w:bookmarkStart w:id="932" w:name="_Toc120712052"/>
      <w:bookmarkStart w:id="933" w:name="_Toc120713175"/>
      <w:bookmarkStart w:id="934" w:name="_Toc120712053"/>
      <w:bookmarkStart w:id="935" w:name="_Toc120713176"/>
      <w:bookmarkStart w:id="936" w:name="_Toc120712054"/>
      <w:bookmarkStart w:id="937" w:name="_Toc120713177"/>
      <w:bookmarkStart w:id="938" w:name="_Toc120712055"/>
      <w:bookmarkStart w:id="939" w:name="_Toc120713178"/>
      <w:bookmarkStart w:id="940" w:name="_Toc120712056"/>
      <w:bookmarkStart w:id="941" w:name="_Toc120713179"/>
      <w:bookmarkStart w:id="942" w:name="_Toc120712057"/>
      <w:bookmarkStart w:id="943" w:name="_Toc120713180"/>
      <w:bookmarkStart w:id="944" w:name="_Toc120712058"/>
      <w:bookmarkStart w:id="945" w:name="_Toc120713181"/>
      <w:bookmarkStart w:id="946" w:name="_Toc120712059"/>
      <w:bookmarkStart w:id="947" w:name="_Toc120713182"/>
      <w:bookmarkStart w:id="948" w:name="_Toc120712060"/>
      <w:bookmarkStart w:id="949" w:name="_Toc120713183"/>
      <w:bookmarkStart w:id="950" w:name="_Toc120712061"/>
      <w:bookmarkStart w:id="951" w:name="_Toc120713184"/>
      <w:bookmarkStart w:id="952" w:name="_Toc120712062"/>
      <w:bookmarkStart w:id="953" w:name="_Toc120713185"/>
      <w:bookmarkStart w:id="954" w:name="_Toc120712063"/>
      <w:bookmarkStart w:id="955" w:name="_Toc120713186"/>
      <w:bookmarkStart w:id="956" w:name="_Toc120712064"/>
      <w:bookmarkStart w:id="957" w:name="_Toc120713187"/>
      <w:bookmarkStart w:id="958" w:name="_Toc120712065"/>
      <w:bookmarkStart w:id="959" w:name="_Toc120713188"/>
      <w:bookmarkStart w:id="960" w:name="_Toc120712066"/>
      <w:bookmarkStart w:id="961" w:name="_Toc120713189"/>
      <w:bookmarkStart w:id="962" w:name="_Toc120712067"/>
      <w:bookmarkStart w:id="963" w:name="_Toc120713190"/>
      <w:bookmarkStart w:id="964" w:name="_Toc120712068"/>
      <w:bookmarkStart w:id="965" w:name="_Toc120713191"/>
      <w:bookmarkStart w:id="966" w:name="_Toc120712069"/>
      <w:bookmarkStart w:id="967" w:name="_Toc120713192"/>
      <w:bookmarkStart w:id="968" w:name="_Toc120712070"/>
      <w:bookmarkStart w:id="969" w:name="_Toc120713193"/>
      <w:bookmarkStart w:id="970" w:name="_Toc120712071"/>
      <w:bookmarkStart w:id="971" w:name="_Toc120713194"/>
      <w:bookmarkStart w:id="972" w:name="_Toc120190559"/>
      <w:bookmarkStart w:id="973" w:name="_Toc120712072"/>
      <w:bookmarkStart w:id="974" w:name="_Toc120713195"/>
      <w:bookmarkStart w:id="975" w:name="_Toc120712073"/>
      <w:bookmarkStart w:id="976" w:name="_Toc120713196"/>
      <w:bookmarkStart w:id="977" w:name="_Toc120712074"/>
      <w:bookmarkStart w:id="978" w:name="_Toc120713197"/>
      <w:bookmarkStart w:id="979" w:name="_Toc120712075"/>
      <w:bookmarkStart w:id="980" w:name="_Toc120713198"/>
      <w:bookmarkStart w:id="981" w:name="_Toc120712076"/>
      <w:bookmarkStart w:id="982" w:name="_Toc120713199"/>
      <w:bookmarkStart w:id="983" w:name="_Toc120712077"/>
      <w:bookmarkStart w:id="984" w:name="_Toc120713200"/>
      <w:bookmarkStart w:id="985" w:name="_Toc120712078"/>
      <w:bookmarkStart w:id="986" w:name="_Toc120713201"/>
      <w:bookmarkStart w:id="987" w:name="_Toc120712079"/>
      <w:bookmarkStart w:id="988" w:name="_Toc120713202"/>
      <w:bookmarkStart w:id="989" w:name="_Toc120712080"/>
      <w:bookmarkStart w:id="990" w:name="_Toc120713203"/>
      <w:bookmarkStart w:id="991" w:name="_Toc120712081"/>
      <w:bookmarkStart w:id="992" w:name="_Toc120713204"/>
      <w:bookmarkStart w:id="993" w:name="_Toc120190562"/>
      <w:bookmarkStart w:id="994" w:name="_Toc120712082"/>
      <w:bookmarkStart w:id="995" w:name="_Toc120713205"/>
      <w:bookmarkStart w:id="996" w:name="_Toc120190563"/>
      <w:bookmarkStart w:id="997" w:name="_Toc120712083"/>
      <w:bookmarkStart w:id="998" w:name="_Toc120713206"/>
      <w:bookmarkStart w:id="999" w:name="_Toc120190564"/>
      <w:bookmarkStart w:id="1000" w:name="_Toc120712084"/>
      <w:bookmarkStart w:id="1001" w:name="_Toc120713207"/>
      <w:bookmarkStart w:id="1002" w:name="_Toc120712085"/>
      <w:bookmarkStart w:id="1003" w:name="_Toc120713208"/>
      <w:bookmarkStart w:id="1004" w:name="_Toc120190567"/>
      <w:bookmarkStart w:id="1005" w:name="_Toc120712086"/>
      <w:bookmarkStart w:id="1006" w:name="_Toc120713209"/>
      <w:bookmarkStart w:id="1007" w:name="_Toc120190568"/>
      <w:bookmarkStart w:id="1008" w:name="_Toc120712087"/>
      <w:bookmarkStart w:id="1009" w:name="_Toc120713210"/>
      <w:bookmarkStart w:id="1010" w:name="_Toc120190569"/>
      <w:bookmarkStart w:id="1011" w:name="_Toc120712088"/>
      <w:bookmarkStart w:id="1012" w:name="_Toc120713211"/>
      <w:bookmarkStart w:id="1013" w:name="_Toc120712089"/>
      <w:bookmarkStart w:id="1014" w:name="_Toc120713212"/>
      <w:bookmarkStart w:id="1015" w:name="_Toc120712090"/>
      <w:bookmarkStart w:id="1016" w:name="_Toc120713213"/>
      <w:bookmarkStart w:id="1017" w:name="_Toc120712091"/>
      <w:bookmarkStart w:id="1018" w:name="_Toc120713214"/>
      <w:bookmarkStart w:id="1019" w:name="_Toc120712092"/>
      <w:bookmarkStart w:id="1020" w:name="_Toc120713215"/>
      <w:bookmarkStart w:id="1021" w:name="_Toc120712093"/>
      <w:bookmarkStart w:id="1022" w:name="_Toc120713216"/>
      <w:bookmarkStart w:id="1023" w:name="_Toc120712094"/>
      <w:bookmarkStart w:id="1024" w:name="_Toc120713217"/>
      <w:bookmarkStart w:id="1025" w:name="_Toc120712095"/>
      <w:bookmarkStart w:id="1026" w:name="_Toc120713218"/>
      <w:bookmarkStart w:id="1027" w:name="_Toc120190571"/>
      <w:bookmarkStart w:id="1028" w:name="_Toc120712096"/>
      <w:bookmarkStart w:id="1029" w:name="_Toc120713219"/>
      <w:bookmarkStart w:id="1030" w:name="_Toc120712097"/>
      <w:bookmarkStart w:id="1031" w:name="_Toc120713220"/>
      <w:bookmarkStart w:id="1032" w:name="_Toc120712098"/>
      <w:bookmarkStart w:id="1033" w:name="_Toc120713221"/>
      <w:bookmarkStart w:id="1034" w:name="_Toc120712099"/>
      <w:bookmarkStart w:id="1035" w:name="_Toc120713222"/>
      <w:bookmarkStart w:id="1036" w:name="_Toc120712100"/>
      <w:bookmarkStart w:id="1037" w:name="_Toc120713223"/>
      <w:bookmarkStart w:id="1038" w:name="_Toc120712101"/>
      <w:bookmarkStart w:id="1039" w:name="_Toc120713224"/>
      <w:bookmarkStart w:id="1040" w:name="_Toc120712102"/>
      <w:bookmarkStart w:id="1041" w:name="_Toc120713225"/>
      <w:bookmarkStart w:id="1042" w:name="_Toc120712103"/>
      <w:bookmarkStart w:id="1043" w:name="_Toc120713226"/>
      <w:bookmarkStart w:id="1044" w:name="_Toc120712104"/>
      <w:bookmarkStart w:id="1045" w:name="_Toc120713227"/>
      <w:bookmarkStart w:id="1046" w:name="_Toc120712105"/>
      <w:bookmarkStart w:id="1047" w:name="_Toc120713228"/>
      <w:bookmarkStart w:id="1048" w:name="_Toc120712106"/>
      <w:bookmarkStart w:id="1049" w:name="_Toc120713229"/>
      <w:bookmarkStart w:id="1050" w:name="_Toc120712107"/>
      <w:bookmarkStart w:id="1051" w:name="_Toc120713230"/>
      <w:bookmarkStart w:id="1052" w:name="_Toc120712108"/>
      <w:bookmarkStart w:id="1053" w:name="_Toc120713231"/>
      <w:bookmarkStart w:id="1054" w:name="_Toc120712109"/>
      <w:bookmarkStart w:id="1055" w:name="_Toc120713232"/>
      <w:bookmarkStart w:id="1056" w:name="_Toc120712110"/>
      <w:bookmarkStart w:id="1057" w:name="_Toc120713233"/>
      <w:bookmarkStart w:id="1058" w:name="_Toc120712111"/>
      <w:bookmarkStart w:id="1059" w:name="_Toc120713234"/>
      <w:bookmarkStart w:id="1060" w:name="_Toc120712112"/>
      <w:bookmarkStart w:id="1061" w:name="_Toc120713235"/>
      <w:bookmarkStart w:id="1062" w:name="_Toc120712113"/>
      <w:bookmarkStart w:id="1063" w:name="_Toc120713236"/>
      <w:bookmarkStart w:id="1064" w:name="_Toc120712114"/>
      <w:bookmarkStart w:id="1065" w:name="_Toc120713237"/>
      <w:bookmarkStart w:id="1066" w:name="_Toc120712115"/>
      <w:bookmarkStart w:id="1067" w:name="_Toc120713238"/>
      <w:bookmarkStart w:id="1068" w:name="_Toc120712116"/>
      <w:bookmarkStart w:id="1069" w:name="_Toc120713239"/>
      <w:bookmarkStart w:id="1070" w:name="_Toc120712117"/>
      <w:bookmarkStart w:id="1071" w:name="_Toc120713240"/>
      <w:bookmarkStart w:id="1072" w:name="_Toc120712118"/>
      <w:bookmarkStart w:id="1073" w:name="_Toc120713241"/>
      <w:bookmarkStart w:id="1074" w:name="_Toc120712119"/>
      <w:bookmarkStart w:id="1075" w:name="_Toc120713242"/>
      <w:bookmarkStart w:id="1076" w:name="_Toc120712120"/>
      <w:bookmarkStart w:id="1077" w:name="_Toc120713243"/>
      <w:bookmarkStart w:id="1078" w:name="_Toc120712121"/>
      <w:bookmarkStart w:id="1079" w:name="_Toc120713244"/>
      <w:bookmarkStart w:id="1080" w:name="_Toc120712122"/>
      <w:bookmarkStart w:id="1081" w:name="_Toc120713245"/>
      <w:bookmarkStart w:id="1082" w:name="_Toc120712123"/>
      <w:bookmarkStart w:id="1083" w:name="_Toc120713246"/>
      <w:bookmarkStart w:id="1084" w:name="_Toc120712124"/>
      <w:bookmarkStart w:id="1085" w:name="_Toc120713247"/>
      <w:bookmarkStart w:id="1086" w:name="_Toc120712125"/>
      <w:bookmarkStart w:id="1087" w:name="_Toc120713248"/>
      <w:bookmarkStart w:id="1088" w:name="_Toc120712126"/>
      <w:bookmarkStart w:id="1089" w:name="_Toc120713249"/>
      <w:bookmarkStart w:id="1090" w:name="_Toc120712127"/>
      <w:bookmarkStart w:id="1091" w:name="_Toc120713250"/>
      <w:bookmarkStart w:id="1092" w:name="_Toc120712128"/>
      <w:bookmarkStart w:id="1093" w:name="_Toc120713251"/>
      <w:bookmarkStart w:id="1094" w:name="_Toc120712129"/>
      <w:bookmarkStart w:id="1095" w:name="_Toc120713252"/>
      <w:bookmarkStart w:id="1096" w:name="_Toc120712130"/>
      <w:bookmarkStart w:id="1097" w:name="_Toc120713253"/>
      <w:bookmarkStart w:id="1098" w:name="_Toc120712131"/>
      <w:bookmarkStart w:id="1099" w:name="_Toc120713254"/>
      <w:bookmarkStart w:id="1100" w:name="_Toc120712132"/>
      <w:bookmarkStart w:id="1101" w:name="_Toc120713255"/>
      <w:bookmarkStart w:id="1102" w:name="_Toc120712133"/>
      <w:bookmarkStart w:id="1103" w:name="_Toc120713256"/>
      <w:bookmarkStart w:id="1104" w:name="_Toc120712134"/>
      <w:bookmarkStart w:id="1105" w:name="_Toc120713257"/>
      <w:bookmarkStart w:id="1106" w:name="_Toc120712135"/>
      <w:bookmarkStart w:id="1107" w:name="_Toc120713258"/>
      <w:bookmarkStart w:id="1108" w:name="_Toc120712136"/>
      <w:bookmarkStart w:id="1109" w:name="_Toc120713259"/>
      <w:bookmarkStart w:id="1110" w:name="_Toc120712137"/>
      <w:bookmarkStart w:id="1111" w:name="_Toc120713260"/>
      <w:bookmarkStart w:id="1112" w:name="_Toc120712138"/>
      <w:bookmarkStart w:id="1113" w:name="_Toc120713261"/>
      <w:bookmarkStart w:id="1114" w:name="_Toc120712139"/>
      <w:bookmarkStart w:id="1115" w:name="_Toc120713262"/>
      <w:bookmarkStart w:id="1116" w:name="_Toc120712140"/>
      <w:bookmarkStart w:id="1117" w:name="_Toc120713263"/>
      <w:bookmarkStart w:id="1118" w:name="_Toc120712141"/>
      <w:bookmarkStart w:id="1119" w:name="_Toc120713264"/>
      <w:bookmarkStart w:id="1120" w:name="_Toc120712142"/>
      <w:bookmarkStart w:id="1121" w:name="_Toc120713265"/>
      <w:bookmarkStart w:id="1122" w:name="_Toc120712143"/>
      <w:bookmarkStart w:id="1123" w:name="_Toc120713266"/>
      <w:bookmarkStart w:id="1124" w:name="_Toc120712144"/>
      <w:bookmarkStart w:id="1125" w:name="_Toc120713267"/>
      <w:bookmarkStart w:id="1126" w:name="_Toc120712145"/>
      <w:bookmarkStart w:id="1127" w:name="_Toc120713268"/>
      <w:bookmarkStart w:id="1128" w:name="_Toc120712146"/>
      <w:bookmarkStart w:id="1129" w:name="_Toc120713269"/>
      <w:bookmarkStart w:id="1130" w:name="_Toc120712147"/>
      <w:bookmarkStart w:id="1131" w:name="_Toc120713270"/>
      <w:bookmarkStart w:id="1132" w:name="_Toc120712148"/>
      <w:bookmarkStart w:id="1133" w:name="_Toc120713271"/>
      <w:bookmarkStart w:id="1134" w:name="_Toc120712149"/>
      <w:bookmarkStart w:id="1135" w:name="_Toc120713272"/>
      <w:bookmarkStart w:id="1136" w:name="_Toc120712150"/>
      <w:bookmarkStart w:id="1137" w:name="_Toc120713273"/>
      <w:bookmarkStart w:id="1138" w:name="_Toc120712151"/>
      <w:bookmarkStart w:id="1139" w:name="_Toc120713274"/>
      <w:bookmarkStart w:id="1140" w:name="_Toc120712152"/>
      <w:bookmarkStart w:id="1141" w:name="_Toc120713275"/>
      <w:bookmarkStart w:id="1142" w:name="_Toc120712153"/>
      <w:bookmarkStart w:id="1143" w:name="_Toc120713276"/>
      <w:bookmarkStart w:id="1144" w:name="_Toc120712154"/>
      <w:bookmarkStart w:id="1145" w:name="_Toc120713277"/>
      <w:bookmarkStart w:id="1146" w:name="_Toc509413308"/>
      <w:bookmarkStart w:id="1147" w:name="_Toc139284665"/>
      <w:bookmarkStart w:id="1148" w:name="_Toc139284808"/>
      <w:bookmarkStart w:id="1149" w:name="_Toc144994334"/>
      <w:bookmarkEnd w:id="219"/>
      <w:bookmarkEnd w:id="288"/>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r w:rsidRPr="00B27523">
        <w:t xml:space="preserve">Secondary </w:t>
      </w:r>
      <w:r w:rsidR="003957A1" w:rsidRPr="00B27523">
        <w:t>and Subc</w:t>
      </w:r>
      <w:r w:rsidRPr="00B27523">
        <w:t>onsultants</w:t>
      </w:r>
      <w:bookmarkEnd w:id="1146"/>
      <w:bookmarkEnd w:id="1147"/>
      <w:bookmarkEnd w:id="1148"/>
      <w:bookmarkEnd w:id="1149"/>
    </w:p>
    <w:p w14:paraId="4A0C3C5B" w14:textId="77777777" w:rsidR="00B454CD" w:rsidRPr="00E31145" w:rsidRDefault="00B454CD" w:rsidP="007B15BC">
      <w:pPr>
        <w:jc w:val="both"/>
        <w:rPr>
          <w:rFonts w:cstheme="majorHAnsi"/>
          <w:sz w:val="2"/>
          <w:szCs w:val="2"/>
        </w:rPr>
      </w:pPr>
    </w:p>
    <w:p w14:paraId="232A97C6" w14:textId="256AE714" w:rsidR="00B31727" w:rsidRPr="00E31145" w:rsidRDefault="00FE7C80" w:rsidP="00B60338">
      <w:pPr>
        <w:pStyle w:val="Heading2"/>
      </w:pPr>
      <w:bookmarkStart w:id="1150" w:name="_Toc139284666"/>
      <w:bookmarkStart w:id="1151" w:name="_Toc139284809"/>
      <w:bookmarkStart w:id="1152" w:name="_Toc144994335"/>
      <w:r w:rsidRPr="00E31145">
        <w:t xml:space="preserve">Engagement of </w:t>
      </w:r>
      <w:r w:rsidR="008D6B95">
        <w:t>s</w:t>
      </w:r>
      <w:r w:rsidR="008D6B95" w:rsidRPr="00E31145">
        <w:t xml:space="preserve">econdary </w:t>
      </w:r>
      <w:r w:rsidR="00E309E5">
        <w:t>consultant</w:t>
      </w:r>
      <w:r w:rsidR="00215626" w:rsidRPr="00E31145">
        <w:t>s</w:t>
      </w:r>
      <w:bookmarkEnd w:id="1150"/>
      <w:bookmarkEnd w:id="1151"/>
      <w:bookmarkEnd w:id="1152"/>
      <w:r w:rsidR="00B31727" w:rsidRPr="00E31145">
        <w:t xml:space="preserve"> </w:t>
      </w:r>
    </w:p>
    <w:p w14:paraId="340D42E0" w14:textId="7BC70B43" w:rsidR="00B31727" w:rsidRPr="00E31145" w:rsidRDefault="00B31727" w:rsidP="00B31727">
      <w:pPr>
        <w:jc w:val="both"/>
        <w:rPr>
          <w:rFonts w:cstheme="majorBidi"/>
        </w:rPr>
      </w:pPr>
      <w:r w:rsidRPr="00E31145">
        <w:rPr>
          <w:rFonts w:cstheme="majorBidi"/>
        </w:rPr>
        <w:t xml:space="preserve">The Principal’s Representative may directly engage </w:t>
      </w:r>
      <w:r w:rsidR="00AC5191">
        <w:rPr>
          <w:rFonts w:cstheme="majorBidi"/>
        </w:rPr>
        <w:t xml:space="preserve">secondary </w:t>
      </w:r>
      <w:r w:rsidR="00E309E5">
        <w:rPr>
          <w:rFonts w:cstheme="majorBidi"/>
        </w:rPr>
        <w:t>consultant</w:t>
      </w:r>
      <w:r w:rsidRPr="00E31145">
        <w:rPr>
          <w:rFonts w:cstheme="majorBidi"/>
        </w:rPr>
        <w:t>s for specific project</w:t>
      </w:r>
      <w:r w:rsidR="22CE2935" w:rsidRPr="00E31145">
        <w:rPr>
          <w:rFonts w:cstheme="majorBidi"/>
        </w:rPr>
        <w:t xml:space="preserve"> needs</w:t>
      </w:r>
      <w:r w:rsidR="7CFEEC28" w:rsidRPr="00E31145">
        <w:rPr>
          <w:rFonts w:cstheme="majorBidi"/>
        </w:rPr>
        <w:t>.</w:t>
      </w:r>
      <w:r w:rsidRPr="00E31145">
        <w:rPr>
          <w:rFonts w:cstheme="majorBidi"/>
        </w:rPr>
        <w:t xml:space="preserve"> </w:t>
      </w:r>
    </w:p>
    <w:p w14:paraId="7BCB4AD6" w14:textId="191C7659" w:rsidR="00B31727" w:rsidRPr="00E31145" w:rsidRDefault="00B31727" w:rsidP="00B31727">
      <w:pPr>
        <w:jc w:val="both"/>
        <w:rPr>
          <w:rFonts w:cstheme="majorHAnsi"/>
        </w:rPr>
      </w:pPr>
      <w:r w:rsidRPr="00E31145">
        <w:rPr>
          <w:rFonts w:cstheme="majorHAnsi"/>
        </w:rPr>
        <w:t xml:space="preserve">Where </w:t>
      </w:r>
      <w:r w:rsidR="00A02999">
        <w:rPr>
          <w:rFonts w:cstheme="majorHAnsi"/>
        </w:rPr>
        <w:t>s</w:t>
      </w:r>
      <w:r w:rsidR="00A02999" w:rsidRPr="00E31145">
        <w:rPr>
          <w:rFonts w:cstheme="majorHAnsi"/>
        </w:rPr>
        <w:t xml:space="preserve">econdary </w:t>
      </w:r>
      <w:r w:rsidR="00E309E5">
        <w:rPr>
          <w:rFonts w:cstheme="majorHAnsi"/>
        </w:rPr>
        <w:t>consultant</w:t>
      </w:r>
      <w:r w:rsidRPr="00E31145">
        <w:rPr>
          <w:rFonts w:cstheme="majorHAnsi"/>
        </w:rPr>
        <w:t xml:space="preserve">s are directly engaged by the Principal, the </w:t>
      </w:r>
      <w:r w:rsidR="008D6B95">
        <w:rPr>
          <w:rFonts w:cstheme="majorHAnsi"/>
        </w:rPr>
        <w:t>C</w:t>
      </w:r>
      <w:r w:rsidR="00E309E5">
        <w:rPr>
          <w:rFonts w:cstheme="majorHAnsi"/>
        </w:rPr>
        <w:t>onsultant</w:t>
      </w:r>
      <w:r w:rsidR="008D6B95">
        <w:rPr>
          <w:rFonts w:cstheme="majorHAnsi"/>
        </w:rPr>
        <w:t>’</w:t>
      </w:r>
      <w:r w:rsidR="00AC5191">
        <w:rPr>
          <w:rFonts w:cstheme="majorHAnsi"/>
        </w:rPr>
        <w:t>s</w:t>
      </w:r>
      <w:r w:rsidRPr="00E31145">
        <w:rPr>
          <w:rFonts w:cstheme="majorHAnsi"/>
        </w:rPr>
        <w:t xml:space="preserve"> </w:t>
      </w:r>
      <w:r w:rsidR="00AC5191">
        <w:rPr>
          <w:rFonts w:cstheme="majorHAnsi"/>
        </w:rPr>
        <w:t>engagement may include</w:t>
      </w:r>
      <w:r w:rsidRPr="00E31145">
        <w:rPr>
          <w:rFonts w:cstheme="majorHAnsi"/>
        </w:rPr>
        <w:t xml:space="preserve">: </w:t>
      </w:r>
    </w:p>
    <w:p w14:paraId="4102EE2D" w14:textId="0B3B0C2A" w:rsidR="00B31727" w:rsidRPr="00E31145" w:rsidRDefault="00B31727" w:rsidP="00D63AFB">
      <w:pPr>
        <w:numPr>
          <w:ilvl w:val="0"/>
          <w:numId w:val="19"/>
        </w:numPr>
        <w:spacing w:line="259" w:lineRule="auto"/>
        <w:ind w:left="709" w:hanging="357"/>
        <w:jc w:val="both"/>
        <w:rPr>
          <w:rFonts w:cstheme="majorHAnsi"/>
        </w:rPr>
      </w:pPr>
      <w:r w:rsidRPr="00E31145">
        <w:rPr>
          <w:rFonts w:cstheme="majorHAnsi"/>
        </w:rPr>
        <w:t xml:space="preserve">Integration and co-ordination of the services of all of the </w:t>
      </w:r>
      <w:r w:rsidR="00AC5191">
        <w:rPr>
          <w:rFonts w:cstheme="majorHAnsi"/>
        </w:rPr>
        <w:t>s</w:t>
      </w:r>
      <w:r w:rsidRPr="00E31145">
        <w:rPr>
          <w:rFonts w:cstheme="majorHAnsi"/>
        </w:rPr>
        <w:t xml:space="preserve">econdary </w:t>
      </w:r>
      <w:r w:rsidR="00A02999">
        <w:rPr>
          <w:rFonts w:cstheme="majorHAnsi"/>
        </w:rPr>
        <w:t>consultants</w:t>
      </w:r>
      <w:r w:rsidRPr="00E31145">
        <w:rPr>
          <w:rFonts w:cstheme="majorHAnsi"/>
        </w:rPr>
        <w:t xml:space="preserve">.  </w:t>
      </w:r>
    </w:p>
    <w:p w14:paraId="287806B2" w14:textId="1E946023" w:rsidR="00B31727" w:rsidRPr="00E31145" w:rsidRDefault="00B31727" w:rsidP="00D63AFB">
      <w:pPr>
        <w:numPr>
          <w:ilvl w:val="0"/>
          <w:numId w:val="19"/>
        </w:numPr>
        <w:spacing w:line="259" w:lineRule="auto"/>
        <w:ind w:left="709" w:hanging="357"/>
        <w:jc w:val="both"/>
        <w:rPr>
          <w:rFonts w:cstheme="majorHAnsi"/>
        </w:rPr>
      </w:pPr>
      <w:r w:rsidRPr="00E31145">
        <w:rPr>
          <w:rFonts w:cstheme="majorHAnsi"/>
        </w:rPr>
        <w:t xml:space="preserve">Assisting the Principal’s Representative in co-ordinating </w:t>
      </w:r>
      <w:r w:rsidR="00A02999">
        <w:rPr>
          <w:rFonts w:cstheme="majorHAnsi"/>
        </w:rPr>
        <w:t>s</w:t>
      </w:r>
      <w:r w:rsidR="00A02999" w:rsidRPr="00E31145">
        <w:rPr>
          <w:rFonts w:cstheme="majorHAnsi"/>
        </w:rPr>
        <w:t xml:space="preserve">econdary </w:t>
      </w:r>
      <w:r w:rsidR="00E309E5">
        <w:rPr>
          <w:rFonts w:cstheme="majorHAnsi"/>
        </w:rPr>
        <w:t>consultant</w:t>
      </w:r>
      <w:r w:rsidRPr="00E31145">
        <w:rPr>
          <w:rFonts w:cstheme="majorHAnsi"/>
        </w:rPr>
        <w:t>s, where required.</w:t>
      </w:r>
    </w:p>
    <w:p w14:paraId="1FA5A60B" w14:textId="554727B6" w:rsidR="00B31727" w:rsidRPr="00E31145" w:rsidRDefault="00B31727" w:rsidP="00D63AFB">
      <w:pPr>
        <w:numPr>
          <w:ilvl w:val="0"/>
          <w:numId w:val="19"/>
        </w:numPr>
        <w:spacing w:line="259" w:lineRule="auto"/>
        <w:ind w:left="709" w:hanging="357"/>
        <w:jc w:val="both"/>
        <w:rPr>
          <w:rFonts w:cstheme="majorHAnsi"/>
        </w:rPr>
      </w:pPr>
      <w:r w:rsidRPr="00E31145">
        <w:rPr>
          <w:rFonts w:cstheme="majorHAnsi"/>
        </w:rPr>
        <w:t xml:space="preserve">Liaising with </w:t>
      </w:r>
      <w:r w:rsidR="00A02999">
        <w:rPr>
          <w:rFonts w:cstheme="majorHAnsi"/>
        </w:rPr>
        <w:t>s</w:t>
      </w:r>
      <w:r w:rsidR="00A02999" w:rsidRPr="00E31145">
        <w:rPr>
          <w:rFonts w:cstheme="majorHAnsi"/>
        </w:rPr>
        <w:t xml:space="preserve">econdary </w:t>
      </w:r>
      <w:r w:rsidR="00E309E5">
        <w:rPr>
          <w:rFonts w:cstheme="majorHAnsi"/>
        </w:rPr>
        <w:t>consultant</w:t>
      </w:r>
      <w:r w:rsidRPr="00E31145">
        <w:rPr>
          <w:rFonts w:cstheme="majorHAnsi"/>
        </w:rPr>
        <w:t>s to provide advice to the Principal’s Representative, as required.</w:t>
      </w:r>
    </w:p>
    <w:p w14:paraId="30DFC37F" w14:textId="563A9731" w:rsidR="00B31727" w:rsidRPr="00E31145" w:rsidRDefault="00B31727" w:rsidP="00B31727">
      <w:pPr>
        <w:jc w:val="both"/>
        <w:rPr>
          <w:rFonts w:cstheme="majorHAnsi"/>
        </w:rPr>
      </w:pPr>
      <w:r w:rsidRPr="00E31145">
        <w:rPr>
          <w:rFonts w:cstheme="majorHAnsi"/>
        </w:rPr>
        <w:t xml:space="preserve">The </w:t>
      </w:r>
      <w:r w:rsidR="008D6B95">
        <w:rPr>
          <w:rFonts w:cstheme="majorHAnsi"/>
        </w:rPr>
        <w:t>C</w:t>
      </w:r>
      <w:r w:rsidR="00E309E5">
        <w:rPr>
          <w:rFonts w:cstheme="majorHAnsi"/>
        </w:rPr>
        <w:t>onsultant</w:t>
      </w:r>
      <w:r w:rsidRPr="00E31145">
        <w:rPr>
          <w:rFonts w:cstheme="majorHAnsi"/>
        </w:rPr>
        <w:t xml:space="preserve"> must not do or omit anything that may affect the scope of any contract</w:t>
      </w:r>
      <w:r w:rsidR="001F4DF2">
        <w:rPr>
          <w:rFonts w:cstheme="majorHAnsi"/>
        </w:rPr>
        <w:t>,</w:t>
      </w:r>
      <w:r w:rsidRPr="00E31145">
        <w:rPr>
          <w:rFonts w:cstheme="majorHAnsi"/>
        </w:rPr>
        <w:t xml:space="preserve"> time or programme</w:t>
      </w:r>
      <w:r w:rsidR="001F4DF2">
        <w:rPr>
          <w:rFonts w:cstheme="majorHAnsi"/>
        </w:rPr>
        <w:t>,</w:t>
      </w:r>
      <w:r w:rsidRPr="00E31145">
        <w:rPr>
          <w:rFonts w:cstheme="majorHAnsi"/>
        </w:rPr>
        <w:t xml:space="preserve"> outcomes</w:t>
      </w:r>
      <w:r w:rsidR="001F4DF2">
        <w:rPr>
          <w:rFonts w:cstheme="majorHAnsi"/>
        </w:rPr>
        <w:t>,</w:t>
      </w:r>
      <w:r w:rsidRPr="00E31145">
        <w:rPr>
          <w:rFonts w:cstheme="majorHAnsi"/>
        </w:rPr>
        <w:t xml:space="preserve"> overall project cost</w:t>
      </w:r>
      <w:r w:rsidR="001F4DF2">
        <w:rPr>
          <w:rFonts w:cstheme="majorHAnsi"/>
        </w:rPr>
        <w:t>,</w:t>
      </w:r>
      <w:r w:rsidRPr="00E31145">
        <w:rPr>
          <w:rFonts w:cstheme="majorHAnsi"/>
        </w:rPr>
        <w:t xml:space="preserve"> or the costs of any other contract, without the written approval of the Principal’s Representative. </w:t>
      </w:r>
    </w:p>
    <w:p w14:paraId="135BAE44" w14:textId="71D62D6C" w:rsidR="00B31727" w:rsidRPr="00E31145" w:rsidRDefault="00B31727" w:rsidP="00B31727">
      <w:pPr>
        <w:jc w:val="both"/>
        <w:rPr>
          <w:rFonts w:cstheme="majorHAnsi"/>
        </w:rPr>
      </w:pPr>
      <w:r w:rsidRPr="00E31145">
        <w:rPr>
          <w:rFonts w:cstheme="majorHAnsi"/>
        </w:rPr>
        <w:t xml:space="preserve">Secondary </w:t>
      </w:r>
      <w:r w:rsidR="00E309E5">
        <w:rPr>
          <w:rFonts w:cstheme="majorHAnsi"/>
        </w:rPr>
        <w:t>consultant</w:t>
      </w:r>
      <w:r w:rsidRPr="00E31145">
        <w:rPr>
          <w:rFonts w:cstheme="majorHAnsi"/>
        </w:rPr>
        <w:t>s are responsible for the full procurement of their discipline for the project including but not limited to reporting</w:t>
      </w:r>
      <w:r w:rsidR="001F4DF2">
        <w:rPr>
          <w:rFonts w:cstheme="majorHAnsi"/>
        </w:rPr>
        <w:t>,</w:t>
      </w:r>
      <w:r w:rsidRPr="00E31145">
        <w:rPr>
          <w:rFonts w:cstheme="majorHAnsi"/>
        </w:rPr>
        <w:t xml:space="preserve"> budget control</w:t>
      </w:r>
      <w:r w:rsidR="001F4DF2">
        <w:rPr>
          <w:rFonts w:cstheme="majorHAnsi"/>
        </w:rPr>
        <w:t>,</w:t>
      </w:r>
      <w:r w:rsidRPr="00E31145">
        <w:rPr>
          <w:rFonts w:cstheme="majorHAnsi"/>
        </w:rPr>
        <w:t xml:space="preserve"> program</w:t>
      </w:r>
      <w:r w:rsidR="001F4DF2">
        <w:rPr>
          <w:rFonts w:cstheme="majorHAnsi"/>
        </w:rPr>
        <w:t>,</w:t>
      </w:r>
      <w:r w:rsidRPr="00E31145">
        <w:rPr>
          <w:rFonts w:cstheme="majorHAnsi"/>
        </w:rPr>
        <w:t xml:space="preserve"> as well as liaison with the Principal’s Representative, the </w:t>
      </w:r>
      <w:r w:rsidR="00395F18">
        <w:rPr>
          <w:rFonts w:cstheme="majorHAnsi"/>
        </w:rPr>
        <w:t>C</w:t>
      </w:r>
      <w:r w:rsidR="00E309E5">
        <w:rPr>
          <w:rFonts w:cstheme="majorHAnsi"/>
        </w:rPr>
        <w:t>onsultant</w:t>
      </w:r>
      <w:r w:rsidRPr="00E31145">
        <w:rPr>
          <w:rFonts w:cstheme="majorHAnsi"/>
        </w:rPr>
        <w:t xml:space="preserve">, relevant government agencies, community groups, end users and relevant local authority. </w:t>
      </w:r>
    </w:p>
    <w:p w14:paraId="3F3912FC" w14:textId="5709E1BC" w:rsidR="00B31727" w:rsidRPr="00E31145" w:rsidRDefault="00B31727" w:rsidP="00B31727">
      <w:pPr>
        <w:jc w:val="both"/>
        <w:rPr>
          <w:rFonts w:cstheme="majorHAnsi"/>
        </w:rPr>
      </w:pPr>
      <w:r w:rsidRPr="00E31145">
        <w:rPr>
          <w:rFonts w:cstheme="majorHAnsi"/>
        </w:rPr>
        <w:t xml:space="preserve">Secondary </w:t>
      </w:r>
      <w:r w:rsidR="00E309E5">
        <w:rPr>
          <w:rFonts w:cstheme="majorHAnsi"/>
        </w:rPr>
        <w:t>consultant</w:t>
      </w:r>
      <w:r w:rsidRPr="00E31145">
        <w:rPr>
          <w:rFonts w:cstheme="majorHAnsi"/>
        </w:rPr>
        <w:t xml:space="preserve">s must comply with all directions from the Principal’s Representative to liaise with consultants and other </w:t>
      </w:r>
      <w:r w:rsidR="00395F18">
        <w:rPr>
          <w:rFonts w:cstheme="majorHAnsi"/>
        </w:rPr>
        <w:t>s</w:t>
      </w:r>
      <w:r w:rsidR="00395F18" w:rsidRPr="00E31145">
        <w:rPr>
          <w:rFonts w:cstheme="majorHAnsi"/>
        </w:rPr>
        <w:t xml:space="preserve">econdary </w:t>
      </w:r>
      <w:r w:rsidR="00E309E5">
        <w:rPr>
          <w:rFonts w:cstheme="majorHAnsi"/>
        </w:rPr>
        <w:t>consultant</w:t>
      </w:r>
      <w:r w:rsidRPr="00E31145">
        <w:rPr>
          <w:rFonts w:cstheme="majorHAnsi"/>
        </w:rPr>
        <w:t xml:space="preserve">s in the delivery of their services or deliverables. </w:t>
      </w:r>
    </w:p>
    <w:p w14:paraId="26540753" w14:textId="5044FD49" w:rsidR="00650826" w:rsidRPr="00E31145" w:rsidRDefault="00980E16" w:rsidP="00B31727">
      <w:pPr>
        <w:jc w:val="both"/>
        <w:rPr>
          <w:rFonts w:cstheme="majorHAnsi"/>
        </w:rPr>
      </w:pPr>
      <w:r>
        <w:rPr>
          <w:rFonts w:cstheme="majorHAnsi"/>
        </w:rPr>
        <w:t>The s</w:t>
      </w:r>
      <w:r w:rsidR="00B31727" w:rsidRPr="00E31145">
        <w:rPr>
          <w:rFonts w:cstheme="majorHAnsi"/>
        </w:rPr>
        <w:t xml:space="preserve">econdary </w:t>
      </w:r>
      <w:r w:rsidR="00E309E5">
        <w:rPr>
          <w:rFonts w:cstheme="majorHAnsi"/>
        </w:rPr>
        <w:t>consultant</w:t>
      </w:r>
      <w:r w:rsidR="00B31727" w:rsidRPr="00E31145">
        <w:rPr>
          <w:rFonts w:cstheme="majorHAnsi"/>
        </w:rPr>
        <w:t xml:space="preserve"> must, to the extent relevant to their discipline, liaise with the </w:t>
      </w:r>
      <w:r w:rsidR="00395F18">
        <w:rPr>
          <w:rFonts w:cstheme="majorHAnsi"/>
        </w:rPr>
        <w:t>C</w:t>
      </w:r>
      <w:r w:rsidR="00E309E5">
        <w:rPr>
          <w:rFonts w:cstheme="majorHAnsi"/>
        </w:rPr>
        <w:t>onsultant</w:t>
      </w:r>
      <w:r w:rsidR="00B31727" w:rsidRPr="00E31145">
        <w:rPr>
          <w:rFonts w:cstheme="majorHAnsi"/>
        </w:rPr>
        <w:t xml:space="preserve"> and/or Principal’s Representative to discuss safety and health aspects of the design to ensure that</w:t>
      </w:r>
      <w:r w:rsidR="00186E32" w:rsidRPr="00E31145">
        <w:rPr>
          <w:rFonts w:cstheme="majorHAnsi"/>
        </w:rPr>
        <w:t>,</w:t>
      </w:r>
      <w:r w:rsidR="00B31727" w:rsidRPr="00E31145">
        <w:rPr>
          <w:rFonts w:cstheme="majorHAnsi"/>
        </w:rPr>
        <w:t xml:space="preserve"> as far as practicable</w:t>
      </w:r>
      <w:r w:rsidR="00186E32" w:rsidRPr="00E31145">
        <w:rPr>
          <w:rFonts w:cstheme="majorHAnsi"/>
        </w:rPr>
        <w:t>,</w:t>
      </w:r>
      <w:r w:rsidR="00B31727" w:rsidRPr="00E31145">
        <w:rPr>
          <w:rFonts w:cstheme="majorHAnsi"/>
        </w:rPr>
        <w:t xml:space="preserve"> the construction work required to build the design can be completed without risk to the safety and health of the people undertaking the construction works. </w:t>
      </w:r>
    </w:p>
    <w:p w14:paraId="0B9A34CD" w14:textId="13DF4711" w:rsidR="00B31727" w:rsidRPr="00E31145" w:rsidRDefault="7BFA0857" w:rsidP="7F4E6C06">
      <w:pPr>
        <w:jc w:val="both"/>
        <w:rPr>
          <w:rFonts w:cstheme="majorHAnsi"/>
        </w:rPr>
      </w:pPr>
      <w:r w:rsidRPr="00E31145">
        <w:rPr>
          <w:rFonts w:cstheme="majorHAnsi"/>
        </w:rPr>
        <w:t xml:space="preserve">The </w:t>
      </w:r>
      <w:r w:rsidR="00A02999">
        <w:rPr>
          <w:rFonts w:cstheme="majorHAnsi"/>
        </w:rPr>
        <w:t>s</w:t>
      </w:r>
      <w:r w:rsidR="00A02999" w:rsidRPr="00E31145">
        <w:rPr>
          <w:rFonts w:cstheme="majorHAnsi"/>
        </w:rPr>
        <w:t xml:space="preserve">econdary </w:t>
      </w:r>
      <w:r w:rsidR="00E309E5">
        <w:rPr>
          <w:rFonts w:cstheme="majorHAnsi"/>
        </w:rPr>
        <w:t>consultant</w:t>
      </w:r>
      <w:r w:rsidRPr="00E31145">
        <w:rPr>
          <w:rFonts w:cstheme="majorHAnsi"/>
        </w:rPr>
        <w:t xml:space="preserve"> must also, to the extent relevant to their discipline, provide considered input into the </w:t>
      </w:r>
      <w:r w:rsidR="00395F18">
        <w:rPr>
          <w:rFonts w:cstheme="majorHAnsi"/>
        </w:rPr>
        <w:t>d</w:t>
      </w:r>
      <w:r w:rsidR="00395F18" w:rsidRPr="00E31145">
        <w:rPr>
          <w:rFonts w:cstheme="majorHAnsi"/>
        </w:rPr>
        <w:t xml:space="preserve">esign </w:t>
      </w:r>
      <w:r w:rsidR="00395F18">
        <w:rPr>
          <w:rFonts w:cstheme="majorBidi"/>
        </w:rPr>
        <w:t>s</w:t>
      </w:r>
      <w:r w:rsidR="00395F18" w:rsidRPr="00E31145">
        <w:rPr>
          <w:rFonts w:cstheme="majorBidi"/>
        </w:rPr>
        <w:t xml:space="preserve">afety </w:t>
      </w:r>
      <w:r w:rsidR="00395F18">
        <w:rPr>
          <w:rFonts w:cstheme="majorHAnsi"/>
        </w:rPr>
        <w:t>r</w:t>
      </w:r>
      <w:r w:rsidR="00A02999" w:rsidRPr="00E31145">
        <w:rPr>
          <w:rFonts w:cstheme="majorHAnsi"/>
        </w:rPr>
        <w:t xml:space="preserve">eport </w:t>
      </w:r>
      <w:r w:rsidRPr="00E31145">
        <w:rPr>
          <w:rFonts w:cstheme="majorHAnsi"/>
        </w:rPr>
        <w:t xml:space="preserve">prepared by the </w:t>
      </w:r>
      <w:r w:rsidR="00395F18">
        <w:rPr>
          <w:rFonts w:cstheme="majorHAnsi"/>
        </w:rPr>
        <w:t>C</w:t>
      </w:r>
      <w:r w:rsidR="00E309E5">
        <w:rPr>
          <w:rFonts w:cstheme="majorHAnsi"/>
        </w:rPr>
        <w:t>onsultant</w:t>
      </w:r>
      <w:r w:rsidRPr="00E31145">
        <w:rPr>
          <w:rFonts w:cstheme="majorHAnsi"/>
        </w:rPr>
        <w:t xml:space="preserve">, at each nominated project stage, with the consolidated document to be provided to the </w:t>
      </w:r>
      <w:r w:rsidR="00395F18">
        <w:rPr>
          <w:rFonts w:cstheme="majorHAnsi"/>
        </w:rPr>
        <w:t>C</w:t>
      </w:r>
      <w:r w:rsidR="00E309E5">
        <w:rPr>
          <w:rFonts w:cstheme="majorHAnsi"/>
        </w:rPr>
        <w:t>ontractor</w:t>
      </w:r>
      <w:r w:rsidRPr="00E31145">
        <w:rPr>
          <w:rFonts w:cstheme="majorHAnsi"/>
        </w:rPr>
        <w:t xml:space="preserve"> before the </w:t>
      </w:r>
      <w:r w:rsidR="00395F18">
        <w:rPr>
          <w:rFonts w:cstheme="majorHAnsi"/>
        </w:rPr>
        <w:t>C</w:t>
      </w:r>
      <w:r w:rsidR="00395F18" w:rsidRPr="00E31145">
        <w:rPr>
          <w:rFonts w:cstheme="majorHAnsi"/>
        </w:rPr>
        <w:t xml:space="preserve">ontractor </w:t>
      </w:r>
      <w:r w:rsidRPr="00E31145">
        <w:rPr>
          <w:rFonts w:cstheme="majorHAnsi"/>
        </w:rPr>
        <w:t>commences work on site.</w:t>
      </w:r>
      <w:r w:rsidR="4219D6EF" w:rsidRPr="00E31145">
        <w:rPr>
          <w:rFonts w:cstheme="majorHAnsi"/>
        </w:rPr>
        <w:t xml:space="preserve"> Refer Section</w:t>
      </w:r>
      <w:r w:rsidR="174B9ACD" w:rsidRPr="00E31145">
        <w:rPr>
          <w:rFonts w:cstheme="majorHAnsi"/>
        </w:rPr>
        <w:t xml:space="preserve"> 1.5 Risk and Safety Management</w:t>
      </w:r>
      <w:r w:rsidR="001F4DF2">
        <w:rPr>
          <w:rFonts w:cstheme="majorHAnsi"/>
        </w:rPr>
        <w:t>.</w:t>
      </w:r>
    </w:p>
    <w:p w14:paraId="35E85B7D" w14:textId="768E230F" w:rsidR="00B31727" w:rsidRPr="00E31145" w:rsidRDefault="00A02999" w:rsidP="00B31727">
      <w:pPr>
        <w:jc w:val="both"/>
        <w:rPr>
          <w:rFonts w:cstheme="majorBidi"/>
        </w:rPr>
      </w:pPr>
      <w:r>
        <w:rPr>
          <w:rFonts w:cstheme="majorBidi"/>
        </w:rPr>
        <w:t>P</w:t>
      </w:r>
      <w:r w:rsidR="007755BB">
        <w:rPr>
          <w:rFonts w:cstheme="majorBidi"/>
        </w:rPr>
        <w:t>roject</w:t>
      </w:r>
      <w:r w:rsidR="00395F18">
        <w:rPr>
          <w:rFonts w:cstheme="majorBidi"/>
        </w:rPr>
        <w:t>-</w:t>
      </w:r>
      <w:r w:rsidR="00B31727" w:rsidRPr="00E31145">
        <w:rPr>
          <w:rFonts w:cstheme="majorBidi"/>
        </w:rPr>
        <w:t xml:space="preserve">specific </w:t>
      </w:r>
      <w:r>
        <w:rPr>
          <w:rFonts w:cstheme="majorBidi"/>
        </w:rPr>
        <w:t>s</w:t>
      </w:r>
      <w:r w:rsidRPr="00E31145">
        <w:rPr>
          <w:rFonts w:cstheme="majorBidi"/>
        </w:rPr>
        <w:t xml:space="preserve">econdary </w:t>
      </w:r>
      <w:r w:rsidR="00E309E5">
        <w:rPr>
          <w:rFonts w:cstheme="majorBidi"/>
        </w:rPr>
        <w:t>consultant</w:t>
      </w:r>
      <w:r w:rsidR="00B31727" w:rsidRPr="00E31145">
        <w:rPr>
          <w:rFonts w:cstheme="majorBidi"/>
        </w:rPr>
        <w:t>s that m</w:t>
      </w:r>
      <w:r w:rsidR="22722048" w:rsidRPr="00E31145">
        <w:rPr>
          <w:rFonts w:cstheme="majorBidi"/>
        </w:rPr>
        <w:t>ight typically</w:t>
      </w:r>
      <w:r w:rsidR="00B31727" w:rsidRPr="00E31145">
        <w:rPr>
          <w:rFonts w:cstheme="majorBidi"/>
        </w:rPr>
        <w:t xml:space="preserve"> be engaged by the Principal include</w:t>
      </w:r>
      <w:r w:rsidR="436A2F9C" w:rsidRPr="00E31145">
        <w:rPr>
          <w:rFonts w:cstheme="majorBidi"/>
        </w:rPr>
        <w:t>, but are not limited to</w:t>
      </w:r>
      <w:r w:rsidR="00B31727" w:rsidRPr="00E31145">
        <w:rPr>
          <w:rFonts w:cstheme="majorBidi"/>
        </w:rPr>
        <w:t>:</w:t>
      </w:r>
    </w:p>
    <w:p w14:paraId="2E0A9B09" w14:textId="77777777" w:rsidR="00B31727" w:rsidRPr="00E31145" w:rsidRDefault="00B31727" w:rsidP="00D63AFB">
      <w:pPr>
        <w:numPr>
          <w:ilvl w:val="0"/>
          <w:numId w:val="20"/>
        </w:numPr>
        <w:spacing w:line="259" w:lineRule="auto"/>
        <w:ind w:left="709" w:hanging="357"/>
        <w:jc w:val="both"/>
        <w:rPr>
          <w:rFonts w:cstheme="majorHAnsi"/>
        </w:rPr>
      </w:pPr>
      <w:r w:rsidRPr="00E31145">
        <w:rPr>
          <w:rFonts w:cstheme="majorHAnsi"/>
        </w:rPr>
        <w:t>Cost Management</w:t>
      </w:r>
    </w:p>
    <w:p w14:paraId="67EA6CD4" w14:textId="77777777" w:rsidR="00B31727" w:rsidRPr="00E31145" w:rsidRDefault="00B31727" w:rsidP="00D63AFB">
      <w:pPr>
        <w:numPr>
          <w:ilvl w:val="0"/>
          <w:numId w:val="20"/>
        </w:numPr>
        <w:spacing w:line="259" w:lineRule="auto"/>
        <w:ind w:left="709" w:hanging="357"/>
        <w:jc w:val="both"/>
        <w:rPr>
          <w:rFonts w:cstheme="majorHAnsi"/>
        </w:rPr>
      </w:pPr>
      <w:r w:rsidRPr="00E31145">
        <w:rPr>
          <w:rFonts w:cstheme="majorHAnsi"/>
        </w:rPr>
        <w:t>Time Management</w:t>
      </w:r>
    </w:p>
    <w:p w14:paraId="275DE293" w14:textId="77777777" w:rsidR="00B31727" w:rsidRPr="00E31145" w:rsidRDefault="00B31727" w:rsidP="00D63AFB">
      <w:pPr>
        <w:numPr>
          <w:ilvl w:val="0"/>
          <w:numId w:val="20"/>
        </w:numPr>
        <w:spacing w:line="259" w:lineRule="auto"/>
        <w:ind w:left="709" w:hanging="357"/>
        <w:jc w:val="both"/>
        <w:rPr>
          <w:rFonts w:cstheme="majorHAnsi"/>
        </w:rPr>
      </w:pPr>
      <w:r w:rsidRPr="00E31145">
        <w:rPr>
          <w:rFonts w:cstheme="majorHAnsi"/>
        </w:rPr>
        <w:t xml:space="preserve">Mechanical </w:t>
      </w:r>
    </w:p>
    <w:p w14:paraId="57C9E7E9" w14:textId="44B74623" w:rsidR="00B31727" w:rsidRPr="00E31145" w:rsidRDefault="00B31727" w:rsidP="00D63AFB">
      <w:pPr>
        <w:numPr>
          <w:ilvl w:val="0"/>
          <w:numId w:val="20"/>
        </w:numPr>
        <w:spacing w:line="259" w:lineRule="auto"/>
        <w:ind w:left="709" w:hanging="357"/>
        <w:jc w:val="both"/>
        <w:rPr>
          <w:rFonts w:cstheme="majorHAnsi"/>
        </w:rPr>
      </w:pPr>
      <w:r w:rsidRPr="00E31145">
        <w:rPr>
          <w:rFonts w:cstheme="majorHAnsi"/>
        </w:rPr>
        <w:t>Electrical</w:t>
      </w:r>
      <w:r w:rsidR="009A260A">
        <w:rPr>
          <w:rFonts w:cstheme="majorHAnsi"/>
        </w:rPr>
        <w:t xml:space="preserve"> </w:t>
      </w:r>
      <w:r w:rsidRPr="00E31145">
        <w:rPr>
          <w:rFonts w:cstheme="majorHAnsi"/>
        </w:rPr>
        <w:t>/ Vertical Transportation</w:t>
      </w:r>
      <w:r w:rsidR="009A260A">
        <w:rPr>
          <w:rFonts w:cstheme="majorHAnsi"/>
        </w:rPr>
        <w:t xml:space="preserve"> </w:t>
      </w:r>
      <w:r w:rsidRPr="00E31145">
        <w:rPr>
          <w:rFonts w:cstheme="majorHAnsi"/>
        </w:rPr>
        <w:t>/ Data</w:t>
      </w:r>
      <w:r w:rsidR="009A260A">
        <w:rPr>
          <w:rFonts w:cstheme="majorHAnsi"/>
        </w:rPr>
        <w:t xml:space="preserve"> </w:t>
      </w:r>
      <w:r w:rsidRPr="00E31145">
        <w:rPr>
          <w:rFonts w:cstheme="majorHAnsi"/>
        </w:rPr>
        <w:t>/ Communication</w:t>
      </w:r>
    </w:p>
    <w:p w14:paraId="77D2AC8F" w14:textId="69B3B7A8" w:rsidR="00B31727" w:rsidRPr="00E31145" w:rsidRDefault="00B31727" w:rsidP="00D63AFB">
      <w:pPr>
        <w:numPr>
          <w:ilvl w:val="0"/>
          <w:numId w:val="20"/>
        </w:numPr>
        <w:spacing w:line="259" w:lineRule="auto"/>
        <w:ind w:left="709" w:hanging="357"/>
        <w:jc w:val="both"/>
        <w:rPr>
          <w:rFonts w:cstheme="majorBidi"/>
        </w:rPr>
      </w:pPr>
      <w:r w:rsidRPr="00E31145">
        <w:rPr>
          <w:rFonts w:cstheme="majorBidi"/>
        </w:rPr>
        <w:t xml:space="preserve">Security </w:t>
      </w:r>
    </w:p>
    <w:p w14:paraId="6832DEC3" w14:textId="033636C7" w:rsidR="00B31727" w:rsidRPr="00E31145" w:rsidRDefault="00B31727" w:rsidP="00D63AFB">
      <w:pPr>
        <w:numPr>
          <w:ilvl w:val="0"/>
          <w:numId w:val="20"/>
        </w:numPr>
        <w:spacing w:line="259" w:lineRule="auto"/>
        <w:ind w:left="709" w:hanging="357"/>
        <w:jc w:val="both"/>
        <w:rPr>
          <w:rFonts w:cstheme="majorHAnsi"/>
        </w:rPr>
      </w:pPr>
      <w:r w:rsidRPr="00E31145">
        <w:rPr>
          <w:rFonts w:cstheme="majorBidi"/>
        </w:rPr>
        <w:t>Hydraulics</w:t>
      </w:r>
      <w:r w:rsidR="009A260A">
        <w:rPr>
          <w:rFonts w:cstheme="majorBidi"/>
        </w:rPr>
        <w:t xml:space="preserve"> </w:t>
      </w:r>
      <w:r w:rsidRPr="00E31145">
        <w:rPr>
          <w:rFonts w:cstheme="majorBidi"/>
        </w:rPr>
        <w:t>/ Fire Services</w:t>
      </w:r>
    </w:p>
    <w:p w14:paraId="0298BF94" w14:textId="122D6788" w:rsidR="00B31727" w:rsidRPr="00003617" w:rsidRDefault="00B31727" w:rsidP="00D63AFB">
      <w:pPr>
        <w:numPr>
          <w:ilvl w:val="0"/>
          <w:numId w:val="20"/>
        </w:numPr>
        <w:spacing w:line="259" w:lineRule="auto"/>
        <w:ind w:left="709" w:hanging="357"/>
        <w:jc w:val="both"/>
        <w:rPr>
          <w:rFonts w:cstheme="majorHAnsi"/>
        </w:rPr>
      </w:pPr>
      <w:r w:rsidRPr="00E31145">
        <w:rPr>
          <w:rFonts w:cstheme="majorBidi"/>
        </w:rPr>
        <w:t>Civil</w:t>
      </w:r>
      <w:r w:rsidR="009A260A">
        <w:rPr>
          <w:rFonts w:cstheme="majorBidi"/>
        </w:rPr>
        <w:t xml:space="preserve"> </w:t>
      </w:r>
      <w:r w:rsidRPr="00E31145">
        <w:rPr>
          <w:rFonts w:cstheme="majorBidi"/>
        </w:rPr>
        <w:t>/ Structural</w:t>
      </w:r>
      <w:r w:rsidR="009A260A">
        <w:rPr>
          <w:rFonts w:cstheme="majorBidi"/>
        </w:rPr>
        <w:t xml:space="preserve"> </w:t>
      </w:r>
      <w:r w:rsidRPr="00E31145">
        <w:rPr>
          <w:rFonts w:cstheme="majorBidi"/>
        </w:rPr>
        <w:t xml:space="preserve">/ Geotechnical </w:t>
      </w:r>
      <w:r w:rsidR="009F48E9">
        <w:rPr>
          <w:rFonts w:cstheme="majorBidi"/>
        </w:rPr>
        <w:t>e</w:t>
      </w:r>
      <w:r w:rsidRPr="00E31145">
        <w:rPr>
          <w:rFonts w:cstheme="majorBidi"/>
        </w:rPr>
        <w:t>ngineers</w:t>
      </w:r>
    </w:p>
    <w:p w14:paraId="4B5FB982" w14:textId="0BEE09B7" w:rsidR="00003617" w:rsidRPr="00E31145" w:rsidRDefault="00003617" w:rsidP="00D63AFB">
      <w:pPr>
        <w:numPr>
          <w:ilvl w:val="0"/>
          <w:numId w:val="20"/>
        </w:numPr>
        <w:spacing w:line="259" w:lineRule="auto"/>
        <w:ind w:left="709" w:hanging="357"/>
        <w:jc w:val="both"/>
        <w:rPr>
          <w:rFonts w:cstheme="majorHAnsi"/>
        </w:rPr>
      </w:pPr>
      <w:r>
        <w:rPr>
          <w:rFonts w:cstheme="majorBidi"/>
        </w:rPr>
        <w:t>Material scientist</w:t>
      </w:r>
      <w:r w:rsidR="00D9221A">
        <w:rPr>
          <w:rFonts w:cstheme="majorBidi"/>
        </w:rPr>
        <w:t>s</w:t>
      </w:r>
    </w:p>
    <w:p w14:paraId="618D0A87" w14:textId="592A2C46" w:rsidR="00BD127A" w:rsidRPr="00E31145" w:rsidRDefault="00BD127A" w:rsidP="00180D4C">
      <w:pPr>
        <w:spacing w:line="259" w:lineRule="auto"/>
        <w:jc w:val="both"/>
        <w:rPr>
          <w:rFonts w:cstheme="majorHAnsi"/>
        </w:rPr>
      </w:pPr>
      <w:r w:rsidRPr="00E31145">
        <w:rPr>
          <w:rFonts w:cstheme="majorHAnsi"/>
        </w:rPr>
        <w:t xml:space="preserve">Cost </w:t>
      </w:r>
      <w:r w:rsidR="00A02999">
        <w:rPr>
          <w:rFonts w:cstheme="majorHAnsi"/>
        </w:rPr>
        <w:t>m</w:t>
      </w:r>
      <w:r w:rsidR="00A02999" w:rsidRPr="00E31145">
        <w:rPr>
          <w:rFonts w:cstheme="majorHAnsi"/>
        </w:rPr>
        <w:t xml:space="preserve">anagement </w:t>
      </w:r>
      <w:r w:rsidR="00E309E5">
        <w:rPr>
          <w:rFonts w:cstheme="majorHAnsi"/>
        </w:rPr>
        <w:t>consultant</w:t>
      </w:r>
      <w:r w:rsidRPr="00E31145">
        <w:rPr>
          <w:rFonts w:cstheme="majorHAnsi"/>
        </w:rPr>
        <w:t xml:space="preserve">s and </w:t>
      </w:r>
      <w:r w:rsidR="00395F18">
        <w:rPr>
          <w:rFonts w:cstheme="majorHAnsi"/>
        </w:rPr>
        <w:t>t</w:t>
      </w:r>
      <w:r w:rsidR="00A02999" w:rsidRPr="00E31145">
        <w:rPr>
          <w:rFonts w:cstheme="majorHAnsi"/>
        </w:rPr>
        <w:t>ime</w:t>
      </w:r>
      <w:r w:rsidRPr="00E31145">
        <w:rPr>
          <w:rFonts w:cstheme="majorHAnsi"/>
        </w:rPr>
        <w:t xml:space="preserve"> </w:t>
      </w:r>
      <w:r w:rsidR="00E309E5">
        <w:rPr>
          <w:rFonts w:cstheme="majorHAnsi"/>
        </w:rPr>
        <w:t>consultant</w:t>
      </w:r>
      <w:r w:rsidRPr="00E31145">
        <w:rPr>
          <w:rFonts w:cstheme="majorHAnsi"/>
        </w:rPr>
        <w:t xml:space="preserve">s are usually engaged directly by the Principal as </w:t>
      </w:r>
      <w:r w:rsidR="009F48E9">
        <w:rPr>
          <w:rFonts w:cstheme="majorHAnsi"/>
        </w:rPr>
        <w:t>s</w:t>
      </w:r>
      <w:r w:rsidRPr="00E31145">
        <w:rPr>
          <w:rFonts w:cstheme="majorHAnsi"/>
        </w:rPr>
        <w:t xml:space="preserve">econdary </w:t>
      </w:r>
      <w:r w:rsidR="00E309E5">
        <w:rPr>
          <w:rFonts w:cstheme="majorHAnsi"/>
        </w:rPr>
        <w:t>consultant</w:t>
      </w:r>
      <w:r w:rsidRPr="00E31145">
        <w:rPr>
          <w:rFonts w:cstheme="majorHAnsi"/>
        </w:rPr>
        <w:t>s.</w:t>
      </w:r>
    </w:p>
    <w:p w14:paraId="7136116F" w14:textId="60BA567D" w:rsidR="00B31727" w:rsidRPr="00E31145" w:rsidRDefault="003F6E4E" w:rsidP="0006701A">
      <w:pPr>
        <w:pStyle w:val="Heading3"/>
      </w:pPr>
      <w:bookmarkStart w:id="1153" w:name="_Toc139284810"/>
      <w:bookmarkStart w:id="1154" w:name="_Toc144994336"/>
      <w:r w:rsidRPr="00E31145">
        <w:t>Cost Management</w:t>
      </w:r>
      <w:r w:rsidR="0032138D" w:rsidRPr="00E31145">
        <w:t>/Quantity Surveyor</w:t>
      </w:r>
      <w:bookmarkEnd w:id="1153"/>
      <w:bookmarkEnd w:id="1154"/>
    </w:p>
    <w:p w14:paraId="4247B0A8" w14:textId="231F3C2D" w:rsidR="00B31727" w:rsidRPr="00E31145" w:rsidRDefault="00B31727" w:rsidP="00B31727">
      <w:pPr>
        <w:jc w:val="both"/>
        <w:rPr>
          <w:rFonts w:cstheme="majorHAnsi"/>
        </w:rPr>
      </w:pPr>
      <w:r w:rsidRPr="00E31145">
        <w:rPr>
          <w:rFonts w:cstheme="majorHAnsi"/>
        </w:rPr>
        <w:t xml:space="preserve">When required, a </w:t>
      </w:r>
      <w:bookmarkStart w:id="1155" w:name="_Hlk122010252"/>
      <w:r w:rsidRPr="00E31145">
        <w:rPr>
          <w:rFonts w:cstheme="majorHAnsi"/>
        </w:rPr>
        <w:t xml:space="preserve">Cost Management </w:t>
      </w:r>
      <w:r w:rsidR="00E309E5">
        <w:rPr>
          <w:rFonts w:cstheme="majorHAnsi"/>
        </w:rPr>
        <w:t>consultant</w:t>
      </w:r>
      <w:r w:rsidRPr="00E31145">
        <w:rPr>
          <w:rFonts w:cstheme="majorHAnsi"/>
        </w:rPr>
        <w:t xml:space="preserve"> </w:t>
      </w:r>
      <w:r w:rsidR="0032138D" w:rsidRPr="00E31145">
        <w:rPr>
          <w:rFonts w:cstheme="majorHAnsi"/>
        </w:rPr>
        <w:t xml:space="preserve">(or Quantity Surveyor) </w:t>
      </w:r>
      <w:bookmarkEnd w:id="1155"/>
      <w:r w:rsidRPr="00E31145">
        <w:rPr>
          <w:rFonts w:cstheme="majorHAnsi"/>
        </w:rPr>
        <w:t xml:space="preserve">will be engaged directly by the Principal’s Representative through the Cost Management Services Panel, in line with the thresholds </w:t>
      </w:r>
      <w:r w:rsidR="007751E4">
        <w:rPr>
          <w:rFonts w:cstheme="majorHAnsi"/>
        </w:rPr>
        <w:t>applicable.</w:t>
      </w:r>
    </w:p>
    <w:p w14:paraId="5350F512" w14:textId="15698595" w:rsidR="00B31727" w:rsidRPr="00E31145" w:rsidRDefault="00A02999" w:rsidP="00B31727">
      <w:pPr>
        <w:jc w:val="both"/>
        <w:rPr>
          <w:rFonts w:cstheme="majorBidi"/>
        </w:rPr>
      </w:pPr>
      <w:r>
        <w:rPr>
          <w:rFonts w:cstheme="majorBidi"/>
        </w:rPr>
        <w:t>C</w:t>
      </w:r>
      <w:r w:rsidR="00E309E5">
        <w:rPr>
          <w:rFonts w:cstheme="majorBidi"/>
        </w:rPr>
        <w:t>onsultant</w:t>
      </w:r>
      <w:r w:rsidR="00B31727" w:rsidRPr="00E31145">
        <w:rPr>
          <w:rFonts w:cstheme="majorBidi"/>
        </w:rPr>
        <w:t xml:space="preserve">s will assist the </w:t>
      </w:r>
      <w:r w:rsidR="0032138D" w:rsidRPr="00E31145">
        <w:rPr>
          <w:rFonts w:cstheme="majorBidi"/>
        </w:rPr>
        <w:t xml:space="preserve">Cost Management </w:t>
      </w:r>
      <w:r w:rsidR="00E309E5">
        <w:rPr>
          <w:rFonts w:cstheme="majorBidi"/>
        </w:rPr>
        <w:t>consultant</w:t>
      </w:r>
      <w:r w:rsidR="0032138D" w:rsidRPr="00E31145">
        <w:rPr>
          <w:rFonts w:cstheme="majorBidi"/>
        </w:rPr>
        <w:t xml:space="preserve"> (or Quantity Surveyor) </w:t>
      </w:r>
      <w:r w:rsidR="00B31727" w:rsidRPr="00E31145">
        <w:rPr>
          <w:rFonts w:cstheme="majorBidi"/>
        </w:rPr>
        <w:t xml:space="preserve">to prepare estimates, </w:t>
      </w:r>
      <w:r w:rsidR="007755BB">
        <w:rPr>
          <w:rFonts w:cstheme="majorBidi"/>
        </w:rPr>
        <w:t>project</w:t>
      </w:r>
      <w:r w:rsidR="00B31727" w:rsidRPr="00E31145">
        <w:rPr>
          <w:rFonts w:cstheme="majorBidi"/>
        </w:rPr>
        <w:t xml:space="preserve"> </w:t>
      </w:r>
      <w:r w:rsidR="00395F18">
        <w:rPr>
          <w:rFonts w:cstheme="majorBidi"/>
        </w:rPr>
        <w:t>c</w:t>
      </w:r>
      <w:r w:rsidR="00395F18" w:rsidRPr="00E31145">
        <w:rPr>
          <w:rFonts w:cstheme="majorBidi"/>
        </w:rPr>
        <w:t xml:space="preserve">ost </w:t>
      </w:r>
      <w:r w:rsidR="00395F18">
        <w:rPr>
          <w:rFonts w:cstheme="majorBidi"/>
        </w:rPr>
        <w:t>p</w:t>
      </w:r>
      <w:r w:rsidR="00395F18" w:rsidRPr="00E31145">
        <w:rPr>
          <w:rFonts w:cstheme="majorBidi"/>
        </w:rPr>
        <w:t>lans</w:t>
      </w:r>
      <w:r w:rsidR="00B31727" w:rsidRPr="00E31145">
        <w:rPr>
          <w:rFonts w:cstheme="majorBidi"/>
        </w:rPr>
        <w:t xml:space="preserve">, </w:t>
      </w:r>
      <w:r w:rsidR="00395F18">
        <w:rPr>
          <w:rFonts w:cstheme="majorBidi"/>
        </w:rPr>
        <w:t>p</w:t>
      </w:r>
      <w:r w:rsidR="00395F18" w:rsidRPr="00E31145">
        <w:rPr>
          <w:rFonts w:cstheme="majorBidi"/>
        </w:rPr>
        <w:t>re</w:t>
      </w:r>
      <w:r w:rsidR="00B31727" w:rsidRPr="00E31145">
        <w:rPr>
          <w:rFonts w:cstheme="majorBidi"/>
        </w:rPr>
        <w:t>-</w:t>
      </w:r>
      <w:r w:rsidR="00395F18">
        <w:rPr>
          <w:rFonts w:cstheme="majorBidi"/>
        </w:rPr>
        <w:t>t</w:t>
      </w:r>
      <w:r w:rsidR="00395F18" w:rsidRPr="00E31145">
        <w:rPr>
          <w:rFonts w:cstheme="majorBidi"/>
        </w:rPr>
        <w:t xml:space="preserve">ender </w:t>
      </w:r>
      <w:r w:rsidR="00395F18">
        <w:rPr>
          <w:rFonts w:cstheme="majorBidi"/>
        </w:rPr>
        <w:t>e</w:t>
      </w:r>
      <w:r w:rsidR="00395F18" w:rsidRPr="00E31145">
        <w:rPr>
          <w:rFonts w:cstheme="majorBidi"/>
        </w:rPr>
        <w:t>stimates</w:t>
      </w:r>
      <w:r w:rsidR="00B31727" w:rsidRPr="00E31145">
        <w:rPr>
          <w:rFonts w:cstheme="majorBidi"/>
        </w:rPr>
        <w:t xml:space="preserve">, </w:t>
      </w:r>
      <w:r w:rsidR="00395F18">
        <w:rPr>
          <w:rFonts w:cstheme="majorBidi"/>
        </w:rPr>
        <w:t>b</w:t>
      </w:r>
      <w:r w:rsidR="00395F18" w:rsidRPr="00E31145">
        <w:rPr>
          <w:rFonts w:cstheme="majorBidi"/>
        </w:rPr>
        <w:t xml:space="preserve">ills </w:t>
      </w:r>
      <w:r w:rsidR="00B31727" w:rsidRPr="00E31145">
        <w:rPr>
          <w:rFonts w:cstheme="majorBidi"/>
        </w:rPr>
        <w:t xml:space="preserve">of </w:t>
      </w:r>
      <w:r w:rsidR="00395F18">
        <w:rPr>
          <w:rFonts w:cstheme="majorBidi"/>
        </w:rPr>
        <w:t>q</w:t>
      </w:r>
      <w:r w:rsidR="00395F18" w:rsidRPr="00E31145">
        <w:rPr>
          <w:rFonts w:cstheme="majorBidi"/>
        </w:rPr>
        <w:t xml:space="preserve">uantities </w:t>
      </w:r>
      <w:r w:rsidR="00B31727" w:rsidRPr="00E31145">
        <w:rPr>
          <w:rFonts w:cstheme="majorBidi"/>
        </w:rPr>
        <w:t>(</w:t>
      </w:r>
      <w:proofErr w:type="spellStart"/>
      <w:r w:rsidR="00B31727" w:rsidRPr="00E31145">
        <w:rPr>
          <w:rFonts w:cstheme="majorBidi"/>
        </w:rPr>
        <w:t>BoQ</w:t>
      </w:r>
      <w:proofErr w:type="spellEnd"/>
      <w:r w:rsidR="00B31727" w:rsidRPr="00E31145">
        <w:rPr>
          <w:rFonts w:cstheme="majorBidi"/>
        </w:rPr>
        <w:t xml:space="preserve">), review the </w:t>
      </w:r>
      <w:r w:rsidR="00E309E5">
        <w:rPr>
          <w:rFonts w:cstheme="majorBidi"/>
        </w:rPr>
        <w:t>contractor</w:t>
      </w:r>
      <w:r w:rsidR="00B31727" w:rsidRPr="00E31145">
        <w:rPr>
          <w:rFonts w:cstheme="majorBidi"/>
        </w:rPr>
        <w:t xml:space="preserve">’s initially priced </w:t>
      </w:r>
      <w:proofErr w:type="spellStart"/>
      <w:r w:rsidR="00B31727" w:rsidRPr="00E31145">
        <w:rPr>
          <w:rFonts w:cstheme="majorBidi"/>
        </w:rPr>
        <w:t>BoQ</w:t>
      </w:r>
      <w:proofErr w:type="spellEnd"/>
      <w:r w:rsidR="00B31727" w:rsidRPr="00E31145">
        <w:rPr>
          <w:rFonts w:cstheme="majorBidi"/>
        </w:rPr>
        <w:t xml:space="preserve"> for reasonableness and to reconcile tender results, etc. as required. </w:t>
      </w:r>
    </w:p>
    <w:p w14:paraId="28CD56A6" w14:textId="4CD0ADA9" w:rsidR="00E57C3A" w:rsidRPr="00E31145" w:rsidRDefault="00E57C3A" w:rsidP="00E57C3A">
      <w:pPr>
        <w:jc w:val="both"/>
        <w:rPr>
          <w:rFonts w:cstheme="majorHAnsi"/>
        </w:rPr>
      </w:pPr>
      <w:r w:rsidRPr="00E31145">
        <w:rPr>
          <w:rFonts w:cstheme="majorHAnsi"/>
        </w:rPr>
        <w:t>In some projects</w:t>
      </w:r>
      <w:r w:rsidR="00395F18">
        <w:rPr>
          <w:rFonts w:cstheme="majorHAnsi"/>
        </w:rPr>
        <w:t>,</w:t>
      </w:r>
      <w:r w:rsidRPr="00E31145">
        <w:rPr>
          <w:rFonts w:cstheme="majorHAnsi"/>
        </w:rPr>
        <w:t xml:space="preserve"> the </w:t>
      </w:r>
      <w:r w:rsidR="0032138D" w:rsidRPr="00E31145">
        <w:rPr>
          <w:rFonts w:cstheme="majorHAnsi"/>
        </w:rPr>
        <w:t xml:space="preserve">Cost Management </w:t>
      </w:r>
      <w:r w:rsidR="00E309E5">
        <w:rPr>
          <w:rFonts w:cstheme="majorHAnsi"/>
        </w:rPr>
        <w:t>consultant</w:t>
      </w:r>
      <w:r w:rsidR="0032138D" w:rsidRPr="00E31145">
        <w:rPr>
          <w:rFonts w:cstheme="majorHAnsi"/>
        </w:rPr>
        <w:t xml:space="preserve"> (or Quantity Surveyor) </w:t>
      </w:r>
      <w:r w:rsidRPr="00E31145">
        <w:rPr>
          <w:rFonts w:cstheme="majorHAnsi"/>
        </w:rPr>
        <w:t xml:space="preserve">will be responsible for providing the estimates of cost and the </w:t>
      </w:r>
      <w:r w:rsidR="00395F18">
        <w:rPr>
          <w:rFonts w:cstheme="majorHAnsi"/>
        </w:rPr>
        <w:t>b</w:t>
      </w:r>
      <w:r w:rsidR="00395F18" w:rsidRPr="00E31145">
        <w:rPr>
          <w:rFonts w:cstheme="majorHAnsi"/>
        </w:rPr>
        <w:t xml:space="preserve">ill </w:t>
      </w:r>
      <w:r w:rsidRPr="00E31145">
        <w:rPr>
          <w:rFonts w:cstheme="majorHAnsi"/>
        </w:rPr>
        <w:t xml:space="preserve">of </w:t>
      </w:r>
      <w:r w:rsidR="00395F18">
        <w:rPr>
          <w:rFonts w:cstheme="majorHAnsi"/>
        </w:rPr>
        <w:t>q</w:t>
      </w:r>
      <w:r w:rsidR="00395F18" w:rsidRPr="00E31145">
        <w:rPr>
          <w:rFonts w:cstheme="majorHAnsi"/>
        </w:rPr>
        <w:t xml:space="preserve">uantities </w:t>
      </w:r>
      <w:r w:rsidRPr="00E31145">
        <w:rPr>
          <w:rFonts w:cstheme="majorHAnsi"/>
        </w:rPr>
        <w:t xml:space="preserve">for the electrical and mechanical works. The electrical and mechanical subconsultants are responsible for providing the documentation for tendering and construction purposes with sufficient detail, adequacy and completion to enable the </w:t>
      </w:r>
      <w:r w:rsidR="0032138D" w:rsidRPr="00E31145">
        <w:rPr>
          <w:rFonts w:cstheme="majorHAnsi"/>
        </w:rPr>
        <w:t xml:space="preserve">Cost Management </w:t>
      </w:r>
      <w:r w:rsidR="00E309E5">
        <w:rPr>
          <w:rFonts w:cstheme="majorHAnsi"/>
        </w:rPr>
        <w:t>consultant</w:t>
      </w:r>
      <w:r w:rsidR="0032138D" w:rsidRPr="00E31145">
        <w:rPr>
          <w:rFonts w:cstheme="majorHAnsi"/>
        </w:rPr>
        <w:t xml:space="preserve"> (or Quantity Surveyor) </w:t>
      </w:r>
      <w:r w:rsidRPr="00E31145">
        <w:rPr>
          <w:rFonts w:cstheme="majorHAnsi"/>
        </w:rPr>
        <w:t xml:space="preserve">to extract accurate and complete quantities for the full scope of electrical and mechanical works, for estimation and </w:t>
      </w:r>
      <w:r w:rsidR="00395F18">
        <w:rPr>
          <w:rFonts w:cstheme="majorHAnsi"/>
        </w:rPr>
        <w:t>b</w:t>
      </w:r>
      <w:r w:rsidR="00395F18" w:rsidRPr="00E31145">
        <w:rPr>
          <w:rFonts w:cstheme="majorHAnsi"/>
        </w:rPr>
        <w:t xml:space="preserve">ill </w:t>
      </w:r>
      <w:r w:rsidRPr="00E31145">
        <w:rPr>
          <w:rFonts w:cstheme="majorHAnsi"/>
        </w:rPr>
        <w:t xml:space="preserve">of </w:t>
      </w:r>
      <w:r w:rsidR="00395F18">
        <w:rPr>
          <w:rFonts w:cstheme="majorHAnsi"/>
        </w:rPr>
        <w:t>q</w:t>
      </w:r>
      <w:r w:rsidR="00395F18" w:rsidRPr="00E31145">
        <w:rPr>
          <w:rFonts w:cstheme="majorHAnsi"/>
        </w:rPr>
        <w:t xml:space="preserve">uantity </w:t>
      </w:r>
      <w:r w:rsidRPr="00E31145">
        <w:rPr>
          <w:rFonts w:cstheme="majorHAnsi"/>
        </w:rPr>
        <w:t>purposes.</w:t>
      </w:r>
    </w:p>
    <w:p w14:paraId="548F9DB0" w14:textId="7085E0F5" w:rsidR="006C1129" w:rsidRPr="00E31145" w:rsidRDefault="00A06F6D" w:rsidP="00B31727">
      <w:pPr>
        <w:jc w:val="both"/>
        <w:rPr>
          <w:rFonts w:cstheme="majorBidi"/>
        </w:rPr>
      </w:pPr>
      <w:r w:rsidRPr="00E31145">
        <w:rPr>
          <w:rFonts w:cstheme="majorBidi"/>
        </w:rPr>
        <w:t xml:space="preserve">The </w:t>
      </w:r>
      <w:r w:rsidR="00395F18">
        <w:rPr>
          <w:rFonts w:cstheme="majorBidi"/>
        </w:rPr>
        <w:t>C</w:t>
      </w:r>
      <w:r w:rsidR="00E309E5">
        <w:rPr>
          <w:rFonts w:cstheme="majorBidi"/>
        </w:rPr>
        <w:t>onsultant</w:t>
      </w:r>
      <w:r w:rsidRPr="00E31145">
        <w:rPr>
          <w:rFonts w:cstheme="majorBidi"/>
        </w:rPr>
        <w:t xml:space="preserve"> is to ensure the required deliverables are supplied to the </w:t>
      </w:r>
      <w:r w:rsidR="0032138D" w:rsidRPr="00E31145">
        <w:rPr>
          <w:rFonts w:cstheme="majorBidi"/>
        </w:rPr>
        <w:t xml:space="preserve">Cost Management </w:t>
      </w:r>
      <w:r w:rsidR="00E309E5">
        <w:rPr>
          <w:rFonts w:cstheme="majorBidi"/>
        </w:rPr>
        <w:t>consultant</w:t>
      </w:r>
      <w:r w:rsidR="0032138D" w:rsidRPr="00E31145">
        <w:rPr>
          <w:rFonts w:cstheme="majorBidi"/>
        </w:rPr>
        <w:t xml:space="preserve"> (or Quantity Surveyor) </w:t>
      </w:r>
      <w:r w:rsidRPr="00E31145">
        <w:rPr>
          <w:rFonts w:cstheme="majorBidi"/>
        </w:rPr>
        <w:t>within the minimum</w:t>
      </w:r>
      <w:r w:rsidR="00135917" w:rsidRPr="00E31145">
        <w:rPr>
          <w:rFonts w:cstheme="majorBidi"/>
        </w:rPr>
        <w:t xml:space="preserve"> identified</w:t>
      </w:r>
      <w:r w:rsidRPr="00E31145">
        <w:rPr>
          <w:rFonts w:cstheme="majorBidi"/>
        </w:rPr>
        <w:t xml:space="preserve"> timeframes</w:t>
      </w:r>
      <w:r w:rsidR="00135917" w:rsidRPr="00E31145">
        <w:rPr>
          <w:rFonts w:cstheme="majorBidi"/>
        </w:rPr>
        <w:t>.</w:t>
      </w:r>
      <w:r w:rsidR="0032138D" w:rsidRPr="00E31145">
        <w:rPr>
          <w:rFonts w:cstheme="majorBidi"/>
        </w:rPr>
        <w:t xml:space="preserve"> Generally, unless instructed otherwise by the Principal’s Representative, four (4) weeks shall be allowed for Cost Management </w:t>
      </w:r>
      <w:r w:rsidR="00E309E5">
        <w:rPr>
          <w:rFonts w:cstheme="majorBidi"/>
        </w:rPr>
        <w:t>consultant</w:t>
      </w:r>
      <w:r w:rsidR="0032138D" w:rsidRPr="00E31145">
        <w:rPr>
          <w:rFonts w:cstheme="majorBidi"/>
        </w:rPr>
        <w:t xml:space="preserve"> (or Quantity Surveyor) to prepare a </w:t>
      </w:r>
      <w:proofErr w:type="spellStart"/>
      <w:r w:rsidR="0032138D" w:rsidRPr="00E31145">
        <w:rPr>
          <w:rFonts w:cstheme="majorBidi"/>
        </w:rPr>
        <w:t>BoQ</w:t>
      </w:r>
      <w:proofErr w:type="spellEnd"/>
      <w:r w:rsidR="0032138D" w:rsidRPr="00E31145">
        <w:rPr>
          <w:rFonts w:cstheme="majorBidi"/>
        </w:rPr>
        <w:t xml:space="preserve"> where the estimated value of the contract (at Perth prices) is $6 million </w:t>
      </w:r>
      <w:r w:rsidR="009B112D">
        <w:rPr>
          <w:rFonts w:cstheme="majorBidi"/>
        </w:rPr>
        <w:t>including</w:t>
      </w:r>
      <w:r w:rsidR="00914472">
        <w:rPr>
          <w:rFonts w:cstheme="majorBidi"/>
        </w:rPr>
        <w:t xml:space="preserve"> GST </w:t>
      </w:r>
      <w:r w:rsidR="0032138D" w:rsidRPr="00E31145">
        <w:rPr>
          <w:rFonts w:cstheme="majorBidi"/>
        </w:rPr>
        <w:t>or greater.</w:t>
      </w:r>
      <w:r w:rsidR="00AD2A62">
        <w:rPr>
          <w:rFonts w:cstheme="majorBidi"/>
        </w:rPr>
        <w:t xml:space="preserve"> Where a project</w:t>
      </w:r>
      <w:r w:rsidR="008449C2">
        <w:rPr>
          <w:rFonts w:cstheme="majorBidi"/>
        </w:rPr>
        <w:t xml:space="preserve"> value</w:t>
      </w:r>
      <w:r w:rsidR="00AD2A62">
        <w:rPr>
          <w:rFonts w:cstheme="majorBidi"/>
        </w:rPr>
        <w:t xml:space="preserve"> is between $3 </w:t>
      </w:r>
      <w:r w:rsidR="008449C2">
        <w:rPr>
          <w:rFonts w:cstheme="majorBidi"/>
        </w:rPr>
        <w:t>million and</w:t>
      </w:r>
      <w:r w:rsidR="00AD2A62">
        <w:rPr>
          <w:rFonts w:cstheme="majorBidi"/>
        </w:rPr>
        <w:t xml:space="preserve"> $6 million including GST, the requirement for a </w:t>
      </w:r>
      <w:proofErr w:type="spellStart"/>
      <w:r w:rsidR="00AD2A62">
        <w:rPr>
          <w:rFonts w:cstheme="majorBidi"/>
        </w:rPr>
        <w:t>BoQ</w:t>
      </w:r>
      <w:proofErr w:type="spellEnd"/>
      <w:r w:rsidR="00AD2A62">
        <w:rPr>
          <w:rFonts w:cstheme="majorBidi"/>
        </w:rPr>
        <w:t xml:space="preserve"> is to be considered by the Principal’s Representative.</w:t>
      </w:r>
    </w:p>
    <w:p w14:paraId="1D24D13A" w14:textId="333D704D" w:rsidR="006F4C5D" w:rsidRPr="00E31145" w:rsidRDefault="006F4C5D" w:rsidP="0006701A">
      <w:pPr>
        <w:pStyle w:val="Heading3"/>
      </w:pPr>
      <w:bookmarkStart w:id="1156" w:name="_Toc139284811"/>
      <w:bookmarkStart w:id="1157" w:name="_Toc144994337"/>
      <w:r w:rsidRPr="00E31145">
        <w:t>Time</w:t>
      </w:r>
      <w:r w:rsidR="00AD7452" w:rsidRPr="00E31145">
        <w:t xml:space="preserve"> </w:t>
      </w:r>
      <w:r w:rsidR="009F48E9">
        <w:t>p</w:t>
      </w:r>
      <w:r w:rsidR="00AD7452" w:rsidRPr="00E31145">
        <w:t xml:space="preserve">rogramming and </w:t>
      </w:r>
      <w:r w:rsidR="009F48E9">
        <w:t>m</w:t>
      </w:r>
      <w:r w:rsidRPr="00E31145">
        <w:t>anagement</w:t>
      </w:r>
      <w:bookmarkEnd w:id="1156"/>
      <w:bookmarkEnd w:id="1157"/>
      <w:r w:rsidRPr="00E31145">
        <w:t xml:space="preserve"> </w:t>
      </w:r>
    </w:p>
    <w:p w14:paraId="7919CBEB" w14:textId="570A11B6" w:rsidR="00644FB2" w:rsidRPr="00E31145" w:rsidRDefault="002D0BFA" w:rsidP="00B454CD">
      <w:pPr>
        <w:jc w:val="both"/>
        <w:rPr>
          <w:rFonts w:cstheme="majorHAnsi"/>
          <w:sz w:val="22"/>
        </w:rPr>
      </w:pPr>
      <w:r w:rsidRPr="00E31145">
        <w:rPr>
          <w:rFonts w:cstheme="majorHAnsi"/>
        </w:rPr>
        <w:t xml:space="preserve">When required, a Time </w:t>
      </w:r>
      <w:r w:rsidR="00AD7452" w:rsidRPr="00E31145">
        <w:rPr>
          <w:rFonts w:cstheme="majorHAnsi"/>
        </w:rPr>
        <w:t>Programming</w:t>
      </w:r>
      <w:r w:rsidRPr="00E31145">
        <w:rPr>
          <w:rFonts w:cstheme="majorHAnsi"/>
        </w:rPr>
        <w:t xml:space="preserve"> </w:t>
      </w:r>
      <w:r w:rsidR="00E309E5">
        <w:rPr>
          <w:rFonts w:cstheme="majorHAnsi"/>
        </w:rPr>
        <w:t>consultant</w:t>
      </w:r>
      <w:r w:rsidRPr="00E31145">
        <w:rPr>
          <w:rFonts w:cstheme="majorHAnsi"/>
        </w:rPr>
        <w:t xml:space="preserve"> will be engaged directly by the Principal’s Representative through </w:t>
      </w:r>
      <w:r w:rsidR="00644FB2" w:rsidRPr="00E31145">
        <w:rPr>
          <w:rFonts w:cstheme="majorHAnsi"/>
        </w:rPr>
        <w:t>the Engineering and Building Specialist Panel, in line with the thresholds applicable.</w:t>
      </w:r>
    </w:p>
    <w:p w14:paraId="220A0E22" w14:textId="3592FCFA" w:rsidR="002D0BFA" w:rsidRPr="00E31145" w:rsidRDefault="00A02999" w:rsidP="00B454CD">
      <w:pPr>
        <w:jc w:val="both"/>
        <w:rPr>
          <w:rFonts w:cstheme="majorHAnsi"/>
        </w:rPr>
      </w:pPr>
      <w:r>
        <w:rPr>
          <w:rFonts w:cstheme="majorHAnsi"/>
        </w:rPr>
        <w:t>C</w:t>
      </w:r>
      <w:r w:rsidR="00E309E5">
        <w:rPr>
          <w:rFonts w:cstheme="majorHAnsi"/>
        </w:rPr>
        <w:t>onsultant</w:t>
      </w:r>
      <w:r w:rsidR="002D0BFA" w:rsidRPr="00E31145">
        <w:rPr>
          <w:rFonts w:cstheme="majorHAnsi"/>
        </w:rPr>
        <w:t xml:space="preserve">s will assist the </w:t>
      </w:r>
      <w:r w:rsidR="0072631C" w:rsidRPr="00E31145">
        <w:rPr>
          <w:rFonts w:cstheme="majorHAnsi"/>
        </w:rPr>
        <w:t xml:space="preserve">Time </w:t>
      </w:r>
      <w:r w:rsidR="00644FB2" w:rsidRPr="00E31145">
        <w:rPr>
          <w:rFonts w:cstheme="majorHAnsi"/>
        </w:rPr>
        <w:t xml:space="preserve">Programming </w:t>
      </w:r>
      <w:r w:rsidR="00E309E5">
        <w:rPr>
          <w:rFonts w:cstheme="majorHAnsi"/>
        </w:rPr>
        <w:t>consultant</w:t>
      </w:r>
      <w:r w:rsidR="002D0BFA" w:rsidRPr="00E31145">
        <w:rPr>
          <w:rFonts w:cstheme="majorHAnsi"/>
        </w:rPr>
        <w:t xml:space="preserve"> to prepare</w:t>
      </w:r>
      <w:r w:rsidR="003A7309" w:rsidRPr="00E31145">
        <w:rPr>
          <w:rFonts w:cstheme="majorHAnsi"/>
        </w:rPr>
        <w:t xml:space="preserve"> a</w:t>
      </w:r>
      <w:r w:rsidR="00213F6D">
        <w:rPr>
          <w:rFonts w:cstheme="majorHAnsi"/>
        </w:rPr>
        <w:t>nd</w:t>
      </w:r>
      <w:r w:rsidR="003A7309" w:rsidRPr="00E31145">
        <w:rPr>
          <w:rFonts w:cstheme="majorHAnsi"/>
        </w:rPr>
        <w:t xml:space="preserve"> maintai</w:t>
      </w:r>
      <w:r w:rsidR="00A24844" w:rsidRPr="00E31145">
        <w:rPr>
          <w:rFonts w:cstheme="majorHAnsi"/>
        </w:rPr>
        <w:t>n</w:t>
      </w:r>
      <w:r w:rsidR="0072631C" w:rsidRPr="00E31145">
        <w:rPr>
          <w:rFonts w:cstheme="majorHAnsi"/>
        </w:rPr>
        <w:t xml:space="preserve"> a</w:t>
      </w:r>
      <w:r w:rsidR="002D0BFA" w:rsidRPr="00E31145">
        <w:rPr>
          <w:rFonts w:cstheme="majorHAnsi"/>
        </w:rPr>
        <w:t xml:space="preserve"> </w:t>
      </w:r>
      <w:r w:rsidR="007755BB">
        <w:rPr>
          <w:rFonts w:cstheme="majorHAnsi"/>
        </w:rPr>
        <w:t>project</w:t>
      </w:r>
      <w:r w:rsidR="002D0BFA" w:rsidRPr="00E31145">
        <w:rPr>
          <w:rFonts w:cstheme="majorHAnsi"/>
        </w:rPr>
        <w:t xml:space="preserve"> </w:t>
      </w:r>
      <w:r w:rsidR="009F48E9">
        <w:rPr>
          <w:rFonts w:cstheme="majorHAnsi"/>
        </w:rPr>
        <w:t>p</w:t>
      </w:r>
      <w:r w:rsidR="0072631C" w:rsidRPr="00E31145">
        <w:rPr>
          <w:rFonts w:cstheme="majorHAnsi"/>
        </w:rPr>
        <w:t>rogram</w:t>
      </w:r>
      <w:r w:rsidR="00A24844" w:rsidRPr="00E31145">
        <w:rPr>
          <w:rFonts w:cstheme="majorHAnsi"/>
        </w:rPr>
        <w:t xml:space="preserve"> for both the design and construction </w:t>
      </w:r>
      <w:r w:rsidR="00395F18" w:rsidRPr="00E31145">
        <w:rPr>
          <w:rFonts w:cstheme="majorHAnsi"/>
        </w:rPr>
        <w:t>phases and</w:t>
      </w:r>
      <w:r w:rsidR="002D0BFA" w:rsidRPr="00E31145">
        <w:rPr>
          <w:rFonts w:cstheme="majorHAnsi"/>
        </w:rPr>
        <w:t xml:space="preserve"> review the </w:t>
      </w:r>
      <w:r w:rsidR="009F48E9">
        <w:rPr>
          <w:rFonts w:cstheme="majorHAnsi"/>
        </w:rPr>
        <w:t>C</w:t>
      </w:r>
      <w:r w:rsidR="00E309E5">
        <w:rPr>
          <w:rFonts w:cstheme="majorHAnsi"/>
        </w:rPr>
        <w:t>ontractor</w:t>
      </w:r>
      <w:r w:rsidR="002D0BFA" w:rsidRPr="00E31145">
        <w:rPr>
          <w:rFonts w:cstheme="majorHAnsi"/>
        </w:rPr>
        <w:t xml:space="preserve">’s </w:t>
      </w:r>
      <w:r w:rsidR="0090650C" w:rsidRPr="00E31145">
        <w:rPr>
          <w:rFonts w:cstheme="majorHAnsi"/>
        </w:rPr>
        <w:t xml:space="preserve">program and any </w:t>
      </w:r>
      <w:r w:rsidR="00C46530" w:rsidRPr="00E31145">
        <w:rPr>
          <w:rFonts w:cstheme="majorHAnsi"/>
        </w:rPr>
        <w:t>construction contract v</w:t>
      </w:r>
      <w:r w:rsidR="0090650C" w:rsidRPr="00E31145">
        <w:rPr>
          <w:rFonts w:cstheme="majorHAnsi"/>
        </w:rPr>
        <w:t xml:space="preserve">ariation claims for </w:t>
      </w:r>
      <w:r w:rsidR="002D0BFA" w:rsidRPr="00E31145">
        <w:rPr>
          <w:rFonts w:cstheme="majorHAnsi"/>
        </w:rPr>
        <w:t>reasonableness</w:t>
      </w:r>
      <w:r w:rsidR="00C46530" w:rsidRPr="00E31145">
        <w:rPr>
          <w:rFonts w:cstheme="majorHAnsi"/>
        </w:rPr>
        <w:t>,</w:t>
      </w:r>
      <w:r w:rsidR="002D0BFA" w:rsidRPr="00E31145">
        <w:rPr>
          <w:rFonts w:cstheme="majorHAnsi"/>
        </w:rPr>
        <w:t xml:space="preserve"> to reconcile tender results, etc. as required. </w:t>
      </w:r>
    </w:p>
    <w:p w14:paraId="2718836B" w14:textId="14B4B3A9" w:rsidR="002D0BFA" w:rsidRPr="00E31145" w:rsidRDefault="002D0BFA" w:rsidP="00B454CD">
      <w:pPr>
        <w:jc w:val="both"/>
        <w:rPr>
          <w:rFonts w:cstheme="majorHAnsi"/>
          <w:highlight w:val="yellow"/>
        </w:rPr>
      </w:pPr>
      <w:r w:rsidRPr="00E31145">
        <w:rPr>
          <w:rFonts w:cstheme="majorHAnsi"/>
        </w:rPr>
        <w:t xml:space="preserve">The </w:t>
      </w:r>
      <w:r w:rsidR="00395F18">
        <w:rPr>
          <w:rFonts w:cstheme="majorHAnsi"/>
        </w:rPr>
        <w:t>C</w:t>
      </w:r>
      <w:r w:rsidR="00E309E5">
        <w:rPr>
          <w:rFonts w:cstheme="majorHAnsi"/>
        </w:rPr>
        <w:t>onsultant</w:t>
      </w:r>
      <w:r w:rsidRPr="00E31145">
        <w:rPr>
          <w:rFonts w:cstheme="majorHAnsi"/>
        </w:rPr>
        <w:t xml:space="preserve"> is to ensure the required deliverables are supplied to </w:t>
      </w:r>
      <w:r w:rsidR="000D74B2" w:rsidRPr="00E31145">
        <w:rPr>
          <w:rFonts w:cstheme="majorHAnsi"/>
        </w:rPr>
        <w:t xml:space="preserve">the Time </w:t>
      </w:r>
      <w:r w:rsidR="00796295" w:rsidRPr="00E31145">
        <w:rPr>
          <w:rFonts w:cstheme="majorHAnsi"/>
        </w:rPr>
        <w:t>Programming</w:t>
      </w:r>
      <w:r w:rsidRPr="00E31145">
        <w:rPr>
          <w:rFonts w:cstheme="majorHAnsi"/>
        </w:rPr>
        <w:t xml:space="preserve"> </w:t>
      </w:r>
      <w:r w:rsidR="00E309E5">
        <w:rPr>
          <w:rFonts w:cstheme="majorHAnsi"/>
        </w:rPr>
        <w:t>consultant</w:t>
      </w:r>
      <w:r w:rsidRPr="00E31145">
        <w:rPr>
          <w:rFonts w:cstheme="majorHAnsi"/>
        </w:rPr>
        <w:t xml:space="preserve"> within the minimum identified timeframes.</w:t>
      </w:r>
    </w:p>
    <w:p w14:paraId="40992413" w14:textId="56BE5518" w:rsidR="00384631" w:rsidRPr="00E31145" w:rsidRDefault="007D2868" w:rsidP="00B60338">
      <w:pPr>
        <w:pStyle w:val="Heading2"/>
      </w:pPr>
      <w:bookmarkStart w:id="1158" w:name="_Toc139284667"/>
      <w:bookmarkStart w:id="1159" w:name="_Toc139284812"/>
      <w:bookmarkStart w:id="1160" w:name="_Toc144994338"/>
      <w:r w:rsidRPr="00E31145">
        <w:t xml:space="preserve">Engagement of </w:t>
      </w:r>
      <w:r w:rsidR="00395F18">
        <w:t>s</w:t>
      </w:r>
      <w:r w:rsidR="00395F18" w:rsidRPr="00E31145">
        <w:t>ubconsultants</w:t>
      </w:r>
      <w:bookmarkEnd w:id="1158"/>
      <w:bookmarkEnd w:id="1159"/>
      <w:bookmarkEnd w:id="1160"/>
      <w:r w:rsidR="00395F18" w:rsidRPr="00E31145">
        <w:t xml:space="preserve"> </w:t>
      </w:r>
    </w:p>
    <w:p w14:paraId="578221DF" w14:textId="58860D5B" w:rsidR="00805E9D" w:rsidRPr="00E31145" w:rsidRDefault="00805E9D" w:rsidP="0006701A">
      <w:pPr>
        <w:pStyle w:val="Heading3"/>
      </w:pPr>
      <w:bookmarkStart w:id="1161" w:name="_Toc139284813"/>
      <w:bookmarkStart w:id="1162" w:name="_Toc144994339"/>
      <w:r w:rsidRPr="00E31145">
        <w:t xml:space="preserve">General </w:t>
      </w:r>
      <w:r w:rsidR="00395F18">
        <w:t>c</w:t>
      </w:r>
      <w:r w:rsidR="00395F18" w:rsidRPr="00E31145">
        <w:t xml:space="preserve">onditions </w:t>
      </w:r>
      <w:r w:rsidRPr="00E31145">
        <w:t xml:space="preserve">of </w:t>
      </w:r>
      <w:r w:rsidR="00395F18">
        <w:t>e</w:t>
      </w:r>
      <w:r w:rsidR="00395F18" w:rsidRPr="00E31145">
        <w:t>ngagement</w:t>
      </w:r>
      <w:bookmarkEnd w:id="1161"/>
      <w:bookmarkEnd w:id="1162"/>
    </w:p>
    <w:p w14:paraId="4E09B4C2" w14:textId="79314B97" w:rsidR="00384631" w:rsidRPr="00E31145" w:rsidRDefault="00384631" w:rsidP="007B15BC">
      <w:pPr>
        <w:jc w:val="both"/>
        <w:rPr>
          <w:rFonts w:cstheme="majorHAnsi"/>
        </w:rPr>
      </w:pPr>
      <w:r w:rsidRPr="00E31145">
        <w:rPr>
          <w:rFonts w:cstheme="majorHAnsi"/>
        </w:rPr>
        <w:t xml:space="preserve">The requirement for the </w:t>
      </w:r>
      <w:r w:rsidR="00D21E01">
        <w:rPr>
          <w:rFonts w:cstheme="majorHAnsi"/>
        </w:rPr>
        <w:t>C</w:t>
      </w:r>
      <w:r w:rsidR="00E309E5">
        <w:rPr>
          <w:rFonts w:cstheme="majorHAnsi"/>
        </w:rPr>
        <w:t>onsultant</w:t>
      </w:r>
      <w:r w:rsidRPr="00E31145">
        <w:rPr>
          <w:rFonts w:cstheme="majorHAnsi"/>
        </w:rPr>
        <w:t xml:space="preserve"> to nominate subconsultants as part of a Respondent’s initial submission to</w:t>
      </w:r>
      <w:r w:rsidR="006B67FA" w:rsidRPr="00E31145">
        <w:rPr>
          <w:rFonts w:cstheme="majorHAnsi"/>
        </w:rPr>
        <w:t xml:space="preserve"> </w:t>
      </w:r>
      <w:r w:rsidR="00B30967" w:rsidRPr="00E31145">
        <w:rPr>
          <w:rFonts w:cstheme="majorHAnsi"/>
        </w:rPr>
        <w:t>‘</w:t>
      </w:r>
      <w:r w:rsidR="006B67FA" w:rsidRPr="00E31145">
        <w:rPr>
          <w:rFonts w:cstheme="majorHAnsi"/>
        </w:rPr>
        <w:t>the</w:t>
      </w:r>
      <w:r w:rsidRPr="00E31145">
        <w:rPr>
          <w:rFonts w:cstheme="majorHAnsi"/>
        </w:rPr>
        <w:t xml:space="preserve"> </w:t>
      </w:r>
      <w:r w:rsidR="00206DF7" w:rsidRPr="00E31145">
        <w:rPr>
          <w:rFonts w:cstheme="majorHAnsi"/>
        </w:rPr>
        <w:t xml:space="preserve">Invitation </w:t>
      </w:r>
      <w:r w:rsidRPr="00E31145">
        <w:rPr>
          <w:rFonts w:cstheme="majorHAnsi"/>
        </w:rPr>
        <w:t xml:space="preserve">to </w:t>
      </w:r>
      <w:r w:rsidR="00206DF7" w:rsidRPr="00E31145">
        <w:rPr>
          <w:rFonts w:cstheme="majorHAnsi"/>
        </w:rPr>
        <w:t xml:space="preserve">Submit </w:t>
      </w:r>
      <w:r w:rsidRPr="00E31145">
        <w:rPr>
          <w:rFonts w:cstheme="majorHAnsi"/>
        </w:rPr>
        <w:t xml:space="preserve">a </w:t>
      </w:r>
      <w:r w:rsidR="00206DF7" w:rsidRPr="00E31145">
        <w:rPr>
          <w:rFonts w:cstheme="majorHAnsi"/>
        </w:rPr>
        <w:t>Proposal’</w:t>
      </w:r>
      <w:r w:rsidR="006B67FA" w:rsidRPr="00E31145">
        <w:rPr>
          <w:rFonts w:cstheme="majorHAnsi"/>
        </w:rPr>
        <w:t>,</w:t>
      </w:r>
      <w:r w:rsidRPr="00E31145">
        <w:rPr>
          <w:rFonts w:cstheme="majorHAnsi"/>
        </w:rPr>
        <w:t xml:space="preserve"> will be advised as part of the Request document. Once engaged</w:t>
      </w:r>
      <w:r w:rsidR="00395F18">
        <w:rPr>
          <w:rFonts w:cstheme="majorHAnsi"/>
        </w:rPr>
        <w:t>,</w:t>
      </w:r>
      <w:r w:rsidRPr="00E31145">
        <w:rPr>
          <w:rFonts w:cstheme="majorHAnsi"/>
        </w:rPr>
        <w:t xml:space="preserve"> the </w:t>
      </w:r>
      <w:r w:rsidR="00395F18">
        <w:rPr>
          <w:rFonts w:cstheme="majorHAnsi"/>
        </w:rPr>
        <w:t>C</w:t>
      </w:r>
      <w:r w:rsidR="00E309E5">
        <w:rPr>
          <w:rFonts w:cstheme="majorHAnsi"/>
        </w:rPr>
        <w:t>onsultant</w:t>
      </w:r>
      <w:r w:rsidRPr="00E31145">
        <w:rPr>
          <w:rFonts w:cstheme="majorHAnsi"/>
        </w:rPr>
        <w:t>, unless advised otherwise, is responsible for directly engaging experienced and suitably qualified subconsultants where required and as approved by the Principal’s Representative’s</w:t>
      </w:r>
      <w:r w:rsidR="000464EF" w:rsidRPr="00E31145">
        <w:rPr>
          <w:rFonts w:cstheme="majorHAnsi"/>
        </w:rPr>
        <w:t>,</w:t>
      </w:r>
      <w:r w:rsidRPr="00E31145">
        <w:rPr>
          <w:rFonts w:cstheme="majorHAnsi"/>
        </w:rPr>
        <w:t xml:space="preserve"> to assist with the undertaking of consultancy work. </w:t>
      </w:r>
      <w:r w:rsidR="008F09E2" w:rsidRPr="00E31145">
        <w:rPr>
          <w:rFonts w:cstheme="majorHAnsi"/>
        </w:rPr>
        <w:t xml:space="preserve">Subconsultants are required to be engaged as soon as possible after the engagement of the </w:t>
      </w:r>
      <w:r w:rsidR="00395F18">
        <w:rPr>
          <w:rFonts w:cstheme="majorHAnsi"/>
        </w:rPr>
        <w:t>C</w:t>
      </w:r>
      <w:r w:rsidR="00E309E5">
        <w:rPr>
          <w:rFonts w:cstheme="majorHAnsi"/>
        </w:rPr>
        <w:t>onsultant</w:t>
      </w:r>
      <w:r w:rsidR="008F09E2" w:rsidRPr="00E31145">
        <w:rPr>
          <w:rFonts w:cstheme="majorHAnsi"/>
        </w:rPr>
        <w:t>.</w:t>
      </w:r>
    </w:p>
    <w:p w14:paraId="656857BB" w14:textId="49935F76" w:rsidR="00384631" w:rsidRPr="00E31145" w:rsidRDefault="00384631" w:rsidP="007B15BC">
      <w:pPr>
        <w:jc w:val="both"/>
        <w:rPr>
          <w:rFonts w:cstheme="majorHAnsi"/>
        </w:rPr>
      </w:pPr>
      <w:r w:rsidRPr="00E31145">
        <w:rPr>
          <w:rFonts w:cstheme="majorHAnsi"/>
        </w:rPr>
        <w:t xml:space="preserve">Where required to directly engage subconsultants, the </w:t>
      </w:r>
      <w:r w:rsidR="00395F18">
        <w:rPr>
          <w:rFonts w:cstheme="majorHAnsi"/>
        </w:rPr>
        <w:t>C</w:t>
      </w:r>
      <w:r w:rsidR="00E309E5">
        <w:rPr>
          <w:rFonts w:cstheme="majorHAnsi"/>
        </w:rPr>
        <w:t>onsultant</w:t>
      </w:r>
      <w:r w:rsidRPr="00E31145">
        <w:rPr>
          <w:rFonts w:cstheme="majorHAnsi"/>
        </w:rPr>
        <w:t xml:space="preserve"> is to consult with </w:t>
      </w:r>
      <w:r w:rsidR="00FE33AD" w:rsidRPr="00E31145">
        <w:rPr>
          <w:rFonts w:cstheme="majorHAnsi"/>
        </w:rPr>
        <w:t xml:space="preserve">Finance </w:t>
      </w:r>
      <w:r w:rsidRPr="00E31145">
        <w:rPr>
          <w:rFonts w:cstheme="majorHAnsi"/>
        </w:rPr>
        <w:t>on the selection process to ensure that the selection process complies with Government policies</w:t>
      </w:r>
      <w:r w:rsidR="00BC5B32" w:rsidRPr="00E31145">
        <w:rPr>
          <w:rFonts w:cstheme="majorHAnsi"/>
        </w:rPr>
        <w:t>,</w:t>
      </w:r>
      <w:r w:rsidRPr="00E31145">
        <w:rPr>
          <w:rFonts w:cstheme="majorHAnsi"/>
        </w:rPr>
        <w:t xml:space="preserve"> as applicable. For example</w:t>
      </w:r>
      <w:r w:rsidR="00251657">
        <w:rPr>
          <w:rFonts w:cstheme="majorHAnsi"/>
        </w:rPr>
        <w:t>,</w:t>
      </w:r>
      <w:r w:rsidRPr="00E31145">
        <w:rPr>
          <w:rFonts w:cstheme="majorHAnsi"/>
        </w:rPr>
        <w:t xml:space="preserve"> where the contract involves work outside the Perth metropolitan area or otherwise falls within the coverage of the Government’s Buy Local Policy.</w:t>
      </w:r>
    </w:p>
    <w:p w14:paraId="6EFA984B" w14:textId="2053C2EB" w:rsidR="00384631" w:rsidRPr="00E31145" w:rsidRDefault="00384631" w:rsidP="007B15BC">
      <w:pPr>
        <w:jc w:val="both"/>
        <w:rPr>
          <w:rFonts w:cstheme="majorHAnsi"/>
        </w:rPr>
      </w:pPr>
      <w:r w:rsidRPr="00E31145">
        <w:rPr>
          <w:rFonts w:cstheme="majorHAnsi"/>
        </w:rPr>
        <w:t xml:space="preserve">Where an existing </w:t>
      </w:r>
      <w:r w:rsidR="00FE33AD" w:rsidRPr="00E31145">
        <w:rPr>
          <w:rFonts w:cstheme="majorHAnsi"/>
        </w:rPr>
        <w:t xml:space="preserve">Finance </w:t>
      </w:r>
      <w:r w:rsidRPr="00E31145">
        <w:rPr>
          <w:rFonts w:cstheme="majorHAnsi"/>
        </w:rPr>
        <w:t xml:space="preserve">professional consultancy </w:t>
      </w:r>
      <w:r w:rsidR="00395F18">
        <w:rPr>
          <w:rFonts w:cstheme="majorHAnsi"/>
        </w:rPr>
        <w:t>p</w:t>
      </w:r>
      <w:r w:rsidR="00395F18" w:rsidRPr="00E31145">
        <w:rPr>
          <w:rFonts w:cstheme="majorHAnsi"/>
        </w:rPr>
        <w:t xml:space="preserve">anel </w:t>
      </w:r>
      <w:r w:rsidRPr="00E31145">
        <w:rPr>
          <w:rFonts w:cstheme="majorHAnsi"/>
        </w:rPr>
        <w:t>arrangement</w:t>
      </w:r>
      <w:r w:rsidR="00DB02E4">
        <w:rPr>
          <w:rFonts w:cstheme="majorHAnsi"/>
        </w:rPr>
        <w:t xml:space="preserve"> or common use arrangement</w:t>
      </w:r>
      <w:r w:rsidRPr="00E31145">
        <w:rPr>
          <w:rFonts w:cstheme="majorHAnsi"/>
        </w:rPr>
        <w:t xml:space="preserve"> is in place, the </w:t>
      </w:r>
      <w:r w:rsidR="00395F18">
        <w:rPr>
          <w:rFonts w:cstheme="majorHAnsi"/>
        </w:rPr>
        <w:t>C</w:t>
      </w:r>
      <w:r w:rsidR="00E309E5">
        <w:rPr>
          <w:rFonts w:cstheme="majorHAnsi"/>
        </w:rPr>
        <w:t>onsultant</w:t>
      </w:r>
      <w:r w:rsidRPr="00E31145">
        <w:rPr>
          <w:rFonts w:cstheme="majorHAnsi"/>
        </w:rPr>
        <w:t xml:space="preserve"> is strongly encouraged to utilise the existing arrangements to directly engage specialist subconsultant services in accordance with the applicable </w:t>
      </w:r>
      <w:r w:rsidR="00E34BC7">
        <w:rPr>
          <w:rFonts w:cstheme="majorHAnsi"/>
        </w:rPr>
        <w:t>arrangement rules</w:t>
      </w:r>
      <w:r w:rsidR="00005205" w:rsidRPr="00E31145">
        <w:rPr>
          <w:rFonts w:cstheme="majorHAnsi"/>
        </w:rPr>
        <w:t>, as facilitated by the Principal’s Representative.</w:t>
      </w:r>
      <w:r w:rsidR="000E52D4" w:rsidRPr="00E31145">
        <w:rPr>
          <w:rFonts w:cstheme="majorHAnsi"/>
        </w:rPr>
        <w:t xml:space="preserve"> </w:t>
      </w:r>
    </w:p>
    <w:p w14:paraId="1EB15CA6" w14:textId="014812F1" w:rsidR="00384631" w:rsidRPr="00E31145" w:rsidRDefault="00384631" w:rsidP="007B15BC">
      <w:pPr>
        <w:jc w:val="both"/>
        <w:rPr>
          <w:rFonts w:cstheme="majorHAnsi"/>
        </w:rPr>
      </w:pPr>
      <w:r w:rsidRPr="00E31145">
        <w:rPr>
          <w:rFonts w:cstheme="majorHAnsi"/>
        </w:rPr>
        <w:t xml:space="preserve">If a </w:t>
      </w:r>
      <w:r w:rsidR="00E309E5">
        <w:rPr>
          <w:rFonts w:cstheme="majorHAnsi"/>
        </w:rPr>
        <w:t>consultant</w:t>
      </w:r>
      <w:r w:rsidRPr="00E31145">
        <w:rPr>
          <w:rFonts w:cstheme="majorHAnsi"/>
        </w:rPr>
        <w:t xml:space="preserve"> elects to engage subconsultants outside of these </w:t>
      </w:r>
      <w:r w:rsidR="00FE33AD" w:rsidRPr="00E31145">
        <w:rPr>
          <w:rFonts w:cstheme="majorHAnsi"/>
        </w:rPr>
        <w:t xml:space="preserve">Finance </w:t>
      </w:r>
      <w:r w:rsidRPr="00E31145">
        <w:rPr>
          <w:rFonts w:cstheme="majorHAnsi"/>
        </w:rPr>
        <w:t xml:space="preserve">arrangements, a reasonable number </w:t>
      </w:r>
      <w:r w:rsidR="003E5639" w:rsidRPr="00E31145">
        <w:rPr>
          <w:rFonts w:cstheme="majorHAnsi"/>
        </w:rPr>
        <w:t xml:space="preserve">of </w:t>
      </w:r>
      <w:r w:rsidRPr="00E31145">
        <w:rPr>
          <w:rFonts w:cstheme="majorHAnsi"/>
        </w:rPr>
        <w:t>quotes (typically 3) must be obtained, with at least one quote obtained directly from the relevant sub</w:t>
      </w:r>
      <w:r w:rsidR="00055700" w:rsidRPr="00E31145">
        <w:rPr>
          <w:rFonts w:cstheme="majorHAnsi"/>
        </w:rPr>
        <w:t xml:space="preserve"> </w:t>
      </w:r>
      <w:r w:rsidRPr="00E31145">
        <w:rPr>
          <w:rFonts w:cstheme="majorHAnsi"/>
        </w:rPr>
        <w:t xml:space="preserve">consultancy arrangement. </w:t>
      </w:r>
    </w:p>
    <w:p w14:paraId="153C1942" w14:textId="0F2905A9" w:rsidR="00384631" w:rsidRPr="00E31145" w:rsidRDefault="00384631" w:rsidP="007B15BC">
      <w:pPr>
        <w:jc w:val="both"/>
        <w:rPr>
          <w:rFonts w:cstheme="majorHAnsi"/>
        </w:rPr>
      </w:pPr>
      <w:r w:rsidRPr="00E31145">
        <w:rPr>
          <w:rFonts w:cstheme="majorHAnsi"/>
        </w:rPr>
        <w:t xml:space="preserve">When seeking approval from the Principal’s Representative for the appointment of a subconsultant, the </w:t>
      </w:r>
      <w:r w:rsidR="00395F18">
        <w:rPr>
          <w:rFonts w:cstheme="majorHAnsi"/>
        </w:rPr>
        <w:t>C</w:t>
      </w:r>
      <w:r w:rsidR="00E309E5">
        <w:rPr>
          <w:rFonts w:cstheme="majorHAnsi"/>
        </w:rPr>
        <w:t>onsultant</w:t>
      </w:r>
      <w:r w:rsidRPr="00E31145">
        <w:rPr>
          <w:rFonts w:cstheme="majorHAnsi"/>
        </w:rPr>
        <w:t xml:space="preserve"> is required to demonstrate that the selection process has delivered a value for money outcome and a suitably experienced and qualified </w:t>
      </w:r>
      <w:r w:rsidR="00D83E07">
        <w:rPr>
          <w:rFonts w:cstheme="majorHAnsi"/>
        </w:rPr>
        <w:t>sub</w:t>
      </w:r>
      <w:r w:rsidRPr="00E31145">
        <w:rPr>
          <w:rFonts w:cstheme="majorHAnsi"/>
        </w:rPr>
        <w:t xml:space="preserve">consultant has been engaged. </w:t>
      </w:r>
    </w:p>
    <w:p w14:paraId="0699A041" w14:textId="030BBBB4" w:rsidR="00864F8E" w:rsidRPr="00E31145" w:rsidRDefault="00864F8E" w:rsidP="00864F8E">
      <w:pPr>
        <w:jc w:val="both"/>
        <w:rPr>
          <w:rFonts w:cstheme="majorHAnsi"/>
        </w:rPr>
      </w:pPr>
      <w:r w:rsidRPr="00E31145">
        <w:rPr>
          <w:rFonts w:cstheme="majorHAnsi"/>
        </w:rPr>
        <w:t xml:space="preserve">Subconsultants are deemed to be employed by the </w:t>
      </w:r>
      <w:r w:rsidR="00D83E07">
        <w:rPr>
          <w:rFonts w:cstheme="majorHAnsi"/>
        </w:rPr>
        <w:t>C</w:t>
      </w:r>
      <w:r w:rsidR="00E309E5">
        <w:rPr>
          <w:rFonts w:cstheme="majorHAnsi"/>
        </w:rPr>
        <w:t>onsultant</w:t>
      </w:r>
      <w:r w:rsidRPr="00E31145">
        <w:rPr>
          <w:rFonts w:cstheme="majorHAnsi"/>
        </w:rPr>
        <w:t xml:space="preserve">. The </w:t>
      </w:r>
      <w:r w:rsidR="00D83E07">
        <w:rPr>
          <w:rFonts w:cstheme="majorHAnsi"/>
        </w:rPr>
        <w:t>C</w:t>
      </w:r>
      <w:r w:rsidR="00E309E5">
        <w:rPr>
          <w:rFonts w:cstheme="majorHAnsi"/>
        </w:rPr>
        <w:t>onsultant</w:t>
      </w:r>
      <w:r w:rsidRPr="00E31145">
        <w:rPr>
          <w:rFonts w:cstheme="majorHAnsi"/>
        </w:rPr>
        <w:t xml:space="preserve"> is to inform all subconsultants that the relationship between the </w:t>
      </w:r>
      <w:r w:rsidR="00D21E01">
        <w:rPr>
          <w:rFonts w:cstheme="majorHAnsi"/>
        </w:rPr>
        <w:t>C</w:t>
      </w:r>
      <w:r w:rsidR="00E309E5">
        <w:rPr>
          <w:rFonts w:cstheme="majorHAnsi"/>
        </w:rPr>
        <w:t>onsultant</w:t>
      </w:r>
      <w:r w:rsidRPr="00E31145">
        <w:rPr>
          <w:rFonts w:cstheme="majorHAnsi"/>
        </w:rPr>
        <w:t xml:space="preserve"> and the subconsultant, as evidenced by a contract or otherwise, does not impose on the Principal any express or implied legal obligation to the subconsultant of any nature whatsoever in contract or by any other means.</w:t>
      </w:r>
    </w:p>
    <w:p w14:paraId="55D89B88" w14:textId="534B4083" w:rsidR="00864F8E" w:rsidRPr="00E31145" w:rsidRDefault="00864F8E" w:rsidP="00864F8E">
      <w:pPr>
        <w:jc w:val="both"/>
        <w:rPr>
          <w:rFonts w:cstheme="majorHAnsi"/>
        </w:rPr>
      </w:pPr>
      <w:r w:rsidRPr="00E31145">
        <w:rPr>
          <w:rFonts w:cstheme="majorHAnsi"/>
        </w:rPr>
        <w:t>Section</w:t>
      </w:r>
      <w:r w:rsidR="00005205" w:rsidRPr="00E31145">
        <w:rPr>
          <w:rFonts w:cstheme="majorHAnsi"/>
        </w:rPr>
        <w:t xml:space="preserve"> 3 </w:t>
      </w:r>
      <w:r w:rsidRPr="00E31145">
        <w:rPr>
          <w:rFonts w:cstheme="majorHAnsi"/>
        </w:rPr>
        <w:t xml:space="preserve">outlines the </w:t>
      </w:r>
      <w:r w:rsidR="00C54F94" w:rsidRPr="00E31145">
        <w:rPr>
          <w:rFonts w:cstheme="majorHAnsi"/>
        </w:rPr>
        <w:t>anticipated</w:t>
      </w:r>
      <w:r w:rsidRPr="00E31145">
        <w:rPr>
          <w:rFonts w:cstheme="majorHAnsi"/>
        </w:rPr>
        <w:t xml:space="preserve"> </w:t>
      </w:r>
      <w:r w:rsidR="00C54F94" w:rsidRPr="00E31145">
        <w:rPr>
          <w:rFonts w:cstheme="majorHAnsi"/>
        </w:rPr>
        <w:t xml:space="preserve">typical </w:t>
      </w:r>
      <w:r w:rsidRPr="00E31145">
        <w:rPr>
          <w:rFonts w:cstheme="majorHAnsi"/>
        </w:rPr>
        <w:t xml:space="preserve">scope of work to be provided </w:t>
      </w:r>
      <w:r w:rsidR="00C54F94" w:rsidRPr="00E31145">
        <w:rPr>
          <w:rFonts w:cstheme="majorHAnsi"/>
        </w:rPr>
        <w:t>by</w:t>
      </w:r>
      <w:r w:rsidRPr="00E31145">
        <w:rPr>
          <w:rFonts w:cstheme="majorHAnsi"/>
        </w:rPr>
        <w:t xml:space="preserve"> the subconsultants</w:t>
      </w:r>
      <w:r w:rsidR="00C54F94" w:rsidRPr="00E31145">
        <w:rPr>
          <w:rFonts w:cstheme="majorHAnsi"/>
        </w:rPr>
        <w:t>,</w:t>
      </w:r>
      <w:r w:rsidRPr="00E31145">
        <w:rPr>
          <w:rFonts w:cstheme="majorHAnsi"/>
        </w:rPr>
        <w:t xml:space="preserve"> for the purpose of selection and subsequent appointment (where applicable).</w:t>
      </w:r>
      <w:r w:rsidR="002A3451" w:rsidRPr="00E31145">
        <w:rPr>
          <w:rFonts w:cstheme="majorHAnsi"/>
        </w:rPr>
        <w:t xml:space="preserve"> This typical scope is </w:t>
      </w:r>
      <w:r w:rsidR="00980E16" w:rsidRPr="00E31145">
        <w:rPr>
          <w:rFonts w:cstheme="majorHAnsi"/>
        </w:rPr>
        <w:t>generic,</w:t>
      </w:r>
      <w:r w:rsidR="002A3451" w:rsidRPr="00E31145">
        <w:rPr>
          <w:rFonts w:cstheme="majorHAnsi"/>
        </w:rPr>
        <w:t xml:space="preserve"> and i</w:t>
      </w:r>
      <w:r w:rsidRPr="00E31145">
        <w:rPr>
          <w:rFonts w:cstheme="majorHAnsi"/>
        </w:rPr>
        <w:t xml:space="preserve">t remains the </w:t>
      </w:r>
      <w:r w:rsidR="00D83E07">
        <w:rPr>
          <w:rFonts w:cstheme="majorHAnsi"/>
        </w:rPr>
        <w:t>C</w:t>
      </w:r>
      <w:r w:rsidR="00E309E5">
        <w:rPr>
          <w:rFonts w:cstheme="majorHAnsi"/>
        </w:rPr>
        <w:t>onsultant</w:t>
      </w:r>
      <w:r w:rsidR="007A5A05" w:rsidRPr="00E31145">
        <w:rPr>
          <w:rFonts w:cstheme="majorHAnsi"/>
        </w:rPr>
        <w:t>’s responsibility</w:t>
      </w:r>
      <w:r w:rsidRPr="00E31145">
        <w:rPr>
          <w:rFonts w:cstheme="majorHAnsi"/>
        </w:rPr>
        <w:t xml:space="preserve"> to ensure th</w:t>
      </w:r>
      <w:r w:rsidR="002A3451" w:rsidRPr="00E31145">
        <w:rPr>
          <w:rFonts w:cstheme="majorHAnsi"/>
        </w:rPr>
        <w:t>e actual</w:t>
      </w:r>
      <w:r w:rsidRPr="00E31145">
        <w:rPr>
          <w:rFonts w:cstheme="majorHAnsi"/>
        </w:rPr>
        <w:t xml:space="preserve"> scope of work accurately</w:t>
      </w:r>
      <w:r w:rsidR="001D57E0" w:rsidRPr="00E31145">
        <w:rPr>
          <w:rFonts w:cstheme="majorHAnsi"/>
        </w:rPr>
        <w:t xml:space="preserve"> and completely</w:t>
      </w:r>
      <w:r w:rsidRPr="00E31145">
        <w:rPr>
          <w:rFonts w:cstheme="majorHAnsi"/>
        </w:rPr>
        <w:t xml:space="preserve"> reflects the required </w:t>
      </w:r>
      <w:r w:rsidR="00D83E07" w:rsidRPr="00E31145">
        <w:rPr>
          <w:rFonts w:cstheme="majorHAnsi"/>
        </w:rPr>
        <w:t>project</w:t>
      </w:r>
      <w:r w:rsidR="00D83E07">
        <w:rPr>
          <w:rFonts w:cstheme="majorHAnsi"/>
        </w:rPr>
        <w:t>-</w:t>
      </w:r>
      <w:r w:rsidRPr="00E31145">
        <w:rPr>
          <w:rFonts w:cstheme="majorHAnsi"/>
        </w:rPr>
        <w:t>specific scope of works</w:t>
      </w:r>
      <w:r w:rsidR="001D57E0" w:rsidRPr="00E31145">
        <w:rPr>
          <w:rFonts w:cstheme="majorHAnsi"/>
        </w:rPr>
        <w:t xml:space="preserve"> and </w:t>
      </w:r>
      <w:r w:rsidR="00004A38" w:rsidRPr="00E31145">
        <w:rPr>
          <w:rFonts w:cstheme="majorHAnsi"/>
        </w:rPr>
        <w:t xml:space="preserve">the </w:t>
      </w:r>
      <w:r w:rsidR="001D57E0" w:rsidRPr="00E31145">
        <w:rPr>
          <w:rFonts w:cstheme="majorHAnsi"/>
        </w:rPr>
        <w:t>required project deliverables</w:t>
      </w:r>
      <w:r w:rsidRPr="00E31145">
        <w:rPr>
          <w:rFonts w:cstheme="majorHAnsi"/>
        </w:rPr>
        <w:t xml:space="preserve">. The </w:t>
      </w:r>
      <w:r w:rsidR="00D83E07">
        <w:rPr>
          <w:rFonts w:cstheme="majorHAnsi"/>
        </w:rPr>
        <w:t>C</w:t>
      </w:r>
      <w:r w:rsidR="00E309E5">
        <w:rPr>
          <w:rFonts w:cstheme="majorHAnsi"/>
        </w:rPr>
        <w:t>onsultant</w:t>
      </w:r>
      <w:r w:rsidRPr="00E31145">
        <w:rPr>
          <w:rFonts w:cstheme="majorHAnsi"/>
        </w:rPr>
        <w:t xml:space="preserve"> is to provide to the Principal’s Representative a copy of all briefing documents supplied to subconsultants, to ensure scoping is in accordance with the requirements outlined in this document and that it is appropriate to the specific project requirements. </w:t>
      </w:r>
    </w:p>
    <w:p w14:paraId="4A218A8F" w14:textId="51A21604" w:rsidR="004544BF" w:rsidRPr="00E31145" w:rsidRDefault="00384631" w:rsidP="007B15BC">
      <w:pPr>
        <w:jc w:val="both"/>
        <w:rPr>
          <w:rFonts w:cstheme="majorBidi"/>
        </w:rPr>
      </w:pPr>
      <w:r w:rsidRPr="00E31145">
        <w:rPr>
          <w:rFonts w:cstheme="majorBidi"/>
        </w:rPr>
        <w:t xml:space="preserve">The </w:t>
      </w:r>
      <w:r w:rsidR="00D83E07">
        <w:rPr>
          <w:rFonts w:cstheme="majorBidi"/>
        </w:rPr>
        <w:t>C</w:t>
      </w:r>
      <w:r w:rsidR="00E309E5">
        <w:rPr>
          <w:rFonts w:cstheme="majorBidi"/>
        </w:rPr>
        <w:t>onsultant</w:t>
      </w:r>
      <w:r w:rsidRPr="00E31145">
        <w:rPr>
          <w:rFonts w:cstheme="majorBidi"/>
        </w:rPr>
        <w:t xml:space="preserve"> must ensure that the brief for </w:t>
      </w:r>
      <w:r w:rsidR="009A0482" w:rsidRPr="00E31145">
        <w:rPr>
          <w:rFonts w:cstheme="majorBidi"/>
        </w:rPr>
        <w:t xml:space="preserve">all subconsultants, including </w:t>
      </w:r>
      <w:r w:rsidRPr="00E31145">
        <w:rPr>
          <w:rFonts w:cstheme="majorBidi"/>
        </w:rPr>
        <w:t>building services engineers and</w:t>
      </w:r>
      <w:r w:rsidR="009A0482" w:rsidRPr="00E31145">
        <w:rPr>
          <w:rFonts w:cstheme="majorBidi"/>
        </w:rPr>
        <w:t xml:space="preserve"> other</w:t>
      </w:r>
      <w:r w:rsidRPr="00E31145">
        <w:rPr>
          <w:rFonts w:cstheme="majorBidi"/>
        </w:rPr>
        <w:t xml:space="preserve"> consultants</w:t>
      </w:r>
      <w:r w:rsidR="009A0482" w:rsidRPr="00E31145">
        <w:rPr>
          <w:rFonts w:cstheme="majorBidi"/>
        </w:rPr>
        <w:t>,</w:t>
      </w:r>
      <w:r w:rsidRPr="00E31145">
        <w:rPr>
          <w:rFonts w:cstheme="majorBidi"/>
        </w:rPr>
        <w:t xml:space="preserve"> includes</w:t>
      </w:r>
      <w:r w:rsidR="000D7E8C" w:rsidRPr="00E31145">
        <w:rPr>
          <w:rFonts w:cstheme="majorBidi"/>
        </w:rPr>
        <w:t xml:space="preserve"> comparable and aligned conditions of engagement to the </w:t>
      </w:r>
      <w:r w:rsidR="00D83E07">
        <w:rPr>
          <w:rFonts w:cstheme="majorBidi"/>
        </w:rPr>
        <w:t>C</w:t>
      </w:r>
      <w:r w:rsidR="00E309E5">
        <w:rPr>
          <w:rFonts w:cstheme="majorBidi"/>
        </w:rPr>
        <w:t>onsultant</w:t>
      </w:r>
      <w:r w:rsidR="009A0482" w:rsidRPr="00E31145">
        <w:rPr>
          <w:rFonts w:cstheme="majorBidi"/>
        </w:rPr>
        <w:t>,</w:t>
      </w:r>
      <w:r w:rsidR="000D7E8C" w:rsidRPr="00E31145">
        <w:rPr>
          <w:rFonts w:cstheme="majorBidi"/>
        </w:rPr>
        <w:t xml:space="preserve"> </w:t>
      </w:r>
      <w:r w:rsidR="001135F6" w:rsidRPr="00E31145">
        <w:rPr>
          <w:rFonts w:cstheme="majorBidi"/>
        </w:rPr>
        <w:t>as well as</w:t>
      </w:r>
      <w:r w:rsidR="009A0482" w:rsidRPr="00E31145">
        <w:rPr>
          <w:rFonts w:cstheme="majorBidi"/>
        </w:rPr>
        <w:t xml:space="preserve"> </w:t>
      </w:r>
      <w:r w:rsidRPr="00E31145">
        <w:rPr>
          <w:rFonts w:cstheme="majorBidi"/>
        </w:rPr>
        <w:t xml:space="preserve">the complete scope of consultancy work required </w:t>
      </w:r>
      <w:r w:rsidR="00A955E7" w:rsidRPr="00E31145">
        <w:rPr>
          <w:rFonts w:cstheme="majorBidi"/>
        </w:rPr>
        <w:t xml:space="preserve">for </w:t>
      </w:r>
      <w:r w:rsidRPr="00E31145">
        <w:rPr>
          <w:rFonts w:cstheme="majorBidi"/>
        </w:rPr>
        <w:t xml:space="preserve">the project. </w:t>
      </w:r>
      <w:r w:rsidR="00A02824" w:rsidRPr="00E31145">
        <w:rPr>
          <w:rFonts w:cstheme="majorBidi"/>
        </w:rPr>
        <w:t xml:space="preserve"> It remains incumbent on the </w:t>
      </w:r>
      <w:r w:rsidR="00D83E07">
        <w:rPr>
          <w:rFonts w:cstheme="majorBidi"/>
        </w:rPr>
        <w:t>C</w:t>
      </w:r>
      <w:r w:rsidR="00E309E5">
        <w:rPr>
          <w:rFonts w:cstheme="majorBidi"/>
        </w:rPr>
        <w:t>onsultant</w:t>
      </w:r>
      <w:r w:rsidR="00A02824" w:rsidRPr="00E31145">
        <w:rPr>
          <w:rFonts w:cstheme="majorBidi"/>
        </w:rPr>
        <w:t xml:space="preserve"> to ensure that their subconsultants are engaged on comparable terms to the </w:t>
      </w:r>
      <w:r w:rsidR="00727868">
        <w:rPr>
          <w:rFonts w:cstheme="majorBidi"/>
        </w:rPr>
        <w:t>C</w:t>
      </w:r>
      <w:r w:rsidR="00E309E5">
        <w:rPr>
          <w:rFonts w:cstheme="majorBidi"/>
        </w:rPr>
        <w:t>onsultant</w:t>
      </w:r>
      <w:r w:rsidR="0039096D">
        <w:rPr>
          <w:rFonts w:cstheme="majorBidi"/>
        </w:rPr>
        <w:t>,</w:t>
      </w:r>
      <w:r w:rsidR="00A02824" w:rsidRPr="00E31145">
        <w:rPr>
          <w:rFonts w:cstheme="majorBidi"/>
        </w:rPr>
        <w:t xml:space="preserve"> to ensure the </w:t>
      </w:r>
      <w:r w:rsidR="00EA0169">
        <w:rPr>
          <w:rFonts w:cstheme="majorBidi"/>
        </w:rPr>
        <w:t>C</w:t>
      </w:r>
      <w:r w:rsidR="00E309E5">
        <w:rPr>
          <w:rFonts w:cstheme="majorBidi"/>
        </w:rPr>
        <w:t>onsultant</w:t>
      </w:r>
      <w:r w:rsidR="00A02824" w:rsidRPr="00E31145">
        <w:rPr>
          <w:rFonts w:cstheme="majorBidi"/>
        </w:rPr>
        <w:t>’s contracted obligations are able to be met</w:t>
      </w:r>
      <w:r w:rsidR="00883FC5" w:rsidRPr="00E31145">
        <w:rPr>
          <w:rFonts w:cstheme="majorBidi"/>
        </w:rPr>
        <w:t xml:space="preserve"> in full</w:t>
      </w:r>
      <w:r w:rsidR="00A02824" w:rsidRPr="00E31145">
        <w:rPr>
          <w:rFonts w:cstheme="majorBidi"/>
        </w:rPr>
        <w:t xml:space="preserve">. This may include the adherence to </w:t>
      </w:r>
      <w:r w:rsidR="00D83E07">
        <w:rPr>
          <w:rFonts w:cstheme="majorBidi"/>
        </w:rPr>
        <w:t>d</w:t>
      </w:r>
      <w:r w:rsidR="00D83E07" w:rsidRPr="00E31145">
        <w:rPr>
          <w:rFonts w:cstheme="majorBidi"/>
        </w:rPr>
        <w:t xml:space="preserve">ocument </w:t>
      </w:r>
      <w:r w:rsidR="00D83E07">
        <w:rPr>
          <w:rFonts w:cstheme="majorBidi"/>
        </w:rPr>
        <w:t>f</w:t>
      </w:r>
      <w:r w:rsidR="00D83E07" w:rsidRPr="00E31145">
        <w:rPr>
          <w:rFonts w:cstheme="majorBidi"/>
        </w:rPr>
        <w:t xml:space="preserve">ormat </w:t>
      </w:r>
      <w:r w:rsidR="00A02824" w:rsidRPr="00E31145">
        <w:rPr>
          <w:rFonts w:cstheme="majorBidi"/>
        </w:rPr>
        <w:t xml:space="preserve">and </w:t>
      </w:r>
      <w:r w:rsidR="00D83E07">
        <w:rPr>
          <w:rFonts w:cstheme="majorBidi"/>
        </w:rPr>
        <w:t>q</w:t>
      </w:r>
      <w:r w:rsidR="00D83E07" w:rsidRPr="00E31145">
        <w:rPr>
          <w:rFonts w:cstheme="majorBidi"/>
        </w:rPr>
        <w:t xml:space="preserve">uality </w:t>
      </w:r>
      <w:r w:rsidR="007755BB">
        <w:rPr>
          <w:rFonts w:cstheme="majorBidi"/>
        </w:rPr>
        <w:t>control</w:t>
      </w:r>
      <w:r w:rsidR="00A02824" w:rsidRPr="00E31145">
        <w:rPr>
          <w:rFonts w:cstheme="majorBidi"/>
        </w:rPr>
        <w:t xml:space="preserve"> (Section </w:t>
      </w:r>
      <w:r w:rsidR="00005205" w:rsidRPr="00E31145">
        <w:rPr>
          <w:rFonts w:cstheme="majorBidi"/>
        </w:rPr>
        <w:t>1.7</w:t>
      </w:r>
      <w:r w:rsidR="00A02824" w:rsidRPr="00E31145">
        <w:rPr>
          <w:rFonts w:cstheme="majorBidi"/>
        </w:rPr>
        <w:t>)</w:t>
      </w:r>
      <w:r w:rsidR="001F7562">
        <w:rPr>
          <w:rFonts w:cstheme="majorBidi"/>
        </w:rPr>
        <w:t>,</w:t>
      </w:r>
      <w:r w:rsidR="00883FC5" w:rsidRPr="00E31145">
        <w:rPr>
          <w:rFonts w:cstheme="majorBidi"/>
        </w:rPr>
        <w:t xml:space="preserve"> </w:t>
      </w:r>
      <w:r w:rsidR="00D83E07">
        <w:rPr>
          <w:rFonts w:cstheme="majorBidi"/>
        </w:rPr>
        <w:t>p</w:t>
      </w:r>
      <w:r w:rsidR="00D83E07" w:rsidRPr="00E31145">
        <w:rPr>
          <w:rFonts w:cstheme="majorBidi"/>
        </w:rPr>
        <w:t>olicies</w:t>
      </w:r>
      <w:r w:rsidR="00005205" w:rsidRPr="00E31145">
        <w:rPr>
          <w:rFonts w:cstheme="majorBidi"/>
        </w:rPr>
        <w:t xml:space="preserve">, </w:t>
      </w:r>
      <w:r w:rsidR="00D83E07">
        <w:rPr>
          <w:rFonts w:cstheme="majorBidi"/>
        </w:rPr>
        <w:t>r</w:t>
      </w:r>
      <w:r w:rsidR="00D83E07" w:rsidRPr="00E31145">
        <w:rPr>
          <w:rFonts w:cstheme="majorBidi"/>
        </w:rPr>
        <w:t xml:space="preserve">equirements </w:t>
      </w:r>
      <w:r w:rsidR="00A02824" w:rsidRPr="00E31145">
        <w:rPr>
          <w:rFonts w:cstheme="majorBidi"/>
        </w:rPr>
        <w:t xml:space="preserve">and </w:t>
      </w:r>
      <w:r w:rsidR="00D83E07">
        <w:rPr>
          <w:rFonts w:cstheme="majorBidi"/>
        </w:rPr>
        <w:t>g</w:t>
      </w:r>
      <w:r w:rsidR="00D83E07" w:rsidRPr="00E31145">
        <w:rPr>
          <w:rFonts w:cstheme="majorBidi"/>
        </w:rPr>
        <w:t xml:space="preserve">uidelines </w:t>
      </w:r>
      <w:r w:rsidR="00A02824" w:rsidRPr="00E31145">
        <w:rPr>
          <w:rFonts w:cstheme="majorBidi"/>
        </w:rPr>
        <w:t>(</w:t>
      </w:r>
      <w:r w:rsidR="00670B1C" w:rsidRPr="00E31145">
        <w:rPr>
          <w:rFonts w:cstheme="majorBidi"/>
        </w:rPr>
        <w:t>S</w:t>
      </w:r>
      <w:r w:rsidR="00A02824" w:rsidRPr="00E31145">
        <w:rPr>
          <w:rFonts w:cstheme="majorBidi"/>
        </w:rPr>
        <w:t xml:space="preserve">ection </w:t>
      </w:r>
      <w:r w:rsidR="00005205" w:rsidRPr="00E31145">
        <w:rPr>
          <w:rFonts w:cstheme="majorBidi"/>
        </w:rPr>
        <w:t>1.4</w:t>
      </w:r>
      <w:r w:rsidR="00A02824" w:rsidRPr="00E31145">
        <w:rPr>
          <w:rFonts w:cstheme="majorBidi"/>
        </w:rPr>
        <w:t xml:space="preserve">), </w:t>
      </w:r>
      <w:r w:rsidR="00D83E07">
        <w:rPr>
          <w:rFonts w:cstheme="majorBidi"/>
        </w:rPr>
        <w:t>a</w:t>
      </w:r>
      <w:r w:rsidR="00D83E07" w:rsidRPr="00E31145">
        <w:rPr>
          <w:rFonts w:cstheme="majorBidi"/>
        </w:rPr>
        <w:t>gency</w:t>
      </w:r>
      <w:r w:rsidR="00D83E07">
        <w:rPr>
          <w:rFonts w:cstheme="majorBidi"/>
        </w:rPr>
        <w:t>-s</w:t>
      </w:r>
      <w:r w:rsidR="00D83E07" w:rsidRPr="00E31145">
        <w:rPr>
          <w:rFonts w:cstheme="majorBidi"/>
        </w:rPr>
        <w:t xml:space="preserve">pecific </w:t>
      </w:r>
      <w:r w:rsidR="00D83E07">
        <w:rPr>
          <w:rFonts w:cstheme="majorBidi"/>
        </w:rPr>
        <w:t>r</w:t>
      </w:r>
      <w:r w:rsidR="00D83E07" w:rsidRPr="00E31145">
        <w:rPr>
          <w:rFonts w:cstheme="majorBidi"/>
        </w:rPr>
        <w:t xml:space="preserve">equirements </w:t>
      </w:r>
      <w:r w:rsidR="00A02824" w:rsidRPr="00E31145">
        <w:rPr>
          <w:rFonts w:cstheme="majorBidi"/>
        </w:rPr>
        <w:t>(</w:t>
      </w:r>
      <w:r w:rsidR="00670B1C" w:rsidRPr="00E31145">
        <w:rPr>
          <w:rFonts w:cstheme="majorBidi"/>
        </w:rPr>
        <w:t xml:space="preserve">Section </w:t>
      </w:r>
      <w:r w:rsidR="00005205" w:rsidRPr="00E31145">
        <w:rPr>
          <w:rFonts w:cstheme="majorBidi"/>
        </w:rPr>
        <w:t>1.2</w:t>
      </w:r>
      <w:r w:rsidR="00A02824" w:rsidRPr="00E31145">
        <w:rPr>
          <w:rFonts w:cstheme="majorBidi"/>
        </w:rPr>
        <w:t>)</w:t>
      </w:r>
      <w:r w:rsidR="00883FC5" w:rsidRPr="00E31145">
        <w:rPr>
          <w:rFonts w:cstheme="majorBidi"/>
        </w:rPr>
        <w:t xml:space="preserve">, </w:t>
      </w:r>
      <w:r w:rsidR="00D83E07">
        <w:rPr>
          <w:rFonts w:cstheme="majorBidi"/>
        </w:rPr>
        <w:t>d</w:t>
      </w:r>
      <w:r w:rsidR="00D83E07" w:rsidRPr="00E31145">
        <w:rPr>
          <w:rFonts w:cstheme="majorBidi"/>
        </w:rPr>
        <w:t xml:space="preserve">esign </w:t>
      </w:r>
      <w:r w:rsidR="00883FC5" w:rsidRPr="00E31145">
        <w:rPr>
          <w:rFonts w:cstheme="majorBidi"/>
        </w:rPr>
        <w:t>and</w:t>
      </w:r>
      <w:r w:rsidR="34B85BBA" w:rsidRPr="00E31145">
        <w:rPr>
          <w:rFonts w:cstheme="majorBidi"/>
        </w:rPr>
        <w:t>/or</w:t>
      </w:r>
      <w:r w:rsidR="00883FC5" w:rsidRPr="00E31145">
        <w:rPr>
          <w:rFonts w:cstheme="majorBidi"/>
        </w:rPr>
        <w:t xml:space="preserve"> </w:t>
      </w:r>
      <w:r w:rsidR="00D83E07">
        <w:rPr>
          <w:rFonts w:cstheme="majorBidi"/>
        </w:rPr>
        <w:t>d</w:t>
      </w:r>
      <w:r w:rsidR="00D83E07" w:rsidRPr="00E31145">
        <w:rPr>
          <w:rFonts w:cstheme="majorBidi"/>
        </w:rPr>
        <w:t xml:space="preserve">ocumentation </w:t>
      </w:r>
      <w:r w:rsidR="00D83E07">
        <w:rPr>
          <w:rFonts w:cstheme="majorBidi"/>
        </w:rPr>
        <w:t>r</w:t>
      </w:r>
      <w:r w:rsidR="00D83E07" w:rsidRPr="00E31145">
        <w:rPr>
          <w:rFonts w:cstheme="majorBidi"/>
        </w:rPr>
        <w:t xml:space="preserve">eviews </w:t>
      </w:r>
      <w:r w:rsidR="00883FC5" w:rsidRPr="00E31145">
        <w:rPr>
          <w:rFonts w:cstheme="majorBidi"/>
        </w:rPr>
        <w:t>(</w:t>
      </w:r>
      <w:r w:rsidR="00670B1C" w:rsidRPr="00E31145">
        <w:rPr>
          <w:rFonts w:cstheme="majorBidi"/>
        </w:rPr>
        <w:t>S</w:t>
      </w:r>
      <w:r w:rsidR="00883FC5" w:rsidRPr="00E31145">
        <w:rPr>
          <w:rFonts w:cstheme="majorBidi"/>
        </w:rPr>
        <w:t xml:space="preserve">ection </w:t>
      </w:r>
      <w:r w:rsidR="00005205" w:rsidRPr="00E31145">
        <w:rPr>
          <w:rFonts w:cstheme="majorBidi"/>
        </w:rPr>
        <w:t>1.6</w:t>
      </w:r>
      <w:r w:rsidR="00883FC5" w:rsidRPr="00E31145">
        <w:rPr>
          <w:rFonts w:cstheme="majorBidi"/>
        </w:rPr>
        <w:t>)</w:t>
      </w:r>
      <w:r w:rsidR="00670B1C" w:rsidRPr="00E31145">
        <w:rPr>
          <w:rFonts w:cstheme="majorBidi"/>
        </w:rPr>
        <w:t xml:space="preserve">, </w:t>
      </w:r>
      <w:r w:rsidR="00D83E07">
        <w:rPr>
          <w:rFonts w:cstheme="majorBidi"/>
        </w:rPr>
        <w:t>d</w:t>
      </w:r>
      <w:r w:rsidR="00D83E07" w:rsidRPr="00E31145">
        <w:rPr>
          <w:rFonts w:cstheme="majorBidi"/>
        </w:rPr>
        <w:t xml:space="preserve">eliverables </w:t>
      </w:r>
      <w:r w:rsidR="00005205" w:rsidRPr="00E31145">
        <w:rPr>
          <w:rFonts w:cstheme="majorBidi"/>
        </w:rPr>
        <w:t xml:space="preserve">and </w:t>
      </w:r>
      <w:r w:rsidR="00D83E07">
        <w:rPr>
          <w:rFonts w:cstheme="majorBidi"/>
        </w:rPr>
        <w:t>r</w:t>
      </w:r>
      <w:r w:rsidR="00D83E07" w:rsidRPr="00E31145">
        <w:rPr>
          <w:rFonts w:cstheme="majorBidi"/>
        </w:rPr>
        <w:t xml:space="preserve">eporting </w:t>
      </w:r>
      <w:r w:rsidR="00D83E07">
        <w:rPr>
          <w:rFonts w:cstheme="majorBidi"/>
        </w:rPr>
        <w:t>r</w:t>
      </w:r>
      <w:r w:rsidR="00D83E07" w:rsidRPr="00E31145">
        <w:rPr>
          <w:rFonts w:cstheme="majorBidi"/>
        </w:rPr>
        <w:t xml:space="preserve">equirements </w:t>
      </w:r>
      <w:r w:rsidR="00670B1C" w:rsidRPr="00E31145">
        <w:rPr>
          <w:rFonts w:cstheme="majorBidi"/>
        </w:rPr>
        <w:t xml:space="preserve">(Section </w:t>
      </w:r>
      <w:r w:rsidR="00005205" w:rsidRPr="00E31145">
        <w:rPr>
          <w:rFonts w:cstheme="majorBidi"/>
        </w:rPr>
        <w:t>1.8</w:t>
      </w:r>
      <w:r w:rsidR="00670B1C" w:rsidRPr="00E31145">
        <w:rPr>
          <w:rFonts w:cstheme="majorBidi"/>
        </w:rPr>
        <w:t>)</w:t>
      </w:r>
      <w:r w:rsidR="00943425" w:rsidRPr="00E31145">
        <w:rPr>
          <w:rFonts w:cstheme="majorBidi"/>
        </w:rPr>
        <w:t xml:space="preserve"> </w:t>
      </w:r>
      <w:r w:rsidR="00152E74" w:rsidRPr="00E31145">
        <w:rPr>
          <w:rFonts w:cstheme="majorBidi"/>
        </w:rPr>
        <w:t>amongst other requirements identified in this Brief document</w:t>
      </w:r>
      <w:r w:rsidR="00A02824" w:rsidRPr="00E31145">
        <w:rPr>
          <w:rFonts w:cstheme="majorBidi"/>
        </w:rPr>
        <w:t xml:space="preserve">. </w:t>
      </w:r>
    </w:p>
    <w:p w14:paraId="3DA1C15C" w14:textId="7335A927" w:rsidR="00384631" w:rsidRPr="00E31145" w:rsidRDefault="00384631" w:rsidP="007B15BC">
      <w:pPr>
        <w:jc w:val="both"/>
        <w:rPr>
          <w:rFonts w:cstheme="majorHAnsi"/>
        </w:rPr>
      </w:pPr>
      <w:r w:rsidRPr="00E31145">
        <w:rPr>
          <w:rFonts w:cstheme="majorHAnsi"/>
        </w:rPr>
        <w:t>Th</w:t>
      </w:r>
      <w:r w:rsidR="00251657">
        <w:rPr>
          <w:rFonts w:cstheme="majorHAnsi"/>
        </w:rPr>
        <w:t>e</w:t>
      </w:r>
      <w:r w:rsidR="004544BF" w:rsidRPr="00E31145">
        <w:rPr>
          <w:rFonts w:cstheme="majorHAnsi"/>
        </w:rPr>
        <w:t xml:space="preserve"> </w:t>
      </w:r>
      <w:r w:rsidR="00D83E07">
        <w:rPr>
          <w:rFonts w:cstheme="majorHAnsi"/>
        </w:rPr>
        <w:t>s</w:t>
      </w:r>
      <w:r w:rsidR="00D83E07" w:rsidRPr="00E31145">
        <w:rPr>
          <w:rFonts w:cstheme="majorHAnsi"/>
        </w:rPr>
        <w:t xml:space="preserve">ubconsultant’s </w:t>
      </w:r>
      <w:r w:rsidRPr="00E31145">
        <w:rPr>
          <w:rFonts w:cstheme="majorHAnsi"/>
        </w:rPr>
        <w:t xml:space="preserve">scope of work </w:t>
      </w:r>
      <w:r w:rsidR="00251657">
        <w:rPr>
          <w:rFonts w:cstheme="majorHAnsi"/>
        </w:rPr>
        <w:t>shall also</w:t>
      </w:r>
      <w:r w:rsidRPr="00E31145">
        <w:rPr>
          <w:rFonts w:cstheme="majorHAnsi"/>
        </w:rPr>
        <w:t xml:space="preserve"> include an appropriate number of site visits during construction, to be approved by the Principal’s Representative, </w:t>
      </w:r>
      <w:r w:rsidR="00121D5E" w:rsidRPr="00E31145">
        <w:rPr>
          <w:rFonts w:cstheme="majorHAnsi"/>
        </w:rPr>
        <w:t xml:space="preserve">as well as </w:t>
      </w:r>
      <w:r w:rsidRPr="00E31145">
        <w:rPr>
          <w:rFonts w:cstheme="majorHAnsi"/>
        </w:rPr>
        <w:t>witnessing of testing</w:t>
      </w:r>
      <w:r w:rsidR="00121D5E" w:rsidRPr="00E31145">
        <w:rPr>
          <w:rFonts w:cstheme="majorHAnsi"/>
        </w:rPr>
        <w:t xml:space="preserve"> and </w:t>
      </w:r>
      <w:r w:rsidRPr="00E31145">
        <w:rPr>
          <w:rFonts w:cstheme="majorHAnsi"/>
        </w:rPr>
        <w:t>commissioning of building services systems</w:t>
      </w:r>
      <w:r w:rsidR="00121D5E" w:rsidRPr="00E31145">
        <w:rPr>
          <w:rFonts w:cstheme="majorHAnsi"/>
        </w:rPr>
        <w:t>,</w:t>
      </w:r>
      <w:r w:rsidRPr="00E31145">
        <w:rPr>
          <w:rFonts w:cstheme="majorHAnsi"/>
        </w:rPr>
        <w:t xml:space="preserve"> and involvement in </w:t>
      </w:r>
      <w:r w:rsidR="00013E77">
        <w:rPr>
          <w:rFonts w:cstheme="majorHAnsi"/>
        </w:rPr>
        <w:t>the Soft Landings approach to commissioning (where required by Technical Guideline TG040 Environmentally Sustainable Design Guidelines for Non-Residential Government Buildings</w:t>
      </w:r>
      <w:r w:rsidR="00EA0169">
        <w:rPr>
          <w:rFonts w:cstheme="majorHAnsi"/>
        </w:rPr>
        <w:t>) and</w:t>
      </w:r>
      <w:r w:rsidR="00013E77">
        <w:rPr>
          <w:rFonts w:cstheme="majorHAnsi"/>
        </w:rPr>
        <w:t xml:space="preserve"> </w:t>
      </w:r>
      <w:r w:rsidRPr="00E31145">
        <w:rPr>
          <w:rFonts w:cstheme="majorHAnsi"/>
        </w:rPr>
        <w:t xml:space="preserve">tuning of the building during DLP. </w:t>
      </w:r>
    </w:p>
    <w:p w14:paraId="7E2C6348" w14:textId="0D34B379" w:rsidR="009035DA" w:rsidRPr="00E31145" w:rsidRDefault="009035DA" w:rsidP="009035DA">
      <w:pPr>
        <w:jc w:val="both"/>
        <w:rPr>
          <w:rFonts w:cstheme="majorHAnsi"/>
        </w:rPr>
      </w:pPr>
      <w:r w:rsidRPr="00E31145">
        <w:rPr>
          <w:rFonts w:cstheme="majorHAnsi"/>
        </w:rPr>
        <w:t>Subconsultants shall also</w:t>
      </w:r>
      <w:r w:rsidR="00005205" w:rsidRPr="00E31145">
        <w:rPr>
          <w:rFonts w:cstheme="majorHAnsi"/>
        </w:rPr>
        <w:t xml:space="preserve"> be</w:t>
      </w:r>
      <w:r w:rsidRPr="00E31145">
        <w:rPr>
          <w:rFonts w:cstheme="majorHAnsi"/>
        </w:rPr>
        <w:t xml:space="preserve"> responsible for the preparation and submission of ‘As Constructed Drawings’ in an electronic format - clearly marked “AS CONSTRUCTED DRAWINGS”, within the</w:t>
      </w:r>
      <w:r w:rsidR="00906C1D" w:rsidRPr="00E31145">
        <w:rPr>
          <w:rFonts w:cstheme="majorHAnsi"/>
        </w:rPr>
        <w:t xml:space="preserve"> format</w:t>
      </w:r>
      <w:r w:rsidR="00800C2A" w:rsidRPr="00E31145">
        <w:rPr>
          <w:rFonts w:cstheme="majorHAnsi"/>
        </w:rPr>
        <w:t xml:space="preserve"> and</w:t>
      </w:r>
      <w:r w:rsidRPr="00E31145">
        <w:rPr>
          <w:rFonts w:cstheme="majorHAnsi"/>
        </w:rPr>
        <w:t xml:space="preserve"> timeframes designated by </w:t>
      </w:r>
      <w:r w:rsidR="00800C2A" w:rsidRPr="00E31145">
        <w:rPr>
          <w:rFonts w:cstheme="majorHAnsi"/>
        </w:rPr>
        <w:t xml:space="preserve">this Brief and the </w:t>
      </w:r>
      <w:r w:rsidRPr="00E31145">
        <w:rPr>
          <w:rFonts w:cstheme="majorHAnsi"/>
        </w:rPr>
        <w:t xml:space="preserve">construction </w:t>
      </w:r>
      <w:r w:rsidR="00D83E07">
        <w:rPr>
          <w:rFonts w:cstheme="majorHAnsi"/>
        </w:rPr>
        <w:t>c</w:t>
      </w:r>
      <w:r w:rsidR="00D83E07" w:rsidRPr="00E31145">
        <w:rPr>
          <w:rFonts w:cstheme="majorHAnsi"/>
        </w:rPr>
        <w:t>ontract</w:t>
      </w:r>
      <w:r w:rsidRPr="00E31145">
        <w:rPr>
          <w:rFonts w:cstheme="majorHAnsi"/>
        </w:rPr>
        <w:t xml:space="preserve">. Refer to </w:t>
      </w:r>
      <w:r w:rsidR="00906C1D" w:rsidRPr="00E31145">
        <w:rPr>
          <w:rFonts w:cstheme="majorHAnsi"/>
        </w:rPr>
        <w:t xml:space="preserve">Section </w:t>
      </w:r>
      <w:r w:rsidR="00005205" w:rsidRPr="00E31145">
        <w:rPr>
          <w:rFonts w:cstheme="majorHAnsi"/>
        </w:rPr>
        <w:t>1.7</w:t>
      </w:r>
      <w:r w:rsidR="004047B1" w:rsidRPr="00E31145">
        <w:rPr>
          <w:rFonts w:cstheme="majorHAnsi"/>
        </w:rPr>
        <w:t xml:space="preserve"> Documentation Format and Quality </w:t>
      </w:r>
      <w:r w:rsidR="007755BB">
        <w:rPr>
          <w:rFonts w:cstheme="majorHAnsi"/>
        </w:rPr>
        <w:t>control</w:t>
      </w:r>
      <w:r w:rsidR="00F85B02">
        <w:rPr>
          <w:rFonts w:cstheme="majorHAnsi"/>
        </w:rPr>
        <w:t xml:space="preserve"> and Section 1.8.7 Practical completion reporting</w:t>
      </w:r>
      <w:r w:rsidRPr="00E31145">
        <w:rPr>
          <w:rFonts w:cstheme="majorHAnsi"/>
        </w:rPr>
        <w:t xml:space="preserve">. The </w:t>
      </w:r>
      <w:r w:rsidR="00D83E07">
        <w:rPr>
          <w:rFonts w:cstheme="majorHAnsi"/>
        </w:rPr>
        <w:t>C</w:t>
      </w:r>
      <w:r w:rsidR="00E309E5">
        <w:rPr>
          <w:rFonts w:cstheme="majorHAnsi"/>
        </w:rPr>
        <w:t>onsultant</w:t>
      </w:r>
      <w:r w:rsidRPr="00E31145">
        <w:rPr>
          <w:rFonts w:cstheme="majorHAnsi"/>
        </w:rPr>
        <w:t xml:space="preserve"> must co-ordinate the work of subconsultants to ensure consistency and that there are no conflicts or clashes.</w:t>
      </w:r>
    </w:p>
    <w:p w14:paraId="4DD17DCC" w14:textId="595AFF45" w:rsidR="009035DA" w:rsidRPr="00840FE4" w:rsidRDefault="00F26EC0" w:rsidP="009035DA">
      <w:pPr>
        <w:jc w:val="both"/>
        <w:rPr>
          <w:rFonts w:cstheme="majorHAnsi"/>
        </w:rPr>
      </w:pPr>
      <w:r w:rsidRPr="00E31145">
        <w:rPr>
          <w:rFonts w:cstheme="majorHAnsi"/>
        </w:rPr>
        <w:t>S</w:t>
      </w:r>
      <w:r w:rsidR="009035DA" w:rsidRPr="00E31145">
        <w:rPr>
          <w:rFonts w:cstheme="majorHAnsi"/>
        </w:rPr>
        <w:t xml:space="preserve">ubconsultants are to be engaged under terms and conditions consistent with and complimentary to those under which the </w:t>
      </w:r>
      <w:r w:rsidR="00D83E07">
        <w:rPr>
          <w:rFonts w:cstheme="majorHAnsi"/>
        </w:rPr>
        <w:t>C</w:t>
      </w:r>
      <w:r w:rsidR="00E309E5">
        <w:rPr>
          <w:rFonts w:cstheme="majorHAnsi"/>
        </w:rPr>
        <w:t>onsultant</w:t>
      </w:r>
      <w:r w:rsidR="009035DA" w:rsidRPr="00E31145">
        <w:rPr>
          <w:rFonts w:cstheme="majorHAnsi"/>
        </w:rPr>
        <w:t xml:space="preserve"> is engaged. The</w:t>
      </w:r>
      <w:r w:rsidR="009035DA" w:rsidRPr="00840FE4">
        <w:rPr>
          <w:rFonts w:cstheme="majorHAnsi"/>
        </w:rPr>
        <w:t xml:space="preserve"> terms and conditions of this engagement shall not reduce or negatively impact on the </w:t>
      </w:r>
      <w:r w:rsidR="00D83E07">
        <w:rPr>
          <w:rFonts w:cstheme="majorHAnsi"/>
        </w:rPr>
        <w:t>C</w:t>
      </w:r>
      <w:r w:rsidR="00E309E5">
        <w:rPr>
          <w:rFonts w:cstheme="majorHAnsi"/>
        </w:rPr>
        <w:t>onsultant</w:t>
      </w:r>
      <w:r w:rsidR="00D83E07">
        <w:rPr>
          <w:rFonts w:cstheme="majorHAnsi"/>
        </w:rPr>
        <w:t>’</w:t>
      </w:r>
      <w:r w:rsidR="009035DA" w:rsidRPr="00840FE4">
        <w:rPr>
          <w:rFonts w:cstheme="majorHAnsi"/>
        </w:rPr>
        <w:t xml:space="preserve">s obligations to the Principal. Failure to engage a subconsultant under mutually aligned obligations will not be deemed reasonable grounds for any deviation from the </w:t>
      </w:r>
      <w:r w:rsidR="00D83E07">
        <w:rPr>
          <w:rFonts w:cstheme="majorHAnsi"/>
        </w:rPr>
        <w:t>C</w:t>
      </w:r>
      <w:r w:rsidR="00E309E5">
        <w:rPr>
          <w:rFonts w:cstheme="majorHAnsi"/>
        </w:rPr>
        <w:t>onsultant</w:t>
      </w:r>
      <w:r w:rsidR="009035DA" w:rsidRPr="00840FE4">
        <w:rPr>
          <w:rFonts w:cstheme="majorHAnsi"/>
        </w:rPr>
        <w:t xml:space="preserve">’s contracted obligations and may reflect on the </w:t>
      </w:r>
      <w:r w:rsidR="00D83E07">
        <w:rPr>
          <w:rFonts w:cstheme="majorHAnsi"/>
        </w:rPr>
        <w:t>C</w:t>
      </w:r>
      <w:r w:rsidR="00E309E5">
        <w:rPr>
          <w:rFonts w:cstheme="majorHAnsi"/>
        </w:rPr>
        <w:t>onsultant</w:t>
      </w:r>
      <w:r w:rsidR="009035DA" w:rsidRPr="00840FE4">
        <w:rPr>
          <w:rFonts w:cstheme="majorHAnsi"/>
        </w:rPr>
        <w:t xml:space="preserve">’s Performance Ratings (CPR). </w:t>
      </w:r>
    </w:p>
    <w:p w14:paraId="32BA83BC" w14:textId="333FA66C" w:rsidR="000E5A5A" w:rsidRPr="00840FE4" w:rsidRDefault="000E5A5A" w:rsidP="000E5A5A">
      <w:pPr>
        <w:jc w:val="both"/>
        <w:rPr>
          <w:rFonts w:cstheme="majorHAnsi"/>
        </w:rPr>
      </w:pPr>
      <w:r w:rsidRPr="00840FE4">
        <w:rPr>
          <w:rFonts w:cstheme="majorHAnsi"/>
        </w:rPr>
        <w:t xml:space="preserve">Subconsultants may also be required </w:t>
      </w:r>
      <w:r w:rsidR="00776A99">
        <w:rPr>
          <w:rFonts w:cstheme="majorHAnsi"/>
        </w:rPr>
        <w:t xml:space="preserve">to comply with Technical Guidelines TG040 – Environmentally Sustainable Design for Non-Residential Government Buildings, and to provide </w:t>
      </w:r>
      <w:r w:rsidRPr="00840FE4">
        <w:rPr>
          <w:rFonts w:cstheme="majorHAnsi"/>
        </w:rPr>
        <w:t xml:space="preserve">building services consultancy including but not limited to acoustics, hazardous materials, glazed facades where applicable and landscape consultants. </w:t>
      </w:r>
    </w:p>
    <w:p w14:paraId="222CFB0F" w14:textId="301BBDAC" w:rsidR="001F315E" w:rsidRPr="00E31145" w:rsidRDefault="001F315E" w:rsidP="0006701A">
      <w:pPr>
        <w:pStyle w:val="Heading3"/>
      </w:pPr>
      <w:bookmarkStart w:id="1163" w:name="_Toc137811213"/>
      <w:bookmarkStart w:id="1164" w:name="_Toc138934439"/>
      <w:bookmarkStart w:id="1165" w:name="_Toc139031575"/>
      <w:bookmarkStart w:id="1166" w:name="_Toc139031789"/>
      <w:bookmarkStart w:id="1167" w:name="_Toc139284814"/>
      <w:bookmarkStart w:id="1168" w:name="_Toc139285030"/>
      <w:bookmarkStart w:id="1169" w:name="_Toc139285246"/>
      <w:bookmarkStart w:id="1170" w:name="_Toc139355082"/>
      <w:bookmarkStart w:id="1171" w:name="_Toc139368444"/>
      <w:bookmarkStart w:id="1172" w:name="_Toc139284817"/>
      <w:bookmarkStart w:id="1173" w:name="_Toc144994340"/>
      <w:bookmarkEnd w:id="1163"/>
      <w:bookmarkEnd w:id="1164"/>
      <w:bookmarkEnd w:id="1165"/>
      <w:bookmarkEnd w:id="1166"/>
      <w:bookmarkEnd w:id="1167"/>
      <w:bookmarkEnd w:id="1168"/>
      <w:bookmarkEnd w:id="1169"/>
      <w:bookmarkEnd w:id="1170"/>
      <w:bookmarkEnd w:id="1171"/>
      <w:r w:rsidRPr="00E31145">
        <w:t xml:space="preserve">Energy </w:t>
      </w:r>
      <w:r w:rsidR="00840FE4">
        <w:t>u</w:t>
      </w:r>
      <w:r w:rsidR="00840FE4" w:rsidRPr="00E31145">
        <w:t>se</w:t>
      </w:r>
      <w:r w:rsidR="00A16158">
        <w:t xml:space="preserve"> </w:t>
      </w:r>
      <w:r w:rsidR="00420966">
        <w:t>monitoring and reporting</w:t>
      </w:r>
      <w:bookmarkEnd w:id="1172"/>
      <w:bookmarkEnd w:id="1173"/>
    </w:p>
    <w:p w14:paraId="32A8327C" w14:textId="6116456F" w:rsidR="001F315E" w:rsidRPr="00E31145" w:rsidRDefault="001F315E" w:rsidP="00A1453B">
      <w:pPr>
        <w:jc w:val="both"/>
        <w:rPr>
          <w:rFonts w:cstheme="majorHAnsi"/>
        </w:rPr>
      </w:pPr>
      <w:r w:rsidRPr="00E31145">
        <w:rPr>
          <w:rFonts w:cstheme="majorHAnsi"/>
        </w:rPr>
        <w:t xml:space="preserve">In addition, and </w:t>
      </w:r>
      <w:r w:rsidR="004047B1" w:rsidRPr="00E31145">
        <w:rPr>
          <w:rFonts w:cstheme="majorHAnsi"/>
        </w:rPr>
        <w:t xml:space="preserve">in </w:t>
      </w:r>
      <w:r w:rsidRPr="00E31145">
        <w:rPr>
          <w:rFonts w:cstheme="majorHAnsi"/>
        </w:rPr>
        <w:t xml:space="preserve">support of the requirements of Section </w:t>
      </w:r>
      <w:r w:rsidR="004047B1" w:rsidRPr="00E31145">
        <w:rPr>
          <w:rFonts w:cstheme="majorHAnsi"/>
        </w:rPr>
        <w:t>1.4.8</w:t>
      </w:r>
      <w:r w:rsidRPr="00E31145">
        <w:rPr>
          <w:rFonts w:cstheme="majorHAnsi"/>
        </w:rPr>
        <w:t xml:space="preserve"> Sustainability Initiatives, the following points are to be considered mandatory in the Scope of Services for electrical and/or mechanical services consultants.</w:t>
      </w:r>
    </w:p>
    <w:p w14:paraId="79A5962F" w14:textId="77777777" w:rsidR="001F315E" w:rsidRPr="00E31145" w:rsidRDefault="001F315E" w:rsidP="00D63AFB">
      <w:pPr>
        <w:numPr>
          <w:ilvl w:val="0"/>
          <w:numId w:val="112"/>
        </w:numPr>
        <w:jc w:val="both"/>
        <w:rPr>
          <w:rFonts w:cstheme="majorHAnsi"/>
        </w:rPr>
      </w:pPr>
      <w:r w:rsidRPr="00E31145">
        <w:rPr>
          <w:rFonts w:cstheme="majorHAnsi"/>
        </w:rPr>
        <w:t>Commissioning of services that use energy:</w:t>
      </w:r>
    </w:p>
    <w:p w14:paraId="607F92CA" w14:textId="4BC52DD2" w:rsidR="001F315E" w:rsidRPr="00E31145" w:rsidRDefault="001F315E" w:rsidP="00A1453B">
      <w:pPr>
        <w:ind w:left="720"/>
        <w:jc w:val="both"/>
        <w:rPr>
          <w:rFonts w:cstheme="majorHAnsi"/>
        </w:rPr>
      </w:pPr>
      <w:r w:rsidRPr="00E31145">
        <w:rPr>
          <w:rFonts w:cstheme="majorHAnsi"/>
        </w:rPr>
        <w:t>The mechanical and/or electrical services consultant is to ensure that the Contractor tests services, and reports on the results, before the issue of a Certificate of Practical Completion. Including:</w:t>
      </w:r>
    </w:p>
    <w:p w14:paraId="192F4A31" w14:textId="403A4264" w:rsidR="001F315E" w:rsidRPr="00E31145" w:rsidRDefault="001F315E" w:rsidP="00F42E61">
      <w:pPr>
        <w:pStyle w:val="ListParagraph"/>
        <w:numPr>
          <w:ilvl w:val="0"/>
          <w:numId w:val="135"/>
        </w:numPr>
        <w:jc w:val="both"/>
        <w:rPr>
          <w:rFonts w:cstheme="majorHAnsi"/>
        </w:rPr>
      </w:pPr>
      <w:r w:rsidRPr="00E31145">
        <w:rPr>
          <w:rFonts w:cstheme="majorHAnsi"/>
        </w:rPr>
        <w:t>The energy efficiency systems must meet the designed requirements of the National Construction Code (NCC)</w:t>
      </w:r>
      <w:r w:rsidR="00C702D5">
        <w:rPr>
          <w:rFonts w:cstheme="majorHAnsi"/>
        </w:rPr>
        <w:t xml:space="preserve"> and Technical Guideline TG040 – Environmentally Sustainable Design for Non-Residential Government Buildings</w:t>
      </w:r>
      <w:r w:rsidRPr="00E31145">
        <w:rPr>
          <w:rFonts w:cstheme="majorHAnsi"/>
        </w:rPr>
        <w:t xml:space="preserve">, including </w:t>
      </w:r>
      <w:r w:rsidR="00C702D5">
        <w:rPr>
          <w:rFonts w:cstheme="majorHAnsi"/>
        </w:rPr>
        <w:t>ai</w:t>
      </w:r>
      <w:r w:rsidR="005512D9">
        <w:rPr>
          <w:rFonts w:cstheme="majorHAnsi"/>
        </w:rPr>
        <w:t>r</w:t>
      </w:r>
      <w:r w:rsidR="00C702D5">
        <w:rPr>
          <w:rFonts w:cstheme="majorHAnsi"/>
        </w:rPr>
        <w:t xml:space="preserve"> tightness of the </w:t>
      </w:r>
      <w:r w:rsidR="00A14E41">
        <w:rPr>
          <w:rFonts w:cstheme="majorHAnsi"/>
        </w:rPr>
        <w:t xml:space="preserve">façade, </w:t>
      </w:r>
      <w:r w:rsidRPr="00E31145">
        <w:rPr>
          <w:rFonts w:cstheme="majorHAnsi"/>
        </w:rPr>
        <w:t xml:space="preserve">the balancing of air and water systems, damper settings, thermostat settings, adjustable or motorised shading devices and the like, and all designed performances must be validated. </w:t>
      </w:r>
    </w:p>
    <w:p w14:paraId="463E087A" w14:textId="2290C960" w:rsidR="001F315E" w:rsidRPr="00E31145" w:rsidRDefault="001F315E" w:rsidP="00F42E61">
      <w:pPr>
        <w:pStyle w:val="ListParagraph"/>
        <w:numPr>
          <w:ilvl w:val="0"/>
          <w:numId w:val="135"/>
        </w:numPr>
        <w:jc w:val="both"/>
        <w:rPr>
          <w:rFonts w:cstheme="majorHAnsi"/>
        </w:rPr>
      </w:pPr>
      <w:r w:rsidRPr="00E31145">
        <w:rPr>
          <w:rFonts w:cstheme="majorHAnsi"/>
        </w:rPr>
        <w:t xml:space="preserve">The energy efficiency systems and equipment must be commissioned so as to meet the design intent, and all designed performances must be validated. </w:t>
      </w:r>
    </w:p>
    <w:p w14:paraId="278A2492" w14:textId="77777777" w:rsidR="00EB630B" w:rsidRPr="00E31145" w:rsidRDefault="00EB630B" w:rsidP="00055BAB">
      <w:pPr>
        <w:pStyle w:val="ListParagraph"/>
        <w:ind w:left="1440"/>
        <w:jc w:val="both"/>
        <w:rPr>
          <w:rFonts w:cstheme="majorHAnsi"/>
        </w:rPr>
      </w:pPr>
    </w:p>
    <w:p w14:paraId="54D7FF85" w14:textId="77777777" w:rsidR="001F315E" w:rsidRPr="00E31145" w:rsidRDefault="001F315E" w:rsidP="00D63AFB">
      <w:pPr>
        <w:pStyle w:val="ListParagraph"/>
        <w:numPr>
          <w:ilvl w:val="0"/>
          <w:numId w:val="112"/>
        </w:numPr>
        <w:jc w:val="both"/>
        <w:rPr>
          <w:rFonts w:cstheme="majorHAnsi"/>
        </w:rPr>
      </w:pPr>
      <w:r w:rsidRPr="00E31145">
        <w:rPr>
          <w:rFonts w:cstheme="majorHAnsi"/>
        </w:rPr>
        <w:t>Information to facilitate maintenance:</w:t>
      </w:r>
    </w:p>
    <w:p w14:paraId="7D726AED" w14:textId="1E34D745" w:rsidR="001F315E" w:rsidRPr="00E31145" w:rsidRDefault="001F315E" w:rsidP="00A1453B">
      <w:pPr>
        <w:ind w:left="720"/>
        <w:jc w:val="both"/>
        <w:rPr>
          <w:rFonts w:cstheme="majorHAnsi"/>
        </w:rPr>
      </w:pPr>
      <w:r w:rsidRPr="00E31145">
        <w:rPr>
          <w:rFonts w:cstheme="majorHAnsi"/>
        </w:rPr>
        <w:t xml:space="preserve">The electrical and/or mechanical consultants are to provide a manual to facilitate the maintenance of the energy efficiency systems and equipment as required </w:t>
      </w:r>
      <w:r w:rsidR="00A83D61">
        <w:rPr>
          <w:rFonts w:cstheme="majorHAnsi"/>
        </w:rPr>
        <w:t xml:space="preserve">by </w:t>
      </w:r>
      <w:r w:rsidRPr="00E31145">
        <w:rPr>
          <w:rFonts w:cstheme="majorHAnsi"/>
        </w:rPr>
        <w:t>the NCC. The manual must detail:</w:t>
      </w:r>
    </w:p>
    <w:p w14:paraId="297D0F98" w14:textId="77777777" w:rsidR="001F315E" w:rsidRPr="00E31145" w:rsidRDefault="001F315E" w:rsidP="00D63AFB">
      <w:pPr>
        <w:numPr>
          <w:ilvl w:val="0"/>
          <w:numId w:val="64"/>
        </w:numPr>
        <w:ind w:left="1134" w:hanging="141"/>
        <w:jc w:val="both"/>
        <w:rPr>
          <w:rFonts w:cstheme="majorHAnsi"/>
        </w:rPr>
      </w:pPr>
      <w:r w:rsidRPr="00E31145">
        <w:rPr>
          <w:rFonts w:cstheme="majorHAnsi"/>
        </w:rPr>
        <w:t>The design and operation intent.</w:t>
      </w:r>
    </w:p>
    <w:p w14:paraId="3DCBF9AF" w14:textId="77777777" w:rsidR="001F315E" w:rsidRPr="00E31145" w:rsidRDefault="001F315E" w:rsidP="00D63AFB">
      <w:pPr>
        <w:numPr>
          <w:ilvl w:val="0"/>
          <w:numId w:val="64"/>
        </w:numPr>
        <w:ind w:left="1134" w:hanging="141"/>
        <w:jc w:val="both"/>
        <w:rPr>
          <w:rFonts w:cstheme="majorHAnsi"/>
        </w:rPr>
      </w:pPr>
      <w:r w:rsidRPr="00E31145">
        <w:rPr>
          <w:rFonts w:cstheme="majorHAnsi"/>
        </w:rPr>
        <w:t>The commissioning settings.</w:t>
      </w:r>
    </w:p>
    <w:p w14:paraId="553682A5" w14:textId="77777777" w:rsidR="001F315E" w:rsidRPr="00E31145" w:rsidRDefault="001F315E" w:rsidP="00D63AFB">
      <w:pPr>
        <w:numPr>
          <w:ilvl w:val="0"/>
          <w:numId w:val="64"/>
        </w:numPr>
        <w:ind w:left="1134" w:hanging="141"/>
        <w:jc w:val="both"/>
        <w:rPr>
          <w:rFonts w:cstheme="majorHAnsi"/>
        </w:rPr>
      </w:pPr>
      <w:r w:rsidRPr="00E31145">
        <w:rPr>
          <w:rFonts w:cstheme="majorHAnsi"/>
        </w:rPr>
        <w:t xml:space="preserve">The preventative maintenance for the particular systems and equipment </w:t>
      </w:r>
    </w:p>
    <w:p w14:paraId="273EC624" w14:textId="77777777" w:rsidR="001F315E" w:rsidRPr="00E31145" w:rsidRDefault="001F315E" w:rsidP="00D63AFB">
      <w:pPr>
        <w:numPr>
          <w:ilvl w:val="0"/>
          <w:numId w:val="112"/>
        </w:numPr>
        <w:jc w:val="both"/>
        <w:rPr>
          <w:rFonts w:cstheme="majorHAnsi"/>
        </w:rPr>
      </w:pPr>
      <w:r w:rsidRPr="00E31145">
        <w:rPr>
          <w:rFonts w:cstheme="majorHAnsi"/>
        </w:rPr>
        <w:t>Energy monitoring:</w:t>
      </w:r>
    </w:p>
    <w:p w14:paraId="2E441085" w14:textId="66A7B3BE" w:rsidR="001F315E" w:rsidRPr="00E31145" w:rsidRDefault="001F315E" w:rsidP="001F315E">
      <w:pPr>
        <w:ind w:left="720"/>
        <w:jc w:val="both"/>
        <w:rPr>
          <w:rFonts w:cstheme="majorHAnsi"/>
        </w:rPr>
      </w:pPr>
      <w:r w:rsidRPr="00E31145">
        <w:rPr>
          <w:rFonts w:cstheme="majorHAnsi"/>
        </w:rPr>
        <w:t xml:space="preserve">The electrical and/or mechanical consultant is to monitor the building’s energy consumption between the date of occupation or issue of the </w:t>
      </w:r>
      <w:r w:rsidR="008A7A7B" w:rsidRPr="00E31145">
        <w:rPr>
          <w:rFonts w:cstheme="majorHAnsi"/>
        </w:rPr>
        <w:t>O</w:t>
      </w:r>
      <w:r w:rsidRPr="00E31145">
        <w:rPr>
          <w:rFonts w:cstheme="majorHAnsi"/>
        </w:rPr>
        <w:t xml:space="preserve">ccupancy </w:t>
      </w:r>
      <w:r w:rsidR="008A7A7B" w:rsidRPr="00E31145">
        <w:rPr>
          <w:rFonts w:cstheme="majorHAnsi"/>
        </w:rPr>
        <w:t>P</w:t>
      </w:r>
      <w:r w:rsidRPr="00E31145">
        <w:rPr>
          <w:rFonts w:cstheme="majorHAnsi"/>
        </w:rPr>
        <w:t xml:space="preserve">ermit, and the issue of Final Certificate.  Before a Final Certificate is issued, the electrical and/or mechanical services consultant is to submit a report </w:t>
      </w:r>
      <w:r w:rsidR="005512D9" w:rsidRPr="005512D9">
        <w:rPr>
          <w:rFonts w:cstheme="majorHAnsi"/>
        </w:rPr>
        <w:t>reconcil</w:t>
      </w:r>
      <w:r w:rsidR="005512D9">
        <w:rPr>
          <w:rFonts w:cstheme="majorHAnsi"/>
        </w:rPr>
        <w:t>ing the actual energy use</w:t>
      </w:r>
      <w:r w:rsidR="005512D9" w:rsidRPr="005512D9">
        <w:rPr>
          <w:rFonts w:cstheme="majorHAnsi"/>
        </w:rPr>
        <w:t xml:space="preserve"> with the Energy Use target.</w:t>
      </w:r>
      <w:r w:rsidRPr="00E31145">
        <w:rPr>
          <w:rFonts w:cstheme="majorHAnsi"/>
        </w:rPr>
        <w:t xml:space="preserve">  Any discrepancies are to be detailed and remedial actions suggested, if necessary, to address any significant excess consumption.</w:t>
      </w:r>
    </w:p>
    <w:p w14:paraId="2023412D" w14:textId="77777777" w:rsidR="00EB630B" w:rsidRPr="00E31145" w:rsidRDefault="00EB630B" w:rsidP="00EB630B">
      <w:pPr>
        <w:rPr>
          <w:rFonts w:cstheme="majorHAnsi"/>
        </w:rPr>
      </w:pPr>
      <w:r w:rsidRPr="00E31145">
        <w:rPr>
          <w:rFonts w:cstheme="majorHAnsi"/>
        </w:rPr>
        <w:t>The report is required to:</w:t>
      </w:r>
    </w:p>
    <w:p w14:paraId="0388290D" w14:textId="352592DB" w:rsidR="00EB630B" w:rsidRPr="00E31145" w:rsidRDefault="00EB630B" w:rsidP="00F42E61">
      <w:pPr>
        <w:numPr>
          <w:ilvl w:val="0"/>
          <w:numId w:val="144"/>
        </w:numPr>
        <w:jc w:val="both"/>
        <w:rPr>
          <w:rFonts w:cstheme="majorHAnsi"/>
        </w:rPr>
      </w:pPr>
      <w:r w:rsidRPr="00E31145">
        <w:rPr>
          <w:rFonts w:cstheme="majorHAnsi"/>
        </w:rPr>
        <w:t>Detail the actual energy use for the building works monthly.</w:t>
      </w:r>
    </w:p>
    <w:p w14:paraId="199B9910" w14:textId="714A3A59" w:rsidR="00EB630B" w:rsidRPr="00E31145" w:rsidRDefault="00EB630B" w:rsidP="00F42E61">
      <w:pPr>
        <w:numPr>
          <w:ilvl w:val="0"/>
          <w:numId w:val="144"/>
        </w:numPr>
        <w:jc w:val="both"/>
        <w:rPr>
          <w:rFonts w:cstheme="majorHAnsi"/>
        </w:rPr>
      </w:pPr>
      <w:r w:rsidRPr="00E31145">
        <w:rPr>
          <w:rFonts w:cstheme="majorHAnsi"/>
        </w:rPr>
        <w:t>Compare the actual energy use for the building works with the modelled or anticipated energy use and detail any discrepancies between them.</w:t>
      </w:r>
    </w:p>
    <w:p w14:paraId="3BAA65C3" w14:textId="2FF20C7C" w:rsidR="005668B0" w:rsidRPr="00E31145" w:rsidRDefault="00EB630B" w:rsidP="00F42E61">
      <w:pPr>
        <w:numPr>
          <w:ilvl w:val="0"/>
          <w:numId w:val="144"/>
        </w:numPr>
        <w:jc w:val="both"/>
        <w:rPr>
          <w:rFonts w:cstheme="majorHAnsi"/>
        </w:rPr>
      </w:pPr>
      <w:r w:rsidRPr="00E31145">
        <w:rPr>
          <w:rFonts w:cstheme="majorHAnsi"/>
        </w:rPr>
        <w:t>Recommend any remedial measures that should be taken to achieve modelled or anticipated energy use.</w:t>
      </w:r>
    </w:p>
    <w:p w14:paraId="34F9144F" w14:textId="2E853545" w:rsidR="005668B0" w:rsidRPr="00E31145" w:rsidRDefault="005668B0" w:rsidP="005668B0">
      <w:pPr>
        <w:jc w:val="both"/>
        <w:rPr>
          <w:rFonts w:cstheme="majorHAnsi"/>
        </w:rPr>
      </w:pPr>
      <w:r w:rsidRPr="00E31145">
        <w:rPr>
          <w:rFonts w:cstheme="majorHAnsi"/>
        </w:rPr>
        <w:t>Where there are major differences between the actual energy use and modelled or anticipated energy use, these differences are to be reported to Principal’s Representative, occupier and Building and Technical Services (BTS) on a monthly basis.</w:t>
      </w:r>
    </w:p>
    <w:p w14:paraId="043A9610" w14:textId="1489062D" w:rsidR="001F315E" w:rsidRPr="00E31145" w:rsidRDefault="001F315E" w:rsidP="00AA3548">
      <w:pPr>
        <w:jc w:val="both"/>
        <w:rPr>
          <w:rFonts w:cstheme="majorHAnsi"/>
        </w:rPr>
      </w:pPr>
      <w:r w:rsidRPr="00E31145">
        <w:rPr>
          <w:rFonts w:cstheme="majorHAnsi"/>
        </w:rPr>
        <w:t xml:space="preserve">The report is to be completed using the ‘Energy Use Report for </w:t>
      </w:r>
      <w:r w:rsidR="00840FE4">
        <w:rPr>
          <w:rFonts w:cstheme="majorHAnsi"/>
        </w:rPr>
        <w:t>D</w:t>
      </w:r>
      <w:r w:rsidR="00840FE4" w:rsidRPr="00E31145">
        <w:rPr>
          <w:rFonts w:cstheme="majorHAnsi"/>
        </w:rPr>
        <w:t xml:space="preserve">epartment </w:t>
      </w:r>
      <w:r w:rsidRPr="00E31145">
        <w:rPr>
          <w:rFonts w:cstheme="majorHAnsi"/>
        </w:rPr>
        <w:t xml:space="preserve">of Finance </w:t>
      </w:r>
      <w:r w:rsidR="007755BB">
        <w:rPr>
          <w:rFonts w:cstheme="majorHAnsi"/>
        </w:rPr>
        <w:t>project</w:t>
      </w:r>
      <w:r w:rsidRPr="00E31145">
        <w:rPr>
          <w:rFonts w:cstheme="majorHAnsi"/>
        </w:rPr>
        <w:t xml:space="preserve">s’ available at: </w:t>
      </w:r>
    </w:p>
    <w:p w14:paraId="569B8BD3" w14:textId="7C3EFA53" w:rsidR="001F315E" w:rsidRPr="00E31145" w:rsidRDefault="00FA25E3" w:rsidP="004047B1">
      <w:pPr>
        <w:rPr>
          <w:rFonts w:cstheme="majorHAnsi"/>
          <w:color w:val="0000FF"/>
          <w:u w:val="single"/>
        </w:rPr>
      </w:pPr>
      <w:hyperlink r:id="rId42" w:history="1">
        <w:r w:rsidR="001F315E" w:rsidRPr="00E31145">
          <w:rPr>
            <w:rStyle w:val="Hyperlink"/>
            <w:rFonts w:cstheme="majorHAnsi"/>
          </w:rPr>
          <w:t>www.wa.gov.au/government/publications/energy-use-report-department-of-finance-projects</w:t>
        </w:r>
      </w:hyperlink>
    </w:p>
    <w:p w14:paraId="284FF758" w14:textId="4231FBC9" w:rsidR="001F315E" w:rsidRPr="00E31145" w:rsidRDefault="005668B0" w:rsidP="00AA3548">
      <w:pPr>
        <w:jc w:val="both"/>
        <w:rPr>
          <w:rFonts w:cstheme="majorHAnsi"/>
        </w:rPr>
      </w:pPr>
      <w:r w:rsidRPr="00E31145">
        <w:rPr>
          <w:rFonts w:cstheme="majorHAnsi"/>
        </w:rPr>
        <w:t xml:space="preserve">The final </w:t>
      </w:r>
      <w:r w:rsidR="00840FE4">
        <w:rPr>
          <w:rFonts w:cstheme="majorHAnsi"/>
        </w:rPr>
        <w:t>e</w:t>
      </w:r>
      <w:r w:rsidR="00840FE4" w:rsidRPr="00E31145">
        <w:rPr>
          <w:rFonts w:cstheme="majorHAnsi"/>
        </w:rPr>
        <w:t xml:space="preserve">nergy </w:t>
      </w:r>
      <w:r w:rsidR="001F315E" w:rsidRPr="00E31145">
        <w:rPr>
          <w:rFonts w:cstheme="majorHAnsi"/>
        </w:rPr>
        <w:t xml:space="preserve">use reports are to be delivered to the Principal’s Representative, the building occupier and the BTS team at the end of the Defect’s Liability Period. Reports are to be emailed to: </w:t>
      </w:r>
      <w:hyperlink r:id="rId43" w:history="1">
        <w:r w:rsidR="00CA7988">
          <w:rPr>
            <w:rStyle w:val="Hyperlink"/>
            <w:rFonts w:cstheme="majorHAnsi"/>
          </w:rPr>
          <w:t>energy.reporting</w:t>
        </w:r>
        <w:r w:rsidR="00CA7988" w:rsidRPr="00E31145">
          <w:rPr>
            <w:rStyle w:val="Hyperlink"/>
            <w:rFonts w:cstheme="majorHAnsi"/>
          </w:rPr>
          <w:t>@finance.wa.gov.au</w:t>
        </w:r>
      </w:hyperlink>
    </w:p>
    <w:p w14:paraId="3C9A8D3C" w14:textId="0558FB98" w:rsidR="004E435D" w:rsidRPr="00E31145" w:rsidRDefault="004E435D" w:rsidP="0006701A">
      <w:pPr>
        <w:pStyle w:val="Heading3"/>
      </w:pPr>
      <w:bookmarkStart w:id="1174" w:name="_Toc139284818"/>
      <w:bookmarkStart w:id="1175" w:name="_Toc144994341"/>
      <w:r w:rsidRPr="00E31145">
        <w:t xml:space="preserve">Subconsultant </w:t>
      </w:r>
      <w:r w:rsidR="00840FE4">
        <w:t>r</w:t>
      </w:r>
      <w:r w:rsidR="00840FE4" w:rsidRPr="00E31145">
        <w:t>esponsibilities</w:t>
      </w:r>
      <w:bookmarkEnd w:id="1174"/>
      <w:bookmarkEnd w:id="1175"/>
    </w:p>
    <w:p w14:paraId="2280BD81" w14:textId="18ED6C93" w:rsidR="004E435D" w:rsidRPr="00E31145" w:rsidRDefault="004E435D" w:rsidP="00A1453B">
      <w:pPr>
        <w:jc w:val="both"/>
        <w:rPr>
          <w:rFonts w:cstheme="majorHAnsi"/>
        </w:rPr>
      </w:pPr>
      <w:r w:rsidRPr="00E31145">
        <w:rPr>
          <w:rFonts w:cstheme="majorHAnsi"/>
        </w:rPr>
        <w:t xml:space="preserve">The subconsultant  will be deemed responsible for the full procurement of their discipline for the project, in full alignment with the overriding requirements and deliverables of the Architectural Services Brief, and the intended Contract Preliminaries, including but not limited to </w:t>
      </w:r>
      <w:r w:rsidR="004047B1" w:rsidRPr="00E31145">
        <w:rPr>
          <w:rFonts w:cstheme="majorHAnsi"/>
        </w:rPr>
        <w:t xml:space="preserve">Sections 1.8 Deliverable and </w:t>
      </w:r>
      <w:r w:rsidRPr="00E31145">
        <w:rPr>
          <w:rFonts w:cstheme="majorHAnsi"/>
        </w:rPr>
        <w:t>Reporting</w:t>
      </w:r>
      <w:r w:rsidR="004047B1" w:rsidRPr="00E31145">
        <w:rPr>
          <w:rFonts w:cstheme="majorHAnsi"/>
        </w:rPr>
        <w:t xml:space="preserve"> Requirements and 1.5 </w:t>
      </w:r>
      <w:r w:rsidRPr="00E31145">
        <w:rPr>
          <w:rFonts w:cstheme="majorHAnsi"/>
        </w:rPr>
        <w:t>Risk and Safety Management</w:t>
      </w:r>
      <w:r w:rsidR="004047B1" w:rsidRPr="00E31145">
        <w:rPr>
          <w:rFonts w:cstheme="majorHAnsi"/>
        </w:rPr>
        <w:t xml:space="preserve">, </w:t>
      </w:r>
      <w:r w:rsidRPr="00E31145">
        <w:rPr>
          <w:rFonts w:cstheme="majorHAnsi"/>
        </w:rPr>
        <w:t xml:space="preserve">budget control, program, as well as liaison with the Consultant, the Principal’s Representative, relevant </w:t>
      </w:r>
      <w:r w:rsidR="00EE7164">
        <w:rPr>
          <w:rFonts w:cstheme="majorHAnsi"/>
        </w:rPr>
        <w:t>g</w:t>
      </w:r>
      <w:r w:rsidRPr="00E31145">
        <w:rPr>
          <w:rFonts w:cstheme="majorHAnsi"/>
        </w:rPr>
        <w:t>overnment agencies, community groups, end users and relevant local authorities, as applicable.</w:t>
      </w:r>
      <w:bookmarkStart w:id="1176" w:name="_Toc120190585"/>
      <w:bookmarkStart w:id="1177" w:name="_Toc120712159"/>
      <w:bookmarkStart w:id="1178" w:name="_Toc120713282"/>
      <w:bookmarkEnd w:id="1176"/>
      <w:bookmarkEnd w:id="1177"/>
      <w:bookmarkEnd w:id="1178"/>
    </w:p>
    <w:p w14:paraId="49C9CE86" w14:textId="5C12F0E7" w:rsidR="00384631" w:rsidRPr="00E31145" w:rsidRDefault="00384631" w:rsidP="00B60338">
      <w:pPr>
        <w:pStyle w:val="Heading2"/>
      </w:pPr>
      <w:bookmarkStart w:id="1179" w:name="_Toc120190586"/>
      <w:bookmarkStart w:id="1180" w:name="_Toc120712160"/>
      <w:bookmarkStart w:id="1181" w:name="_Toc120713283"/>
      <w:bookmarkStart w:id="1182" w:name="_Toc120190587"/>
      <w:bookmarkStart w:id="1183" w:name="_Toc120712161"/>
      <w:bookmarkStart w:id="1184" w:name="_Toc120713284"/>
      <w:bookmarkStart w:id="1185" w:name="_Toc120190588"/>
      <w:bookmarkStart w:id="1186" w:name="_Toc120712162"/>
      <w:bookmarkStart w:id="1187" w:name="_Toc120713285"/>
      <w:bookmarkStart w:id="1188" w:name="_Toc120190589"/>
      <w:bookmarkStart w:id="1189" w:name="_Toc120712163"/>
      <w:bookmarkStart w:id="1190" w:name="_Toc120713286"/>
      <w:bookmarkStart w:id="1191" w:name="_Toc120190590"/>
      <w:bookmarkStart w:id="1192" w:name="_Toc120712164"/>
      <w:bookmarkStart w:id="1193" w:name="_Toc120713287"/>
      <w:bookmarkStart w:id="1194" w:name="_Toc120190591"/>
      <w:bookmarkStart w:id="1195" w:name="_Toc120712165"/>
      <w:bookmarkStart w:id="1196" w:name="_Toc120713288"/>
      <w:bookmarkStart w:id="1197" w:name="_Toc120190592"/>
      <w:bookmarkStart w:id="1198" w:name="_Toc120712166"/>
      <w:bookmarkStart w:id="1199" w:name="_Toc120713289"/>
      <w:bookmarkStart w:id="1200" w:name="_Toc120190593"/>
      <w:bookmarkStart w:id="1201" w:name="_Toc120712167"/>
      <w:bookmarkStart w:id="1202" w:name="_Toc120713290"/>
      <w:bookmarkStart w:id="1203" w:name="_Toc120190594"/>
      <w:bookmarkStart w:id="1204" w:name="_Toc120712168"/>
      <w:bookmarkStart w:id="1205" w:name="_Toc120713291"/>
      <w:bookmarkStart w:id="1206" w:name="_Toc120190595"/>
      <w:bookmarkStart w:id="1207" w:name="_Toc120712169"/>
      <w:bookmarkStart w:id="1208" w:name="_Toc120713292"/>
      <w:bookmarkStart w:id="1209" w:name="_Toc120190596"/>
      <w:bookmarkStart w:id="1210" w:name="_Toc120712170"/>
      <w:bookmarkStart w:id="1211" w:name="_Toc120713293"/>
      <w:bookmarkStart w:id="1212" w:name="_Toc120190597"/>
      <w:bookmarkStart w:id="1213" w:name="_Toc120712171"/>
      <w:bookmarkStart w:id="1214" w:name="_Toc120713294"/>
      <w:bookmarkStart w:id="1215" w:name="_Toc120190598"/>
      <w:bookmarkStart w:id="1216" w:name="_Toc120712172"/>
      <w:bookmarkStart w:id="1217" w:name="_Toc120713295"/>
      <w:bookmarkStart w:id="1218" w:name="_Toc120190599"/>
      <w:bookmarkStart w:id="1219" w:name="_Toc120712173"/>
      <w:bookmarkStart w:id="1220" w:name="_Toc120713296"/>
      <w:bookmarkStart w:id="1221" w:name="_Toc120190600"/>
      <w:bookmarkStart w:id="1222" w:name="_Toc120712174"/>
      <w:bookmarkStart w:id="1223" w:name="_Toc120713297"/>
      <w:bookmarkStart w:id="1224" w:name="_Toc120190601"/>
      <w:bookmarkStart w:id="1225" w:name="_Toc120712175"/>
      <w:bookmarkStart w:id="1226" w:name="_Toc120713298"/>
      <w:bookmarkStart w:id="1227" w:name="_Toc120190602"/>
      <w:bookmarkStart w:id="1228" w:name="_Toc120712176"/>
      <w:bookmarkStart w:id="1229" w:name="_Toc120713299"/>
      <w:bookmarkStart w:id="1230" w:name="_Toc120190603"/>
      <w:bookmarkStart w:id="1231" w:name="_Toc120712177"/>
      <w:bookmarkStart w:id="1232" w:name="_Toc120713300"/>
      <w:bookmarkStart w:id="1233" w:name="_Toc120190604"/>
      <w:bookmarkStart w:id="1234" w:name="_Toc120712178"/>
      <w:bookmarkStart w:id="1235" w:name="_Toc120713301"/>
      <w:bookmarkStart w:id="1236" w:name="_Toc120190605"/>
      <w:bookmarkStart w:id="1237" w:name="_Toc120712179"/>
      <w:bookmarkStart w:id="1238" w:name="_Toc120713302"/>
      <w:bookmarkStart w:id="1239" w:name="_Toc120190606"/>
      <w:bookmarkStart w:id="1240" w:name="_Toc120712180"/>
      <w:bookmarkStart w:id="1241" w:name="_Toc120713303"/>
      <w:bookmarkStart w:id="1242" w:name="_Toc120190607"/>
      <w:bookmarkStart w:id="1243" w:name="_Toc120712181"/>
      <w:bookmarkStart w:id="1244" w:name="_Toc120713304"/>
      <w:bookmarkStart w:id="1245" w:name="_Toc120190608"/>
      <w:bookmarkStart w:id="1246" w:name="_Toc120712182"/>
      <w:bookmarkStart w:id="1247" w:name="_Toc120713305"/>
      <w:bookmarkStart w:id="1248" w:name="_Toc120190609"/>
      <w:bookmarkStart w:id="1249" w:name="_Toc120712183"/>
      <w:bookmarkStart w:id="1250" w:name="_Toc120713306"/>
      <w:bookmarkStart w:id="1251" w:name="_Toc509413312"/>
      <w:bookmarkStart w:id="1252" w:name="_Toc139284668"/>
      <w:bookmarkStart w:id="1253" w:name="_Toc139284819"/>
      <w:bookmarkStart w:id="1254" w:name="_Toc144994342"/>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r w:rsidRPr="00E31145">
        <w:t xml:space="preserve">Management of </w:t>
      </w:r>
      <w:bookmarkEnd w:id="1251"/>
      <w:r w:rsidR="00EE7164">
        <w:t>s</w:t>
      </w:r>
      <w:r w:rsidR="00FA65F5" w:rsidRPr="00E31145">
        <w:t>econdary</w:t>
      </w:r>
      <w:r w:rsidR="00251657">
        <w:t xml:space="preserve"> &amp; sub</w:t>
      </w:r>
      <w:r w:rsidR="00E309E5">
        <w:t>consultant</w:t>
      </w:r>
      <w:r w:rsidR="00FA65F5" w:rsidRPr="00E31145">
        <w:t>s</w:t>
      </w:r>
      <w:bookmarkEnd w:id="1252"/>
      <w:bookmarkEnd w:id="1253"/>
      <w:bookmarkEnd w:id="1254"/>
    </w:p>
    <w:p w14:paraId="7672C551" w14:textId="0FBDC30C" w:rsidR="00384631" w:rsidRPr="00E31145" w:rsidRDefault="00384631" w:rsidP="00384631">
      <w:pPr>
        <w:jc w:val="both"/>
        <w:rPr>
          <w:rFonts w:cstheme="majorHAnsi"/>
        </w:rPr>
      </w:pPr>
      <w:r w:rsidRPr="00E31145">
        <w:rPr>
          <w:rFonts w:cstheme="majorHAnsi"/>
        </w:rPr>
        <w:t xml:space="preserve">The Consultant will </w:t>
      </w:r>
      <w:r w:rsidR="008113A4" w:rsidRPr="00E31145">
        <w:rPr>
          <w:rFonts w:cstheme="majorHAnsi"/>
        </w:rPr>
        <w:t xml:space="preserve">brief and </w:t>
      </w:r>
      <w:r w:rsidRPr="00E31145">
        <w:rPr>
          <w:rFonts w:cstheme="majorHAnsi"/>
        </w:rPr>
        <w:t xml:space="preserve">manage the work outputs of all </w:t>
      </w:r>
      <w:r w:rsidR="00727868">
        <w:rPr>
          <w:rFonts w:cstheme="majorHAnsi"/>
        </w:rPr>
        <w:t xml:space="preserve">secondary and </w:t>
      </w:r>
      <w:r w:rsidR="00FA65F5" w:rsidRPr="00E31145">
        <w:rPr>
          <w:rFonts w:cstheme="majorHAnsi"/>
        </w:rPr>
        <w:t>s</w:t>
      </w:r>
      <w:r w:rsidR="000E5A5A" w:rsidRPr="00E31145">
        <w:rPr>
          <w:rFonts w:cstheme="majorHAnsi"/>
        </w:rPr>
        <w:t xml:space="preserve">ubconsultants </w:t>
      </w:r>
      <w:r w:rsidRPr="00E31145">
        <w:rPr>
          <w:rFonts w:cstheme="majorHAnsi"/>
        </w:rPr>
        <w:t>including scope of work, design integration and contract administration duties</w:t>
      </w:r>
      <w:r w:rsidR="008113A4" w:rsidRPr="00E31145">
        <w:rPr>
          <w:rFonts w:cstheme="majorHAnsi"/>
        </w:rPr>
        <w:t xml:space="preserve">. The </w:t>
      </w:r>
      <w:r w:rsidR="00B31727" w:rsidRPr="00E31145">
        <w:rPr>
          <w:rFonts w:cstheme="majorHAnsi"/>
        </w:rPr>
        <w:t xml:space="preserve">Consultant </w:t>
      </w:r>
      <w:r w:rsidR="008113A4" w:rsidRPr="00E31145">
        <w:rPr>
          <w:rFonts w:cstheme="majorHAnsi"/>
        </w:rPr>
        <w:t>will</w:t>
      </w:r>
      <w:r w:rsidRPr="00E31145">
        <w:rPr>
          <w:rFonts w:cstheme="majorHAnsi"/>
        </w:rPr>
        <w:t xml:space="preserve"> </w:t>
      </w:r>
      <w:r w:rsidR="00B23B46" w:rsidRPr="00E31145">
        <w:rPr>
          <w:rFonts w:cstheme="majorHAnsi"/>
        </w:rPr>
        <w:t xml:space="preserve">manage and </w:t>
      </w:r>
      <w:r w:rsidRPr="00E31145">
        <w:rPr>
          <w:rFonts w:cstheme="majorHAnsi"/>
        </w:rPr>
        <w:t xml:space="preserve">ensure that </w:t>
      </w:r>
      <w:r w:rsidR="008113A4" w:rsidRPr="00E31145">
        <w:rPr>
          <w:rFonts w:cstheme="majorHAnsi"/>
        </w:rPr>
        <w:t xml:space="preserve">the work outputs of all </w:t>
      </w:r>
      <w:r w:rsidR="00727868">
        <w:rPr>
          <w:rFonts w:cstheme="majorHAnsi"/>
        </w:rPr>
        <w:t xml:space="preserve">secondary and </w:t>
      </w:r>
      <w:r w:rsidRPr="00E31145">
        <w:rPr>
          <w:rFonts w:cstheme="majorHAnsi"/>
        </w:rPr>
        <w:t xml:space="preserve">subconsultants </w:t>
      </w:r>
      <w:r w:rsidR="008113A4" w:rsidRPr="00E31145">
        <w:rPr>
          <w:rFonts w:cstheme="majorHAnsi"/>
        </w:rPr>
        <w:t>align with</w:t>
      </w:r>
      <w:r w:rsidR="0095637C" w:rsidRPr="00E31145">
        <w:rPr>
          <w:rFonts w:cstheme="majorHAnsi"/>
        </w:rPr>
        <w:t xml:space="preserve"> the </w:t>
      </w:r>
      <w:r w:rsidR="00CD13D9" w:rsidRPr="00E31145">
        <w:rPr>
          <w:rFonts w:cstheme="majorHAnsi"/>
        </w:rPr>
        <w:t>brief and conditions of engagement, as well as all relevant</w:t>
      </w:r>
      <w:r w:rsidR="008113A4" w:rsidRPr="00E31145">
        <w:rPr>
          <w:rFonts w:cstheme="majorHAnsi"/>
        </w:rPr>
        <w:t xml:space="preserve"> </w:t>
      </w:r>
      <w:r w:rsidR="00EE7164">
        <w:rPr>
          <w:rFonts w:cstheme="majorHAnsi"/>
        </w:rPr>
        <w:t>g</w:t>
      </w:r>
      <w:r w:rsidR="008113A4" w:rsidRPr="00E31145">
        <w:rPr>
          <w:rFonts w:cstheme="majorHAnsi"/>
        </w:rPr>
        <w:t>overnment policy</w:t>
      </w:r>
      <w:r w:rsidR="00C4489A" w:rsidRPr="00E31145">
        <w:rPr>
          <w:rFonts w:cstheme="majorHAnsi"/>
        </w:rPr>
        <w:t xml:space="preserve">, requirements and </w:t>
      </w:r>
      <w:r w:rsidR="008113A4" w:rsidRPr="00E31145">
        <w:rPr>
          <w:rFonts w:cstheme="majorHAnsi"/>
        </w:rPr>
        <w:t>guidelines</w:t>
      </w:r>
      <w:r w:rsidR="00F43FA4" w:rsidRPr="00E31145">
        <w:rPr>
          <w:rFonts w:cstheme="majorHAnsi"/>
        </w:rPr>
        <w:t>.</w:t>
      </w:r>
      <w:r w:rsidR="008113A4" w:rsidRPr="00E31145">
        <w:rPr>
          <w:rFonts w:cstheme="majorHAnsi"/>
        </w:rPr>
        <w:t xml:space="preserve"> </w:t>
      </w:r>
    </w:p>
    <w:p w14:paraId="28580B1F" w14:textId="0A21E6BA" w:rsidR="001766E7" w:rsidRPr="00E31145" w:rsidRDefault="001766E7" w:rsidP="001766E7">
      <w:pPr>
        <w:jc w:val="both"/>
        <w:rPr>
          <w:rFonts w:cstheme="majorHAnsi"/>
        </w:rPr>
      </w:pPr>
      <w:r w:rsidRPr="00E31145">
        <w:rPr>
          <w:rFonts w:cstheme="majorHAnsi"/>
        </w:rPr>
        <w:t>Consultants shall not change any member of its project team, including any of its subconsultants, or allow its subconsultants to change any members of their project teams that formed part of a specific project</w:t>
      </w:r>
      <w:r w:rsidR="00EE7164">
        <w:rPr>
          <w:rFonts w:cstheme="majorHAnsi"/>
        </w:rPr>
        <w:t>’s</w:t>
      </w:r>
      <w:r w:rsidRPr="00E31145">
        <w:rPr>
          <w:rFonts w:cstheme="majorHAnsi"/>
        </w:rPr>
        <w:t xml:space="preserve"> Offer and Agreement, without prior written approval of the Principal’s Representative.</w:t>
      </w:r>
    </w:p>
    <w:p w14:paraId="203C66B5" w14:textId="5089938C" w:rsidR="00384631" w:rsidRPr="00E31145" w:rsidRDefault="00384631" w:rsidP="007B15BC">
      <w:pPr>
        <w:jc w:val="both"/>
        <w:rPr>
          <w:rFonts w:cstheme="majorHAnsi"/>
        </w:rPr>
      </w:pPr>
      <w:bookmarkStart w:id="1255" w:name="_Hlk92979361"/>
      <w:r w:rsidRPr="00E31145">
        <w:rPr>
          <w:rFonts w:cstheme="majorHAnsi"/>
        </w:rPr>
        <w:t>The Principal’s Representative may direct the Consultant</w:t>
      </w:r>
      <w:r w:rsidR="000F365E" w:rsidRPr="00E31145">
        <w:rPr>
          <w:rFonts w:cstheme="majorHAnsi"/>
        </w:rPr>
        <w:t>,</w:t>
      </w:r>
      <w:r w:rsidRPr="00E31145">
        <w:rPr>
          <w:rFonts w:cstheme="majorHAnsi"/>
        </w:rPr>
        <w:t xml:space="preserve"> </w:t>
      </w:r>
      <w:r w:rsidR="000F365E" w:rsidRPr="00E31145">
        <w:rPr>
          <w:rFonts w:cstheme="majorHAnsi"/>
        </w:rPr>
        <w:t xml:space="preserve">within such time as the Principal’s Representative directs, </w:t>
      </w:r>
      <w:r w:rsidRPr="00E31145">
        <w:rPr>
          <w:rFonts w:cstheme="majorHAnsi"/>
        </w:rPr>
        <w:t xml:space="preserve">to have removed from the project or from any activity connected with the work under the contract, </w:t>
      </w:r>
      <w:r w:rsidR="00B31727" w:rsidRPr="00E31145">
        <w:rPr>
          <w:rFonts w:cstheme="majorHAnsi"/>
        </w:rPr>
        <w:t>any person employed in connection with the work under the contract who, in the opinion of the Principal’s Representative, is guilty of misconduct, or is incompetent, or negligent</w:t>
      </w:r>
      <w:r w:rsidR="000F365E" w:rsidRPr="00E31145">
        <w:rPr>
          <w:rFonts w:cstheme="majorHAnsi"/>
        </w:rPr>
        <w:t>.</w:t>
      </w:r>
      <w:r w:rsidRPr="00E31145">
        <w:rPr>
          <w:rFonts w:cstheme="majorHAnsi"/>
        </w:rPr>
        <w:t xml:space="preserve"> The person shall not then be employed or reemployed on the project or on activities connected with the </w:t>
      </w:r>
      <w:r w:rsidR="00281971" w:rsidRPr="00E31145">
        <w:rPr>
          <w:rFonts w:cstheme="majorHAnsi"/>
        </w:rPr>
        <w:t>Contract</w:t>
      </w:r>
      <w:r w:rsidR="000F365E" w:rsidRPr="00E31145">
        <w:rPr>
          <w:rFonts w:cstheme="majorHAnsi"/>
        </w:rPr>
        <w:t>,</w:t>
      </w:r>
      <w:r w:rsidRPr="00E31145">
        <w:rPr>
          <w:rFonts w:cstheme="majorHAnsi"/>
        </w:rPr>
        <w:t xml:space="preserve"> without the prior written approval of the Principal’s Representative.</w:t>
      </w:r>
    </w:p>
    <w:p w14:paraId="7AEA7D24" w14:textId="7103AB17" w:rsidR="002D26F7" w:rsidRPr="00E31145" w:rsidRDefault="00DA4254" w:rsidP="00B60338">
      <w:pPr>
        <w:pStyle w:val="Heading2"/>
      </w:pPr>
      <w:bookmarkStart w:id="1256" w:name="_Toc120190612"/>
      <w:bookmarkStart w:id="1257" w:name="_Toc120712186"/>
      <w:bookmarkStart w:id="1258" w:name="_Toc120713309"/>
      <w:bookmarkStart w:id="1259" w:name="_Toc120190613"/>
      <w:bookmarkStart w:id="1260" w:name="_Toc120712187"/>
      <w:bookmarkStart w:id="1261" w:name="_Toc120713310"/>
      <w:bookmarkStart w:id="1262" w:name="_Toc120190614"/>
      <w:bookmarkStart w:id="1263" w:name="_Toc120712188"/>
      <w:bookmarkStart w:id="1264" w:name="_Toc120713311"/>
      <w:bookmarkStart w:id="1265" w:name="_Toc120190615"/>
      <w:bookmarkStart w:id="1266" w:name="_Toc120712189"/>
      <w:bookmarkStart w:id="1267" w:name="_Toc120713312"/>
      <w:bookmarkStart w:id="1268" w:name="_Toc120190616"/>
      <w:bookmarkStart w:id="1269" w:name="_Toc120712190"/>
      <w:bookmarkStart w:id="1270" w:name="_Toc120713313"/>
      <w:bookmarkStart w:id="1271" w:name="_Toc120190617"/>
      <w:bookmarkStart w:id="1272" w:name="_Toc120712191"/>
      <w:bookmarkStart w:id="1273" w:name="_Toc120713314"/>
      <w:bookmarkStart w:id="1274" w:name="_Toc120190618"/>
      <w:bookmarkStart w:id="1275" w:name="_Toc120712192"/>
      <w:bookmarkStart w:id="1276" w:name="_Toc120713315"/>
      <w:bookmarkStart w:id="1277" w:name="_Toc120190619"/>
      <w:bookmarkStart w:id="1278" w:name="_Toc120712193"/>
      <w:bookmarkStart w:id="1279" w:name="_Toc120713316"/>
      <w:bookmarkStart w:id="1280" w:name="_Toc120190620"/>
      <w:bookmarkStart w:id="1281" w:name="_Toc120712194"/>
      <w:bookmarkStart w:id="1282" w:name="_Toc120713317"/>
      <w:bookmarkStart w:id="1283" w:name="_Toc120190621"/>
      <w:bookmarkStart w:id="1284" w:name="_Toc120712195"/>
      <w:bookmarkStart w:id="1285" w:name="_Toc120713318"/>
      <w:bookmarkStart w:id="1286" w:name="_Toc120190622"/>
      <w:bookmarkStart w:id="1287" w:name="_Toc120712196"/>
      <w:bookmarkStart w:id="1288" w:name="_Toc120713319"/>
      <w:bookmarkStart w:id="1289" w:name="_Toc120190623"/>
      <w:bookmarkStart w:id="1290" w:name="_Toc120712197"/>
      <w:bookmarkStart w:id="1291" w:name="_Toc120713320"/>
      <w:bookmarkStart w:id="1292" w:name="_Toc139284669"/>
      <w:bookmarkStart w:id="1293" w:name="_Toc139284820"/>
      <w:bookmarkStart w:id="1294" w:name="_Toc144994343"/>
      <w:bookmarkStart w:id="1295" w:name="_Toc509413318"/>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r w:rsidRPr="00E31145">
        <w:t xml:space="preserve">Typical </w:t>
      </w:r>
      <w:r w:rsidR="00840FE4">
        <w:t>s</w:t>
      </w:r>
      <w:r w:rsidR="00840FE4" w:rsidRPr="00E31145">
        <w:t xml:space="preserve">cope </w:t>
      </w:r>
      <w:r w:rsidR="002D26F7" w:rsidRPr="00E31145">
        <w:t xml:space="preserve">of </w:t>
      </w:r>
      <w:r w:rsidR="00EE7164">
        <w:t>s</w:t>
      </w:r>
      <w:r w:rsidR="00DE4CB5" w:rsidRPr="00E31145">
        <w:t xml:space="preserve">ub </w:t>
      </w:r>
      <w:r w:rsidR="00840FE4">
        <w:t>c</w:t>
      </w:r>
      <w:r w:rsidR="00840FE4" w:rsidRPr="00E31145">
        <w:t xml:space="preserve">onsultancy </w:t>
      </w:r>
      <w:r w:rsidR="00840FE4">
        <w:t>s</w:t>
      </w:r>
      <w:r w:rsidR="00840FE4" w:rsidRPr="00E31145">
        <w:t>ervices</w:t>
      </w:r>
      <w:bookmarkEnd w:id="1292"/>
      <w:bookmarkEnd w:id="1293"/>
      <w:bookmarkEnd w:id="1294"/>
      <w:r w:rsidR="00840FE4" w:rsidRPr="00E31145">
        <w:t xml:space="preserve"> </w:t>
      </w:r>
    </w:p>
    <w:p w14:paraId="4F55A321" w14:textId="77777777" w:rsidR="00744E4A" w:rsidRDefault="5A1F8EAC" w:rsidP="00A1453B">
      <w:pPr>
        <w:jc w:val="both"/>
        <w:rPr>
          <w:rFonts w:cstheme="majorBidi"/>
        </w:rPr>
      </w:pPr>
      <w:r w:rsidRPr="00E31145">
        <w:rPr>
          <w:rFonts w:cstheme="majorBidi"/>
        </w:rPr>
        <w:t xml:space="preserve">The following </w:t>
      </w:r>
      <w:r w:rsidR="779669F2" w:rsidRPr="00E31145">
        <w:rPr>
          <w:rFonts w:cstheme="majorBidi"/>
        </w:rPr>
        <w:t xml:space="preserve">sets out examples of typically anticipated </w:t>
      </w:r>
      <w:r w:rsidR="00EE7164">
        <w:rPr>
          <w:rFonts w:cstheme="majorBidi"/>
        </w:rPr>
        <w:t>s</w:t>
      </w:r>
      <w:r w:rsidR="779669F2" w:rsidRPr="00E31145">
        <w:rPr>
          <w:rFonts w:cstheme="majorBidi"/>
        </w:rPr>
        <w:t xml:space="preserve">cope of </w:t>
      </w:r>
      <w:r w:rsidR="00EE7164">
        <w:rPr>
          <w:rFonts w:cstheme="majorBidi"/>
        </w:rPr>
        <w:t>s</w:t>
      </w:r>
      <w:r w:rsidR="779669F2" w:rsidRPr="00E31145">
        <w:rPr>
          <w:rFonts w:cstheme="majorBidi"/>
        </w:rPr>
        <w:t xml:space="preserve">ervices for </w:t>
      </w:r>
      <w:r w:rsidR="1EF60F57" w:rsidRPr="00E31145">
        <w:rPr>
          <w:rFonts w:cstheme="majorBidi"/>
        </w:rPr>
        <w:t>commonly required subconsultants on a Finance project.</w:t>
      </w:r>
      <w:r w:rsidR="21E971C8" w:rsidRPr="00E31145">
        <w:rPr>
          <w:rFonts w:cstheme="majorBidi"/>
        </w:rPr>
        <w:t xml:space="preserve"> It remains the responsibility of the </w:t>
      </w:r>
      <w:r w:rsidR="6C9B27BF" w:rsidRPr="00E31145">
        <w:rPr>
          <w:rFonts w:cstheme="majorBidi"/>
        </w:rPr>
        <w:t>Consultant</w:t>
      </w:r>
      <w:r w:rsidR="21E971C8" w:rsidRPr="00E31145">
        <w:rPr>
          <w:rFonts w:cstheme="majorBidi"/>
        </w:rPr>
        <w:t xml:space="preserve"> to </w:t>
      </w:r>
      <w:r w:rsidR="6C9B27BF" w:rsidRPr="00E31145">
        <w:rPr>
          <w:rFonts w:cstheme="majorBidi"/>
        </w:rPr>
        <w:t xml:space="preserve">fully </w:t>
      </w:r>
      <w:r w:rsidR="21E971C8" w:rsidRPr="00E31145">
        <w:rPr>
          <w:rFonts w:cstheme="majorBidi"/>
        </w:rPr>
        <w:t xml:space="preserve">define the required </w:t>
      </w:r>
      <w:r w:rsidR="00A3241F" w:rsidRPr="00E31145">
        <w:rPr>
          <w:rFonts w:cstheme="majorBidi"/>
        </w:rPr>
        <w:t>project</w:t>
      </w:r>
      <w:r w:rsidR="00A3241F">
        <w:rPr>
          <w:rFonts w:cstheme="majorBidi"/>
        </w:rPr>
        <w:t>-</w:t>
      </w:r>
      <w:r w:rsidR="21E971C8" w:rsidRPr="00E31145">
        <w:rPr>
          <w:rFonts w:cstheme="majorBidi"/>
        </w:rPr>
        <w:t xml:space="preserve">specific </w:t>
      </w:r>
      <w:r w:rsidR="00FA1590">
        <w:rPr>
          <w:rFonts w:cstheme="majorBidi"/>
        </w:rPr>
        <w:t>s</w:t>
      </w:r>
      <w:r w:rsidR="21E971C8" w:rsidRPr="00E31145">
        <w:rPr>
          <w:rFonts w:cstheme="majorBidi"/>
        </w:rPr>
        <w:t xml:space="preserve">cope of </w:t>
      </w:r>
      <w:r w:rsidR="00FA1590">
        <w:rPr>
          <w:rFonts w:cstheme="majorBidi"/>
        </w:rPr>
        <w:t>s</w:t>
      </w:r>
      <w:r w:rsidR="21E971C8" w:rsidRPr="00E31145">
        <w:rPr>
          <w:rFonts w:cstheme="majorBidi"/>
        </w:rPr>
        <w:t>ervices</w:t>
      </w:r>
      <w:r w:rsidR="6C9B27BF" w:rsidRPr="00E31145">
        <w:rPr>
          <w:rFonts w:cstheme="majorBidi"/>
        </w:rPr>
        <w:t xml:space="preserve">, including as </w:t>
      </w:r>
      <w:r w:rsidR="21E971C8" w:rsidRPr="00E31145">
        <w:rPr>
          <w:rFonts w:cstheme="majorBidi"/>
        </w:rPr>
        <w:t xml:space="preserve">defined by </w:t>
      </w:r>
      <w:r w:rsidR="6FEEFC05" w:rsidRPr="00E31145">
        <w:rPr>
          <w:rFonts w:cstheme="majorBidi"/>
        </w:rPr>
        <w:t xml:space="preserve">the </w:t>
      </w:r>
      <w:r w:rsidR="00A3241F" w:rsidRPr="00E31145">
        <w:rPr>
          <w:rFonts w:cstheme="majorBidi"/>
        </w:rPr>
        <w:t>project</w:t>
      </w:r>
      <w:r w:rsidR="00A3241F">
        <w:rPr>
          <w:rFonts w:cstheme="majorBidi"/>
        </w:rPr>
        <w:t xml:space="preserve">’s </w:t>
      </w:r>
      <w:r w:rsidR="6FEEFC05" w:rsidRPr="00E31145">
        <w:rPr>
          <w:rFonts w:cstheme="majorBidi"/>
        </w:rPr>
        <w:t>specific needs</w:t>
      </w:r>
      <w:r w:rsidR="42738FF6" w:rsidRPr="00E31145">
        <w:rPr>
          <w:rFonts w:cstheme="majorBidi"/>
        </w:rPr>
        <w:t>;</w:t>
      </w:r>
      <w:r w:rsidR="6FEEFC05" w:rsidRPr="00E31145">
        <w:rPr>
          <w:rFonts w:cstheme="majorBidi"/>
        </w:rPr>
        <w:t xml:space="preserve"> </w:t>
      </w:r>
      <w:r w:rsidR="42738FF6" w:rsidRPr="00E31145">
        <w:rPr>
          <w:rFonts w:cstheme="majorBidi"/>
        </w:rPr>
        <w:t>this Architectural Services Brief</w:t>
      </w:r>
      <w:r w:rsidR="0060332B">
        <w:rPr>
          <w:rFonts w:cstheme="majorBidi"/>
        </w:rPr>
        <w:t>,</w:t>
      </w:r>
      <w:r w:rsidR="42738FF6" w:rsidRPr="00E31145">
        <w:rPr>
          <w:rFonts w:cstheme="majorBidi"/>
        </w:rPr>
        <w:t xml:space="preserve"> including </w:t>
      </w:r>
      <w:r w:rsidR="794ED1CB" w:rsidRPr="00E31145">
        <w:rPr>
          <w:rFonts w:cstheme="majorBidi"/>
        </w:rPr>
        <w:t>Section 3</w:t>
      </w:r>
      <w:r w:rsidR="0060332B">
        <w:rPr>
          <w:rFonts w:cstheme="majorBidi"/>
        </w:rPr>
        <w:t>,</w:t>
      </w:r>
      <w:r w:rsidR="0060332B" w:rsidRPr="00E31145">
        <w:rPr>
          <w:rFonts w:cstheme="majorBidi"/>
        </w:rPr>
        <w:t xml:space="preserve"> </w:t>
      </w:r>
      <w:r w:rsidR="29041B36" w:rsidRPr="00E31145">
        <w:rPr>
          <w:rFonts w:cstheme="majorBidi"/>
        </w:rPr>
        <w:t>and</w:t>
      </w:r>
      <w:r w:rsidR="6FEEFC05" w:rsidRPr="00E31145">
        <w:rPr>
          <w:rFonts w:cstheme="majorBidi"/>
        </w:rPr>
        <w:t xml:space="preserve"> all other</w:t>
      </w:r>
      <w:r w:rsidR="29041B36" w:rsidRPr="00E31145">
        <w:rPr>
          <w:rFonts w:cstheme="majorBidi"/>
        </w:rPr>
        <w:t xml:space="preserve"> associated </w:t>
      </w:r>
      <w:r w:rsidR="00FA1590">
        <w:rPr>
          <w:rFonts w:cstheme="majorBidi"/>
        </w:rPr>
        <w:t>c</w:t>
      </w:r>
      <w:r w:rsidR="29041B36" w:rsidRPr="00E31145">
        <w:rPr>
          <w:rFonts w:cstheme="majorBidi"/>
        </w:rPr>
        <w:t xml:space="preserve">ontract requirements. </w:t>
      </w:r>
      <w:r w:rsidR="18316F5B" w:rsidRPr="00E31145">
        <w:rPr>
          <w:rFonts w:cstheme="majorBidi"/>
        </w:rPr>
        <w:t xml:space="preserve">Other </w:t>
      </w:r>
      <w:r w:rsidR="42738FF6" w:rsidRPr="00E31145">
        <w:rPr>
          <w:rFonts w:cstheme="majorBidi"/>
        </w:rPr>
        <w:t>s</w:t>
      </w:r>
      <w:r w:rsidR="6FEEFC05" w:rsidRPr="00E31145">
        <w:rPr>
          <w:rFonts w:cstheme="majorBidi"/>
        </w:rPr>
        <w:t>ub</w:t>
      </w:r>
      <w:r w:rsidR="40928152" w:rsidRPr="00E31145">
        <w:rPr>
          <w:rFonts w:cstheme="majorBidi"/>
        </w:rPr>
        <w:t>consultants</w:t>
      </w:r>
      <w:r w:rsidR="00727868">
        <w:rPr>
          <w:rFonts w:cstheme="majorBidi"/>
        </w:rPr>
        <w:t xml:space="preserve"> </w:t>
      </w:r>
      <w:r w:rsidR="5C1B1A9D" w:rsidRPr="00E31145">
        <w:rPr>
          <w:rFonts w:cstheme="majorBidi"/>
        </w:rPr>
        <w:t xml:space="preserve">not </w:t>
      </w:r>
      <w:r w:rsidR="18316F5B" w:rsidRPr="00E31145">
        <w:rPr>
          <w:rFonts w:cstheme="majorBidi"/>
        </w:rPr>
        <w:t>identified in this list</w:t>
      </w:r>
      <w:r w:rsidR="40928152" w:rsidRPr="00E31145">
        <w:rPr>
          <w:rFonts w:cstheme="majorBidi"/>
        </w:rPr>
        <w:t xml:space="preserve"> may </w:t>
      </w:r>
      <w:r w:rsidR="63268D1C" w:rsidRPr="00E31145">
        <w:rPr>
          <w:rFonts w:cstheme="majorBidi"/>
        </w:rPr>
        <w:t xml:space="preserve">also </w:t>
      </w:r>
      <w:r w:rsidR="40928152" w:rsidRPr="00E31145">
        <w:rPr>
          <w:rFonts w:cstheme="majorBidi"/>
        </w:rPr>
        <w:t xml:space="preserve">be </w:t>
      </w:r>
      <w:r w:rsidR="1EF60F57" w:rsidRPr="00E31145">
        <w:rPr>
          <w:rFonts w:cstheme="majorBidi"/>
        </w:rPr>
        <w:t>required</w:t>
      </w:r>
      <w:r w:rsidR="5C1B1A9D" w:rsidRPr="00E31145">
        <w:rPr>
          <w:rFonts w:cstheme="majorBidi"/>
        </w:rPr>
        <w:t xml:space="preserve">, </w:t>
      </w:r>
      <w:r w:rsidR="5747B29C" w:rsidRPr="00E31145">
        <w:rPr>
          <w:rFonts w:cstheme="majorBidi"/>
        </w:rPr>
        <w:t>for example</w:t>
      </w:r>
      <w:r w:rsidR="001D74C3">
        <w:rPr>
          <w:rFonts w:cstheme="majorBidi"/>
        </w:rPr>
        <w:t>,</w:t>
      </w:r>
      <w:r w:rsidR="5747B29C" w:rsidRPr="00E31145">
        <w:rPr>
          <w:rFonts w:cstheme="majorBidi"/>
        </w:rPr>
        <w:t xml:space="preserve"> </w:t>
      </w:r>
      <w:r w:rsidR="001D74C3">
        <w:rPr>
          <w:rFonts w:cstheme="majorBidi"/>
        </w:rPr>
        <w:t>t</w:t>
      </w:r>
      <w:r w:rsidR="001D74C3" w:rsidRPr="00E31145">
        <w:rPr>
          <w:rFonts w:cstheme="majorBidi"/>
        </w:rPr>
        <w:t xml:space="preserve">own </w:t>
      </w:r>
      <w:r w:rsidR="00840FE4">
        <w:rPr>
          <w:rFonts w:cstheme="majorBidi"/>
        </w:rPr>
        <w:t>p</w:t>
      </w:r>
      <w:r w:rsidR="00840FE4" w:rsidRPr="00E31145">
        <w:rPr>
          <w:rFonts w:cstheme="majorBidi"/>
        </w:rPr>
        <w:t>lanners</w:t>
      </w:r>
      <w:r w:rsidR="5747B29C" w:rsidRPr="00E31145">
        <w:rPr>
          <w:rFonts w:cstheme="majorBidi"/>
        </w:rPr>
        <w:t xml:space="preserve">, </w:t>
      </w:r>
      <w:r w:rsidR="001D74C3">
        <w:rPr>
          <w:rFonts w:cstheme="majorBidi"/>
        </w:rPr>
        <w:t>i</w:t>
      </w:r>
      <w:r w:rsidR="001D74C3" w:rsidRPr="00E31145">
        <w:rPr>
          <w:rFonts w:cstheme="majorBidi"/>
        </w:rPr>
        <w:t xml:space="preserve">nterior </w:t>
      </w:r>
      <w:r w:rsidR="00840FE4">
        <w:rPr>
          <w:rFonts w:cstheme="majorBidi"/>
        </w:rPr>
        <w:t>d</w:t>
      </w:r>
      <w:r w:rsidR="00840FE4" w:rsidRPr="00E31145">
        <w:rPr>
          <w:rFonts w:cstheme="majorBidi"/>
        </w:rPr>
        <w:t>esigners</w:t>
      </w:r>
      <w:r w:rsidR="5747B29C" w:rsidRPr="00E31145">
        <w:rPr>
          <w:rFonts w:cstheme="majorBidi"/>
        </w:rPr>
        <w:t xml:space="preserve">, </w:t>
      </w:r>
      <w:r w:rsidR="001D74C3">
        <w:rPr>
          <w:rFonts w:cstheme="majorBidi"/>
        </w:rPr>
        <w:t>h</w:t>
      </w:r>
      <w:r w:rsidR="001D74C3" w:rsidRPr="00E31145">
        <w:rPr>
          <w:rFonts w:cstheme="majorBidi"/>
        </w:rPr>
        <w:t xml:space="preserve">eritage </w:t>
      </w:r>
      <w:r w:rsidR="00E309E5">
        <w:rPr>
          <w:rFonts w:cstheme="majorBidi"/>
        </w:rPr>
        <w:t>consultant</w:t>
      </w:r>
      <w:r w:rsidR="63268D1C" w:rsidRPr="00E31145">
        <w:rPr>
          <w:rFonts w:cstheme="majorBidi"/>
        </w:rPr>
        <w:t>s</w:t>
      </w:r>
      <w:r w:rsidR="00727868">
        <w:rPr>
          <w:rFonts w:cstheme="majorBidi"/>
        </w:rPr>
        <w:t xml:space="preserve"> etc</w:t>
      </w:r>
      <w:r w:rsidR="02E6241A" w:rsidRPr="00E31145">
        <w:rPr>
          <w:rFonts w:cstheme="majorBidi"/>
        </w:rPr>
        <w:t xml:space="preserve">. It </w:t>
      </w:r>
      <w:r w:rsidR="51FB7B49" w:rsidRPr="00E31145">
        <w:rPr>
          <w:rFonts w:cstheme="majorBidi"/>
        </w:rPr>
        <w:t>remains</w:t>
      </w:r>
      <w:r w:rsidR="02E6241A" w:rsidRPr="00E31145">
        <w:rPr>
          <w:rFonts w:cstheme="majorBidi"/>
        </w:rPr>
        <w:t xml:space="preserve"> the Consult</w:t>
      </w:r>
      <w:r w:rsidR="085317EB" w:rsidRPr="00E31145">
        <w:rPr>
          <w:rFonts w:cstheme="majorBidi"/>
        </w:rPr>
        <w:t>ant’s</w:t>
      </w:r>
      <w:r w:rsidR="02E6241A" w:rsidRPr="00E31145">
        <w:rPr>
          <w:rFonts w:cstheme="majorBidi"/>
        </w:rPr>
        <w:t xml:space="preserve"> responsibility to fully define those roles</w:t>
      </w:r>
      <w:r w:rsidR="51FB7B49" w:rsidRPr="00E31145">
        <w:rPr>
          <w:rFonts w:cstheme="majorBidi"/>
        </w:rPr>
        <w:t xml:space="preserve"> and responsibilities, to the approval of the </w:t>
      </w:r>
      <w:r w:rsidR="085317EB" w:rsidRPr="00E31145">
        <w:rPr>
          <w:rFonts w:cstheme="majorBidi"/>
        </w:rPr>
        <w:t>Principal’s</w:t>
      </w:r>
      <w:r w:rsidR="51FB7B49" w:rsidRPr="00E31145">
        <w:rPr>
          <w:rFonts w:cstheme="majorBidi"/>
        </w:rPr>
        <w:t xml:space="preserve"> </w:t>
      </w:r>
      <w:r w:rsidR="085317EB" w:rsidRPr="00E31145">
        <w:rPr>
          <w:rFonts w:cstheme="majorBidi"/>
        </w:rPr>
        <w:t>Representative</w:t>
      </w:r>
      <w:r w:rsidR="51FB7B49" w:rsidRPr="00E31145">
        <w:rPr>
          <w:rFonts w:cstheme="majorBidi"/>
        </w:rPr>
        <w:t xml:space="preserve">.  </w:t>
      </w:r>
    </w:p>
    <w:p w14:paraId="0466AA90" w14:textId="47237A81" w:rsidR="0047225B" w:rsidRPr="00EA0169" w:rsidRDefault="00CA2F20" w:rsidP="00A1453B">
      <w:pPr>
        <w:jc w:val="both"/>
        <w:rPr>
          <w:rFonts w:cstheme="majorBidi"/>
        </w:rPr>
      </w:pPr>
      <w:r>
        <w:rPr>
          <w:rFonts w:cstheme="majorBidi"/>
        </w:rPr>
        <w:t xml:space="preserve">The Consultant must take measures to ensure that their sub-consultants are registered with the regulator where appropriate. </w:t>
      </w:r>
      <w:r w:rsidR="00744E4A">
        <w:rPr>
          <w:rFonts w:cstheme="majorBidi"/>
        </w:rPr>
        <w:t xml:space="preserve">The registration of structural and fire safety engineers and engineering firms will be required under new laws to commence on 1 July 2024. Transitioning to registration will be permitted over a two-year period. </w:t>
      </w:r>
      <w:r>
        <w:rPr>
          <w:rFonts w:cstheme="majorBidi"/>
        </w:rPr>
        <w:t>On 1 July 2025</w:t>
      </w:r>
      <w:r w:rsidR="00744E4A">
        <w:rPr>
          <w:rFonts w:cstheme="majorBidi"/>
        </w:rPr>
        <w:t xml:space="preserve"> similar requirements will commence for civil and mechanical engineers and engineering firms.</w:t>
      </w:r>
      <w:r>
        <w:rPr>
          <w:rFonts w:cstheme="majorBidi"/>
        </w:rPr>
        <w:t xml:space="preserve"> By 1 July 2027 professional engineers in all four disciplines will need to be registered. </w:t>
      </w:r>
    </w:p>
    <w:p w14:paraId="57506B02" w14:textId="06800221" w:rsidR="00384631" w:rsidRPr="00E31145" w:rsidRDefault="00384631" w:rsidP="0006701A">
      <w:pPr>
        <w:pStyle w:val="Heading3"/>
      </w:pPr>
      <w:bookmarkStart w:id="1296" w:name="_Toc139284821"/>
      <w:bookmarkStart w:id="1297" w:name="_Toc144994344"/>
      <w:r w:rsidRPr="00E31145">
        <w:t xml:space="preserve">Structural </w:t>
      </w:r>
      <w:bookmarkEnd w:id="1295"/>
      <w:r w:rsidR="00840FE4">
        <w:t>e</w:t>
      </w:r>
      <w:r w:rsidR="00840FE4" w:rsidRPr="00E31145">
        <w:t>ngineer</w:t>
      </w:r>
      <w:bookmarkEnd w:id="1296"/>
      <w:bookmarkEnd w:id="1297"/>
    </w:p>
    <w:p w14:paraId="23714BB4" w14:textId="5F2F395D" w:rsidR="00384631" w:rsidRPr="00E31145" w:rsidRDefault="00384631">
      <w:pPr>
        <w:jc w:val="both"/>
        <w:rPr>
          <w:rFonts w:cstheme="majorHAnsi"/>
        </w:rPr>
      </w:pPr>
      <w:r w:rsidRPr="00E31145">
        <w:rPr>
          <w:rFonts w:cstheme="majorHAnsi"/>
        </w:rPr>
        <w:t>The structural engineer, whether engaged as a secondary or subconsultant, and any subconsultants appointed by the structural engineer</w:t>
      </w:r>
      <w:r w:rsidR="00D0191B">
        <w:rPr>
          <w:rFonts w:cstheme="majorHAnsi"/>
        </w:rPr>
        <w:t xml:space="preserve"> is</w:t>
      </w:r>
      <w:r w:rsidRPr="00E31145">
        <w:rPr>
          <w:rFonts w:cstheme="majorHAnsi"/>
        </w:rPr>
        <w:t xml:space="preserve"> expected to deliver the following services</w:t>
      </w:r>
      <w:r w:rsidR="00EA52E8" w:rsidRPr="00E31145">
        <w:rPr>
          <w:rFonts w:cstheme="majorHAnsi"/>
        </w:rPr>
        <w:t xml:space="preserve">, </w:t>
      </w:r>
      <w:r w:rsidR="00EA52E8" w:rsidRPr="00CC50CB">
        <w:rPr>
          <w:rFonts w:cstheme="majorHAnsi"/>
        </w:rPr>
        <w:t>in addition</w:t>
      </w:r>
      <w:r w:rsidR="00EA52E8" w:rsidRPr="00E31145">
        <w:rPr>
          <w:rFonts w:cstheme="majorHAnsi"/>
        </w:rPr>
        <w:t xml:space="preserve"> to the base requirement to align, in full, with the deliverables of the </w:t>
      </w:r>
      <w:r w:rsidR="001D74C3" w:rsidRPr="00E31145">
        <w:rPr>
          <w:rFonts w:cstheme="majorHAnsi"/>
        </w:rPr>
        <w:t>project</w:t>
      </w:r>
      <w:r w:rsidR="001D74C3">
        <w:rPr>
          <w:rFonts w:cstheme="majorHAnsi"/>
        </w:rPr>
        <w:t>-</w:t>
      </w:r>
      <w:r w:rsidR="00EA52E8" w:rsidRPr="00E31145">
        <w:rPr>
          <w:rFonts w:cstheme="majorHAnsi"/>
        </w:rPr>
        <w:t>specific Architectural Service</w:t>
      </w:r>
      <w:r w:rsidR="00194533" w:rsidRPr="00E31145">
        <w:rPr>
          <w:rFonts w:cstheme="majorHAnsi"/>
        </w:rPr>
        <w:t>s</w:t>
      </w:r>
      <w:r w:rsidR="00EA52E8" w:rsidRPr="00E31145">
        <w:rPr>
          <w:rFonts w:cstheme="majorHAnsi"/>
        </w:rPr>
        <w:t xml:space="preserve"> Brief</w:t>
      </w:r>
      <w:r w:rsidRPr="00E31145">
        <w:rPr>
          <w:rFonts w:cstheme="majorHAnsi"/>
        </w:rPr>
        <w:t>:</w:t>
      </w:r>
    </w:p>
    <w:p w14:paraId="4C720EDC" w14:textId="77DE587E" w:rsidR="00384631" w:rsidRPr="00E31145" w:rsidRDefault="00384631" w:rsidP="00D63AFB">
      <w:pPr>
        <w:numPr>
          <w:ilvl w:val="0"/>
          <w:numId w:val="24"/>
        </w:numPr>
        <w:ind w:left="709" w:hanging="357"/>
        <w:jc w:val="both"/>
        <w:rPr>
          <w:rFonts w:cstheme="majorHAnsi"/>
        </w:rPr>
      </w:pPr>
      <w:r w:rsidRPr="00E31145">
        <w:rPr>
          <w:rFonts w:cstheme="majorHAnsi"/>
        </w:rPr>
        <w:t xml:space="preserve">Prepare schematic designs and design development documentation for all the works described in the project brief and any generic </w:t>
      </w:r>
      <w:r w:rsidR="00840FE4">
        <w:rPr>
          <w:rFonts w:cstheme="majorHAnsi"/>
        </w:rPr>
        <w:t>C</w:t>
      </w:r>
      <w:r w:rsidR="00D82527">
        <w:rPr>
          <w:rFonts w:cstheme="majorHAnsi"/>
        </w:rPr>
        <w:t>ustomer</w:t>
      </w:r>
      <w:r w:rsidR="00EA52E8" w:rsidRPr="00E31145">
        <w:rPr>
          <w:rFonts w:cstheme="majorHAnsi"/>
        </w:rPr>
        <w:t xml:space="preserve"> Agency</w:t>
      </w:r>
      <w:r w:rsidR="00840FE4">
        <w:rPr>
          <w:rFonts w:cstheme="majorHAnsi"/>
        </w:rPr>
        <w:t>’s</w:t>
      </w:r>
      <w:r w:rsidR="00EA52E8" w:rsidRPr="00E31145">
        <w:rPr>
          <w:rFonts w:cstheme="majorHAnsi"/>
        </w:rPr>
        <w:t xml:space="preserve"> </w:t>
      </w:r>
      <w:r w:rsidRPr="00E31145">
        <w:rPr>
          <w:rFonts w:cstheme="majorHAnsi"/>
        </w:rPr>
        <w:t>brief related to the consultant</w:t>
      </w:r>
      <w:r w:rsidR="00A17D7F" w:rsidRPr="00E31145">
        <w:rPr>
          <w:rFonts w:cstheme="majorHAnsi"/>
        </w:rPr>
        <w:t>’</w:t>
      </w:r>
      <w:r w:rsidRPr="00E31145">
        <w:rPr>
          <w:rFonts w:cstheme="majorHAnsi"/>
        </w:rPr>
        <w:t>s discipline including incorporation and integration of all services requirement into the design.</w:t>
      </w:r>
    </w:p>
    <w:p w14:paraId="4EB0D8ED" w14:textId="51425DD4" w:rsidR="00384631" w:rsidRPr="00E31145" w:rsidRDefault="00384631" w:rsidP="00D63AFB">
      <w:pPr>
        <w:numPr>
          <w:ilvl w:val="0"/>
          <w:numId w:val="24"/>
        </w:numPr>
        <w:ind w:left="709" w:hanging="357"/>
        <w:jc w:val="both"/>
        <w:rPr>
          <w:rFonts w:cstheme="majorHAnsi"/>
        </w:rPr>
      </w:pPr>
      <w:r w:rsidRPr="00E31145">
        <w:rPr>
          <w:rFonts w:cstheme="majorHAnsi"/>
        </w:rPr>
        <w:t xml:space="preserve">Detailed design </w:t>
      </w:r>
      <w:r w:rsidR="009111FE" w:rsidRPr="00E31145">
        <w:rPr>
          <w:rFonts w:cstheme="majorHAnsi"/>
        </w:rPr>
        <w:t xml:space="preserve">and certification </w:t>
      </w:r>
      <w:r w:rsidRPr="00E31145">
        <w:rPr>
          <w:rFonts w:cstheme="majorHAnsi"/>
        </w:rPr>
        <w:t>of all structures including</w:t>
      </w:r>
      <w:r w:rsidR="00194533" w:rsidRPr="00E31145">
        <w:rPr>
          <w:rFonts w:cstheme="majorHAnsi"/>
        </w:rPr>
        <w:t>, for example,</w:t>
      </w:r>
      <w:r w:rsidRPr="00E31145">
        <w:rPr>
          <w:rFonts w:cstheme="majorHAnsi"/>
        </w:rPr>
        <w:t xml:space="preserve"> foundations, footing, structure, roof systems,</w:t>
      </w:r>
      <w:r w:rsidR="009111FE" w:rsidRPr="00E31145">
        <w:rPr>
          <w:rFonts w:cstheme="majorHAnsi"/>
        </w:rPr>
        <w:t xml:space="preserve"> height safety</w:t>
      </w:r>
      <w:r w:rsidR="007C696D" w:rsidRPr="00E31145">
        <w:rPr>
          <w:rFonts w:cstheme="majorHAnsi"/>
        </w:rPr>
        <w:t xml:space="preserve"> and access management </w:t>
      </w:r>
      <w:r w:rsidR="009111FE" w:rsidRPr="00E31145">
        <w:rPr>
          <w:rFonts w:cstheme="majorHAnsi"/>
        </w:rPr>
        <w:t xml:space="preserve"> systems, </w:t>
      </w:r>
      <w:r w:rsidRPr="00E31145">
        <w:rPr>
          <w:rFonts w:cstheme="majorHAnsi"/>
        </w:rPr>
        <w:t xml:space="preserve">facades and internal wall support work, tanking and retaining walls, plant and equipment structures/platforms, loading docks, ramps and building entries, </w:t>
      </w:r>
      <w:r w:rsidR="007C1775" w:rsidRPr="00E31145">
        <w:rPr>
          <w:rFonts w:cstheme="majorHAnsi"/>
        </w:rPr>
        <w:t xml:space="preserve">fencing, </w:t>
      </w:r>
      <w:r w:rsidR="0082465B" w:rsidRPr="00E31145">
        <w:rPr>
          <w:rFonts w:cstheme="majorHAnsi"/>
        </w:rPr>
        <w:t>signage and site sign boards required by the project</w:t>
      </w:r>
      <w:r w:rsidR="007C1775" w:rsidRPr="00E31145">
        <w:rPr>
          <w:rFonts w:cstheme="majorHAnsi"/>
        </w:rPr>
        <w:t xml:space="preserve"> delivery</w:t>
      </w:r>
      <w:r w:rsidR="009719A0" w:rsidRPr="00E31145">
        <w:rPr>
          <w:rFonts w:cstheme="majorHAnsi"/>
        </w:rPr>
        <w:t xml:space="preserve"> (including </w:t>
      </w:r>
      <w:r w:rsidR="004047B1" w:rsidRPr="00E31145">
        <w:rPr>
          <w:rFonts w:cstheme="majorHAnsi"/>
        </w:rPr>
        <w:t>supplied</w:t>
      </w:r>
      <w:r w:rsidR="009719A0" w:rsidRPr="00E31145">
        <w:rPr>
          <w:rFonts w:cstheme="majorHAnsi"/>
        </w:rPr>
        <w:t xml:space="preserve"> examples, referring Section </w:t>
      </w:r>
      <w:r w:rsidR="004047B1" w:rsidRPr="00E31145">
        <w:rPr>
          <w:rFonts w:cstheme="majorHAnsi"/>
        </w:rPr>
        <w:t>1.4.9 Capital Works Signage</w:t>
      </w:r>
      <w:r w:rsidR="009719A0" w:rsidRPr="00E31145">
        <w:rPr>
          <w:rFonts w:cstheme="majorHAnsi"/>
        </w:rPr>
        <w:t>)</w:t>
      </w:r>
      <w:r w:rsidR="0082465B" w:rsidRPr="00E31145">
        <w:rPr>
          <w:rFonts w:cstheme="majorHAnsi"/>
        </w:rPr>
        <w:t xml:space="preserve">, </w:t>
      </w:r>
      <w:r w:rsidRPr="00E31145">
        <w:rPr>
          <w:rFonts w:cstheme="majorHAnsi"/>
        </w:rPr>
        <w:t>all structures required for landscape elements such as external stairs, retaining walls, planter boxes, ramps, balustrades, handrail supports and all architectural metal works such as sunscreens, handrails, balustrade supports and fit</w:t>
      </w:r>
      <w:r w:rsidR="00727868">
        <w:rPr>
          <w:rFonts w:cstheme="majorHAnsi"/>
        </w:rPr>
        <w:t>-</w:t>
      </w:r>
      <w:r w:rsidRPr="00E31145">
        <w:rPr>
          <w:rFonts w:cstheme="majorHAnsi"/>
        </w:rPr>
        <w:t>out works requiring additional structural support.</w:t>
      </w:r>
    </w:p>
    <w:p w14:paraId="75902215" w14:textId="7379B43E" w:rsidR="00776A57" w:rsidRPr="00E31145" w:rsidRDefault="00A03B9A" w:rsidP="00D63AFB">
      <w:pPr>
        <w:numPr>
          <w:ilvl w:val="0"/>
          <w:numId w:val="24"/>
        </w:numPr>
        <w:ind w:left="709" w:hanging="357"/>
        <w:jc w:val="both"/>
        <w:rPr>
          <w:rFonts w:cstheme="majorHAnsi"/>
        </w:rPr>
      </w:pPr>
      <w:r w:rsidRPr="00E31145">
        <w:rPr>
          <w:rFonts w:cstheme="majorHAnsi"/>
        </w:rPr>
        <w:t xml:space="preserve">Engage </w:t>
      </w:r>
      <w:r>
        <w:rPr>
          <w:rFonts w:cstheme="majorHAnsi"/>
        </w:rPr>
        <w:t>in</w:t>
      </w:r>
      <w:r w:rsidRPr="00E31145">
        <w:rPr>
          <w:rFonts w:cstheme="majorHAnsi"/>
        </w:rPr>
        <w:t xml:space="preserve"> the design review process</w:t>
      </w:r>
      <w:r w:rsidR="00F85590" w:rsidRPr="00E31145">
        <w:rPr>
          <w:rFonts w:cstheme="majorHAnsi"/>
        </w:rPr>
        <w:t xml:space="preserve">, as </w:t>
      </w:r>
      <w:r w:rsidR="00776A57" w:rsidRPr="00E31145">
        <w:rPr>
          <w:rFonts w:cstheme="majorHAnsi"/>
        </w:rPr>
        <w:t xml:space="preserve">set out in Section </w:t>
      </w:r>
      <w:r w:rsidR="004047B1" w:rsidRPr="00E31145">
        <w:rPr>
          <w:rFonts w:cstheme="majorHAnsi"/>
        </w:rPr>
        <w:t xml:space="preserve">1.6 </w:t>
      </w:r>
      <w:r w:rsidR="00B83FC8" w:rsidRPr="00E31145">
        <w:rPr>
          <w:rFonts w:cstheme="majorBidi"/>
        </w:rPr>
        <w:t xml:space="preserve">Design and/or Documentation </w:t>
      </w:r>
      <w:r w:rsidR="004047B1" w:rsidRPr="00E31145">
        <w:rPr>
          <w:rFonts w:cstheme="majorHAnsi"/>
        </w:rPr>
        <w:t>Review</w:t>
      </w:r>
      <w:r w:rsidR="009A260A">
        <w:rPr>
          <w:rFonts w:cstheme="majorHAnsi"/>
        </w:rPr>
        <w:t>s</w:t>
      </w:r>
      <w:r w:rsidR="00EE097A">
        <w:rPr>
          <w:rFonts w:cstheme="majorHAnsi"/>
        </w:rPr>
        <w:t>.</w:t>
      </w:r>
    </w:p>
    <w:p w14:paraId="1C2376CD" w14:textId="4AC9EE81" w:rsidR="00402702" w:rsidRPr="00E31145" w:rsidRDefault="00402702" w:rsidP="00D63AFB">
      <w:pPr>
        <w:pStyle w:val="ListParagraph"/>
        <w:numPr>
          <w:ilvl w:val="0"/>
          <w:numId w:val="24"/>
        </w:numPr>
        <w:rPr>
          <w:rFonts w:cstheme="majorHAnsi"/>
        </w:rPr>
      </w:pPr>
      <w:r w:rsidRPr="00E31145">
        <w:rPr>
          <w:rFonts w:cstheme="majorHAnsi"/>
        </w:rPr>
        <w:t>Highlight and address any non-compliances to the NCC and any potential access and safety management issues</w:t>
      </w:r>
      <w:r w:rsidR="00EE097A">
        <w:rPr>
          <w:rFonts w:cstheme="majorHAnsi"/>
        </w:rPr>
        <w:t>.</w:t>
      </w:r>
    </w:p>
    <w:p w14:paraId="717ECF1E" w14:textId="52336F1E" w:rsidR="00384631" w:rsidRPr="00E31145" w:rsidRDefault="00384631" w:rsidP="00D63AFB">
      <w:pPr>
        <w:numPr>
          <w:ilvl w:val="0"/>
          <w:numId w:val="24"/>
        </w:numPr>
        <w:ind w:left="709" w:hanging="357"/>
        <w:jc w:val="both"/>
        <w:rPr>
          <w:rFonts w:cstheme="majorHAnsi"/>
        </w:rPr>
      </w:pPr>
      <w:r w:rsidRPr="00E31145">
        <w:rPr>
          <w:rFonts w:cstheme="majorHAnsi"/>
        </w:rPr>
        <w:t>Review of shop drawings including but not limited to steel, precast concrete</w:t>
      </w:r>
      <w:r w:rsidR="0039096D">
        <w:rPr>
          <w:rFonts w:cstheme="majorHAnsi"/>
        </w:rPr>
        <w:t>,</w:t>
      </w:r>
      <w:r w:rsidRPr="00E31145">
        <w:rPr>
          <w:rFonts w:cstheme="majorHAnsi"/>
        </w:rPr>
        <w:t xml:space="preserve"> </w:t>
      </w:r>
      <w:r w:rsidR="007C696D" w:rsidRPr="00E31145">
        <w:rPr>
          <w:rFonts w:cstheme="majorHAnsi"/>
        </w:rPr>
        <w:t>height safety and access management systems</w:t>
      </w:r>
      <w:r w:rsidR="009111FE" w:rsidRPr="00E31145">
        <w:rPr>
          <w:rFonts w:cstheme="majorHAnsi"/>
        </w:rPr>
        <w:t>, and any other specialist design</w:t>
      </w:r>
      <w:r w:rsidR="007C696D" w:rsidRPr="00E31145">
        <w:rPr>
          <w:rFonts w:cstheme="majorHAnsi"/>
        </w:rPr>
        <w:t xml:space="preserve"> or systems,</w:t>
      </w:r>
      <w:r w:rsidR="009111FE" w:rsidRPr="00E31145">
        <w:rPr>
          <w:rFonts w:cstheme="majorHAnsi"/>
        </w:rPr>
        <w:t xml:space="preserve"> where the project’s appointed independent structural certification is required by the project </w:t>
      </w:r>
      <w:r w:rsidRPr="00E31145">
        <w:rPr>
          <w:rFonts w:cstheme="majorHAnsi"/>
        </w:rPr>
        <w:t>etc.</w:t>
      </w:r>
    </w:p>
    <w:p w14:paraId="28DC95A1" w14:textId="55B4057A" w:rsidR="00384631" w:rsidRPr="00E31145" w:rsidRDefault="00384631" w:rsidP="00D63AFB">
      <w:pPr>
        <w:numPr>
          <w:ilvl w:val="0"/>
          <w:numId w:val="24"/>
        </w:numPr>
        <w:ind w:left="709" w:hanging="357"/>
        <w:jc w:val="both"/>
        <w:rPr>
          <w:rFonts w:cstheme="majorHAnsi"/>
        </w:rPr>
      </w:pPr>
      <w:r w:rsidRPr="00E31145">
        <w:rPr>
          <w:rFonts w:cstheme="majorHAnsi"/>
        </w:rPr>
        <w:t xml:space="preserve">For projects </w:t>
      </w:r>
      <w:r w:rsidR="00251657">
        <w:rPr>
          <w:rFonts w:cstheme="majorHAnsi"/>
        </w:rPr>
        <w:t>two (</w:t>
      </w:r>
      <w:r w:rsidRPr="00E31145">
        <w:rPr>
          <w:rFonts w:cstheme="majorHAnsi"/>
        </w:rPr>
        <w:t>2</w:t>
      </w:r>
      <w:r w:rsidR="00251657">
        <w:rPr>
          <w:rFonts w:cstheme="majorHAnsi"/>
        </w:rPr>
        <w:t>)</w:t>
      </w:r>
      <w:r w:rsidRPr="00E31145">
        <w:rPr>
          <w:rFonts w:cstheme="majorHAnsi"/>
        </w:rPr>
        <w:t xml:space="preserve"> storeys or over</w:t>
      </w:r>
      <w:r w:rsidR="001D74C3">
        <w:rPr>
          <w:rFonts w:cstheme="majorHAnsi"/>
        </w:rPr>
        <w:t>,</w:t>
      </w:r>
      <w:r w:rsidRPr="00E31145">
        <w:rPr>
          <w:rFonts w:cstheme="majorHAnsi"/>
        </w:rPr>
        <w:t xml:space="preserve"> with complex facades</w:t>
      </w:r>
      <w:r w:rsidR="00EA52E8" w:rsidRPr="00E31145">
        <w:rPr>
          <w:rFonts w:cstheme="majorHAnsi"/>
        </w:rPr>
        <w:t>,</w:t>
      </w:r>
      <w:r w:rsidRPr="00E31145">
        <w:rPr>
          <w:rFonts w:cstheme="majorHAnsi"/>
        </w:rPr>
        <w:t xml:space="preserve"> prepare schematic, developed and detailed designs and construction documentation for facades including window/door framing/glazing, determining wind pressures, structural analysis for window sections/fixing, balustrades, louvres, screens etc., co-ordination with structural design for support requirements, design of structural alternatives, review proposed glazing, balustrade and screen systems for the facade, review façade/window manufacturer shop drawings, provide structural certification for final glass/screens, framing and fixing details and inspect façade construction/installation during construction/DLP.</w:t>
      </w:r>
    </w:p>
    <w:p w14:paraId="31651256" w14:textId="636EA479" w:rsidR="00384631" w:rsidRPr="00E31145" w:rsidRDefault="00384631" w:rsidP="00D63AFB">
      <w:pPr>
        <w:numPr>
          <w:ilvl w:val="0"/>
          <w:numId w:val="24"/>
        </w:numPr>
        <w:ind w:left="709" w:hanging="357"/>
        <w:jc w:val="both"/>
        <w:rPr>
          <w:rFonts w:cstheme="majorHAnsi"/>
        </w:rPr>
      </w:pPr>
      <w:r w:rsidRPr="00E31145">
        <w:rPr>
          <w:rFonts w:cstheme="majorHAnsi"/>
        </w:rPr>
        <w:t xml:space="preserve">Co-ordination with geotechnical consultant and assessment of results. </w:t>
      </w:r>
      <w:r w:rsidR="001D74C3">
        <w:rPr>
          <w:rFonts w:cstheme="majorHAnsi"/>
        </w:rPr>
        <w:t>The</w:t>
      </w:r>
      <w:r w:rsidRPr="00E31145">
        <w:rPr>
          <w:rFonts w:cstheme="majorHAnsi"/>
        </w:rPr>
        <w:t xml:space="preserve"> </w:t>
      </w:r>
      <w:r w:rsidR="00AE42D3">
        <w:rPr>
          <w:rFonts w:cstheme="majorHAnsi"/>
        </w:rPr>
        <w:t>s</w:t>
      </w:r>
      <w:r w:rsidR="00AE42D3" w:rsidRPr="00E31145">
        <w:rPr>
          <w:rFonts w:cstheme="majorHAnsi"/>
        </w:rPr>
        <w:t xml:space="preserve">tructural </w:t>
      </w:r>
      <w:r w:rsidRPr="00E31145">
        <w:rPr>
          <w:rFonts w:cstheme="majorHAnsi"/>
        </w:rPr>
        <w:t xml:space="preserve">engineer will be responsible for the procurement and engagement of the </w:t>
      </w:r>
      <w:r w:rsidR="006D0B79">
        <w:rPr>
          <w:rFonts w:cstheme="majorHAnsi"/>
        </w:rPr>
        <w:t>g</w:t>
      </w:r>
      <w:r w:rsidR="006D0B79" w:rsidRPr="00E31145">
        <w:rPr>
          <w:rFonts w:cstheme="majorHAnsi"/>
        </w:rPr>
        <w:t xml:space="preserve">eotechnical </w:t>
      </w:r>
      <w:r w:rsidR="00E309E5">
        <w:rPr>
          <w:rFonts w:cstheme="majorHAnsi"/>
        </w:rPr>
        <w:t>consultant</w:t>
      </w:r>
      <w:r w:rsidRPr="00E31145">
        <w:rPr>
          <w:rFonts w:cstheme="majorHAnsi"/>
        </w:rPr>
        <w:t xml:space="preserve"> to the project. </w:t>
      </w:r>
    </w:p>
    <w:p w14:paraId="0D7D46B6" w14:textId="15EBB75A" w:rsidR="00384631" w:rsidRPr="00E31145" w:rsidRDefault="00384631" w:rsidP="00D63AFB">
      <w:pPr>
        <w:numPr>
          <w:ilvl w:val="0"/>
          <w:numId w:val="24"/>
        </w:numPr>
        <w:ind w:left="709" w:hanging="357"/>
        <w:jc w:val="both"/>
        <w:rPr>
          <w:rFonts w:cstheme="majorHAnsi"/>
        </w:rPr>
      </w:pPr>
      <w:r w:rsidRPr="00E31145">
        <w:rPr>
          <w:rFonts w:cstheme="majorHAnsi"/>
        </w:rPr>
        <w:t>Co-ordination with the civil consultant design for stormwater drainage from base of rainwater downpipe, under buildings, over site and under car parking areas.</w:t>
      </w:r>
    </w:p>
    <w:p w14:paraId="1A0E62F3" w14:textId="0EE5C0C1" w:rsidR="00384631" w:rsidRPr="00E31145" w:rsidRDefault="00384631" w:rsidP="00D63AFB">
      <w:pPr>
        <w:numPr>
          <w:ilvl w:val="0"/>
          <w:numId w:val="24"/>
        </w:numPr>
        <w:ind w:left="709" w:hanging="357"/>
        <w:jc w:val="both"/>
        <w:rPr>
          <w:rFonts w:cstheme="majorHAnsi"/>
        </w:rPr>
      </w:pPr>
      <w:r w:rsidRPr="00E31145">
        <w:rPr>
          <w:rFonts w:cstheme="majorHAnsi"/>
        </w:rPr>
        <w:t>Co-ordination with the civil consultant design for roadworks for entries into the site from surrounding road networks.</w:t>
      </w:r>
    </w:p>
    <w:p w14:paraId="7109424C" w14:textId="77777777" w:rsidR="00FF34B6" w:rsidRPr="00E31145" w:rsidRDefault="00FF34B6" w:rsidP="00FF34B6">
      <w:pPr>
        <w:numPr>
          <w:ilvl w:val="0"/>
          <w:numId w:val="24"/>
        </w:numPr>
        <w:jc w:val="both"/>
        <w:rPr>
          <w:rFonts w:cstheme="majorHAnsi"/>
        </w:rPr>
      </w:pPr>
      <w:r w:rsidRPr="00E31145">
        <w:rPr>
          <w:rFonts w:cstheme="majorBidi"/>
        </w:rPr>
        <w:t xml:space="preserve">Co-ordination with the relevant </w:t>
      </w:r>
      <w:r>
        <w:rPr>
          <w:rFonts w:cstheme="majorBidi"/>
        </w:rPr>
        <w:t>a</w:t>
      </w:r>
      <w:r w:rsidRPr="00E31145">
        <w:rPr>
          <w:rFonts w:cstheme="majorBidi"/>
        </w:rPr>
        <w:t xml:space="preserve">uthorities, </w:t>
      </w:r>
      <w:r>
        <w:rPr>
          <w:rFonts w:cstheme="majorBidi"/>
        </w:rPr>
        <w:t>project</w:t>
      </w:r>
      <w:r w:rsidRPr="00E31145">
        <w:rPr>
          <w:rFonts w:cstheme="majorBidi"/>
        </w:rPr>
        <w:t xml:space="preserve"> stakeholders, </w:t>
      </w:r>
      <w:r>
        <w:rPr>
          <w:rFonts w:cstheme="majorBidi"/>
        </w:rPr>
        <w:t>the Consultant</w:t>
      </w:r>
      <w:r w:rsidRPr="00E31145">
        <w:rPr>
          <w:rFonts w:cstheme="majorBidi"/>
        </w:rPr>
        <w:t xml:space="preserve"> and other secondary/subconsultants.</w:t>
      </w:r>
    </w:p>
    <w:p w14:paraId="34F6CBE9" w14:textId="77777777" w:rsidR="00384631" w:rsidRPr="00E31145" w:rsidRDefault="00384631" w:rsidP="00D63AFB">
      <w:pPr>
        <w:numPr>
          <w:ilvl w:val="0"/>
          <w:numId w:val="24"/>
        </w:numPr>
        <w:ind w:left="709" w:hanging="357"/>
        <w:jc w:val="both"/>
        <w:rPr>
          <w:rFonts w:cstheme="majorHAnsi"/>
        </w:rPr>
      </w:pPr>
      <w:r w:rsidRPr="00E31145">
        <w:rPr>
          <w:rFonts w:cstheme="majorHAnsi"/>
        </w:rPr>
        <w:t xml:space="preserve">Prepare completed structural engineering contract documentation for the approved works including specifications and schedules ensuring completeness, co-ordination with architectural and other building services documentation and sufficiency of documentation. </w:t>
      </w:r>
    </w:p>
    <w:p w14:paraId="4F3094FF" w14:textId="04D2DB30" w:rsidR="00384631" w:rsidRPr="00E31145" w:rsidRDefault="00384631" w:rsidP="00D63AFB">
      <w:pPr>
        <w:numPr>
          <w:ilvl w:val="0"/>
          <w:numId w:val="24"/>
        </w:numPr>
        <w:ind w:left="709" w:hanging="357"/>
        <w:jc w:val="both"/>
        <w:rPr>
          <w:rFonts w:cstheme="majorHAnsi"/>
        </w:rPr>
      </w:pPr>
      <w:r w:rsidRPr="00E31145">
        <w:rPr>
          <w:rFonts w:cstheme="majorHAnsi"/>
        </w:rPr>
        <w:t xml:space="preserve">Attend site regularly, typically once per week when the site is located in the Perth Metropolitan area or within 80km from the </w:t>
      </w:r>
      <w:r w:rsidR="006D0B79">
        <w:rPr>
          <w:rFonts w:cstheme="majorHAnsi"/>
        </w:rPr>
        <w:t>c</w:t>
      </w:r>
      <w:r w:rsidR="006D0B79" w:rsidRPr="00E31145">
        <w:rPr>
          <w:rFonts w:cstheme="majorHAnsi"/>
        </w:rPr>
        <w:t xml:space="preserve">onsultant’s </w:t>
      </w:r>
      <w:r w:rsidRPr="00E31145">
        <w:rPr>
          <w:rFonts w:cstheme="majorHAnsi"/>
        </w:rPr>
        <w:t>office. The number of site visits will be confirmed in the Request for specific projects.</w:t>
      </w:r>
    </w:p>
    <w:p w14:paraId="15D0E111" w14:textId="041A84E5" w:rsidR="00384631" w:rsidRPr="00E31145" w:rsidRDefault="00850C04" w:rsidP="00D63AFB">
      <w:pPr>
        <w:numPr>
          <w:ilvl w:val="0"/>
          <w:numId w:val="24"/>
        </w:numPr>
        <w:ind w:left="709" w:hanging="357"/>
        <w:jc w:val="both"/>
        <w:rPr>
          <w:rFonts w:cstheme="majorHAnsi"/>
        </w:rPr>
      </w:pPr>
      <w:r>
        <w:rPr>
          <w:rFonts w:cstheme="majorHAnsi"/>
        </w:rPr>
        <w:t>Carry out s</w:t>
      </w:r>
      <w:r w:rsidR="00384631" w:rsidRPr="00E31145">
        <w:rPr>
          <w:rFonts w:cstheme="majorHAnsi"/>
        </w:rPr>
        <w:t>ite inspections to monitor contractor performance, quality of construction and compliance with all laws as defined in the General Conditions</w:t>
      </w:r>
      <w:r w:rsidR="00197C63" w:rsidRPr="00E31145">
        <w:rPr>
          <w:rFonts w:cstheme="majorHAnsi"/>
        </w:rPr>
        <w:t>,</w:t>
      </w:r>
      <w:r w:rsidR="00384631" w:rsidRPr="00E31145">
        <w:rPr>
          <w:rFonts w:cstheme="majorHAnsi"/>
        </w:rPr>
        <w:t xml:space="preserve"> with regards to structural works</w:t>
      </w:r>
      <w:r w:rsidR="00197C63" w:rsidRPr="00E31145">
        <w:rPr>
          <w:rFonts w:cstheme="majorHAnsi"/>
        </w:rPr>
        <w:t>,</w:t>
      </w:r>
      <w:r w:rsidR="00384631" w:rsidRPr="00E31145">
        <w:rPr>
          <w:rFonts w:cstheme="majorHAnsi"/>
        </w:rPr>
        <w:t xml:space="preserve"> and identify works requiring rectification.</w:t>
      </w:r>
    </w:p>
    <w:p w14:paraId="09570845" w14:textId="5869547E" w:rsidR="00384631" w:rsidRPr="00E31145" w:rsidRDefault="00850C04" w:rsidP="00D63AFB">
      <w:pPr>
        <w:numPr>
          <w:ilvl w:val="0"/>
          <w:numId w:val="24"/>
        </w:numPr>
        <w:ind w:left="709" w:hanging="357"/>
        <w:jc w:val="both"/>
        <w:rPr>
          <w:rFonts w:cstheme="majorHAnsi"/>
        </w:rPr>
      </w:pPr>
      <w:r>
        <w:rPr>
          <w:rFonts w:cstheme="majorHAnsi"/>
        </w:rPr>
        <w:t>Carry out s</w:t>
      </w:r>
      <w:r w:rsidR="00384631" w:rsidRPr="00E31145">
        <w:rPr>
          <w:rFonts w:cstheme="majorHAnsi"/>
        </w:rPr>
        <w:t xml:space="preserve">ite visits to witness structural works prior to any covering up or </w:t>
      </w:r>
      <w:proofErr w:type="gramStart"/>
      <w:r w:rsidR="00384631" w:rsidRPr="00E31145">
        <w:rPr>
          <w:rFonts w:cstheme="majorHAnsi"/>
        </w:rPr>
        <w:t>enclosure</w:t>
      </w:r>
      <w:r>
        <w:rPr>
          <w:rFonts w:cstheme="majorHAnsi"/>
        </w:rPr>
        <w:t>,</w:t>
      </w:r>
      <w:r w:rsidR="00384631" w:rsidRPr="00E31145">
        <w:rPr>
          <w:rFonts w:cstheme="majorHAnsi"/>
        </w:rPr>
        <w:t xml:space="preserve"> and</w:t>
      </w:r>
      <w:proofErr w:type="gramEnd"/>
      <w:r w:rsidR="00384631" w:rsidRPr="00E31145">
        <w:rPr>
          <w:rFonts w:cstheme="majorHAnsi"/>
        </w:rPr>
        <w:t xml:space="preserve"> obtaining copies of test results including concrete slump/compression to be provided to the </w:t>
      </w:r>
      <w:r w:rsidR="00FA1590">
        <w:rPr>
          <w:rFonts w:cstheme="majorHAnsi"/>
        </w:rPr>
        <w:t>C</w:t>
      </w:r>
      <w:r w:rsidR="00E309E5">
        <w:rPr>
          <w:rFonts w:cstheme="majorHAnsi"/>
        </w:rPr>
        <w:t>onsultant</w:t>
      </w:r>
      <w:r w:rsidR="00384631" w:rsidRPr="00E31145">
        <w:rPr>
          <w:rFonts w:cstheme="majorHAnsi"/>
        </w:rPr>
        <w:t>.</w:t>
      </w:r>
    </w:p>
    <w:p w14:paraId="6AE4F04B" w14:textId="051CB1D4" w:rsidR="00384631" w:rsidRPr="00E31145" w:rsidRDefault="00384631" w:rsidP="00D63AFB">
      <w:pPr>
        <w:numPr>
          <w:ilvl w:val="0"/>
          <w:numId w:val="24"/>
        </w:numPr>
        <w:ind w:left="709" w:hanging="357"/>
        <w:jc w:val="both"/>
        <w:rPr>
          <w:rFonts w:cstheme="majorHAnsi"/>
        </w:rPr>
      </w:pPr>
      <w:r w:rsidRPr="00E31145">
        <w:rPr>
          <w:rFonts w:cstheme="majorHAnsi"/>
        </w:rPr>
        <w:t xml:space="preserve">Attend site meetings and ensure appropriate </w:t>
      </w:r>
      <w:r w:rsidR="00E309E5">
        <w:rPr>
          <w:rFonts w:cstheme="majorHAnsi"/>
        </w:rPr>
        <w:t>subconsultants</w:t>
      </w:r>
      <w:r w:rsidRPr="00E31145">
        <w:rPr>
          <w:rFonts w:cstheme="majorHAnsi"/>
        </w:rPr>
        <w:t xml:space="preserve"> also attend.</w:t>
      </w:r>
    </w:p>
    <w:p w14:paraId="193410F6" w14:textId="44CCCBD9" w:rsidR="00197C63" w:rsidRPr="00E31145" w:rsidRDefault="007425F8" w:rsidP="00D63AFB">
      <w:pPr>
        <w:numPr>
          <w:ilvl w:val="0"/>
          <w:numId w:val="24"/>
        </w:numPr>
        <w:ind w:left="709" w:hanging="357"/>
        <w:jc w:val="both"/>
        <w:rPr>
          <w:rFonts w:cstheme="majorHAnsi"/>
        </w:rPr>
      </w:pPr>
      <w:r>
        <w:rPr>
          <w:rFonts w:cstheme="majorHAnsi"/>
        </w:rPr>
        <w:t xml:space="preserve">Prepare </w:t>
      </w:r>
      <w:r w:rsidRPr="00E31145">
        <w:rPr>
          <w:rFonts w:cstheme="majorHAnsi"/>
        </w:rPr>
        <w:t>all technical specifications for the building works required by this contract</w:t>
      </w:r>
      <w:r>
        <w:rPr>
          <w:rFonts w:cstheme="majorHAnsi"/>
        </w:rPr>
        <w:t xml:space="preserve"> </w:t>
      </w:r>
      <w:r w:rsidR="00197C63" w:rsidRPr="00E31145">
        <w:rPr>
          <w:rFonts w:cstheme="majorHAnsi"/>
        </w:rPr>
        <w:t>in accordance with the requirements of Section</w:t>
      </w:r>
      <w:r w:rsidR="004047B1" w:rsidRPr="00E31145">
        <w:rPr>
          <w:rFonts w:cstheme="majorHAnsi"/>
        </w:rPr>
        <w:t xml:space="preserve"> 1.7.3 Specification Requirements</w:t>
      </w:r>
      <w:r>
        <w:rPr>
          <w:rFonts w:cstheme="majorHAnsi"/>
        </w:rPr>
        <w:t xml:space="preserve">, including using </w:t>
      </w:r>
      <w:r w:rsidRPr="00E31145">
        <w:rPr>
          <w:rFonts w:cstheme="majorHAnsi"/>
        </w:rPr>
        <w:t>the NATSPEC specification system</w:t>
      </w:r>
      <w:r>
        <w:rPr>
          <w:rFonts w:cstheme="majorHAnsi"/>
        </w:rPr>
        <w:t xml:space="preserve"> if it meets the </w:t>
      </w:r>
      <w:r w:rsidR="00EB67FD">
        <w:rPr>
          <w:rFonts w:cstheme="majorHAnsi"/>
        </w:rPr>
        <w:t>value threshold.</w:t>
      </w:r>
    </w:p>
    <w:p w14:paraId="6BE3540C" w14:textId="47CE8F0C" w:rsidR="00384631" w:rsidRPr="00E31145" w:rsidRDefault="00197C63" w:rsidP="00D63AFB">
      <w:pPr>
        <w:numPr>
          <w:ilvl w:val="0"/>
          <w:numId w:val="24"/>
        </w:numPr>
        <w:ind w:left="709" w:hanging="357"/>
        <w:jc w:val="both"/>
        <w:rPr>
          <w:rFonts w:cstheme="majorBidi"/>
        </w:rPr>
      </w:pPr>
      <w:r w:rsidRPr="00E31145">
        <w:rPr>
          <w:rFonts w:cstheme="majorBidi"/>
        </w:rPr>
        <w:t xml:space="preserve">Comply with the documentation format and quality control requirements and deliverables as detailed in Section </w:t>
      </w:r>
      <w:r w:rsidR="004047B1" w:rsidRPr="00E31145">
        <w:rPr>
          <w:rFonts w:cstheme="majorBidi"/>
        </w:rPr>
        <w:t xml:space="preserve">1.7 Documentation Format and Quality </w:t>
      </w:r>
      <w:r w:rsidR="007755BB">
        <w:rPr>
          <w:rFonts w:cstheme="majorBidi"/>
        </w:rPr>
        <w:t>control</w:t>
      </w:r>
      <w:r w:rsidRPr="00E31145">
        <w:rPr>
          <w:rFonts w:cstheme="majorBidi"/>
        </w:rPr>
        <w:t>, including but not limited to the s</w:t>
      </w:r>
      <w:r w:rsidR="00384631" w:rsidRPr="00E31145">
        <w:rPr>
          <w:rFonts w:cstheme="majorBidi"/>
        </w:rPr>
        <w:t xml:space="preserve">upply of as constructed drawings to the </w:t>
      </w:r>
      <w:r w:rsidR="00FE33AD" w:rsidRPr="00E31145">
        <w:rPr>
          <w:rFonts w:cstheme="majorBidi"/>
        </w:rPr>
        <w:t xml:space="preserve">Finance </w:t>
      </w:r>
      <w:r w:rsidR="00384631" w:rsidRPr="00E31145">
        <w:rPr>
          <w:rFonts w:cstheme="majorBidi"/>
        </w:rPr>
        <w:t xml:space="preserve">CADD Manual Requirements and clearly marked “AS CONSTRUCTED DRAWINGS” and operational/ maintenance manuals, in conjunction with the </w:t>
      </w:r>
      <w:r w:rsidR="00E309E5">
        <w:rPr>
          <w:rFonts w:cstheme="majorBidi"/>
        </w:rPr>
        <w:t>subcontractor</w:t>
      </w:r>
      <w:r w:rsidR="00384631" w:rsidRPr="00E31145">
        <w:rPr>
          <w:rFonts w:cstheme="majorBidi"/>
        </w:rPr>
        <w:t>/ contractor, in electronic copy in PDF and native file format (AutoCAD and</w:t>
      </w:r>
      <w:r w:rsidR="014E99D9" w:rsidRPr="00E31145">
        <w:rPr>
          <w:rFonts w:cstheme="majorBidi"/>
        </w:rPr>
        <w:t>, where applicable</w:t>
      </w:r>
      <w:r w:rsidR="000723BD" w:rsidRPr="00E31145">
        <w:rPr>
          <w:rFonts w:cstheme="majorBidi"/>
        </w:rPr>
        <w:t xml:space="preserve"> </w:t>
      </w:r>
      <w:r w:rsidR="00384631" w:rsidRPr="00E31145">
        <w:rPr>
          <w:rFonts w:cstheme="majorBidi"/>
        </w:rPr>
        <w:t>BIM)</w:t>
      </w:r>
      <w:r w:rsidR="00727868">
        <w:rPr>
          <w:rFonts w:cstheme="majorBidi"/>
        </w:rPr>
        <w:t>.</w:t>
      </w:r>
    </w:p>
    <w:p w14:paraId="0B1C324B" w14:textId="371C31CA" w:rsidR="00384631" w:rsidRPr="00E31145" w:rsidRDefault="00384631" w:rsidP="0006701A">
      <w:pPr>
        <w:pStyle w:val="Heading4"/>
      </w:pPr>
      <w:bookmarkStart w:id="1298" w:name="_Toc120190629"/>
      <w:bookmarkStart w:id="1299" w:name="_Toc120712203"/>
      <w:bookmarkStart w:id="1300" w:name="_Toc120713326"/>
      <w:bookmarkStart w:id="1301" w:name="_Toc120190630"/>
      <w:bookmarkStart w:id="1302" w:name="_Toc120712204"/>
      <w:bookmarkStart w:id="1303" w:name="_Toc120713327"/>
      <w:bookmarkStart w:id="1304" w:name="_Toc120190631"/>
      <w:bookmarkStart w:id="1305" w:name="_Toc120712205"/>
      <w:bookmarkStart w:id="1306" w:name="_Toc120713328"/>
      <w:bookmarkStart w:id="1307" w:name="_Toc120190632"/>
      <w:bookmarkStart w:id="1308" w:name="_Toc120712206"/>
      <w:bookmarkStart w:id="1309" w:name="_Toc120713329"/>
      <w:bookmarkStart w:id="1310" w:name="_Toc509413320"/>
      <w:bookmarkEnd w:id="1298"/>
      <w:bookmarkEnd w:id="1299"/>
      <w:bookmarkEnd w:id="1300"/>
      <w:bookmarkEnd w:id="1301"/>
      <w:bookmarkEnd w:id="1302"/>
      <w:bookmarkEnd w:id="1303"/>
      <w:bookmarkEnd w:id="1304"/>
      <w:bookmarkEnd w:id="1305"/>
      <w:bookmarkEnd w:id="1306"/>
      <w:bookmarkEnd w:id="1307"/>
      <w:bookmarkEnd w:id="1308"/>
      <w:bookmarkEnd w:id="1309"/>
      <w:r w:rsidRPr="00E31145">
        <w:t xml:space="preserve">Minimum </w:t>
      </w:r>
      <w:r w:rsidR="006D0B79">
        <w:t>r</w:t>
      </w:r>
      <w:r w:rsidR="006D0B79" w:rsidRPr="00E31145">
        <w:t xml:space="preserve">equirements </w:t>
      </w:r>
      <w:r w:rsidRPr="00E31145">
        <w:t xml:space="preserve">for </w:t>
      </w:r>
      <w:r w:rsidR="006D0B79">
        <w:t>s</w:t>
      </w:r>
      <w:r w:rsidR="006D0B79" w:rsidRPr="00E31145">
        <w:t xml:space="preserve">tructural </w:t>
      </w:r>
      <w:r w:rsidR="006D0B79">
        <w:t>d</w:t>
      </w:r>
      <w:r w:rsidR="006D0B79" w:rsidRPr="00E31145">
        <w:t xml:space="preserve">esign </w:t>
      </w:r>
      <w:r w:rsidRPr="00E31145">
        <w:t xml:space="preserve">and </w:t>
      </w:r>
      <w:bookmarkEnd w:id="1310"/>
      <w:proofErr w:type="gramStart"/>
      <w:r w:rsidR="006D0B79">
        <w:t>c</w:t>
      </w:r>
      <w:r w:rsidR="006D0B79" w:rsidRPr="00E31145">
        <w:t>hecking</w:t>
      </w:r>
      <w:proofErr w:type="gramEnd"/>
      <w:r w:rsidR="006D0B79" w:rsidRPr="00E31145">
        <w:t xml:space="preserve"> </w:t>
      </w:r>
    </w:p>
    <w:p w14:paraId="53C22A4E" w14:textId="306F9F6E" w:rsidR="00384631" w:rsidRPr="00E31145" w:rsidRDefault="00384631" w:rsidP="00981A14">
      <w:pPr>
        <w:jc w:val="both"/>
        <w:rPr>
          <w:rFonts w:cstheme="majorHAnsi"/>
        </w:rPr>
      </w:pPr>
      <w:r w:rsidRPr="00E31145">
        <w:rPr>
          <w:rFonts w:cstheme="majorHAnsi"/>
        </w:rPr>
        <w:t xml:space="preserve">The </w:t>
      </w:r>
      <w:r w:rsidR="001D74C3">
        <w:rPr>
          <w:rFonts w:cstheme="majorHAnsi"/>
        </w:rPr>
        <w:t>Consultant</w:t>
      </w:r>
      <w:r w:rsidR="001D74C3" w:rsidRPr="00E31145">
        <w:rPr>
          <w:rFonts w:cstheme="majorHAnsi"/>
        </w:rPr>
        <w:t xml:space="preserve"> </w:t>
      </w:r>
      <w:r w:rsidRPr="00E31145">
        <w:rPr>
          <w:rFonts w:cstheme="majorHAnsi"/>
        </w:rPr>
        <w:t>is to ensure that all structural design and documentation is independently checked. The firms and the personnel involved in the design and checking process are required to meet the minimum requirements identified below.</w:t>
      </w:r>
    </w:p>
    <w:p w14:paraId="5ADDE1FA" w14:textId="77777777" w:rsidR="00384631" w:rsidRPr="00E31145" w:rsidRDefault="00384631" w:rsidP="00D63AFB">
      <w:pPr>
        <w:numPr>
          <w:ilvl w:val="0"/>
          <w:numId w:val="25"/>
        </w:numPr>
        <w:ind w:left="709"/>
        <w:jc w:val="both"/>
        <w:rPr>
          <w:rFonts w:cstheme="majorHAnsi"/>
          <w:u w:val="single"/>
        </w:rPr>
      </w:pPr>
      <w:r w:rsidRPr="00E31145">
        <w:rPr>
          <w:rFonts w:cstheme="majorHAnsi"/>
          <w:u w:val="single"/>
        </w:rPr>
        <w:t>Design Engineer</w:t>
      </w:r>
    </w:p>
    <w:p w14:paraId="0D332664" w14:textId="77777777" w:rsidR="00384631" w:rsidRPr="00E31145" w:rsidRDefault="00384631" w:rsidP="00D63AFB">
      <w:pPr>
        <w:numPr>
          <w:ilvl w:val="0"/>
          <w:numId w:val="64"/>
        </w:numPr>
        <w:ind w:left="1134" w:hanging="426"/>
        <w:jc w:val="both"/>
        <w:rPr>
          <w:rFonts w:cstheme="majorHAnsi"/>
        </w:rPr>
      </w:pPr>
      <w:r w:rsidRPr="00E31145">
        <w:rPr>
          <w:rFonts w:cstheme="majorHAnsi"/>
        </w:rPr>
        <w:t>Is to have practical design experience in building structures commensurate with the value and complexity of the project.</w:t>
      </w:r>
    </w:p>
    <w:p w14:paraId="7E547363" w14:textId="3AF4F569" w:rsidR="00384631" w:rsidRDefault="00384631" w:rsidP="00D63AFB">
      <w:pPr>
        <w:numPr>
          <w:ilvl w:val="0"/>
          <w:numId w:val="64"/>
        </w:numPr>
        <w:ind w:left="1134" w:hanging="426"/>
        <w:jc w:val="both"/>
        <w:rPr>
          <w:rFonts w:cstheme="majorHAnsi"/>
        </w:rPr>
      </w:pPr>
      <w:r w:rsidRPr="00E31145">
        <w:rPr>
          <w:rFonts w:cstheme="majorHAnsi"/>
        </w:rPr>
        <w:t>Is to be eligible for membership of the Institution of Engineers, Australia as either a Corporate Member, or a Graduate Member.</w:t>
      </w:r>
    </w:p>
    <w:p w14:paraId="186ED2C4" w14:textId="7771FE05" w:rsidR="00197502" w:rsidRPr="00E31145" w:rsidRDefault="00197502" w:rsidP="00D63AFB">
      <w:pPr>
        <w:numPr>
          <w:ilvl w:val="0"/>
          <w:numId w:val="64"/>
        </w:numPr>
        <w:ind w:left="1134" w:hanging="426"/>
        <w:jc w:val="both"/>
        <w:rPr>
          <w:rFonts w:cstheme="majorHAnsi"/>
        </w:rPr>
      </w:pPr>
      <w:bookmarkStart w:id="1311" w:name="_Hlk144120649"/>
      <w:r>
        <w:rPr>
          <w:rFonts w:cstheme="majorHAnsi"/>
        </w:rPr>
        <w:t xml:space="preserve">Is to be a </w:t>
      </w:r>
      <w:r w:rsidR="00CA2F20">
        <w:rPr>
          <w:rFonts w:cstheme="majorHAnsi"/>
        </w:rPr>
        <w:t xml:space="preserve">registered </w:t>
      </w:r>
      <w:r>
        <w:rPr>
          <w:rFonts w:cstheme="majorHAnsi"/>
        </w:rPr>
        <w:t>structural engineer in Western Australia (transition commences 1 July 2024)</w:t>
      </w:r>
    </w:p>
    <w:bookmarkEnd w:id="1311"/>
    <w:p w14:paraId="08DB8B7D" w14:textId="77777777" w:rsidR="00384631" w:rsidRPr="00E31145" w:rsidRDefault="00384631" w:rsidP="00D63AFB">
      <w:pPr>
        <w:numPr>
          <w:ilvl w:val="0"/>
          <w:numId w:val="25"/>
        </w:numPr>
        <w:ind w:left="709"/>
        <w:jc w:val="both"/>
        <w:rPr>
          <w:rFonts w:cstheme="majorHAnsi"/>
          <w:u w:val="single"/>
        </w:rPr>
      </w:pPr>
      <w:r w:rsidRPr="00E31145">
        <w:rPr>
          <w:rFonts w:cstheme="majorHAnsi"/>
          <w:u w:val="single"/>
        </w:rPr>
        <w:t>Checking Engineer</w:t>
      </w:r>
    </w:p>
    <w:p w14:paraId="6982EAE3" w14:textId="77777777" w:rsidR="00384631" w:rsidRPr="00E31145" w:rsidRDefault="00384631" w:rsidP="00D63AFB">
      <w:pPr>
        <w:numPr>
          <w:ilvl w:val="0"/>
          <w:numId w:val="64"/>
        </w:numPr>
        <w:ind w:left="1134" w:hanging="426"/>
        <w:jc w:val="both"/>
        <w:rPr>
          <w:rFonts w:cstheme="majorHAnsi"/>
        </w:rPr>
      </w:pPr>
      <w:r w:rsidRPr="00E31145">
        <w:rPr>
          <w:rFonts w:cstheme="majorHAnsi"/>
        </w:rPr>
        <w:t>Is not to have been directly involved in the design or planning of the work to be checked.</w:t>
      </w:r>
    </w:p>
    <w:p w14:paraId="5E79F44F" w14:textId="77777777" w:rsidR="00384631" w:rsidRDefault="00384631" w:rsidP="00D63AFB">
      <w:pPr>
        <w:numPr>
          <w:ilvl w:val="0"/>
          <w:numId w:val="64"/>
        </w:numPr>
        <w:ind w:left="1134" w:hanging="426"/>
        <w:jc w:val="both"/>
        <w:rPr>
          <w:rFonts w:cstheme="majorHAnsi"/>
        </w:rPr>
      </w:pPr>
      <w:r w:rsidRPr="00E31145">
        <w:rPr>
          <w:rFonts w:cstheme="majorHAnsi"/>
        </w:rPr>
        <w:t>May be a member of the design firm or a member of an independent firm.</w:t>
      </w:r>
    </w:p>
    <w:p w14:paraId="0E5E844E" w14:textId="4D9E9D26" w:rsidR="00197502" w:rsidRPr="00197502" w:rsidRDefault="00197502" w:rsidP="00197502">
      <w:pPr>
        <w:numPr>
          <w:ilvl w:val="0"/>
          <w:numId w:val="64"/>
        </w:numPr>
        <w:ind w:left="1134" w:hanging="426"/>
        <w:jc w:val="both"/>
        <w:rPr>
          <w:rFonts w:cstheme="majorHAnsi"/>
        </w:rPr>
      </w:pPr>
      <w:r>
        <w:rPr>
          <w:rFonts w:cstheme="majorHAnsi"/>
        </w:rPr>
        <w:t xml:space="preserve">Is to be a </w:t>
      </w:r>
      <w:r w:rsidR="00CA2F20">
        <w:rPr>
          <w:rFonts w:cstheme="majorHAnsi"/>
        </w:rPr>
        <w:t xml:space="preserve">registered </w:t>
      </w:r>
      <w:r>
        <w:rPr>
          <w:rFonts w:cstheme="majorHAnsi"/>
        </w:rPr>
        <w:t>structural engineer in Western Australia (transition commences 1 July 2024</w:t>
      </w:r>
    </w:p>
    <w:p w14:paraId="079E5F7B" w14:textId="77777777" w:rsidR="00384631" w:rsidRPr="00E31145" w:rsidRDefault="00384631" w:rsidP="00D63AFB">
      <w:pPr>
        <w:numPr>
          <w:ilvl w:val="0"/>
          <w:numId w:val="64"/>
        </w:numPr>
        <w:ind w:left="1134" w:hanging="426"/>
        <w:jc w:val="both"/>
        <w:rPr>
          <w:rFonts w:cstheme="majorHAnsi"/>
        </w:rPr>
      </w:pPr>
      <w:r w:rsidRPr="00E31145">
        <w:rPr>
          <w:rFonts w:cstheme="majorHAnsi"/>
        </w:rPr>
        <w:t>Is to be eligible for membership of the Institute of Engineers, Australia (or equivalent).</w:t>
      </w:r>
    </w:p>
    <w:p w14:paraId="61C1B0EC" w14:textId="442464B7" w:rsidR="00384631" w:rsidRPr="00E31145" w:rsidRDefault="00384631" w:rsidP="00D63AFB">
      <w:pPr>
        <w:numPr>
          <w:ilvl w:val="0"/>
          <w:numId w:val="64"/>
        </w:numPr>
        <w:ind w:left="1134" w:hanging="426"/>
        <w:jc w:val="both"/>
        <w:rPr>
          <w:rFonts w:cstheme="majorHAnsi"/>
        </w:rPr>
      </w:pPr>
      <w:r w:rsidRPr="00E31145">
        <w:rPr>
          <w:rFonts w:cstheme="majorHAnsi"/>
        </w:rPr>
        <w:t>Must have a minimum of 10 years practical experience in structural engineering for major or complex projects</w:t>
      </w:r>
      <w:r w:rsidR="008D2E0F" w:rsidRPr="00E31145">
        <w:rPr>
          <w:rFonts w:cstheme="majorHAnsi"/>
        </w:rPr>
        <w:t>,</w:t>
      </w:r>
      <w:r w:rsidRPr="00E31145">
        <w:rPr>
          <w:rFonts w:cstheme="majorHAnsi"/>
        </w:rPr>
        <w:t xml:space="preserve"> or 5 years practical experience for minor projects not more than 2 </w:t>
      </w:r>
      <w:proofErr w:type="spellStart"/>
      <w:r w:rsidRPr="00E31145">
        <w:rPr>
          <w:rFonts w:cstheme="majorHAnsi"/>
        </w:rPr>
        <w:t>storeys</w:t>
      </w:r>
      <w:proofErr w:type="spellEnd"/>
      <w:r w:rsidRPr="00E31145">
        <w:rPr>
          <w:rFonts w:cstheme="majorHAnsi"/>
        </w:rPr>
        <w:t xml:space="preserve"> in height. </w:t>
      </w:r>
    </w:p>
    <w:p w14:paraId="5EAD3343" w14:textId="77777777" w:rsidR="00384631" w:rsidRPr="00E31145" w:rsidRDefault="00384631" w:rsidP="00D63AFB">
      <w:pPr>
        <w:numPr>
          <w:ilvl w:val="0"/>
          <w:numId w:val="64"/>
        </w:numPr>
        <w:ind w:left="1134" w:hanging="426"/>
        <w:jc w:val="both"/>
        <w:rPr>
          <w:rFonts w:cstheme="majorHAnsi"/>
        </w:rPr>
      </w:pPr>
      <w:r w:rsidRPr="00E31145">
        <w:rPr>
          <w:rFonts w:cstheme="majorHAnsi"/>
        </w:rPr>
        <w:t>Must have a minimum of 10 years practical experience in structural engineering for projects of a complexity and scale similar to project being checked.</w:t>
      </w:r>
    </w:p>
    <w:p w14:paraId="35946FE6" w14:textId="77777777" w:rsidR="00384631" w:rsidRPr="00E31145" w:rsidRDefault="00384631" w:rsidP="00D63AFB">
      <w:pPr>
        <w:numPr>
          <w:ilvl w:val="0"/>
          <w:numId w:val="64"/>
        </w:numPr>
        <w:ind w:left="1134" w:hanging="425"/>
        <w:jc w:val="both"/>
        <w:rPr>
          <w:rFonts w:cstheme="majorHAnsi"/>
        </w:rPr>
      </w:pPr>
      <w:r w:rsidRPr="00E31145">
        <w:rPr>
          <w:rFonts w:cstheme="majorHAnsi"/>
        </w:rPr>
        <w:t>Must have been actively engaged in structural engineering design of buildings during the preceding 3 years.</w:t>
      </w:r>
    </w:p>
    <w:p w14:paraId="1A95AD3D" w14:textId="77777777" w:rsidR="00384631" w:rsidRPr="00E31145" w:rsidRDefault="00384631" w:rsidP="00D63AFB">
      <w:pPr>
        <w:numPr>
          <w:ilvl w:val="0"/>
          <w:numId w:val="64"/>
        </w:numPr>
        <w:ind w:left="1134" w:hanging="426"/>
        <w:jc w:val="both"/>
        <w:rPr>
          <w:rFonts w:cstheme="majorHAnsi"/>
        </w:rPr>
      </w:pPr>
      <w:r w:rsidRPr="00E31145">
        <w:rPr>
          <w:rFonts w:cstheme="majorHAnsi"/>
        </w:rPr>
        <w:t>Must have worked with the relevant Australian design codes and regulations, current at the time, for the preceding 12 months.</w:t>
      </w:r>
    </w:p>
    <w:p w14:paraId="7B23B919" w14:textId="7A7F7748" w:rsidR="00384631" w:rsidRPr="00E31145" w:rsidRDefault="00384631" w:rsidP="00D63AFB">
      <w:pPr>
        <w:numPr>
          <w:ilvl w:val="0"/>
          <w:numId w:val="25"/>
        </w:numPr>
        <w:ind w:left="709"/>
        <w:jc w:val="both"/>
        <w:rPr>
          <w:rFonts w:cstheme="majorHAnsi"/>
          <w:u w:val="single"/>
        </w:rPr>
      </w:pPr>
      <w:r w:rsidRPr="00E31145">
        <w:rPr>
          <w:rFonts w:cstheme="majorHAnsi"/>
          <w:u w:val="single"/>
        </w:rPr>
        <w:t xml:space="preserve">Separation of </w:t>
      </w:r>
      <w:r w:rsidR="007F23AE" w:rsidRPr="00E31145">
        <w:rPr>
          <w:rFonts w:cstheme="majorHAnsi"/>
          <w:u w:val="single"/>
        </w:rPr>
        <w:t xml:space="preserve">Design </w:t>
      </w:r>
      <w:r w:rsidRPr="00E31145">
        <w:rPr>
          <w:rFonts w:cstheme="majorHAnsi"/>
          <w:u w:val="single"/>
        </w:rPr>
        <w:t xml:space="preserve">and </w:t>
      </w:r>
      <w:r w:rsidR="007F23AE" w:rsidRPr="00E31145">
        <w:rPr>
          <w:rFonts w:cstheme="majorHAnsi"/>
          <w:u w:val="single"/>
        </w:rPr>
        <w:t xml:space="preserve">Checking Functions </w:t>
      </w:r>
    </w:p>
    <w:p w14:paraId="33AD5355" w14:textId="47594E60" w:rsidR="00055BAB" w:rsidRPr="00CC50CB" w:rsidRDefault="00384631" w:rsidP="00CC50CB">
      <w:pPr>
        <w:pStyle w:val="ListParagraph"/>
        <w:tabs>
          <w:tab w:val="left" w:pos="851"/>
        </w:tabs>
        <w:ind w:left="709"/>
        <w:jc w:val="both"/>
        <w:rPr>
          <w:rFonts w:cstheme="majorHAnsi"/>
        </w:rPr>
      </w:pPr>
      <w:r w:rsidRPr="00E31145">
        <w:rPr>
          <w:rFonts w:cstheme="majorHAnsi"/>
        </w:rPr>
        <w:t>A basic principle of the checking process is that it will be as independent of the design process as possible. Consequently</w:t>
      </w:r>
      <w:r w:rsidR="00627D69" w:rsidRPr="00E31145">
        <w:rPr>
          <w:rFonts w:cstheme="majorHAnsi"/>
        </w:rPr>
        <w:t>,</w:t>
      </w:r>
      <w:r w:rsidRPr="00E31145">
        <w:rPr>
          <w:rFonts w:cstheme="majorHAnsi"/>
        </w:rPr>
        <w:t xml:space="preserve"> a requirement of the contract is that the Checking Engineer shall not have been directly involved in the design phase of the work.  In the case of a design firm with limited staff, this may necessitate the checking phase being undertaken by another firm.</w:t>
      </w:r>
    </w:p>
    <w:p w14:paraId="03F45194" w14:textId="77777777" w:rsidR="00384631" w:rsidRPr="00E31145" w:rsidRDefault="00384631" w:rsidP="00D63AFB">
      <w:pPr>
        <w:numPr>
          <w:ilvl w:val="0"/>
          <w:numId w:val="25"/>
        </w:numPr>
        <w:ind w:left="709"/>
        <w:jc w:val="both"/>
        <w:rPr>
          <w:rFonts w:cstheme="majorHAnsi"/>
          <w:u w:val="single"/>
        </w:rPr>
      </w:pPr>
      <w:r w:rsidRPr="00E31145">
        <w:rPr>
          <w:rFonts w:cstheme="majorHAnsi"/>
          <w:u w:val="single"/>
        </w:rPr>
        <w:t>Certification</w:t>
      </w:r>
    </w:p>
    <w:p w14:paraId="4EEA4D91" w14:textId="1473972F" w:rsidR="00384631" w:rsidRPr="00E31145" w:rsidRDefault="00384631" w:rsidP="00981A14">
      <w:pPr>
        <w:ind w:left="709"/>
        <w:jc w:val="both"/>
        <w:rPr>
          <w:rFonts w:cstheme="majorHAnsi"/>
        </w:rPr>
      </w:pPr>
      <w:r w:rsidRPr="00E31145">
        <w:rPr>
          <w:rFonts w:cstheme="majorHAnsi"/>
        </w:rPr>
        <w:t>Design drawings</w:t>
      </w:r>
      <w:r w:rsidR="008658F5">
        <w:rPr>
          <w:rFonts w:cstheme="majorHAnsi"/>
        </w:rPr>
        <w:t>, including civil and landscaping involving structural elements,</w:t>
      </w:r>
      <w:r w:rsidRPr="00E31145">
        <w:rPr>
          <w:rFonts w:cstheme="majorHAnsi"/>
        </w:rPr>
        <w:t xml:space="preserve"> are required to be signed</w:t>
      </w:r>
      <w:r w:rsidR="00627D69" w:rsidRPr="00E31145">
        <w:rPr>
          <w:rFonts w:cstheme="majorHAnsi"/>
        </w:rPr>
        <w:t>,</w:t>
      </w:r>
      <w:r w:rsidRPr="00E31145">
        <w:rPr>
          <w:rFonts w:cstheme="majorHAnsi"/>
        </w:rPr>
        <w:t xml:space="preserve"> as approved</w:t>
      </w:r>
      <w:r w:rsidR="00627D69" w:rsidRPr="00E31145">
        <w:rPr>
          <w:rFonts w:cstheme="majorHAnsi"/>
        </w:rPr>
        <w:t>,</w:t>
      </w:r>
      <w:r w:rsidRPr="00E31145">
        <w:rPr>
          <w:rFonts w:cstheme="majorHAnsi"/>
        </w:rPr>
        <w:t xml:space="preserve"> by the Design Engineer and the Checking Engineer.</w:t>
      </w:r>
    </w:p>
    <w:p w14:paraId="0DAE935D" w14:textId="195461D5" w:rsidR="00384631" w:rsidRPr="00E31145" w:rsidRDefault="00384631" w:rsidP="00981A14">
      <w:pPr>
        <w:ind w:left="709"/>
        <w:jc w:val="both"/>
        <w:rPr>
          <w:rFonts w:cstheme="majorHAnsi"/>
        </w:rPr>
      </w:pPr>
      <w:r w:rsidRPr="00E31145">
        <w:rPr>
          <w:rFonts w:cstheme="majorHAnsi"/>
        </w:rPr>
        <w:t>The Principal of the design firm must sign and submit to the Principal’s Representative, advice of the Design and Checking Engineers to be engaged in the work and listing against their names, or by other acceptable means, the qualifications and experience they possess</w:t>
      </w:r>
      <w:r w:rsidR="00627D69" w:rsidRPr="00E31145">
        <w:rPr>
          <w:rFonts w:cstheme="majorHAnsi"/>
        </w:rPr>
        <w:t>,</w:t>
      </w:r>
      <w:r w:rsidRPr="00E31145">
        <w:rPr>
          <w:rFonts w:cstheme="majorHAnsi"/>
        </w:rPr>
        <w:t xml:space="preserve"> relative to the requirements listed in paragraphs above.</w:t>
      </w:r>
    </w:p>
    <w:p w14:paraId="7D580889" w14:textId="77777777" w:rsidR="00384631" w:rsidRPr="00E31145" w:rsidRDefault="00384631" w:rsidP="00D63AFB">
      <w:pPr>
        <w:numPr>
          <w:ilvl w:val="0"/>
          <w:numId w:val="25"/>
        </w:numPr>
        <w:ind w:left="709"/>
        <w:jc w:val="both"/>
        <w:rPr>
          <w:rFonts w:cstheme="majorHAnsi"/>
          <w:u w:val="single"/>
        </w:rPr>
      </w:pPr>
      <w:r w:rsidRPr="00E31145">
        <w:rPr>
          <w:rFonts w:cstheme="majorHAnsi"/>
          <w:u w:val="single"/>
        </w:rPr>
        <w:t>Recording of Design Loads</w:t>
      </w:r>
    </w:p>
    <w:p w14:paraId="0E09E3C3" w14:textId="780CBCA8" w:rsidR="00EE097A" w:rsidRDefault="00EE097A" w:rsidP="00CC50CB">
      <w:pPr>
        <w:ind w:left="709"/>
        <w:jc w:val="both"/>
        <w:rPr>
          <w:rFonts w:cstheme="majorHAnsi"/>
        </w:rPr>
      </w:pPr>
      <w:r>
        <w:rPr>
          <w:rFonts w:cstheme="majorHAnsi"/>
        </w:rPr>
        <w:t>Design loads need to be recorded so they are available for circumstances for the following</w:t>
      </w:r>
      <w:r w:rsidR="00CC50CB">
        <w:rPr>
          <w:rFonts w:cstheme="majorHAnsi"/>
        </w:rPr>
        <w:t>:</w:t>
      </w:r>
    </w:p>
    <w:p w14:paraId="4FD0BA01" w14:textId="77777777" w:rsidR="008442C6" w:rsidRPr="00E31145" w:rsidRDefault="008442C6" w:rsidP="00CC50CB">
      <w:pPr>
        <w:numPr>
          <w:ilvl w:val="0"/>
          <w:numId w:val="64"/>
        </w:numPr>
        <w:ind w:left="1134" w:hanging="426"/>
        <w:jc w:val="both"/>
        <w:rPr>
          <w:rFonts w:cstheme="majorHAnsi"/>
        </w:rPr>
      </w:pPr>
      <w:r w:rsidRPr="00E31145">
        <w:rPr>
          <w:rFonts w:cstheme="majorHAnsi"/>
        </w:rPr>
        <w:t>An existing structural design is being considered for use in a new location.</w:t>
      </w:r>
    </w:p>
    <w:p w14:paraId="157C9640" w14:textId="77777777" w:rsidR="008442C6" w:rsidRPr="00E31145" w:rsidRDefault="008442C6" w:rsidP="00CC50CB">
      <w:pPr>
        <w:numPr>
          <w:ilvl w:val="0"/>
          <w:numId w:val="64"/>
        </w:numPr>
        <w:ind w:left="1134" w:hanging="426"/>
        <w:jc w:val="both"/>
        <w:rPr>
          <w:rFonts w:cstheme="majorHAnsi"/>
        </w:rPr>
      </w:pPr>
      <w:r w:rsidRPr="00E31145">
        <w:rPr>
          <w:rFonts w:cstheme="majorHAnsi"/>
        </w:rPr>
        <w:t>An existing project is to be altered or additions are to be made.</w:t>
      </w:r>
    </w:p>
    <w:p w14:paraId="679CDF94" w14:textId="77777777" w:rsidR="008442C6" w:rsidRPr="00E31145" w:rsidRDefault="008442C6" w:rsidP="00CC50CB">
      <w:pPr>
        <w:numPr>
          <w:ilvl w:val="0"/>
          <w:numId w:val="64"/>
        </w:numPr>
        <w:ind w:left="1134" w:hanging="426"/>
        <w:jc w:val="both"/>
        <w:rPr>
          <w:rFonts w:cstheme="majorHAnsi"/>
        </w:rPr>
      </w:pPr>
      <w:r w:rsidRPr="00E31145">
        <w:rPr>
          <w:rFonts w:cstheme="majorHAnsi"/>
        </w:rPr>
        <w:t>Changes to building or room occupancies require an evaluation of floor load capacities.</w:t>
      </w:r>
    </w:p>
    <w:p w14:paraId="083A11CD" w14:textId="77777777" w:rsidR="008442C6" w:rsidRPr="00E31145" w:rsidRDefault="008442C6" w:rsidP="00CC50CB">
      <w:pPr>
        <w:numPr>
          <w:ilvl w:val="0"/>
          <w:numId w:val="64"/>
        </w:numPr>
        <w:ind w:left="1134" w:hanging="426"/>
        <w:jc w:val="both"/>
        <w:rPr>
          <w:rFonts w:cstheme="majorHAnsi"/>
        </w:rPr>
      </w:pPr>
      <w:r w:rsidRPr="00E31145">
        <w:rPr>
          <w:rFonts w:cstheme="majorHAnsi"/>
        </w:rPr>
        <w:t>Cost estimates for a new building in a similar location are to be prepared.</w:t>
      </w:r>
    </w:p>
    <w:p w14:paraId="476C3E20" w14:textId="55D74EA1" w:rsidR="008442C6" w:rsidRPr="00E31145" w:rsidRDefault="008442C6" w:rsidP="008442C6">
      <w:pPr>
        <w:ind w:left="709"/>
        <w:jc w:val="both"/>
        <w:rPr>
          <w:rFonts w:cstheme="majorHAnsi"/>
        </w:rPr>
      </w:pPr>
      <w:r w:rsidRPr="00E31145">
        <w:rPr>
          <w:rFonts w:cstheme="majorHAnsi"/>
        </w:rPr>
        <w:t xml:space="preserve">The inclusion of </w:t>
      </w:r>
      <w:r w:rsidR="00535D2F" w:rsidRPr="00E31145">
        <w:rPr>
          <w:rFonts w:cstheme="majorHAnsi"/>
        </w:rPr>
        <w:t>this</w:t>
      </w:r>
      <w:r w:rsidRPr="00E31145">
        <w:rPr>
          <w:rFonts w:cstheme="majorHAnsi"/>
        </w:rPr>
        <w:t xml:space="preserve"> information on a structural drawing shall NOT relieve future users of such information of their responsibilities under their conditions of engagement.</w:t>
      </w:r>
    </w:p>
    <w:p w14:paraId="354C60FD" w14:textId="00DFEB2B" w:rsidR="00384631" w:rsidRPr="00E31145" w:rsidRDefault="00384631" w:rsidP="00384631">
      <w:pPr>
        <w:ind w:left="709"/>
        <w:jc w:val="both"/>
        <w:rPr>
          <w:rFonts w:cstheme="majorHAnsi"/>
        </w:rPr>
      </w:pPr>
      <w:r w:rsidRPr="00E31145">
        <w:rPr>
          <w:rFonts w:cstheme="majorHAnsi"/>
        </w:rPr>
        <w:t>Structural loading codes relevant to a project are to be listed on at least one sheet of the structural drawings.</w:t>
      </w:r>
      <w:r w:rsidR="007F23AE" w:rsidRPr="00E31145">
        <w:rPr>
          <w:rFonts w:cstheme="majorHAnsi"/>
        </w:rPr>
        <w:t xml:space="preserve"> </w:t>
      </w:r>
      <w:r w:rsidRPr="00E31145">
        <w:rPr>
          <w:rFonts w:cstheme="majorHAnsi"/>
        </w:rPr>
        <w:t xml:space="preserve">The Australian Standard </w:t>
      </w:r>
      <w:r w:rsidR="006D0B79">
        <w:rPr>
          <w:rFonts w:cstheme="majorHAnsi"/>
        </w:rPr>
        <w:t>c</w:t>
      </w:r>
      <w:r w:rsidR="006D0B79" w:rsidRPr="00E31145">
        <w:rPr>
          <w:rFonts w:cstheme="majorHAnsi"/>
        </w:rPr>
        <w:t xml:space="preserve">ode </w:t>
      </w:r>
      <w:r w:rsidRPr="00E31145">
        <w:rPr>
          <w:rFonts w:cstheme="majorHAnsi"/>
        </w:rPr>
        <w:t xml:space="preserve">number, year of </w:t>
      </w:r>
      <w:r w:rsidR="006D0B79">
        <w:rPr>
          <w:rFonts w:cstheme="majorHAnsi"/>
        </w:rPr>
        <w:t>c</w:t>
      </w:r>
      <w:r w:rsidR="006D0B79" w:rsidRPr="00E31145">
        <w:rPr>
          <w:rFonts w:cstheme="majorHAnsi"/>
        </w:rPr>
        <w:t xml:space="preserve">ode </w:t>
      </w:r>
      <w:r w:rsidRPr="00E31145">
        <w:rPr>
          <w:rFonts w:cstheme="majorHAnsi"/>
        </w:rPr>
        <w:t xml:space="preserve">issue and </w:t>
      </w:r>
      <w:r w:rsidR="006D0B79">
        <w:rPr>
          <w:rFonts w:cstheme="majorHAnsi"/>
        </w:rPr>
        <w:t>c</w:t>
      </w:r>
      <w:r w:rsidRPr="00E31145">
        <w:rPr>
          <w:rFonts w:cstheme="majorHAnsi"/>
        </w:rPr>
        <w:t xml:space="preserve">ode amendment number (if applicable) must be recorded for all </w:t>
      </w:r>
      <w:r w:rsidR="00F85590" w:rsidRPr="00E31145">
        <w:rPr>
          <w:rFonts w:cstheme="majorHAnsi"/>
        </w:rPr>
        <w:t xml:space="preserve">loading codes used </w:t>
      </w:r>
      <w:r w:rsidRPr="00E31145">
        <w:rPr>
          <w:rFonts w:cstheme="majorHAnsi"/>
        </w:rPr>
        <w:t>in the design.</w:t>
      </w:r>
    </w:p>
    <w:p w14:paraId="4E318F12" w14:textId="61DB9E50" w:rsidR="00384631" w:rsidRPr="00E31145" w:rsidRDefault="00384631" w:rsidP="00384631">
      <w:pPr>
        <w:ind w:left="709"/>
        <w:jc w:val="both"/>
        <w:rPr>
          <w:rFonts w:cstheme="majorHAnsi"/>
        </w:rPr>
      </w:pPr>
      <w:r w:rsidRPr="00E31145">
        <w:rPr>
          <w:rFonts w:cstheme="majorHAnsi"/>
        </w:rPr>
        <w:t>If an Australian Standard loading code has not been issued for a particular type of loading and an alternative standard (such as a British or New Zealand Standard)</w:t>
      </w:r>
      <w:r w:rsidRPr="00E31145">
        <w:rPr>
          <w:rFonts w:cstheme="majorHAnsi"/>
          <w:b/>
        </w:rPr>
        <w:t xml:space="preserve"> </w:t>
      </w:r>
      <w:r w:rsidRPr="00E31145">
        <w:rPr>
          <w:rFonts w:cstheme="majorHAnsi"/>
        </w:rPr>
        <w:t>is not mandatory</w:t>
      </w:r>
      <w:r w:rsidR="00627D69" w:rsidRPr="00E31145">
        <w:rPr>
          <w:rFonts w:cstheme="majorHAnsi"/>
        </w:rPr>
        <w:t xml:space="preserve">, </w:t>
      </w:r>
      <w:r w:rsidRPr="00E31145">
        <w:rPr>
          <w:rFonts w:cstheme="majorHAnsi"/>
        </w:rPr>
        <w:t xml:space="preserve">the design and checking engineers are to agree an appropriate load value.  </w:t>
      </w:r>
    </w:p>
    <w:p w14:paraId="5E4A721D" w14:textId="77777777" w:rsidR="00384631" w:rsidRPr="00E31145" w:rsidRDefault="00384631" w:rsidP="00384631">
      <w:pPr>
        <w:ind w:left="709"/>
        <w:jc w:val="both"/>
        <w:rPr>
          <w:rFonts w:cstheme="majorHAnsi"/>
        </w:rPr>
      </w:pPr>
      <w:r w:rsidRPr="00E31145">
        <w:rPr>
          <w:rFonts w:cstheme="majorHAnsi"/>
        </w:rPr>
        <w:t>Where design loads are used which are not sourced from Australian Standards, in addition to listing the loading codes, the following specific design information shall be recorded on the structural drawings:</w:t>
      </w:r>
    </w:p>
    <w:p w14:paraId="6908B4CC" w14:textId="77010ABA" w:rsidR="00384631" w:rsidRPr="00FA1590" w:rsidRDefault="00384631" w:rsidP="00F42E61">
      <w:pPr>
        <w:numPr>
          <w:ilvl w:val="0"/>
          <w:numId w:val="136"/>
        </w:numPr>
        <w:tabs>
          <w:tab w:val="left" w:pos="1276"/>
        </w:tabs>
        <w:spacing w:line="259" w:lineRule="auto"/>
        <w:ind w:left="993" w:firstLine="0"/>
        <w:jc w:val="both"/>
        <w:rPr>
          <w:rFonts w:cstheme="majorHAnsi"/>
          <w:bCs/>
        </w:rPr>
      </w:pPr>
      <w:r w:rsidRPr="00FA1590">
        <w:rPr>
          <w:rFonts w:cstheme="majorHAnsi"/>
          <w:bCs/>
        </w:rPr>
        <w:t xml:space="preserve">Live </w:t>
      </w:r>
      <w:r w:rsidR="006D0B79">
        <w:rPr>
          <w:rFonts w:cstheme="majorHAnsi"/>
          <w:bCs/>
        </w:rPr>
        <w:t>l</w:t>
      </w:r>
      <w:r w:rsidR="006D0B79" w:rsidRPr="00FA1590">
        <w:rPr>
          <w:rFonts w:cstheme="majorHAnsi"/>
          <w:bCs/>
        </w:rPr>
        <w:t>oads</w:t>
      </w:r>
      <w:r w:rsidR="00727868">
        <w:rPr>
          <w:rFonts w:cstheme="majorHAnsi"/>
          <w:bCs/>
        </w:rPr>
        <w:t>:</w:t>
      </w:r>
    </w:p>
    <w:p w14:paraId="070265F7" w14:textId="38C0ABB7" w:rsidR="002964CD" w:rsidRPr="00F85590" w:rsidRDefault="00F85590" w:rsidP="00AA3548">
      <w:pPr>
        <w:tabs>
          <w:tab w:val="left" w:pos="1276"/>
        </w:tabs>
        <w:ind w:left="993"/>
        <w:jc w:val="both"/>
        <w:rPr>
          <w:rFonts w:cstheme="majorHAnsi"/>
          <w:bCs/>
        </w:rPr>
      </w:pPr>
      <w:r w:rsidRPr="00F85590">
        <w:rPr>
          <w:rFonts w:cstheme="majorHAnsi"/>
          <w:bCs/>
        </w:rPr>
        <w:t xml:space="preserve">Design live loads for all </w:t>
      </w:r>
      <w:r w:rsidR="00384631" w:rsidRPr="00F85590">
        <w:rPr>
          <w:rFonts w:cstheme="majorHAnsi"/>
          <w:bCs/>
        </w:rPr>
        <w:t>suspended floors (including walkways and mezzanines) AND for roof structures and canopies, which, because of their accessibility or materials of construction, could be expected to carry higher live loads than normal roofs.</w:t>
      </w:r>
    </w:p>
    <w:p w14:paraId="22550C9B" w14:textId="2D4AB105" w:rsidR="00384631" w:rsidRPr="00FA1590" w:rsidRDefault="00384631" w:rsidP="00F42E61">
      <w:pPr>
        <w:numPr>
          <w:ilvl w:val="0"/>
          <w:numId w:val="136"/>
        </w:numPr>
        <w:tabs>
          <w:tab w:val="left" w:pos="1276"/>
        </w:tabs>
        <w:spacing w:line="259" w:lineRule="auto"/>
        <w:ind w:left="993" w:firstLine="0"/>
        <w:jc w:val="both"/>
        <w:rPr>
          <w:rFonts w:cstheme="majorHAnsi"/>
          <w:bCs/>
        </w:rPr>
      </w:pPr>
      <w:r w:rsidRPr="00FA1590">
        <w:rPr>
          <w:rFonts w:cstheme="majorHAnsi"/>
          <w:bCs/>
        </w:rPr>
        <w:t xml:space="preserve">Wind </w:t>
      </w:r>
      <w:r w:rsidR="006D0B79">
        <w:rPr>
          <w:rFonts w:cstheme="majorHAnsi"/>
          <w:bCs/>
        </w:rPr>
        <w:t>l</w:t>
      </w:r>
      <w:r w:rsidR="006D0B79" w:rsidRPr="00FA1590">
        <w:rPr>
          <w:rFonts w:cstheme="majorHAnsi"/>
          <w:bCs/>
        </w:rPr>
        <w:t>oads</w:t>
      </w:r>
      <w:r w:rsidR="00727868">
        <w:rPr>
          <w:rFonts w:cstheme="majorHAnsi"/>
          <w:bCs/>
        </w:rPr>
        <w:t>:</w:t>
      </w:r>
    </w:p>
    <w:p w14:paraId="33D16B94" w14:textId="3B38B0DA" w:rsidR="00384631" w:rsidRPr="00FA1590" w:rsidRDefault="00F85590" w:rsidP="00AA3548">
      <w:pPr>
        <w:pStyle w:val="ListBullet"/>
        <w:tabs>
          <w:tab w:val="left" w:pos="1276"/>
        </w:tabs>
        <w:spacing w:line="259" w:lineRule="auto"/>
        <w:ind w:left="993"/>
        <w:jc w:val="both"/>
        <w:rPr>
          <w:rFonts w:cstheme="majorHAnsi"/>
          <w:bCs/>
          <w:sz w:val="24"/>
        </w:rPr>
      </w:pPr>
      <w:r>
        <w:rPr>
          <w:rFonts w:cstheme="majorHAnsi"/>
          <w:bCs/>
          <w:sz w:val="24"/>
        </w:rPr>
        <w:tab/>
      </w:r>
      <w:r w:rsidRPr="00FA1590">
        <w:rPr>
          <w:rFonts w:cstheme="majorHAnsi"/>
          <w:bCs/>
          <w:sz w:val="24"/>
        </w:rPr>
        <w:t xml:space="preserve">Wind </w:t>
      </w:r>
      <w:proofErr w:type="gramStart"/>
      <w:r w:rsidRPr="00FA1590">
        <w:rPr>
          <w:rFonts w:cstheme="majorHAnsi"/>
          <w:bCs/>
          <w:sz w:val="24"/>
        </w:rPr>
        <w:t>region</w:t>
      </w:r>
      <w:proofErr w:type="gramEnd"/>
    </w:p>
    <w:p w14:paraId="0418DB5F" w14:textId="787E08FB" w:rsidR="00384631" w:rsidRPr="00FA1590" w:rsidRDefault="00F85590" w:rsidP="00AA3548">
      <w:pPr>
        <w:pStyle w:val="ListBullet"/>
        <w:tabs>
          <w:tab w:val="left" w:pos="1276"/>
        </w:tabs>
        <w:spacing w:line="259" w:lineRule="auto"/>
        <w:ind w:left="993"/>
        <w:jc w:val="both"/>
        <w:rPr>
          <w:rFonts w:cstheme="majorHAnsi"/>
          <w:bCs/>
          <w:sz w:val="24"/>
        </w:rPr>
      </w:pPr>
      <w:r>
        <w:rPr>
          <w:rFonts w:cstheme="majorHAnsi"/>
          <w:bCs/>
          <w:sz w:val="24"/>
        </w:rPr>
        <w:tab/>
      </w:r>
      <w:r w:rsidRPr="00FA1590">
        <w:rPr>
          <w:rFonts w:cstheme="majorHAnsi"/>
          <w:bCs/>
          <w:sz w:val="24"/>
        </w:rPr>
        <w:t>Terrain category</w:t>
      </w:r>
    </w:p>
    <w:p w14:paraId="48A46D61" w14:textId="7D0405A0" w:rsidR="00384631" w:rsidRPr="00FA1590" w:rsidRDefault="00F85590" w:rsidP="00AA3548">
      <w:pPr>
        <w:pStyle w:val="ListBullet"/>
        <w:tabs>
          <w:tab w:val="left" w:pos="1276"/>
        </w:tabs>
        <w:spacing w:line="259" w:lineRule="auto"/>
        <w:ind w:left="993"/>
        <w:jc w:val="both"/>
        <w:rPr>
          <w:rFonts w:cstheme="majorHAnsi"/>
          <w:bCs/>
          <w:sz w:val="24"/>
        </w:rPr>
      </w:pPr>
      <w:r>
        <w:rPr>
          <w:rFonts w:cstheme="majorHAnsi"/>
          <w:bCs/>
          <w:sz w:val="24"/>
        </w:rPr>
        <w:tab/>
      </w:r>
      <w:r w:rsidRPr="00FA1590">
        <w:rPr>
          <w:rFonts w:cstheme="majorHAnsi"/>
          <w:bCs/>
          <w:sz w:val="24"/>
        </w:rPr>
        <w:t>Shielding multiplier</w:t>
      </w:r>
    </w:p>
    <w:p w14:paraId="6704FFF9" w14:textId="79810EFA" w:rsidR="00384631" w:rsidRPr="00FA1590" w:rsidRDefault="00F85590" w:rsidP="00AA3548">
      <w:pPr>
        <w:pStyle w:val="ListBullet"/>
        <w:tabs>
          <w:tab w:val="left" w:pos="1276"/>
        </w:tabs>
        <w:spacing w:line="259" w:lineRule="auto"/>
        <w:ind w:left="993"/>
        <w:jc w:val="both"/>
        <w:rPr>
          <w:rFonts w:cstheme="majorHAnsi"/>
          <w:bCs/>
          <w:sz w:val="24"/>
        </w:rPr>
      </w:pPr>
      <w:r>
        <w:rPr>
          <w:rFonts w:cstheme="majorHAnsi"/>
          <w:bCs/>
          <w:sz w:val="24"/>
        </w:rPr>
        <w:tab/>
      </w:r>
      <w:r w:rsidRPr="00FA1590">
        <w:rPr>
          <w:rFonts w:cstheme="majorHAnsi"/>
          <w:bCs/>
          <w:sz w:val="24"/>
        </w:rPr>
        <w:t>Topographic multiplier</w:t>
      </w:r>
    </w:p>
    <w:p w14:paraId="45DCD636" w14:textId="29FB2D4F" w:rsidR="00384631" w:rsidRPr="00FA1590" w:rsidRDefault="00F85590" w:rsidP="00AA3548">
      <w:pPr>
        <w:pStyle w:val="ListBullet"/>
        <w:tabs>
          <w:tab w:val="left" w:pos="1276"/>
        </w:tabs>
        <w:spacing w:line="259" w:lineRule="auto"/>
        <w:ind w:left="993"/>
        <w:jc w:val="both"/>
        <w:rPr>
          <w:rFonts w:cstheme="majorHAnsi"/>
          <w:bCs/>
          <w:sz w:val="24"/>
        </w:rPr>
      </w:pPr>
      <w:r>
        <w:rPr>
          <w:rFonts w:cstheme="majorHAnsi"/>
          <w:bCs/>
          <w:sz w:val="24"/>
        </w:rPr>
        <w:tab/>
      </w:r>
      <w:r w:rsidRPr="00FA1590">
        <w:rPr>
          <w:rFonts w:cstheme="majorHAnsi"/>
          <w:bCs/>
          <w:sz w:val="24"/>
        </w:rPr>
        <w:t xml:space="preserve">Structure importance </w:t>
      </w:r>
      <w:proofErr w:type="gramStart"/>
      <w:r w:rsidRPr="00FA1590">
        <w:rPr>
          <w:rFonts w:cstheme="majorHAnsi"/>
          <w:bCs/>
          <w:sz w:val="24"/>
        </w:rPr>
        <w:t>multiplier</w:t>
      </w:r>
      <w:proofErr w:type="gramEnd"/>
    </w:p>
    <w:p w14:paraId="06999598" w14:textId="51291767" w:rsidR="00235FB8" w:rsidRPr="00E31145" w:rsidRDefault="00384631" w:rsidP="00AA3548">
      <w:pPr>
        <w:tabs>
          <w:tab w:val="left" w:pos="1276"/>
        </w:tabs>
        <w:spacing w:after="240"/>
        <w:ind w:left="993"/>
        <w:jc w:val="both"/>
        <w:rPr>
          <w:rFonts w:cstheme="majorHAnsi"/>
        </w:rPr>
      </w:pPr>
      <w:r w:rsidRPr="00E31145">
        <w:rPr>
          <w:rFonts w:cstheme="majorHAnsi"/>
        </w:rPr>
        <w:t>Where different terrain categories or multipliers have been assumed in the design, depending on wind direction, each of the different combinations of terrain category and multipliers used shall be noted together with the wind direction(s) to which they apply.</w:t>
      </w:r>
    </w:p>
    <w:p w14:paraId="1E321289" w14:textId="5A5295D3" w:rsidR="00384631" w:rsidRPr="00FA1590" w:rsidRDefault="00384631" w:rsidP="00F42E61">
      <w:pPr>
        <w:numPr>
          <w:ilvl w:val="0"/>
          <w:numId w:val="136"/>
        </w:numPr>
        <w:tabs>
          <w:tab w:val="left" w:pos="1276"/>
        </w:tabs>
        <w:spacing w:line="259" w:lineRule="auto"/>
        <w:ind w:left="993" w:firstLine="0"/>
        <w:jc w:val="both"/>
        <w:rPr>
          <w:rFonts w:cstheme="majorHAnsi"/>
          <w:bCs/>
        </w:rPr>
      </w:pPr>
      <w:r w:rsidRPr="00FA1590">
        <w:rPr>
          <w:rFonts w:cstheme="majorHAnsi"/>
          <w:bCs/>
        </w:rPr>
        <w:t xml:space="preserve">Earthquake </w:t>
      </w:r>
      <w:r w:rsidR="006D0B79">
        <w:rPr>
          <w:rFonts w:cstheme="majorHAnsi"/>
          <w:bCs/>
        </w:rPr>
        <w:t>l</w:t>
      </w:r>
      <w:r w:rsidR="006D0B79" w:rsidRPr="00FA1590">
        <w:rPr>
          <w:rFonts w:cstheme="majorHAnsi"/>
          <w:bCs/>
        </w:rPr>
        <w:t>oads</w:t>
      </w:r>
      <w:r w:rsidR="00727868">
        <w:rPr>
          <w:rFonts w:cstheme="majorHAnsi"/>
          <w:bCs/>
        </w:rPr>
        <w:t>:</w:t>
      </w:r>
    </w:p>
    <w:p w14:paraId="01FDE638" w14:textId="422BB020" w:rsidR="00384631" w:rsidRPr="00FA1590" w:rsidRDefault="00F85590" w:rsidP="00AA3548">
      <w:pPr>
        <w:pStyle w:val="ListBullet"/>
        <w:tabs>
          <w:tab w:val="left" w:pos="1276"/>
        </w:tabs>
        <w:spacing w:line="259" w:lineRule="auto"/>
        <w:ind w:left="993"/>
        <w:jc w:val="both"/>
        <w:rPr>
          <w:rFonts w:cstheme="majorHAnsi"/>
          <w:bCs/>
          <w:sz w:val="24"/>
        </w:rPr>
      </w:pPr>
      <w:r>
        <w:rPr>
          <w:rFonts w:cstheme="majorHAnsi"/>
          <w:bCs/>
          <w:sz w:val="24"/>
        </w:rPr>
        <w:tab/>
      </w:r>
      <w:r w:rsidRPr="00FA1590">
        <w:rPr>
          <w:rFonts w:cstheme="majorHAnsi"/>
          <w:bCs/>
          <w:sz w:val="24"/>
        </w:rPr>
        <w:t>Structure type (or types where more than one exists in the project).</w:t>
      </w:r>
    </w:p>
    <w:p w14:paraId="04759AA9" w14:textId="06B048A2" w:rsidR="00384631" w:rsidRPr="00FA1590" w:rsidRDefault="00F85590" w:rsidP="00AA3548">
      <w:pPr>
        <w:pStyle w:val="ListBullet"/>
        <w:tabs>
          <w:tab w:val="left" w:pos="1276"/>
        </w:tabs>
        <w:spacing w:line="259" w:lineRule="auto"/>
        <w:ind w:left="993"/>
        <w:jc w:val="both"/>
        <w:rPr>
          <w:rFonts w:cstheme="majorHAnsi"/>
          <w:bCs/>
          <w:sz w:val="24"/>
        </w:rPr>
      </w:pPr>
      <w:r>
        <w:rPr>
          <w:rFonts w:cstheme="majorHAnsi"/>
          <w:bCs/>
          <w:sz w:val="24"/>
        </w:rPr>
        <w:tab/>
      </w:r>
      <w:r w:rsidRPr="00FA1590">
        <w:rPr>
          <w:rFonts w:cstheme="majorHAnsi"/>
          <w:bCs/>
          <w:sz w:val="24"/>
        </w:rPr>
        <w:t>Acceleration coefficient</w:t>
      </w:r>
    </w:p>
    <w:p w14:paraId="2EBAEE3C" w14:textId="14A5FA52" w:rsidR="00384631" w:rsidRPr="00FA1590" w:rsidRDefault="00F85590" w:rsidP="00AA3548">
      <w:pPr>
        <w:pStyle w:val="ListBullet"/>
        <w:tabs>
          <w:tab w:val="left" w:pos="1276"/>
        </w:tabs>
        <w:spacing w:after="240" w:line="259" w:lineRule="auto"/>
        <w:ind w:left="993"/>
        <w:jc w:val="both"/>
        <w:rPr>
          <w:rFonts w:cstheme="majorHAnsi"/>
          <w:bCs/>
          <w:sz w:val="24"/>
        </w:rPr>
      </w:pPr>
      <w:r>
        <w:rPr>
          <w:rFonts w:cstheme="majorHAnsi"/>
          <w:bCs/>
          <w:sz w:val="24"/>
        </w:rPr>
        <w:tab/>
      </w:r>
      <w:r w:rsidRPr="00FA1590">
        <w:rPr>
          <w:rFonts w:cstheme="majorHAnsi"/>
          <w:bCs/>
          <w:sz w:val="24"/>
        </w:rPr>
        <w:t>Site factor</w:t>
      </w:r>
    </w:p>
    <w:p w14:paraId="54523E0A" w14:textId="2575DFD7" w:rsidR="00384631" w:rsidRPr="00FA1590" w:rsidRDefault="00384631" w:rsidP="00F42E61">
      <w:pPr>
        <w:numPr>
          <w:ilvl w:val="0"/>
          <w:numId w:val="136"/>
        </w:numPr>
        <w:tabs>
          <w:tab w:val="left" w:pos="1276"/>
        </w:tabs>
        <w:spacing w:line="259" w:lineRule="auto"/>
        <w:ind w:left="993" w:firstLine="0"/>
        <w:jc w:val="both"/>
        <w:rPr>
          <w:rFonts w:cstheme="majorHAnsi"/>
          <w:bCs/>
        </w:rPr>
      </w:pPr>
      <w:r w:rsidRPr="00FA1590">
        <w:rPr>
          <w:rFonts w:cstheme="majorHAnsi"/>
          <w:bCs/>
        </w:rPr>
        <w:t xml:space="preserve">Soil </w:t>
      </w:r>
      <w:r w:rsidR="006D0B79">
        <w:rPr>
          <w:rFonts w:cstheme="majorHAnsi"/>
          <w:bCs/>
        </w:rPr>
        <w:t>b</w:t>
      </w:r>
      <w:r w:rsidR="006D0B79" w:rsidRPr="00FA1590">
        <w:rPr>
          <w:rFonts w:cstheme="majorHAnsi"/>
          <w:bCs/>
        </w:rPr>
        <w:t xml:space="preserve">earing </w:t>
      </w:r>
      <w:r w:rsidR="006D0B79">
        <w:rPr>
          <w:rFonts w:cstheme="majorHAnsi"/>
          <w:bCs/>
        </w:rPr>
        <w:t>p</w:t>
      </w:r>
      <w:r w:rsidR="006D0B79" w:rsidRPr="00FA1590">
        <w:rPr>
          <w:rFonts w:cstheme="majorHAnsi"/>
          <w:bCs/>
        </w:rPr>
        <w:t>ressures</w:t>
      </w:r>
      <w:r w:rsidR="00727868">
        <w:rPr>
          <w:rFonts w:cstheme="majorHAnsi"/>
          <w:bCs/>
        </w:rPr>
        <w:t>:</w:t>
      </w:r>
    </w:p>
    <w:p w14:paraId="7222F6CF" w14:textId="77777777" w:rsidR="00384631" w:rsidRPr="00F85590" w:rsidRDefault="00384631" w:rsidP="00AA3548">
      <w:pPr>
        <w:pStyle w:val="ListParagraph"/>
        <w:tabs>
          <w:tab w:val="left" w:pos="1276"/>
        </w:tabs>
        <w:spacing w:after="240"/>
        <w:ind w:left="993"/>
        <w:jc w:val="both"/>
        <w:rPr>
          <w:rFonts w:cstheme="majorHAnsi"/>
          <w:bCs/>
        </w:rPr>
      </w:pPr>
      <w:r w:rsidRPr="00F85590">
        <w:rPr>
          <w:rFonts w:cstheme="majorHAnsi"/>
          <w:bCs/>
        </w:rPr>
        <w:t>The maximum safe working or ultimate soil bearing pressures (state which) used in footing design. If different footings have been designed using different bearing pressures, the design bearing pressure for each footing type or size shall be recorded.</w:t>
      </w:r>
    </w:p>
    <w:p w14:paraId="42635E62" w14:textId="3618F879" w:rsidR="00384631" w:rsidRPr="00FA1590" w:rsidRDefault="00384631" w:rsidP="00F42E61">
      <w:pPr>
        <w:numPr>
          <w:ilvl w:val="0"/>
          <w:numId w:val="136"/>
        </w:numPr>
        <w:tabs>
          <w:tab w:val="left" w:pos="1276"/>
        </w:tabs>
        <w:spacing w:line="259" w:lineRule="auto"/>
        <w:ind w:left="993" w:firstLine="0"/>
        <w:jc w:val="both"/>
        <w:rPr>
          <w:rFonts w:cstheme="majorHAnsi"/>
          <w:bCs/>
        </w:rPr>
      </w:pPr>
      <w:r w:rsidRPr="00FA1590">
        <w:rPr>
          <w:rFonts w:cstheme="majorHAnsi"/>
          <w:bCs/>
        </w:rPr>
        <w:t xml:space="preserve">Site </w:t>
      </w:r>
      <w:r w:rsidR="006D0B79">
        <w:rPr>
          <w:rFonts w:cstheme="majorHAnsi"/>
          <w:bCs/>
        </w:rPr>
        <w:t>c</w:t>
      </w:r>
      <w:r w:rsidR="006D0B79" w:rsidRPr="00FA1590">
        <w:rPr>
          <w:rFonts w:cstheme="majorHAnsi"/>
          <w:bCs/>
        </w:rPr>
        <w:t>lassification</w:t>
      </w:r>
      <w:r w:rsidR="00727868">
        <w:rPr>
          <w:rFonts w:cstheme="majorHAnsi"/>
          <w:bCs/>
        </w:rPr>
        <w:t>:</w:t>
      </w:r>
    </w:p>
    <w:p w14:paraId="7928A0C0" w14:textId="0389D202" w:rsidR="00384631" w:rsidRPr="00E31145" w:rsidRDefault="00384631" w:rsidP="00AA3548">
      <w:pPr>
        <w:tabs>
          <w:tab w:val="left" w:pos="1276"/>
        </w:tabs>
        <w:ind w:left="993"/>
        <w:jc w:val="both"/>
        <w:rPr>
          <w:rFonts w:cstheme="majorHAnsi"/>
        </w:rPr>
      </w:pPr>
      <w:r w:rsidRPr="00E31145">
        <w:rPr>
          <w:rFonts w:cstheme="majorHAnsi"/>
        </w:rPr>
        <w:t xml:space="preserve">The </w:t>
      </w:r>
      <w:r w:rsidR="00F85590" w:rsidRPr="00E31145">
        <w:rPr>
          <w:rFonts w:cstheme="majorHAnsi"/>
        </w:rPr>
        <w:t xml:space="preserve">site classification </w:t>
      </w:r>
      <w:r w:rsidRPr="00E31145">
        <w:rPr>
          <w:rFonts w:cstheme="majorHAnsi"/>
        </w:rPr>
        <w:t>is to be in accordance with AS 2870 “Residential Slabs and Footings”.</w:t>
      </w:r>
    </w:p>
    <w:p w14:paraId="26ABED13" w14:textId="77777777" w:rsidR="00384631" w:rsidRPr="00E31145" w:rsidRDefault="00384631" w:rsidP="00AA3548">
      <w:pPr>
        <w:tabs>
          <w:tab w:val="left" w:pos="1276"/>
        </w:tabs>
        <w:ind w:left="993"/>
        <w:jc w:val="both"/>
        <w:rPr>
          <w:rFonts w:cstheme="majorHAnsi"/>
        </w:rPr>
      </w:pPr>
      <w:r w:rsidRPr="00E31145">
        <w:rPr>
          <w:rFonts w:cstheme="majorHAnsi"/>
        </w:rPr>
        <w:t>If the classification varies across the site, the extent of each soil class shall be shown or noted on an appropriate structural drawing.</w:t>
      </w:r>
    </w:p>
    <w:p w14:paraId="2CB2A72E" w14:textId="6348EA25" w:rsidR="00384631" w:rsidRPr="00E31145" w:rsidRDefault="00384631" w:rsidP="00AA3548">
      <w:pPr>
        <w:ind w:left="709"/>
        <w:jc w:val="both"/>
        <w:rPr>
          <w:rFonts w:cstheme="majorHAnsi"/>
        </w:rPr>
      </w:pPr>
      <w:r w:rsidRPr="00E31145">
        <w:rPr>
          <w:rFonts w:cstheme="majorHAnsi"/>
        </w:rPr>
        <w:t xml:space="preserve">The following is </w:t>
      </w:r>
      <w:r w:rsidRPr="00F85590">
        <w:rPr>
          <w:rFonts w:cstheme="majorHAnsi"/>
        </w:rPr>
        <w:t xml:space="preserve">an </w:t>
      </w:r>
      <w:r w:rsidRPr="0039096D">
        <w:rPr>
          <w:rFonts w:cstheme="majorHAnsi"/>
        </w:rPr>
        <w:t>example</w:t>
      </w:r>
      <w:r w:rsidRPr="00F85590">
        <w:rPr>
          <w:rFonts w:cstheme="majorHAnsi"/>
        </w:rPr>
        <w:t xml:space="preserve"> of</w:t>
      </w:r>
      <w:r w:rsidRPr="00E31145">
        <w:rPr>
          <w:rFonts w:cstheme="majorHAnsi"/>
        </w:rPr>
        <w:t xml:space="preserve"> the above requirements identifying information that should be included in the General Notes</w:t>
      </w:r>
      <w:r w:rsidR="00B24A0A" w:rsidRPr="00E31145">
        <w:rPr>
          <w:rFonts w:cstheme="majorHAnsi"/>
        </w:rPr>
        <w:t>:</w:t>
      </w:r>
    </w:p>
    <w:p w14:paraId="5CC448CE" w14:textId="233C20D0" w:rsidR="00384631" w:rsidRPr="00E31145" w:rsidRDefault="00F85590" w:rsidP="00055BAB">
      <w:pPr>
        <w:ind w:left="851"/>
        <w:rPr>
          <w:rFonts w:cstheme="majorHAnsi"/>
          <w:b/>
        </w:rPr>
      </w:pPr>
      <w:r w:rsidRPr="00E31145">
        <w:rPr>
          <w:rFonts w:cstheme="majorHAnsi"/>
          <w:b/>
        </w:rPr>
        <w:t xml:space="preserve">Design information </w:t>
      </w:r>
      <w:r w:rsidRPr="00E31145">
        <w:rPr>
          <w:rFonts w:cstheme="majorHAnsi"/>
          <w:b/>
          <w:i/>
          <w:iCs/>
        </w:rPr>
        <w:t>(**</w:t>
      </w:r>
      <w:r w:rsidRPr="00FA1590">
        <w:rPr>
          <w:rFonts w:cstheme="majorHAnsi"/>
          <w:b/>
          <w:i/>
          <w:iCs/>
          <w:u w:val="single"/>
        </w:rPr>
        <w:t>example only</w:t>
      </w:r>
      <w:r w:rsidRPr="00E31145">
        <w:rPr>
          <w:rFonts w:cstheme="majorHAnsi"/>
          <w:b/>
          <w:i/>
          <w:iCs/>
        </w:rPr>
        <w:t>**)</w:t>
      </w:r>
    </w:p>
    <w:p w14:paraId="7129F068" w14:textId="77777777" w:rsidR="00384631" w:rsidRPr="00E31145" w:rsidRDefault="00384631" w:rsidP="00055BAB">
      <w:pPr>
        <w:ind w:left="851"/>
        <w:rPr>
          <w:rFonts w:cstheme="majorHAnsi"/>
          <w:b/>
          <w:sz w:val="22"/>
          <w:szCs w:val="22"/>
        </w:rPr>
      </w:pPr>
      <w:r w:rsidRPr="00E31145">
        <w:rPr>
          <w:rFonts w:cstheme="majorHAnsi"/>
          <w:b/>
          <w:sz w:val="22"/>
          <w:szCs w:val="22"/>
        </w:rPr>
        <w:t>Dead and Live loads AS 1170.1-1989</w:t>
      </w:r>
    </w:p>
    <w:p w14:paraId="70F8C35C" w14:textId="1E6C6695" w:rsidR="00384631" w:rsidRPr="00E31145" w:rsidRDefault="00384631" w:rsidP="00055BAB">
      <w:pPr>
        <w:tabs>
          <w:tab w:val="left" w:pos="5760"/>
        </w:tabs>
        <w:ind w:left="851"/>
        <w:rPr>
          <w:rFonts w:cstheme="majorHAnsi"/>
          <w:sz w:val="22"/>
          <w:szCs w:val="22"/>
        </w:rPr>
      </w:pPr>
      <w:r w:rsidRPr="00E31145">
        <w:rPr>
          <w:rFonts w:cstheme="majorHAnsi"/>
          <w:sz w:val="22"/>
          <w:szCs w:val="22"/>
        </w:rPr>
        <w:t>Live load - Block A, mezzanine</w:t>
      </w:r>
      <w:r w:rsidRPr="00E31145">
        <w:rPr>
          <w:rFonts w:cstheme="majorHAnsi"/>
          <w:sz w:val="22"/>
          <w:szCs w:val="22"/>
        </w:rPr>
        <w:tab/>
      </w:r>
      <w:r w:rsidR="00F64795">
        <w:rPr>
          <w:rFonts w:cstheme="majorHAnsi"/>
          <w:sz w:val="22"/>
          <w:szCs w:val="22"/>
        </w:rPr>
        <w:tab/>
      </w:r>
      <w:r w:rsidRPr="00E31145">
        <w:rPr>
          <w:rFonts w:cstheme="majorHAnsi"/>
          <w:i/>
          <w:sz w:val="22"/>
          <w:szCs w:val="22"/>
        </w:rPr>
        <w:t xml:space="preserve">5 </w:t>
      </w:r>
      <w:r w:rsidRPr="00E31145">
        <w:rPr>
          <w:rFonts w:cstheme="majorHAnsi"/>
          <w:sz w:val="22"/>
          <w:szCs w:val="22"/>
        </w:rPr>
        <w:t>kPa</w:t>
      </w:r>
    </w:p>
    <w:p w14:paraId="0541D84C" w14:textId="2D45A147" w:rsidR="002964CD" w:rsidRPr="00E31145" w:rsidRDefault="00384631" w:rsidP="00055BAB">
      <w:pPr>
        <w:tabs>
          <w:tab w:val="left" w:pos="5760"/>
        </w:tabs>
        <w:ind w:left="851"/>
        <w:rPr>
          <w:rFonts w:cstheme="majorHAnsi"/>
          <w:sz w:val="22"/>
          <w:szCs w:val="22"/>
        </w:rPr>
      </w:pPr>
      <w:r w:rsidRPr="00E31145">
        <w:rPr>
          <w:rFonts w:cstheme="majorHAnsi"/>
          <w:sz w:val="22"/>
          <w:szCs w:val="22"/>
        </w:rPr>
        <w:t>Live load - Block B</w:t>
      </w:r>
      <w:r w:rsidR="007F23AE" w:rsidRPr="00E31145">
        <w:rPr>
          <w:rFonts w:cstheme="majorHAnsi"/>
          <w:sz w:val="22"/>
          <w:szCs w:val="22"/>
        </w:rPr>
        <w:t>,</w:t>
      </w:r>
      <w:r w:rsidRPr="00E31145">
        <w:rPr>
          <w:rFonts w:cstheme="majorHAnsi"/>
          <w:sz w:val="22"/>
          <w:szCs w:val="22"/>
        </w:rPr>
        <w:t xml:space="preserve"> concrete roof (</w:t>
      </w:r>
      <w:proofErr w:type="spellStart"/>
      <w:r w:rsidRPr="00E31145">
        <w:rPr>
          <w:rFonts w:cstheme="majorHAnsi"/>
          <w:sz w:val="22"/>
          <w:szCs w:val="22"/>
        </w:rPr>
        <w:t>non trafficable</w:t>
      </w:r>
      <w:proofErr w:type="spellEnd"/>
      <w:r w:rsidRPr="00E31145">
        <w:rPr>
          <w:rFonts w:cstheme="majorHAnsi"/>
          <w:sz w:val="22"/>
          <w:szCs w:val="22"/>
        </w:rPr>
        <w:t>)</w:t>
      </w:r>
      <w:r w:rsidR="00055BAB" w:rsidRPr="00E31145">
        <w:rPr>
          <w:rFonts w:cstheme="majorHAnsi"/>
          <w:sz w:val="22"/>
          <w:szCs w:val="22"/>
        </w:rPr>
        <w:tab/>
      </w:r>
      <w:r w:rsidRPr="00E31145">
        <w:rPr>
          <w:rFonts w:cstheme="majorHAnsi"/>
          <w:sz w:val="22"/>
          <w:szCs w:val="22"/>
        </w:rPr>
        <w:t>1.5 kPa</w:t>
      </w:r>
    </w:p>
    <w:p w14:paraId="42B691A3" w14:textId="6D4C8243" w:rsidR="00384631" w:rsidRPr="00E31145" w:rsidRDefault="00384631" w:rsidP="00055BAB">
      <w:pPr>
        <w:ind w:left="851"/>
        <w:rPr>
          <w:rFonts w:cstheme="majorHAnsi"/>
          <w:b/>
          <w:sz w:val="22"/>
          <w:szCs w:val="22"/>
        </w:rPr>
      </w:pPr>
      <w:r w:rsidRPr="00E31145">
        <w:rPr>
          <w:rFonts w:cstheme="majorHAnsi"/>
          <w:b/>
          <w:sz w:val="22"/>
          <w:szCs w:val="22"/>
        </w:rPr>
        <w:t>Wind loads AS 1170.2-1989-Amdt. 3</w:t>
      </w:r>
      <w:r w:rsidR="00055BAB" w:rsidRPr="00E31145">
        <w:rPr>
          <w:rFonts w:cstheme="majorHAnsi"/>
          <w:b/>
          <w:sz w:val="22"/>
          <w:szCs w:val="22"/>
        </w:rPr>
        <w:t xml:space="preserve"> </w:t>
      </w:r>
    </w:p>
    <w:p w14:paraId="283D23FC" w14:textId="36550981" w:rsidR="00055BAB" w:rsidRPr="00E31145" w:rsidRDefault="00384631" w:rsidP="00055BAB">
      <w:pPr>
        <w:tabs>
          <w:tab w:val="left" w:pos="5760"/>
        </w:tabs>
        <w:ind w:left="851"/>
        <w:rPr>
          <w:rFonts w:cstheme="majorHAnsi"/>
          <w:b/>
          <w:sz w:val="22"/>
          <w:szCs w:val="22"/>
        </w:rPr>
      </w:pPr>
      <w:r w:rsidRPr="00E31145">
        <w:rPr>
          <w:rFonts w:cstheme="majorHAnsi"/>
          <w:sz w:val="22"/>
          <w:szCs w:val="22"/>
        </w:rPr>
        <w:t>Wind region</w:t>
      </w:r>
      <w:r w:rsidRPr="00E31145">
        <w:rPr>
          <w:rFonts w:cstheme="majorHAnsi"/>
          <w:sz w:val="22"/>
          <w:szCs w:val="22"/>
        </w:rPr>
        <w:tab/>
        <w:t>A</w:t>
      </w:r>
      <w:r w:rsidRPr="00E31145">
        <w:rPr>
          <w:rFonts w:cstheme="majorHAnsi"/>
          <w:sz w:val="22"/>
          <w:szCs w:val="22"/>
        </w:rPr>
        <w:br/>
        <w:t>Wind from north-east and south-east</w:t>
      </w:r>
      <w:r w:rsidRPr="00E31145">
        <w:rPr>
          <w:rFonts w:cstheme="majorHAnsi"/>
          <w:sz w:val="22"/>
          <w:szCs w:val="22"/>
        </w:rPr>
        <w:tab/>
        <w:t>Terrain category 2</w:t>
      </w:r>
      <w:r w:rsidRPr="00E31145">
        <w:rPr>
          <w:rFonts w:cstheme="majorHAnsi"/>
          <w:sz w:val="22"/>
          <w:szCs w:val="22"/>
        </w:rPr>
        <w:br/>
      </w:r>
      <w:r w:rsidRPr="00E31145">
        <w:rPr>
          <w:rFonts w:cstheme="majorHAnsi"/>
          <w:sz w:val="22"/>
          <w:szCs w:val="22"/>
        </w:rPr>
        <w:tab/>
        <w:t>Shielding multiplier 1</w:t>
      </w:r>
      <w:r w:rsidRPr="00E31145">
        <w:rPr>
          <w:rFonts w:cstheme="majorHAnsi"/>
          <w:sz w:val="22"/>
          <w:szCs w:val="22"/>
        </w:rPr>
        <w:br/>
      </w:r>
      <w:r w:rsidRPr="00E31145">
        <w:rPr>
          <w:rFonts w:cstheme="majorHAnsi"/>
          <w:sz w:val="22"/>
          <w:szCs w:val="22"/>
        </w:rPr>
        <w:tab/>
        <w:t>Topographic multiplier 1</w:t>
      </w:r>
      <w:r w:rsidRPr="00E31145">
        <w:rPr>
          <w:rFonts w:cstheme="majorHAnsi"/>
          <w:sz w:val="22"/>
          <w:szCs w:val="22"/>
        </w:rPr>
        <w:br/>
      </w:r>
      <w:r w:rsidRPr="00E31145">
        <w:rPr>
          <w:rFonts w:cstheme="majorHAnsi"/>
          <w:sz w:val="22"/>
          <w:szCs w:val="22"/>
        </w:rPr>
        <w:tab/>
        <w:t>Importance multiplier 1</w:t>
      </w:r>
      <w:r w:rsidRPr="00E31145">
        <w:rPr>
          <w:rFonts w:cstheme="majorHAnsi"/>
          <w:sz w:val="22"/>
          <w:szCs w:val="22"/>
        </w:rPr>
        <w:br/>
        <w:t>Wind from north-west and south-west</w:t>
      </w:r>
      <w:r w:rsidRPr="00E31145">
        <w:rPr>
          <w:rFonts w:cstheme="majorHAnsi"/>
          <w:sz w:val="22"/>
          <w:szCs w:val="22"/>
        </w:rPr>
        <w:tab/>
        <w:t>Terrain category 3</w:t>
      </w:r>
      <w:r w:rsidRPr="00E31145">
        <w:rPr>
          <w:rFonts w:cstheme="majorHAnsi"/>
          <w:sz w:val="22"/>
          <w:szCs w:val="22"/>
        </w:rPr>
        <w:br/>
      </w:r>
      <w:r w:rsidRPr="00E31145">
        <w:rPr>
          <w:rFonts w:cstheme="majorHAnsi"/>
          <w:sz w:val="22"/>
          <w:szCs w:val="22"/>
        </w:rPr>
        <w:tab/>
        <w:t>Shielding multiplier 0.9</w:t>
      </w:r>
      <w:r w:rsidRPr="00E31145">
        <w:rPr>
          <w:rFonts w:cstheme="majorHAnsi"/>
          <w:sz w:val="22"/>
          <w:szCs w:val="22"/>
        </w:rPr>
        <w:br/>
      </w:r>
      <w:r w:rsidRPr="00E31145">
        <w:rPr>
          <w:rFonts w:cstheme="majorHAnsi"/>
          <w:sz w:val="22"/>
          <w:szCs w:val="22"/>
        </w:rPr>
        <w:tab/>
        <w:t>Topographic multiplier 1</w:t>
      </w:r>
      <w:r w:rsidRPr="00E31145">
        <w:rPr>
          <w:rFonts w:cstheme="majorHAnsi"/>
          <w:sz w:val="22"/>
          <w:szCs w:val="22"/>
        </w:rPr>
        <w:br/>
      </w:r>
      <w:r w:rsidRPr="00E31145">
        <w:rPr>
          <w:rFonts w:cstheme="majorHAnsi"/>
          <w:sz w:val="22"/>
          <w:szCs w:val="22"/>
        </w:rPr>
        <w:tab/>
        <w:t>Importance multiplier 1</w:t>
      </w:r>
      <w:r w:rsidR="00055BAB" w:rsidRPr="00E31145">
        <w:rPr>
          <w:rFonts w:cstheme="majorHAnsi"/>
          <w:sz w:val="22"/>
          <w:szCs w:val="22"/>
        </w:rPr>
        <w:t xml:space="preserve"> </w:t>
      </w:r>
      <w:r w:rsidRPr="00E31145">
        <w:rPr>
          <w:rFonts w:cstheme="majorHAnsi"/>
          <w:b/>
          <w:sz w:val="22"/>
          <w:szCs w:val="22"/>
        </w:rPr>
        <w:t>Earthquake loads AS 1170.4-1993-Amdt. 1</w:t>
      </w:r>
      <w:r w:rsidRPr="00E31145">
        <w:rPr>
          <w:rFonts w:cstheme="majorHAnsi"/>
          <w:sz w:val="22"/>
          <w:szCs w:val="22"/>
        </w:rPr>
        <w:br/>
        <w:t>Structure type</w:t>
      </w:r>
      <w:r w:rsidRPr="00E31145">
        <w:rPr>
          <w:rFonts w:cstheme="majorHAnsi"/>
          <w:sz w:val="22"/>
          <w:szCs w:val="22"/>
        </w:rPr>
        <w:tab/>
        <w:t>II</w:t>
      </w:r>
      <w:r w:rsidRPr="00E31145">
        <w:rPr>
          <w:rFonts w:cstheme="majorHAnsi"/>
          <w:sz w:val="22"/>
          <w:szCs w:val="22"/>
        </w:rPr>
        <w:br/>
        <w:t>Acceleration coefficient</w:t>
      </w:r>
      <w:r w:rsidRPr="00E31145">
        <w:rPr>
          <w:rFonts w:cstheme="majorHAnsi"/>
          <w:sz w:val="22"/>
          <w:szCs w:val="22"/>
        </w:rPr>
        <w:tab/>
        <w:t>0.14</w:t>
      </w:r>
      <w:r w:rsidRPr="00E31145">
        <w:rPr>
          <w:rFonts w:cstheme="majorHAnsi"/>
          <w:sz w:val="22"/>
          <w:szCs w:val="22"/>
        </w:rPr>
        <w:br/>
        <w:t>Site factor</w:t>
      </w:r>
      <w:r w:rsidRPr="00E31145">
        <w:rPr>
          <w:rFonts w:cstheme="majorHAnsi"/>
          <w:sz w:val="22"/>
          <w:szCs w:val="22"/>
        </w:rPr>
        <w:tab/>
        <w:t>1.25</w:t>
      </w:r>
      <w:r w:rsidR="00055BAB" w:rsidRPr="00E31145">
        <w:rPr>
          <w:rFonts w:cstheme="majorHAnsi"/>
          <w:sz w:val="22"/>
          <w:szCs w:val="22"/>
        </w:rPr>
        <w:t xml:space="preserve"> </w:t>
      </w:r>
    </w:p>
    <w:p w14:paraId="4E8EF6EA" w14:textId="656BA2AC" w:rsidR="00055BAB" w:rsidRPr="00E31145" w:rsidRDefault="00384631" w:rsidP="00055BAB">
      <w:pPr>
        <w:pStyle w:val="BodyText3"/>
        <w:tabs>
          <w:tab w:val="left" w:pos="5760"/>
        </w:tabs>
        <w:spacing w:before="120" w:line="276" w:lineRule="auto"/>
        <w:ind w:left="851"/>
        <w:rPr>
          <w:rFonts w:ascii="Neue Haas Grotesk Text Pro" w:hAnsi="Neue Haas Grotesk Text Pro" w:cstheme="majorHAnsi"/>
          <w:b/>
          <w:sz w:val="22"/>
          <w:szCs w:val="22"/>
          <w:lang w:val="fr-FR"/>
        </w:rPr>
      </w:pPr>
      <w:r w:rsidRPr="00E31145">
        <w:rPr>
          <w:rFonts w:ascii="Neue Haas Grotesk Text Pro" w:hAnsi="Neue Haas Grotesk Text Pro" w:cstheme="majorHAnsi"/>
          <w:b/>
          <w:sz w:val="22"/>
          <w:szCs w:val="22"/>
        </w:rPr>
        <w:t>Soil bearing pressures</w:t>
      </w:r>
      <w:r w:rsidRPr="00E31145">
        <w:rPr>
          <w:rFonts w:ascii="Neue Haas Grotesk Text Pro" w:hAnsi="Neue Haas Grotesk Text Pro" w:cstheme="majorHAnsi"/>
          <w:b/>
          <w:sz w:val="22"/>
          <w:szCs w:val="22"/>
        </w:rPr>
        <w:br/>
      </w:r>
      <w:r w:rsidRPr="00E31145">
        <w:rPr>
          <w:rFonts w:ascii="Neue Haas Grotesk Text Pro" w:hAnsi="Neue Haas Grotesk Text Pro" w:cstheme="majorHAnsi"/>
          <w:sz w:val="22"/>
          <w:szCs w:val="22"/>
        </w:rPr>
        <w:t>All footings (safe working bearing pressure).</w:t>
      </w:r>
      <w:r w:rsidRPr="00E31145">
        <w:rPr>
          <w:rFonts w:ascii="Neue Haas Grotesk Text Pro" w:hAnsi="Neue Haas Grotesk Text Pro" w:cstheme="majorHAnsi"/>
          <w:sz w:val="22"/>
          <w:szCs w:val="22"/>
        </w:rPr>
        <w:tab/>
      </w:r>
      <w:r w:rsidRPr="00E31145">
        <w:rPr>
          <w:rFonts w:ascii="Neue Haas Grotesk Text Pro" w:hAnsi="Neue Haas Grotesk Text Pro" w:cstheme="majorHAnsi"/>
          <w:sz w:val="22"/>
          <w:szCs w:val="22"/>
          <w:lang w:val="fr-FR"/>
        </w:rPr>
        <w:t>3 kPa</w:t>
      </w:r>
      <w:r w:rsidR="00055BAB" w:rsidRPr="00E31145">
        <w:rPr>
          <w:rFonts w:ascii="Neue Haas Grotesk Text Pro" w:hAnsi="Neue Haas Grotesk Text Pro" w:cstheme="majorHAnsi"/>
          <w:sz w:val="22"/>
          <w:szCs w:val="22"/>
          <w:lang w:val="fr-FR"/>
        </w:rPr>
        <w:t xml:space="preserve"> </w:t>
      </w:r>
    </w:p>
    <w:p w14:paraId="56DF4D68" w14:textId="14990CDB" w:rsidR="00384631" w:rsidRPr="00E31145" w:rsidRDefault="00384631" w:rsidP="00055BAB">
      <w:pPr>
        <w:pStyle w:val="BodyText3"/>
        <w:tabs>
          <w:tab w:val="left" w:pos="5760"/>
        </w:tabs>
        <w:spacing w:before="120" w:line="276" w:lineRule="auto"/>
        <w:ind w:left="851"/>
        <w:rPr>
          <w:rFonts w:ascii="Neue Haas Grotesk Text Pro" w:hAnsi="Neue Haas Grotesk Text Pro" w:cstheme="majorHAnsi"/>
          <w:b/>
          <w:sz w:val="22"/>
          <w:szCs w:val="22"/>
          <w:lang w:val="fr-FR"/>
        </w:rPr>
      </w:pPr>
      <w:r w:rsidRPr="00E31145">
        <w:rPr>
          <w:rFonts w:ascii="Neue Haas Grotesk Text Pro" w:hAnsi="Neue Haas Grotesk Text Pro" w:cstheme="majorHAnsi"/>
          <w:b/>
          <w:sz w:val="22"/>
          <w:szCs w:val="22"/>
          <w:lang w:val="fr-FR"/>
        </w:rPr>
        <w:t>Site classification</w:t>
      </w:r>
      <w:r w:rsidRPr="00E31145">
        <w:rPr>
          <w:rFonts w:ascii="Neue Haas Grotesk Text Pro" w:hAnsi="Neue Haas Grotesk Text Pro" w:cstheme="majorHAnsi"/>
          <w:b/>
          <w:sz w:val="22"/>
          <w:szCs w:val="22"/>
          <w:lang w:val="fr-FR"/>
        </w:rPr>
        <w:tab/>
      </w:r>
      <w:r w:rsidRPr="00E31145">
        <w:rPr>
          <w:rFonts w:ascii="Neue Haas Grotesk Text Pro" w:hAnsi="Neue Haas Grotesk Text Pro" w:cstheme="majorHAnsi"/>
          <w:bCs/>
          <w:sz w:val="22"/>
          <w:szCs w:val="22"/>
          <w:lang w:val="fr-FR"/>
        </w:rPr>
        <w:t>M</w:t>
      </w:r>
    </w:p>
    <w:p w14:paraId="3B9F134C" w14:textId="4541E74E" w:rsidR="00384631" w:rsidRPr="00E31145" w:rsidRDefault="00384631" w:rsidP="0006701A">
      <w:pPr>
        <w:pStyle w:val="Heading3"/>
      </w:pPr>
      <w:bookmarkStart w:id="1312" w:name="_Toc509413321"/>
      <w:bookmarkStart w:id="1313" w:name="_Toc139284822"/>
      <w:bookmarkStart w:id="1314" w:name="_Toc144994345"/>
      <w:r w:rsidRPr="00E31145">
        <w:t xml:space="preserve">Civil </w:t>
      </w:r>
      <w:bookmarkEnd w:id="1312"/>
      <w:r w:rsidR="006D0B79">
        <w:t>e</w:t>
      </w:r>
      <w:r w:rsidR="006D0B79" w:rsidRPr="00E31145">
        <w:t>ngineer</w:t>
      </w:r>
      <w:bookmarkEnd w:id="1313"/>
      <w:bookmarkEnd w:id="1314"/>
    </w:p>
    <w:p w14:paraId="60B42FC3" w14:textId="1E76A439" w:rsidR="00384631" w:rsidRPr="00E31145" w:rsidRDefault="00384631" w:rsidP="00A1453B">
      <w:pPr>
        <w:jc w:val="both"/>
        <w:rPr>
          <w:rFonts w:cstheme="majorHAnsi"/>
        </w:rPr>
      </w:pPr>
      <w:r w:rsidRPr="00E31145">
        <w:rPr>
          <w:rFonts w:cstheme="majorHAnsi"/>
        </w:rPr>
        <w:t>The civil engineer</w:t>
      </w:r>
      <w:r w:rsidR="00627D69" w:rsidRPr="00E31145">
        <w:rPr>
          <w:rFonts w:cstheme="majorHAnsi"/>
        </w:rPr>
        <w:t>,</w:t>
      </w:r>
      <w:r w:rsidRPr="00E31145">
        <w:rPr>
          <w:rFonts w:cstheme="majorHAnsi"/>
        </w:rPr>
        <w:t xml:space="preserve"> whether engaged as a secondary or subconsultant, and any subconsultants appointed by the civil engineer </w:t>
      </w:r>
      <w:r w:rsidR="00D0191B">
        <w:rPr>
          <w:rFonts w:cstheme="majorHAnsi"/>
        </w:rPr>
        <w:t>is</w:t>
      </w:r>
      <w:r w:rsidRPr="00E31145">
        <w:rPr>
          <w:rFonts w:cstheme="majorHAnsi"/>
        </w:rPr>
        <w:t xml:space="preserve"> expected to deliver the following services</w:t>
      </w:r>
      <w:r w:rsidR="00627D69" w:rsidRPr="00E31145">
        <w:rPr>
          <w:rFonts w:cstheme="majorHAnsi"/>
        </w:rPr>
        <w:t>,</w:t>
      </w:r>
      <w:r w:rsidR="00194533" w:rsidRPr="00E31145">
        <w:rPr>
          <w:rFonts w:cstheme="majorHAnsi"/>
        </w:rPr>
        <w:t xml:space="preserve"> </w:t>
      </w:r>
      <w:r w:rsidR="00194533" w:rsidRPr="00CC50CB">
        <w:rPr>
          <w:rFonts w:cstheme="majorHAnsi"/>
        </w:rPr>
        <w:t>in addition</w:t>
      </w:r>
      <w:r w:rsidR="00194533" w:rsidRPr="00E31145">
        <w:rPr>
          <w:rFonts w:cstheme="majorHAnsi"/>
        </w:rPr>
        <w:t xml:space="preserve"> to the base requirement to align, in full, with the deliverables of the </w:t>
      </w:r>
      <w:r w:rsidR="001D74C3" w:rsidRPr="00E31145">
        <w:rPr>
          <w:rFonts w:cstheme="majorHAnsi"/>
        </w:rPr>
        <w:t>project</w:t>
      </w:r>
      <w:r w:rsidR="001D74C3">
        <w:rPr>
          <w:rFonts w:cstheme="majorHAnsi"/>
        </w:rPr>
        <w:t>-</w:t>
      </w:r>
      <w:r w:rsidR="00194533" w:rsidRPr="00E31145">
        <w:rPr>
          <w:rFonts w:cstheme="majorHAnsi"/>
        </w:rPr>
        <w:t>specific Architectural Services Brief:</w:t>
      </w:r>
    </w:p>
    <w:p w14:paraId="5CABBC49" w14:textId="1EF8472A" w:rsidR="00231D51" w:rsidRPr="00E31145" w:rsidRDefault="031E27E0" w:rsidP="00D63AFB">
      <w:pPr>
        <w:numPr>
          <w:ilvl w:val="0"/>
          <w:numId w:val="65"/>
        </w:numPr>
        <w:ind w:left="709" w:hanging="357"/>
        <w:jc w:val="both"/>
        <w:rPr>
          <w:rFonts w:cstheme="majorBidi"/>
        </w:rPr>
      </w:pPr>
      <w:r w:rsidRPr="00E31145">
        <w:rPr>
          <w:rFonts w:cstheme="majorBidi"/>
        </w:rPr>
        <w:t>Prepare schematic designs, developed and detailed design documentation</w:t>
      </w:r>
      <w:r w:rsidR="084A113E" w:rsidRPr="00E31145">
        <w:rPr>
          <w:rFonts w:cstheme="majorBidi"/>
        </w:rPr>
        <w:t xml:space="preserve"> for all the works described in the project brief and any generic </w:t>
      </w:r>
      <w:r w:rsidR="006D0B79">
        <w:rPr>
          <w:rFonts w:cstheme="majorBidi"/>
        </w:rPr>
        <w:t>C</w:t>
      </w:r>
      <w:r w:rsidR="00D82527">
        <w:rPr>
          <w:rFonts w:cstheme="majorBidi"/>
        </w:rPr>
        <w:t>ustomer</w:t>
      </w:r>
      <w:r w:rsidR="084A113E" w:rsidRPr="00E31145">
        <w:rPr>
          <w:rFonts w:cstheme="majorBidi"/>
        </w:rPr>
        <w:t xml:space="preserve"> </w:t>
      </w:r>
      <w:r w:rsidR="71230382" w:rsidRPr="00E31145">
        <w:rPr>
          <w:rFonts w:cstheme="majorBidi"/>
        </w:rPr>
        <w:t>A</w:t>
      </w:r>
      <w:r w:rsidR="084A113E" w:rsidRPr="00E31145">
        <w:rPr>
          <w:rFonts w:cstheme="majorBidi"/>
        </w:rPr>
        <w:t>gency</w:t>
      </w:r>
      <w:r w:rsidR="006D0B79">
        <w:rPr>
          <w:rFonts w:cstheme="majorBidi"/>
        </w:rPr>
        <w:t>’s</w:t>
      </w:r>
      <w:r w:rsidR="084A113E" w:rsidRPr="00E31145">
        <w:rPr>
          <w:rFonts w:cstheme="majorBidi"/>
        </w:rPr>
        <w:t xml:space="preserve"> brief related to the consultant</w:t>
      </w:r>
      <w:r w:rsidR="0766BFE5" w:rsidRPr="00E31145">
        <w:rPr>
          <w:rFonts w:cstheme="majorBidi"/>
        </w:rPr>
        <w:t>’</w:t>
      </w:r>
      <w:r w:rsidR="084A113E" w:rsidRPr="00E31145">
        <w:rPr>
          <w:rFonts w:cstheme="majorBidi"/>
        </w:rPr>
        <w:t>s discipline</w:t>
      </w:r>
      <w:r w:rsidR="0766BFE5" w:rsidRPr="00E31145">
        <w:rPr>
          <w:rFonts w:cstheme="majorBidi"/>
        </w:rPr>
        <w:t xml:space="preserve">, </w:t>
      </w:r>
      <w:r w:rsidR="084A113E" w:rsidRPr="00E31145">
        <w:rPr>
          <w:rFonts w:cstheme="majorBidi"/>
        </w:rPr>
        <w:t xml:space="preserve">including </w:t>
      </w:r>
      <w:r w:rsidR="187DBA8A" w:rsidRPr="00E31145">
        <w:rPr>
          <w:rFonts w:cstheme="majorBidi"/>
        </w:rPr>
        <w:t xml:space="preserve">but not limited to </w:t>
      </w:r>
      <w:r w:rsidR="084A113E" w:rsidRPr="00E31145">
        <w:rPr>
          <w:rFonts w:cstheme="majorBidi"/>
        </w:rPr>
        <w:t>incorporation and integration of all services requirement</w:t>
      </w:r>
      <w:r w:rsidR="0766BFE5" w:rsidRPr="00E31145">
        <w:rPr>
          <w:rFonts w:cstheme="majorBidi"/>
        </w:rPr>
        <w:t>s</w:t>
      </w:r>
      <w:r w:rsidR="084A113E" w:rsidRPr="00E31145">
        <w:rPr>
          <w:rFonts w:cstheme="majorBidi"/>
        </w:rPr>
        <w:t xml:space="preserve"> into the design.</w:t>
      </w:r>
    </w:p>
    <w:p w14:paraId="3E8387A8" w14:textId="5D247750" w:rsidR="00384631" w:rsidRPr="00DB77EF" w:rsidRDefault="084A113E" w:rsidP="00D63AFB">
      <w:pPr>
        <w:numPr>
          <w:ilvl w:val="0"/>
          <w:numId w:val="65"/>
        </w:numPr>
        <w:ind w:left="709"/>
        <w:jc w:val="both"/>
        <w:rPr>
          <w:rFonts w:cstheme="majorHAnsi"/>
        </w:rPr>
      </w:pPr>
      <w:r w:rsidRPr="00E31145">
        <w:rPr>
          <w:rFonts w:cstheme="majorBidi"/>
        </w:rPr>
        <w:t xml:space="preserve">Co-ordination of geotechnical consultant’s work and assessment of results. </w:t>
      </w:r>
    </w:p>
    <w:p w14:paraId="13F2DBA3" w14:textId="0997F0AA" w:rsidR="00AE42D3" w:rsidRPr="00E31145" w:rsidRDefault="00AE42D3" w:rsidP="00D63AFB">
      <w:pPr>
        <w:numPr>
          <w:ilvl w:val="0"/>
          <w:numId w:val="65"/>
        </w:numPr>
        <w:ind w:left="709"/>
        <w:jc w:val="both"/>
        <w:rPr>
          <w:rFonts w:cstheme="majorHAnsi"/>
        </w:rPr>
      </w:pPr>
      <w:bookmarkStart w:id="1315" w:name="_Hlk138327460"/>
      <w:r w:rsidRPr="00E31145">
        <w:rPr>
          <w:rFonts w:cstheme="majorBidi"/>
        </w:rPr>
        <w:t xml:space="preserve">Co-ordination with the relevant </w:t>
      </w:r>
      <w:r>
        <w:rPr>
          <w:rFonts w:cstheme="majorBidi"/>
        </w:rPr>
        <w:t>a</w:t>
      </w:r>
      <w:r w:rsidRPr="00E31145">
        <w:rPr>
          <w:rFonts w:cstheme="majorBidi"/>
        </w:rPr>
        <w:t xml:space="preserve">uthorities, </w:t>
      </w:r>
      <w:r>
        <w:rPr>
          <w:rFonts w:cstheme="majorBidi"/>
        </w:rPr>
        <w:t>project</w:t>
      </w:r>
      <w:r w:rsidRPr="00E31145">
        <w:rPr>
          <w:rFonts w:cstheme="majorBidi"/>
        </w:rPr>
        <w:t xml:space="preserve"> stakeholders, </w:t>
      </w:r>
      <w:r w:rsidR="00FF34B6">
        <w:rPr>
          <w:rFonts w:cstheme="majorBidi"/>
        </w:rPr>
        <w:t>the C</w:t>
      </w:r>
      <w:r>
        <w:rPr>
          <w:rFonts w:cstheme="majorBidi"/>
        </w:rPr>
        <w:t>onsultant</w:t>
      </w:r>
      <w:r w:rsidRPr="00E31145">
        <w:rPr>
          <w:rFonts w:cstheme="majorBidi"/>
        </w:rPr>
        <w:t xml:space="preserve"> and other secondary/subconsultants.</w:t>
      </w:r>
    </w:p>
    <w:bookmarkEnd w:id="1315"/>
    <w:p w14:paraId="7665B43D" w14:textId="24699F51" w:rsidR="0002720B" w:rsidRPr="0002720B" w:rsidRDefault="084A113E" w:rsidP="0002720B">
      <w:pPr>
        <w:numPr>
          <w:ilvl w:val="0"/>
          <w:numId w:val="65"/>
        </w:numPr>
        <w:ind w:left="709"/>
        <w:jc w:val="both"/>
        <w:rPr>
          <w:rFonts w:cstheme="majorHAnsi"/>
        </w:rPr>
      </w:pPr>
      <w:r w:rsidRPr="00E31145">
        <w:rPr>
          <w:rFonts w:cstheme="majorBidi"/>
        </w:rPr>
        <w:t>Co-ordination with the hydraulics</w:t>
      </w:r>
      <w:r w:rsidR="0002720B">
        <w:rPr>
          <w:rFonts w:cstheme="majorBidi"/>
        </w:rPr>
        <w:t xml:space="preserve"> and landscape</w:t>
      </w:r>
      <w:r w:rsidRPr="00E31145">
        <w:rPr>
          <w:rFonts w:cstheme="majorBidi"/>
        </w:rPr>
        <w:t xml:space="preserve"> consultant</w:t>
      </w:r>
      <w:r w:rsidR="0002720B">
        <w:rPr>
          <w:rFonts w:cstheme="majorBidi"/>
        </w:rPr>
        <w:t>s</w:t>
      </w:r>
      <w:r w:rsidRPr="00E31145">
        <w:rPr>
          <w:rFonts w:cstheme="majorBidi"/>
        </w:rPr>
        <w:t xml:space="preserve"> for connection/ integration of stormwater from the roof drainage system to the in-ground stormwater system.</w:t>
      </w:r>
    </w:p>
    <w:p w14:paraId="5FF0CE8B" w14:textId="7F08F917" w:rsidR="0002720B" w:rsidRPr="0002720B" w:rsidRDefault="0002720B" w:rsidP="0002720B">
      <w:pPr>
        <w:numPr>
          <w:ilvl w:val="0"/>
          <w:numId w:val="65"/>
        </w:numPr>
        <w:ind w:left="709"/>
        <w:jc w:val="both"/>
        <w:rPr>
          <w:rFonts w:cstheme="majorHAnsi"/>
        </w:rPr>
      </w:pPr>
      <w:r>
        <w:rPr>
          <w:rFonts w:cstheme="majorBidi"/>
        </w:rPr>
        <w:t>Co-ordination with the structural engineer and landscape consultant for the design and certification of retaining walls.</w:t>
      </w:r>
    </w:p>
    <w:p w14:paraId="06CF5E4F" w14:textId="09BCA9C8" w:rsidR="00384631" w:rsidRPr="00E31145" w:rsidRDefault="084A113E" w:rsidP="00D63AFB">
      <w:pPr>
        <w:numPr>
          <w:ilvl w:val="0"/>
          <w:numId w:val="65"/>
        </w:numPr>
        <w:ind w:left="709"/>
        <w:jc w:val="both"/>
        <w:rPr>
          <w:rFonts w:cstheme="majorHAnsi"/>
        </w:rPr>
      </w:pPr>
      <w:r w:rsidRPr="00E31145">
        <w:rPr>
          <w:rFonts w:cstheme="majorBidi"/>
        </w:rPr>
        <w:t xml:space="preserve">Design of stormwater drainage system from base of rainwater downpipe, under buildings, over site and under car parking areas to on site or </w:t>
      </w:r>
      <w:r w:rsidR="0766BFE5" w:rsidRPr="00E31145">
        <w:rPr>
          <w:rFonts w:cstheme="majorBidi"/>
        </w:rPr>
        <w:t>off-site</w:t>
      </w:r>
      <w:r w:rsidRPr="00E31145">
        <w:rPr>
          <w:rFonts w:cstheme="majorBidi"/>
        </w:rPr>
        <w:t xml:space="preserve"> disposal location, roadworks for entries into the site from surrounding road networks, external paved areas and at-grade car parking areas, pad levels to suit buildings and other facilities. </w:t>
      </w:r>
    </w:p>
    <w:p w14:paraId="5C619E57" w14:textId="1F65C94E" w:rsidR="00384631" w:rsidRPr="00E31145" w:rsidRDefault="084A113E" w:rsidP="00D63AFB">
      <w:pPr>
        <w:numPr>
          <w:ilvl w:val="0"/>
          <w:numId w:val="65"/>
        </w:numPr>
        <w:ind w:left="709"/>
        <w:jc w:val="both"/>
        <w:rPr>
          <w:rFonts w:cstheme="majorHAnsi"/>
        </w:rPr>
      </w:pPr>
      <w:r w:rsidRPr="00E31145">
        <w:rPr>
          <w:rFonts w:cstheme="majorBidi"/>
        </w:rPr>
        <w:t>Understand and accommodate the civil work design to meet the required urban water management system and maintain co-ordination with respective civil departments from local authorities.</w:t>
      </w:r>
    </w:p>
    <w:p w14:paraId="4C321AAB" w14:textId="4A188FA1" w:rsidR="00402702" w:rsidRPr="00A03B9A" w:rsidRDefault="5FA5B351" w:rsidP="00D63AFB">
      <w:pPr>
        <w:numPr>
          <w:ilvl w:val="0"/>
          <w:numId w:val="65"/>
        </w:numPr>
        <w:ind w:left="709"/>
        <w:jc w:val="both"/>
        <w:rPr>
          <w:rFonts w:cstheme="majorHAnsi"/>
        </w:rPr>
      </w:pPr>
      <w:r w:rsidRPr="00E31145">
        <w:rPr>
          <w:rFonts w:cstheme="majorBidi"/>
        </w:rPr>
        <w:t>Highlight and address any non-compliances to the NCC and any potential access and safety management issues</w:t>
      </w:r>
      <w:r w:rsidR="00A03B9A">
        <w:rPr>
          <w:rFonts w:cstheme="majorBidi"/>
        </w:rPr>
        <w:t>.</w:t>
      </w:r>
    </w:p>
    <w:p w14:paraId="2B4AF86B" w14:textId="2B894832" w:rsidR="00A03B9A" w:rsidRPr="00A03B9A" w:rsidRDefault="00A03B9A" w:rsidP="00A03B9A">
      <w:pPr>
        <w:numPr>
          <w:ilvl w:val="0"/>
          <w:numId w:val="65"/>
        </w:numPr>
        <w:ind w:left="709"/>
        <w:jc w:val="both"/>
        <w:rPr>
          <w:rFonts w:cstheme="majorBidi"/>
        </w:rPr>
      </w:pPr>
      <w:r w:rsidRPr="00A03B9A">
        <w:rPr>
          <w:rFonts w:cstheme="majorBidi"/>
        </w:rPr>
        <w:t xml:space="preserve">Engage in the design review process, as set out in Section 1.6 </w:t>
      </w:r>
      <w:r w:rsidR="00B83FC8" w:rsidRPr="00E31145">
        <w:rPr>
          <w:rFonts w:cstheme="majorBidi"/>
        </w:rPr>
        <w:t xml:space="preserve">Design and/or Documentation </w:t>
      </w:r>
      <w:r w:rsidRPr="00A03B9A">
        <w:rPr>
          <w:rFonts w:cstheme="majorBidi"/>
        </w:rPr>
        <w:t>Review</w:t>
      </w:r>
      <w:r w:rsidR="009A260A">
        <w:rPr>
          <w:rFonts w:cstheme="majorBidi"/>
        </w:rPr>
        <w:t>s</w:t>
      </w:r>
      <w:r w:rsidRPr="00A03B9A">
        <w:rPr>
          <w:rFonts w:cstheme="majorBidi"/>
        </w:rPr>
        <w:t>.</w:t>
      </w:r>
    </w:p>
    <w:p w14:paraId="28045ECD" w14:textId="77777777" w:rsidR="00384631" w:rsidRPr="00E31145" w:rsidRDefault="084A113E" w:rsidP="00D63AFB">
      <w:pPr>
        <w:numPr>
          <w:ilvl w:val="0"/>
          <w:numId w:val="65"/>
        </w:numPr>
        <w:ind w:left="709" w:hanging="357"/>
        <w:jc w:val="both"/>
        <w:rPr>
          <w:rFonts w:cstheme="majorHAnsi"/>
        </w:rPr>
      </w:pPr>
      <w:r w:rsidRPr="00E31145">
        <w:rPr>
          <w:rFonts w:cstheme="majorBidi"/>
        </w:rPr>
        <w:t xml:space="preserve">Prepare complete civil engineering works contract documentation for the approved civil works including specifications and schedules ensuring completeness, co-ordination with architectural and other building services documentation and sufficiency of documentation. </w:t>
      </w:r>
    </w:p>
    <w:p w14:paraId="35DD4439" w14:textId="1B82D92C" w:rsidR="00384631" w:rsidRPr="00E31145" w:rsidRDefault="084A113E" w:rsidP="00D63AFB">
      <w:pPr>
        <w:numPr>
          <w:ilvl w:val="0"/>
          <w:numId w:val="65"/>
        </w:numPr>
        <w:ind w:left="709"/>
        <w:jc w:val="both"/>
        <w:rPr>
          <w:rFonts w:cstheme="majorHAnsi"/>
        </w:rPr>
      </w:pPr>
      <w:r w:rsidRPr="00E31145">
        <w:rPr>
          <w:rFonts w:cstheme="majorBidi"/>
        </w:rPr>
        <w:t xml:space="preserve">Attend site regularly, typically once per week when the site is located in the Perth Metropolitan area or within 80km from the </w:t>
      </w:r>
      <w:r w:rsidR="00FA1590">
        <w:rPr>
          <w:rFonts w:cstheme="majorBidi"/>
        </w:rPr>
        <w:t>Consultant</w:t>
      </w:r>
      <w:r w:rsidR="00FA1590" w:rsidRPr="00E31145">
        <w:rPr>
          <w:rFonts w:cstheme="majorBidi"/>
        </w:rPr>
        <w:t xml:space="preserve">’s </w:t>
      </w:r>
      <w:r w:rsidRPr="00E31145">
        <w:rPr>
          <w:rFonts w:cstheme="majorBidi"/>
        </w:rPr>
        <w:t>office. The number of site visits will be confirmed in the Request for specific projects.</w:t>
      </w:r>
    </w:p>
    <w:p w14:paraId="3A381BBD" w14:textId="09C69A6F" w:rsidR="0025026B" w:rsidRPr="00E31145" w:rsidRDefault="00850C04" w:rsidP="00D63AFB">
      <w:pPr>
        <w:numPr>
          <w:ilvl w:val="0"/>
          <w:numId w:val="65"/>
        </w:numPr>
        <w:ind w:left="709"/>
        <w:jc w:val="both"/>
        <w:rPr>
          <w:rFonts w:cstheme="majorHAnsi"/>
        </w:rPr>
      </w:pPr>
      <w:r>
        <w:rPr>
          <w:rFonts w:cstheme="majorBidi"/>
        </w:rPr>
        <w:t>Carry out s</w:t>
      </w:r>
      <w:r w:rsidR="084A113E" w:rsidRPr="00E31145">
        <w:rPr>
          <w:rFonts w:cstheme="majorBidi"/>
        </w:rPr>
        <w:t>ite inspections to monitor contractor performance, quality of construction and compliance with all laws as defined in the General Conditions with regards to civil works</w:t>
      </w:r>
      <w:r w:rsidR="187DBA8A" w:rsidRPr="00E31145">
        <w:rPr>
          <w:rFonts w:cstheme="majorBidi"/>
        </w:rPr>
        <w:t xml:space="preserve">, </w:t>
      </w:r>
      <w:r w:rsidR="084A113E" w:rsidRPr="00E31145">
        <w:rPr>
          <w:rFonts w:cstheme="majorBidi"/>
        </w:rPr>
        <w:t xml:space="preserve">identify works requiring rectification, witness any required testing of the civil works including compactions tests and obtaining copies of test results. </w:t>
      </w:r>
    </w:p>
    <w:p w14:paraId="37464AA8" w14:textId="64FF0506" w:rsidR="00EB67FD" w:rsidRPr="00E31145" w:rsidRDefault="00EB67FD" w:rsidP="00D63AFB">
      <w:pPr>
        <w:numPr>
          <w:ilvl w:val="0"/>
          <w:numId w:val="65"/>
        </w:numPr>
        <w:ind w:left="709"/>
        <w:jc w:val="both"/>
        <w:rPr>
          <w:rFonts w:cstheme="majorHAnsi"/>
        </w:rPr>
      </w:pPr>
      <w:bookmarkStart w:id="1316" w:name="_Hlk93051412"/>
      <w:r>
        <w:rPr>
          <w:rFonts w:cstheme="majorHAnsi"/>
        </w:rPr>
        <w:t xml:space="preserve">Prepare </w:t>
      </w:r>
      <w:r w:rsidRPr="00E31145">
        <w:rPr>
          <w:rFonts w:cstheme="majorHAnsi"/>
        </w:rPr>
        <w:t>all technical specifications for the building works required by this contract</w:t>
      </w:r>
      <w:r>
        <w:rPr>
          <w:rFonts w:cstheme="majorHAnsi"/>
        </w:rPr>
        <w:t xml:space="preserve"> </w:t>
      </w:r>
      <w:r w:rsidRPr="00E31145">
        <w:rPr>
          <w:rFonts w:cstheme="majorHAnsi"/>
        </w:rPr>
        <w:t>in accordance with the requirements of Section 1.7.3 Specification Requirements</w:t>
      </w:r>
      <w:r>
        <w:rPr>
          <w:rFonts w:cstheme="majorHAnsi"/>
        </w:rPr>
        <w:t xml:space="preserve">, including using </w:t>
      </w:r>
      <w:r w:rsidRPr="00E31145">
        <w:rPr>
          <w:rFonts w:cstheme="majorHAnsi"/>
        </w:rPr>
        <w:t>the NATSPEC specification system</w:t>
      </w:r>
      <w:r>
        <w:rPr>
          <w:rFonts w:cstheme="majorHAnsi"/>
        </w:rPr>
        <w:t xml:space="preserve"> if it meets the value threshold.</w:t>
      </w:r>
      <w:bookmarkEnd w:id="1316"/>
    </w:p>
    <w:p w14:paraId="786C1F11" w14:textId="1C42204D" w:rsidR="009313F3" w:rsidRPr="00E31145" w:rsidRDefault="57AD121F" w:rsidP="00D63AFB">
      <w:pPr>
        <w:numPr>
          <w:ilvl w:val="0"/>
          <w:numId w:val="65"/>
        </w:numPr>
        <w:ind w:left="709"/>
        <w:jc w:val="both"/>
        <w:rPr>
          <w:rFonts w:cstheme="majorBidi"/>
        </w:rPr>
      </w:pPr>
      <w:r w:rsidRPr="00E31145">
        <w:rPr>
          <w:rFonts w:cstheme="majorBidi"/>
        </w:rPr>
        <w:t>Comply with the documentation format and quality control requirements and deliverables as detailed in Section</w:t>
      </w:r>
      <w:r w:rsidR="009A260A">
        <w:rPr>
          <w:rFonts w:cstheme="majorBidi"/>
        </w:rPr>
        <w:t xml:space="preserve"> </w:t>
      </w:r>
      <w:r w:rsidR="15C5A80E" w:rsidRPr="00E31145">
        <w:rPr>
          <w:rFonts w:cstheme="majorBidi"/>
        </w:rPr>
        <w:t xml:space="preserve">1.7 Documentation Format and Quality </w:t>
      </w:r>
      <w:r w:rsidR="007755BB">
        <w:rPr>
          <w:rFonts w:cstheme="majorBidi"/>
        </w:rPr>
        <w:t>control</w:t>
      </w:r>
      <w:r w:rsidR="15C5A80E" w:rsidRPr="00E31145">
        <w:rPr>
          <w:rFonts w:cstheme="majorBidi"/>
        </w:rPr>
        <w:t xml:space="preserve">, </w:t>
      </w:r>
      <w:r w:rsidRPr="00E31145">
        <w:rPr>
          <w:rFonts w:cstheme="majorBidi"/>
        </w:rPr>
        <w:t xml:space="preserve">including but not limited to the supply of as constructed drawings to the Finance CADD Manual Requirements and clearly marked “AS CONSTRUCTED DRAWINGS” and operational/ maintenance manuals, in conjunction with the </w:t>
      </w:r>
      <w:r w:rsidR="00E309E5">
        <w:rPr>
          <w:rFonts w:cstheme="majorBidi"/>
        </w:rPr>
        <w:t>subcontractor</w:t>
      </w:r>
      <w:r w:rsidRPr="00E31145">
        <w:rPr>
          <w:rFonts w:cstheme="majorBidi"/>
        </w:rPr>
        <w:t>/ contractor, in electronic copy in PDF and native file format (</w:t>
      </w:r>
      <w:r w:rsidR="004E3DFB" w:rsidRPr="00E31145">
        <w:rPr>
          <w:rFonts w:cstheme="majorBidi"/>
        </w:rPr>
        <w:t>AutoCAD and, where applicable BIM</w:t>
      </w:r>
      <w:r w:rsidRPr="00E31145">
        <w:rPr>
          <w:rFonts w:cstheme="majorBidi"/>
        </w:rPr>
        <w:t>)</w:t>
      </w:r>
    </w:p>
    <w:p w14:paraId="38557774" w14:textId="353A5E3D" w:rsidR="00055BAB" w:rsidRPr="00CC50CB" w:rsidRDefault="1DBDB78F" w:rsidP="00CC50CB">
      <w:pPr>
        <w:numPr>
          <w:ilvl w:val="0"/>
          <w:numId w:val="65"/>
        </w:numPr>
        <w:ind w:left="709"/>
        <w:jc w:val="both"/>
        <w:rPr>
          <w:rFonts w:cstheme="majorBidi"/>
        </w:rPr>
      </w:pPr>
      <w:r w:rsidRPr="00E31145">
        <w:rPr>
          <w:rFonts w:cstheme="majorBidi"/>
        </w:rPr>
        <w:t xml:space="preserve">Refer to Finance Contract Preliminaries to ensure that all </w:t>
      </w:r>
      <w:r w:rsidR="006D0B79" w:rsidRPr="00E31145">
        <w:rPr>
          <w:rFonts w:cstheme="majorBidi"/>
        </w:rPr>
        <w:t>in</w:t>
      </w:r>
      <w:r w:rsidR="006D0B79">
        <w:rPr>
          <w:rFonts w:cstheme="majorBidi"/>
        </w:rPr>
        <w:t>-</w:t>
      </w:r>
      <w:r w:rsidRPr="00E31145">
        <w:rPr>
          <w:rFonts w:cstheme="majorBidi"/>
        </w:rPr>
        <w:t xml:space="preserve">ground services are plotted with regard to position and depth by a licensed surveyor and that those details are incorporated in the As Constructed </w:t>
      </w:r>
      <w:r w:rsidR="006D0B79">
        <w:rPr>
          <w:rFonts w:cstheme="majorBidi"/>
        </w:rPr>
        <w:t>d</w:t>
      </w:r>
      <w:r w:rsidR="006D0B79" w:rsidRPr="00E31145">
        <w:rPr>
          <w:rFonts w:cstheme="majorBidi"/>
        </w:rPr>
        <w:t>rawings</w:t>
      </w:r>
      <w:r w:rsidRPr="00E31145">
        <w:rPr>
          <w:rFonts w:cstheme="majorBidi"/>
        </w:rPr>
        <w:t xml:space="preserve">.   </w:t>
      </w:r>
    </w:p>
    <w:p w14:paraId="163EC07A" w14:textId="3FEE373E" w:rsidR="00384631" w:rsidRPr="00E31145" w:rsidRDefault="00384631" w:rsidP="0006701A">
      <w:pPr>
        <w:pStyle w:val="Heading3"/>
      </w:pPr>
      <w:bookmarkStart w:id="1317" w:name="_Toc120190635"/>
      <w:bookmarkStart w:id="1318" w:name="_Toc120712209"/>
      <w:bookmarkStart w:id="1319" w:name="_Toc120713332"/>
      <w:bookmarkStart w:id="1320" w:name="_Toc509413322"/>
      <w:bookmarkStart w:id="1321" w:name="_Toc139284823"/>
      <w:bookmarkStart w:id="1322" w:name="_Toc144994346"/>
      <w:bookmarkEnd w:id="1317"/>
      <w:bookmarkEnd w:id="1318"/>
      <w:bookmarkEnd w:id="1319"/>
      <w:r w:rsidRPr="00E31145">
        <w:t xml:space="preserve">Mechanical </w:t>
      </w:r>
      <w:bookmarkEnd w:id="1320"/>
      <w:r w:rsidR="00E309E5">
        <w:t>consultant</w:t>
      </w:r>
      <w:bookmarkEnd w:id="1321"/>
      <w:bookmarkEnd w:id="1322"/>
    </w:p>
    <w:p w14:paraId="006AC4B7" w14:textId="7B3CB8EE" w:rsidR="00384631" w:rsidRPr="00E31145" w:rsidRDefault="00384631" w:rsidP="00981A14">
      <w:pPr>
        <w:jc w:val="both"/>
        <w:rPr>
          <w:rFonts w:cstheme="majorHAnsi"/>
        </w:rPr>
      </w:pPr>
      <w:r w:rsidRPr="00E31145">
        <w:rPr>
          <w:rFonts w:cstheme="majorHAnsi"/>
        </w:rPr>
        <w:t xml:space="preserve">The mechanical consultant whether engaged as a secondary or subconsultant, and any </w:t>
      </w:r>
      <w:r w:rsidR="00E309E5">
        <w:rPr>
          <w:rFonts w:cstheme="majorHAnsi"/>
        </w:rPr>
        <w:t>subconsultants</w:t>
      </w:r>
      <w:r w:rsidRPr="00E31145">
        <w:rPr>
          <w:rFonts w:cstheme="majorHAnsi"/>
        </w:rPr>
        <w:t xml:space="preserve"> appointed by the mechanical consultant </w:t>
      </w:r>
      <w:r w:rsidR="00D0191B">
        <w:rPr>
          <w:rFonts w:cstheme="majorHAnsi"/>
        </w:rPr>
        <w:t>is</w:t>
      </w:r>
      <w:r w:rsidRPr="00E31145">
        <w:rPr>
          <w:rFonts w:cstheme="majorHAnsi"/>
        </w:rPr>
        <w:t xml:space="preserve"> expected to deliver the following services</w:t>
      </w:r>
      <w:r w:rsidR="00194533" w:rsidRPr="00E31145">
        <w:rPr>
          <w:rFonts w:cstheme="majorHAnsi"/>
        </w:rPr>
        <w:t xml:space="preserve">, </w:t>
      </w:r>
      <w:r w:rsidR="00194533" w:rsidRPr="00CC50CB">
        <w:rPr>
          <w:rFonts w:cstheme="majorHAnsi"/>
        </w:rPr>
        <w:t>in addition</w:t>
      </w:r>
      <w:r w:rsidR="00194533" w:rsidRPr="00E31145">
        <w:rPr>
          <w:rFonts w:cstheme="majorHAnsi"/>
        </w:rPr>
        <w:t xml:space="preserve"> to the base requirement to align, in full, with the deliverables of the </w:t>
      </w:r>
      <w:r w:rsidR="001D74C3" w:rsidRPr="00E31145">
        <w:rPr>
          <w:rFonts w:cstheme="majorHAnsi"/>
        </w:rPr>
        <w:t>project</w:t>
      </w:r>
      <w:r w:rsidR="001D74C3">
        <w:rPr>
          <w:rFonts w:cstheme="majorHAnsi"/>
        </w:rPr>
        <w:t>-</w:t>
      </w:r>
      <w:r w:rsidR="00194533" w:rsidRPr="00E31145">
        <w:rPr>
          <w:rFonts w:cstheme="majorHAnsi"/>
        </w:rPr>
        <w:t>specific Architectural Services Brief:</w:t>
      </w:r>
    </w:p>
    <w:p w14:paraId="70B50F66" w14:textId="5F9ABE13" w:rsidR="00D16249" w:rsidRPr="00E31145" w:rsidRDefault="63255D3C" w:rsidP="00D63AFB">
      <w:pPr>
        <w:numPr>
          <w:ilvl w:val="0"/>
          <w:numId w:val="66"/>
        </w:numPr>
        <w:ind w:left="709"/>
        <w:jc w:val="both"/>
        <w:rPr>
          <w:rFonts w:cstheme="majorBidi"/>
        </w:rPr>
      </w:pPr>
      <w:r w:rsidRPr="00E31145">
        <w:rPr>
          <w:rFonts w:cstheme="majorBidi"/>
        </w:rPr>
        <w:t xml:space="preserve">Prepare schematic designs, developed and detailed design documentation </w:t>
      </w:r>
      <w:r w:rsidR="084A113E" w:rsidRPr="00E31145">
        <w:rPr>
          <w:rFonts w:cstheme="majorBidi"/>
        </w:rPr>
        <w:t xml:space="preserve">for all the works described in the project brief and any generic </w:t>
      </w:r>
      <w:r w:rsidR="006D0B79">
        <w:rPr>
          <w:rFonts w:cstheme="majorBidi"/>
        </w:rPr>
        <w:t>C</w:t>
      </w:r>
      <w:r w:rsidR="00D82527">
        <w:rPr>
          <w:rFonts w:cstheme="majorBidi"/>
        </w:rPr>
        <w:t>ustomer</w:t>
      </w:r>
      <w:r w:rsidR="084A113E" w:rsidRPr="00E31145">
        <w:rPr>
          <w:rFonts w:cstheme="majorBidi"/>
        </w:rPr>
        <w:t xml:space="preserve"> </w:t>
      </w:r>
      <w:r w:rsidR="71230382" w:rsidRPr="00E31145">
        <w:rPr>
          <w:rFonts w:cstheme="majorBidi"/>
        </w:rPr>
        <w:t>A</w:t>
      </w:r>
      <w:r w:rsidR="084A113E" w:rsidRPr="00E31145">
        <w:rPr>
          <w:rFonts w:cstheme="majorBidi"/>
        </w:rPr>
        <w:t>gency</w:t>
      </w:r>
      <w:r w:rsidR="006D0B79">
        <w:rPr>
          <w:rFonts w:cstheme="majorBidi"/>
        </w:rPr>
        <w:t>’s</w:t>
      </w:r>
      <w:r w:rsidR="084A113E" w:rsidRPr="00E31145">
        <w:rPr>
          <w:rFonts w:cstheme="majorBidi"/>
        </w:rPr>
        <w:t xml:space="preserve"> brief</w:t>
      </w:r>
      <w:r w:rsidR="187DBA8A" w:rsidRPr="00E31145">
        <w:rPr>
          <w:rFonts w:cstheme="majorBidi"/>
        </w:rPr>
        <w:t>,</w:t>
      </w:r>
      <w:r w:rsidR="084A113E" w:rsidRPr="00E31145">
        <w:rPr>
          <w:rFonts w:cstheme="majorBidi"/>
        </w:rPr>
        <w:t xml:space="preserve"> related to the consultant</w:t>
      </w:r>
      <w:r w:rsidR="187DBA8A" w:rsidRPr="00E31145">
        <w:rPr>
          <w:rFonts w:cstheme="majorBidi"/>
        </w:rPr>
        <w:t>’</w:t>
      </w:r>
      <w:r w:rsidR="084A113E" w:rsidRPr="00E31145">
        <w:rPr>
          <w:rFonts w:cstheme="majorBidi"/>
        </w:rPr>
        <w:t>s discipline</w:t>
      </w:r>
      <w:r w:rsidR="187DBA8A" w:rsidRPr="00E31145">
        <w:rPr>
          <w:rFonts w:cstheme="majorBidi"/>
        </w:rPr>
        <w:t>,</w:t>
      </w:r>
      <w:r w:rsidR="084A113E" w:rsidRPr="00E31145">
        <w:rPr>
          <w:rFonts w:cstheme="majorBidi"/>
        </w:rPr>
        <w:t xml:space="preserve"> including</w:t>
      </w:r>
      <w:r w:rsidR="187DBA8A" w:rsidRPr="00E31145">
        <w:rPr>
          <w:rFonts w:cstheme="majorBidi"/>
        </w:rPr>
        <w:t xml:space="preserve"> but not limited to</w:t>
      </w:r>
      <w:r w:rsidR="084A113E" w:rsidRPr="00E31145">
        <w:rPr>
          <w:rFonts w:cstheme="majorBidi"/>
        </w:rPr>
        <w:t xml:space="preserve"> incorporation and integration of all services requirement</w:t>
      </w:r>
      <w:r w:rsidR="187DBA8A" w:rsidRPr="00E31145">
        <w:rPr>
          <w:rFonts w:cstheme="majorBidi"/>
        </w:rPr>
        <w:t>s</w:t>
      </w:r>
      <w:r w:rsidR="084A113E" w:rsidRPr="00E31145">
        <w:rPr>
          <w:rFonts w:cstheme="majorBidi"/>
        </w:rPr>
        <w:t xml:space="preserve"> into the design and consideration of availability/ access to maintenance contractors.</w:t>
      </w:r>
      <w:r w:rsidR="23F22BB5" w:rsidRPr="00E31145">
        <w:rPr>
          <w:rFonts w:cstheme="majorBidi"/>
        </w:rPr>
        <w:t xml:space="preserve"> </w:t>
      </w:r>
    </w:p>
    <w:p w14:paraId="3ED5ECD4" w14:textId="77777777" w:rsidR="00A03B9A" w:rsidRDefault="0C31962A" w:rsidP="00D63AFB">
      <w:pPr>
        <w:numPr>
          <w:ilvl w:val="0"/>
          <w:numId w:val="66"/>
        </w:numPr>
        <w:ind w:left="709"/>
        <w:jc w:val="both"/>
        <w:rPr>
          <w:rFonts w:cstheme="majorBidi"/>
        </w:rPr>
      </w:pPr>
      <w:r w:rsidRPr="00E31145">
        <w:rPr>
          <w:rFonts w:cstheme="majorBidi"/>
        </w:rPr>
        <w:t>Where applicable, the scope of services m</w:t>
      </w:r>
      <w:r w:rsidR="537DD9AE" w:rsidRPr="00E31145">
        <w:rPr>
          <w:rFonts w:cstheme="majorBidi"/>
        </w:rPr>
        <w:t>ight</w:t>
      </w:r>
      <w:r w:rsidRPr="00E31145">
        <w:rPr>
          <w:rFonts w:cstheme="majorBidi"/>
        </w:rPr>
        <w:t xml:space="preserve"> also include the provision of advice and scheduling for the delivery of</w:t>
      </w:r>
      <w:r w:rsidR="57550B50" w:rsidRPr="00E31145">
        <w:rPr>
          <w:rFonts w:cstheme="majorBidi"/>
        </w:rPr>
        <w:t xml:space="preserve"> specialist </w:t>
      </w:r>
      <w:r w:rsidR="7E06592D" w:rsidRPr="00E31145">
        <w:rPr>
          <w:rFonts w:cstheme="majorBidi"/>
        </w:rPr>
        <w:t xml:space="preserve">equipment and </w:t>
      </w:r>
      <w:r w:rsidR="57550B50" w:rsidRPr="00E31145">
        <w:rPr>
          <w:rFonts w:cstheme="majorBidi"/>
        </w:rPr>
        <w:t>facilities,</w:t>
      </w:r>
      <w:r w:rsidR="6D790CFD" w:rsidRPr="00E31145">
        <w:rPr>
          <w:rFonts w:cstheme="majorBidi"/>
        </w:rPr>
        <w:t xml:space="preserve"> such as </w:t>
      </w:r>
      <w:r w:rsidR="00F85590" w:rsidRPr="00E31145">
        <w:rPr>
          <w:rFonts w:cstheme="majorBidi"/>
        </w:rPr>
        <w:t>material technology fit</w:t>
      </w:r>
      <w:r w:rsidR="00F85590">
        <w:rPr>
          <w:rFonts w:cstheme="majorBidi"/>
        </w:rPr>
        <w:t xml:space="preserve"> </w:t>
      </w:r>
      <w:r w:rsidR="6D790CFD" w:rsidRPr="00E31145">
        <w:rPr>
          <w:rFonts w:cstheme="majorBidi"/>
        </w:rPr>
        <w:t>outs (for Education projects)</w:t>
      </w:r>
      <w:r w:rsidR="4D563CBE" w:rsidRPr="00E31145">
        <w:rPr>
          <w:rFonts w:cstheme="majorBidi"/>
        </w:rPr>
        <w:t>.</w:t>
      </w:r>
      <w:r w:rsidR="00431AB8">
        <w:rPr>
          <w:rFonts w:cstheme="majorBidi"/>
        </w:rPr>
        <w:t xml:space="preserve"> </w:t>
      </w:r>
    </w:p>
    <w:p w14:paraId="56732A00" w14:textId="2B33AC4E" w:rsidR="00D16249" w:rsidRPr="00E31145" w:rsidRDefault="1A379EEB" w:rsidP="00D63AFB">
      <w:pPr>
        <w:numPr>
          <w:ilvl w:val="0"/>
          <w:numId w:val="66"/>
        </w:numPr>
        <w:ind w:left="709"/>
        <w:jc w:val="both"/>
        <w:rPr>
          <w:rFonts w:cstheme="majorBidi"/>
        </w:rPr>
      </w:pPr>
      <w:r w:rsidRPr="00E31145">
        <w:rPr>
          <w:rFonts w:cstheme="majorBidi"/>
        </w:rPr>
        <w:t xml:space="preserve">Engage </w:t>
      </w:r>
      <w:r w:rsidR="00F85590">
        <w:rPr>
          <w:rFonts w:cstheme="majorBidi"/>
        </w:rPr>
        <w:t>in</w:t>
      </w:r>
      <w:r w:rsidR="00F85590" w:rsidRPr="00E31145">
        <w:rPr>
          <w:rFonts w:cstheme="majorBidi"/>
        </w:rPr>
        <w:t xml:space="preserve"> the design review process</w:t>
      </w:r>
      <w:r w:rsidRPr="00E31145">
        <w:rPr>
          <w:rFonts w:cstheme="majorBidi"/>
        </w:rPr>
        <w:t xml:space="preserve">, as set </w:t>
      </w:r>
      <w:r w:rsidR="15C5A80E" w:rsidRPr="00E31145">
        <w:rPr>
          <w:rFonts w:cstheme="majorBidi"/>
        </w:rPr>
        <w:t xml:space="preserve">out in Section 1.6 </w:t>
      </w:r>
      <w:r w:rsidR="00B83FC8" w:rsidRPr="00E31145">
        <w:rPr>
          <w:rFonts w:cstheme="majorBidi"/>
        </w:rPr>
        <w:t xml:space="preserve">Design and/or Documentation </w:t>
      </w:r>
      <w:r w:rsidR="15C5A80E" w:rsidRPr="00E31145">
        <w:rPr>
          <w:rFonts w:cstheme="majorBidi"/>
        </w:rPr>
        <w:t>Review</w:t>
      </w:r>
      <w:r w:rsidR="009A260A">
        <w:rPr>
          <w:rFonts w:cstheme="majorBidi"/>
        </w:rPr>
        <w:t>s</w:t>
      </w:r>
      <w:r w:rsidR="00B83FC8">
        <w:rPr>
          <w:rFonts w:cstheme="majorBidi"/>
        </w:rPr>
        <w:t>.</w:t>
      </w:r>
      <w:r w:rsidR="15C5A80E" w:rsidRPr="00E31145">
        <w:rPr>
          <w:rFonts w:cstheme="majorBidi"/>
          <w:highlight w:val="yellow"/>
        </w:rPr>
        <w:t xml:space="preserve"> </w:t>
      </w:r>
    </w:p>
    <w:p w14:paraId="5236D509" w14:textId="4797A8F9" w:rsidR="00384631" w:rsidRPr="00E31145" w:rsidRDefault="25B6628C" w:rsidP="00D63AFB">
      <w:pPr>
        <w:numPr>
          <w:ilvl w:val="0"/>
          <w:numId w:val="66"/>
        </w:numPr>
        <w:ind w:left="709"/>
        <w:jc w:val="both"/>
        <w:rPr>
          <w:rFonts w:cstheme="majorBidi"/>
        </w:rPr>
      </w:pPr>
      <w:r w:rsidRPr="00E31145">
        <w:rPr>
          <w:rFonts w:cstheme="majorBidi"/>
        </w:rPr>
        <w:t xml:space="preserve">Prepare completely detailed design of all mechanical services including </w:t>
      </w:r>
      <w:r w:rsidR="00850C04">
        <w:rPr>
          <w:rFonts w:cstheme="majorBidi"/>
        </w:rPr>
        <w:t>air conditioning</w:t>
      </w:r>
      <w:r w:rsidRPr="00E31145">
        <w:rPr>
          <w:rFonts w:cstheme="majorBidi"/>
        </w:rPr>
        <w:t xml:space="preserve"> equipment, mechanical ventilation, </w:t>
      </w:r>
      <w:r w:rsidR="00AE42D3">
        <w:rPr>
          <w:rFonts w:cstheme="majorBidi"/>
        </w:rPr>
        <w:t>m</w:t>
      </w:r>
      <w:r w:rsidR="00AE42D3" w:rsidRPr="00E31145">
        <w:rPr>
          <w:rFonts w:cstheme="majorBidi"/>
        </w:rPr>
        <w:t xml:space="preserve">aterial </w:t>
      </w:r>
      <w:r w:rsidR="00AE42D3">
        <w:rPr>
          <w:rFonts w:cstheme="majorBidi"/>
        </w:rPr>
        <w:t>t</w:t>
      </w:r>
      <w:r w:rsidR="00AE42D3" w:rsidRPr="00E31145">
        <w:rPr>
          <w:rFonts w:cstheme="majorBidi"/>
        </w:rPr>
        <w:t xml:space="preserve">echnology </w:t>
      </w:r>
      <w:r w:rsidR="00AE42D3">
        <w:rPr>
          <w:rFonts w:cstheme="majorBidi"/>
        </w:rPr>
        <w:t>e</w:t>
      </w:r>
      <w:r w:rsidR="00AE42D3" w:rsidRPr="00E31145">
        <w:rPr>
          <w:rFonts w:cstheme="majorBidi"/>
        </w:rPr>
        <w:t xml:space="preserve">xtraction </w:t>
      </w:r>
      <w:r w:rsidR="00FA1590">
        <w:rPr>
          <w:rFonts w:cstheme="majorBidi"/>
        </w:rPr>
        <w:t>s</w:t>
      </w:r>
      <w:r w:rsidR="00AE42D3" w:rsidRPr="00E31145">
        <w:rPr>
          <w:rFonts w:cstheme="majorBidi"/>
        </w:rPr>
        <w:t>ystem</w:t>
      </w:r>
      <w:r w:rsidRPr="00E31145">
        <w:rPr>
          <w:rFonts w:cstheme="majorBidi"/>
        </w:rPr>
        <w:t>, proposed ductwork, mechanical plant, equipment, fixtures and fittings.</w:t>
      </w:r>
    </w:p>
    <w:p w14:paraId="1C979A38" w14:textId="77777777" w:rsidR="00384631" w:rsidRPr="00E31145" w:rsidRDefault="25B6628C" w:rsidP="00D63AFB">
      <w:pPr>
        <w:numPr>
          <w:ilvl w:val="0"/>
          <w:numId w:val="66"/>
        </w:numPr>
        <w:ind w:left="709"/>
        <w:jc w:val="both"/>
        <w:rPr>
          <w:rFonts w:cstheme="majorHAnsi"/>
        </w:rPr>
      </w:pPr>
      <w:r w:rsidRPr="00E31145">
        <w:rPr>
          <w:rFonts w:cstheme="majorBidi"/>
        </w:rPr>
        <w:t>Design and documentation and co-ordination of the electrical and hydraulics services required to meet mechanical services design and requirements.</w:t>
      </w:r>
    </w:p>
    <w:p w14:paraId="7F040D56" w14:textId="7CCBF3F4" w:rsidR="00384631" w:rsidRPr="00E31145" w:rsidRDefault="25B6628C" w:rsidP="00D63AFB">
      <w:pPr>
        <w:numPr>
          <w:ilvl w:val="0"/>
          <w:numId w:val="66"/>
        </w:numPr>
        <w:ind w:left="709"/>
        <w:jc w:val="both"/>
        <w:rPr>
          <w:rFonts w:cstheme="majorHAnsi"/>
        </w:rPr>
      </w:pPr>
      <w:r w:rsidRPr="00E31145">
        <w:rPr>
          <w:rFonts w:cstheme="majorBidi"/>
        </w:rPr>
        <w:t xml:space="preserve">Co-ordination with the relevant </w:t>
      </w:r>
      <w:r w:rsidR="00AE42D3">
        <w:rPr>
          <w:rFonts w:cstheme="majorBidi"/>
        </w:rPr>
        <w:t>a</w:t>
      </w:r>
      <w:r w:rsidR="00AE42D3" w:rsidRPr="00E31145">
        <w:rPr>
          <w:rFonts w:cstheme="majorBidi"/>
        </w:rPr>
        <w:t>uthorities</w:t>
      </w:r>
      <w:r w:rsidRPr="00E31145">
        <w:rPr>
          <w:rFonts w:cstheme="majorBidi"/>
        </w:rPr>
        <w:t xml:space="preserve">, </w:t>
      </w:r>
      <w:r w:rsidR="007755BB">
        <w:rPr>
          <w:rFonts w:cstheme="majorBidi"/>
        </w:rPr>
        <w:t>project</w:t>
      </w:r>
      <w:r w:rsidRPr="00E31145">
        <w:rPr>
          <w:rFonts w:cstheme="majorBidi"/>
        </w:rPr>
        <w:t xml:space="preserve"> stakeholders, </w:t>
      </w:r>
      <w:r w:rsidR="00A83B69">
        <w:rPr>
          <w:rFonts w:cstheme="majorBidi"/>
        </w:rPr>
        <w:t>the C</w:t>
      </w:r>
      <w:r w:rsidR="00E309E5">
        <w:rPr>
          <w:rFonts w:cstheme="majorBidi"/>
        </w:rPr>
        <w:t>onsultant</w:t>
      </w:r>
      <w:r w:rsidRPr="00E31145">
        <w:rPr>
          <w:rFonts w:cstheme="majorBidi"/>
        </w:rPr>
        <w:t xml:space="preserve"> and other </w:t>
      </w:r>
      <w:r w:rsidR="579ABEE8" w:rsidRPr="00E31145">
        <w:rPr>
          <w:rFonts w:cstheme="majorBidi"/>
        </w:rPr>
        <w:t>secondary/</w:t>
      </w:r>
      <w:r w:rsidRPr="00E31145">
        <w:rPr>
          <w:rFonts w:cstheme="majorBidi"/>
        </w:rPr>
        <w:t>subconsultants.</w:t>
      </w:r>
    </w:p>
    <w:p w14:paraId="1DA3F17E" w14:textId="3CC58A28" w:rsidR="00FA7AA1" w:rsidRPr="00E31145" w:rsidRDefault="53377C26" w:rsidP="00D63AFB">
      <w:pPr>
        <w:numPr>
          <w:ilvl w:val="0"/>
          <w:numId w:val="66"/>
        </w:numPr>
        <w:ind w:left="709"/>
        <w:jc w:val="both"/>
        <w:rPr>
          <w:rFonts w:cstheme="majorHAnsi"/>
        </w:rPr>
      </w:pPr>
      <w:r w:rsidRPr="00E31145">
        <w:rPr>
          <w:rFonts w:cstheme="majorBidi"/>
        </w:rPr>
        <w:t>Highlight and address any non-compliances to the NCC and any potential access and safety management issues</w:t>
      </w:r>
      <w:r w:rsidR="00AE42D3">
        <w:rPr>
          <w:rFonts w:cstheme="majorBidi"/>
        </w:rPr>
        <w:t>.</w:t>
      </w:r>
    </w:p>
    <w:p w14:paraId="5980A8E2" w14:textId="77777777" w:rsidR="00384631" w:rsidRPr="00E31145" w:rsidRDefault="25B6628C" w:rsidP="00D63AFB">
      <w:pPr>
        <w:numPr>
          <w:ilvl w:val="0"/>
          <w:numId w:val="66"/>
        </w:numPr>
        <w:ind w:left="709"/>
        <w:jc w:val="both"/>
        <w:rPr>
          <w:rFonts w:cstheme="majorHAnsi"/>
        </w:rPr>
      </w:pPr>
      <w:r w:rsidRPr="00E31145">
        <w:rPr>
          <w:rFonts w:cstheme="majorBidi"/>
        </w:rPr>
        <w:t xml:space="preserve">Prepare complete mechanical services contract documentation for the approved works including specifications and schedules ensuring completeness, co-ordination with architectural and other building services and sufficiency of documentation. </w:t>
      </w:r>
    </w:p>
    <w:p w14:paraId="0409161B" w14:textId="57A40748" w:rsidR="00384631" w:rsidRPr="00E31145" w:rsidRDefault="00181AF3" w:rsidP="00D63AFB">
      <w:pPr>
        <w:numPr>
          <w:ilvl w:val="0"/>
          <w:numId w:val="66"/>
        </w:numPr>
        <w:ind w:left="709"/>
        <w:jc w:val="both"/>
        <w:rPr>
          <w:rFonts w:cstheme="majorHAnsi"/>
        </w:rPr>
      </w:pPr>
      <w:r w:rsidRPr="00E31145">
        <w:rPr>
          <w:rFonts w:cstheme="majorBidi"/>
        </w:rPr>
        <w:t xml:space="preserve">Attend site regularly, typically once per week when the site is located in the Perth Metropolitan area or within 80km from the </w:t>
      </w:r>
      <w:r>
        <w:rPr>
          <w:rFonts w:cstheme="majorBidi"/>
        </w:rPr>
        <w:t>Consultant</w:t>
      </w:r>
      <w:r w:rsidRPr="00E31145">
        <w:rPr>
          <w:rFonts w:cstheme="majorBidi"/>
        </w:rPr>
        <w:t>’s office. The number of site visits will be confirmed in the Request for specific projects.</w:t>
      </w:r>
    </w:p>
    <w:p w14:paraId="6BA1C560" w14:textId="648A7310" w:rsidR="00384631" w:rsidRPr="00E31145" w:rsidRDefault="00850C04" w:rsidP="00D63AFB">
      <w:pPr>
        <w:numPr>
          <w:ilvl w:val="0"/>
          <w:numId w:val="66"/>
        </w:numPr>
        <w:ind w:left="709"/>
        <w:jc w:val="both"/>
        <w:rPr>
          <w:rFonts w:cstheme="majorHAnsi"/>
        </w:rPr>
      </w:pPr>
      <w:r>
        <w:rPr>
          <w:rFonts w:cstheme="majorBidi"/>
        </w:rPr>
        <w:t>Carry out s</w:t>
      </w:r>
      <w:r w:rsidR="25B6628C" w:rsidRPr="00E31145">
        <w:rPr>
          <w:rFonts w:cstheme="majorBidi"/>
        </w:rPr>
        <w:t>ite inspections to monitor contractor performance, quality of construction and compliance with all laws as defined in the General Conditions with regards to mechanical systems, services and equipment and identify works requiring rectification.</w:t>
      </w:r>
    </w:p>
    <w:p w14:paraId="381DDD3A" w14:textId="7B3DFB0C" w:rsidR="00384631" w:rsidRPr="00E31145" w:rsidRDefault="25B6628C" w:rsidP="00D63AFB">
      <w:pPr>
        <w:numPr>
          <w:ilvl w:val="0"/>
          <w:numId w:val="66"/>
        </w:numPr>
        <w:ind w:left="709"/>
        <w:jc w:val="both"/>
        <w:rPr>
          <w:rFonts w:cstheme="majorHAnsi"/>
        </w:rPr>
      </w:pPr>
      <w:r w:rsidRPr="00E31145">
        <w:rPr>
          <w:rFonts w:cstheme="majorBidi"/>
        </w:rPr>
        <w:t xml:space="preserve">Attend site meetings and ensure appropriate </w:t>
      </w:r>
      <w:r w:rsidR="00E309E5">
        <w:rPr>
          <w:rFonts w:cstheme="majorBidi"/>
        </w:rPr>
        <w:t>subconsultant</w:t>
      </w:r>
      <w:r w:rsidRPr="00E31145">
        <w:rPr>
          <w:rFonts w:cstheme="majorBidi"/>
        </w:rPr>
        <w:t>s also attend.</w:t>
      </w:r>
    </w:p>
    <w:p w14:paraId="1F800C65" w14:textId="0B8D2A12" w:rsidR="00762257" w:rsidRPr="00E31145" w:rsidRDefault="25B6628C" w:rsidP="00D63AFB">
      <w:pPr>
        <w:numPr>
          <w:ilvl w:val="0"/>
          <w:numId w:val="66"/>
        </w:numPr>
        <w:ind w:left="709"/>
        <w:jc w:val="both"/>
        <w:rPr>
          <w:rFonts w:cstheme="majorBidi"/>
        </w:rPr>
      </w:pPr>
      <w:r w:rsidRPr="00E31145">
        <w:rPr>
          <w:rFonts w:cstheme="majorBidi"/>
        </w:rPr>
        <w:t>Co-ordinate and witness testing and commissioning of all mechanical services and ensure appropriate training and handover processes are undertaken.</w:t>
      </w:r>
    </w:p>
    <w:p w14:paraId="45D5FE8C" w14:textId="2E09F551" w:rsidR="00762257" w:rsidRPr="00E31145" w:rsidRDefault="00EB67FD" w:rsidP="00D63AFB">
      <w:pPr>
        <w:numPr>
          <w:ilvl w:val="0"/>
          <w:numId w:val="66"/>
        </w:numPr>
        <w:ind w:left="709"/>
        <w:jc w:val="both"/>
        <w:rPr>
          <w:rFonts w:cstheme="majorHAnsi"/>
        </w:rPr>
      </w:pPr>
      <w:r>
        <w:rPr>
          <w:rFonts w:cstheme="majorHAnsi"/>
        </w:rPr>
        <w:t xml:space="preserve">Prepare </w:t>
      </w:r>
      <w:r w:rsidRPr="00E31145">
        <w:rPr>
          <w:rFonts w:cstheme="majorHAnsi"/>
        </w:rPr>
        <w:t>all technical specifications for the building works required by this contract</w:t>
      </w:r>
      <w:r>
        <w:rPr>
          <w:rFonts w:cstheme="majorHAnsi"/>
        </w:rPr>
        <w:t xml:space="preserve"> </w:t>
      </w:r>
      <w:r w:rsidRPr="00E31145">
        <w:rPr>
          <w:rFonts w:cstheme="majorHAnsi"/>
        </w:rPr>
        <w:t>in accordance with the requirements of Section 1.7.3 Specification Requirements</w:t>
      </w:r>
      <w:r>
        <w:rPr>
          <w:rFonts w:cstheme="majorHAnsi"/>
        </w:rPr>
        <w:t xml:space="preserve">, including using </w:t>
      </w:r>
      <w:r w:rsidRPr="00E31145">
        <w:rPr>
          <w:rFonts w:cstheme="majorHAnsi"/>
        </w:rPr>
        <w:t>the NATSPEC specification system</w:t>
      </w:r>
      <w:r>
        <w:rPr>
          <w:rFonts w:cstheme="majorHAnsi"/>
        </w:rPr>
        <w:t xml:space="preserve"> if it meets the value threshold</w:t>
      </w:r>
      <w:r w:rsidR="15C5A80E" w:rsidRPr="00E31145">
        <w:rPr>
          <w:rFonts w:cstheme="majorBidi"/>
        </w:rPr>
        <w:t>.</w:t>
      </w:r>
    </w:p>
    <w:p w14:paraId="5D0F8385" w14:textId="29399590" w:rsidR="00762257" w:rsidRPr="00E31145" w:rsidRDefault="54011A3C" w:rsidP="00D63AFB">
      <w:pPr>
        <w:numPr>
          <w:ilvl w:val="0"/>
          <w:numId w:val="66"/>
        </w:numPr>
        <w:ind w:left="709"/>
        <w:jc w:val="both"/>
        <w:rPr>
          <w:rFonts w:cstheme="majorBidi"/>
        </w:rPr>
      </w:pPr>
      <w:r w:rsidRPr="00E31145">
        <w:rPr>
          <w:rFonts w:cstheme="majorBidi"/>
        </w:rPr>
        <w:t xml:space="preserve">Comply with the documentation format and quality control requirements and deliverables as detailed in </w:t>
      </w:r>
      <w:r w:rsidR="15C5A80E" w:rsidRPr="00E31145">
        <w:rPr>
          <w:rFonts w:cstheme="majorBidi"/>
        </w:rPr>
        <w:t xml:space="preserve">Section1.7 Documentation Format and Quality </w:t>
      </w:r>
      <w:r w:rsidR="007755BB">
        <w:rPr>
          <w:rFonts w:cstheme="majorBidi"/>
        </w:rPr>
        <w:t>control</w:t>
      </w:r>
      <w:r w:rsidR="15C5A80E" w:rsidRPr="00E31145">
        <w:rPr>
          <w:rFonts w:cstheme="majorBidi"/>
        </w:rPr>
        <w:t xml:space="preserve">, </w:t>
      </w:r>
      <w:r w:rsidRPr="00E31145">
        <w:rPr>
          <w:rFonts w:cstheme="majorBidi"/>
        </w:rPr>
        <w:t xml:space="preserve">including but not limited to the supply of as constructed drawings to the Finance CADD Manual Requirements and clearly marked “AS CONSTRUCTED DRAWINGS” and operational/ maintenance manuals, in conjunction with the </w:t>
      </w:r>
      <w:r w:rsidR="00E309E5">
        <w:rPr>
          <w:rFonts w:cstheme="majorBidi"/>
        </w:rPr>
        <w:t>subcontractor</w:t>
      </w:r>
      <w:r w:rsidRPr="00E31145">
        <w:rPr>
          <w:rFonts w:cstheme="majorBidi"/>
        </w:rPr>
        <w:t xml:space="preserve">/ contractor, in electronic copy in PDF and native file format (AutoCAD </w:t>
      </w:r>
      <w:r w:rsidR="004E3DFB" w:rsidRPr="00E31145">
        <w:rPr>
          <w:rFonts w:cstheme="majorBidi"/>
        </w:rPr>
        <w:t xml:space="preserve">and, where applicable </w:t>
      </w:r>
      <w:r w:rsidRPr="00E31145">
        <w:rPr>
          <w:rFonts w:cstheme="majorBidi"/>
        </w:rPr>
        <w:t>BIM)</w:t>
      </w:r>
    </w:p>
    <w:p w14:paraId="1D143069" w14:textId="014B21E0" w:rsidR="3E447C6F" w:rsidRPr="00E31145" w:rsidRDefault="4D61ED23" w:rsidP="00D63AFB">
      <w:pPr>
        <w:numPr>
          <w:ilvl w:val="0"/>
          <w:numId w:val="66"/>
        </w:numPr>
        <w:ind w:left="709"/>
        <w:jc w:val="both"/>
        <w:rPr>
          <w:rFonts w:cstheme="majorBidi"/>
        </w:rPr>
      </w:pPr>
      <w:r w:rsidRPr="00E31145">
        <w:rPr>
          <w:rFonts w:cstheme="majorBidi"/>
        </w:rPr>
        <w:t xml:space="preserve">Refer to Finance Contract Preliminaries to ensure that all in ground services are plotted with regard to position and depth by a licensed surveyor and that those details are incorporated in the As Constructed </w:t>
      </w:r>
      <w:r w:rsidR="006D0B79">
        <w:rPr>
          <w:rFonts w:cstheme="majorBidi"/>
        </w:rPr>
        <w:t>d</w:t>
      </w:r>
      <w:r w:rsidR="006D0B79" w:rsidRPr="00E31145">
        <w:rPr>
          <w:rFonts w:cstheme="majorBidi"/>
        </w:rPr>
        <w:t>rawings</w:t>
      </w:r>
      <w:r w:rsidRPr="00E31145">
        <w:rPr>
          <w:rFonts w:cstheme="majorBidi"/>
        </w:rPr>
        <w:t xml:space="preserve">.   </w:t>
      </w:r>
    </w:p>
    <w:p w14:paraId="0B7A67A2" w14:textId="52664797" w:rsidR="00384631" w:rsidRPr="00E31145" w:rsidRDefault="00384631" w:rsidP="0006701A">
      <w:pPr>
        <w:pStyle w:val="Heading3"/>
      </w:pPr>
      <w:bookmarkStart w:id="1323" w:name="_Toc120190637"/>
      <w:bookmarkStart w:id="1324" w:name="_Toc120712211"/>
      <w:bookmarkStart w:id="1325" w:name="_Toc120713334"/>
      <w:bookmarkStart w:id="1326" w:name="_Toc509413323"/>
      <w:bookmarkStart w:id="1327" w:name="_Toc139284824"/>
      <w:bookmarkStart w:id="1328" w:name="_Toc144994347"/>
      <w:bookmarkEnd w:id="1323"/>
      <w:bookmarkEnd w:id="1324"/>
      <w:bookmarkEnd w:id="1325"/>
      <w:r w:rsidRPr="00E31145">
        <w:t xml:space="preserve">Electrical </w:t>
      </w:r>
      <w:bookmarkEnd w:id="1326"/>
      <w:r w:rsidR="00E309E5">
        <w:t>consultant</w:t>
      </w:r>
      <w:bookmarkEnd w:id="1327"/>
      <w:bookmarkEnd w:id="1328"/>
    </w:p>
    <w:p w14:paraId="71E66793" w14:textId="33B5B3D7" w:rsidR="00384631" w:rsidRPr="00E31145" w:rsidRDefault="00384631" w:rsidP="00981A14">
      <w:pPr>
        <w:jc w:val="both"/>
        <w:rPr>
          <w:rFonts w:cstheme="majorHAnsi"/>
        </w:rPr>
      </w:pPr>
      <w:r w:rsidRPr="00E31145">
        <w:rPr>
          <w:rFonts w:cstheme="majorHAnsi"/>
        </w:rPr>
        <w:t>The electrical consultant,</w:t>
      </w:r>
      <w:r w:rsidRPr="00E31145">
        <w:rPr>
          <w:rFonts w:cstheme="majorHAnsi"/>
          <w:snapToGrid w:val="0"/>
        </w:rPr>
        <w:t xml:space="preserve"> </w:t>
      </w:r>
      <w:r w:rsidRPr="00E31145">
        <w:rPr>
          <w:rFonts w:cstheme="majorHAnsi"/>
        </w:rPr>
        <w:t>whether engaged as a secondary or subconsultant,</w:t>
      </w:r>
      <w:r w:rsidRPr="00E31145">
        <w:rPr>
          <w:rFonts w:cstheme="majorHAnsi"/>
          <w:snapToGrid w:val="0"/>
        </w:rPr>
        <w:t xml:space="preserve"> and any</w:t>
      </w:r>
      <w:r w:rsidRPr="00E31145">
        <w:rPr>
          <w:rStyle w:val="Heading3Char"/>
          <w:rFonts w:cstheme="majorHAnsi"/>
          <w:b w:val="0"/>
        </w:rPr>
        <w:t xml:space="preserve"> </w:t>
      </w:r>
      <w:r w:rsidRPr="00E31145">
        <w:rPr>
          <w:rFonts w:cstheme="majorHAnsi"/>
        </w:rPr>
        <w:t xml:space="preserve">subconsultant appointed by the electrical consultant </w:t>
      </w:r>
      <w:r w:rsidR="00850C04">
        <w:rPr>
          <w:rFonts w:cstheme="majorHAnsi"/>
        </w:rPr>
        <w:t>is</w:t>
      </w:r>
      <w:r w:rsidRPr="00E31145">
        <w:rPr>
          <w:rFonts w:cstheme="majorHAnsi"/>
        </w:rPr>
        <w:t xml:space="preserve"> expected to deliver the following services</w:t>
      </w:r>
      <w:r w:rsidR="00194533" w:rsidRPr="00E31145">
        <w:rPr>
          <w:rFonts w:cstheme="majorHAnsi"/>
        </w:rPr>
        <w:t xml:space="preserve">, </w:t>
      </w:r>
      <w:r w:rsidR="00194533" w:rsidRPr="00CC50CB">
        <w:rPr>
          <w:rFonts w:cstheme="majorHAnsi"/>
        </w:rPr>
        <w:t>in addition</w:t>
      </w:r>
      <w:r w:rsidR="00194533" w:rsidRPr="00E31145">
        <w:rPr>
          <w:rFonts w:cstheme="majorHAnsi"/>
        </w:rPr>
        <w:t xml:space="preserve"> to the base requirement to align, in full, with the deliverables of the </w:t>
      </w:r>
      <w:r w:rsidR="001D74C3" w:rsidRPr="00E31145">
        <w:rPr>
          <w:rFonts w:cstheme="majorHAnsi"/>
        </w:rPr>
        <w:t>project</w:t>
      </w:r>
      <w:r w:rsidR="001D74C3">
        <w:rPr>
          <w:rFonts w:cstheme="majorHAnsi"/>
        </w:rPr>
        <w:t>-</w:t>
      </w:r>
      <w:r w:rsidR="00194533" w:rsidRPr="00E31145">
        <w:rPr>
          <w:rFonts w:cstheme="majorHAnsi"/>
        </w:rPr>
        <w:t>specific Architectural Services Brief:</w:t>
      </w:r>
    </w:p>
    <w:p w14:paraId="3ACFB668" w14:textId="53B5DAFF" w:rsidR="00D16249" w:rsidRPr="00E31145" w:rsidRDefault="00384631" w:rsidP="00D63AFB">
      <w:pPr>
        <w:numPr>
          <w:ilvl w:val="0"/>
          <w:numId w:val="58"/>
        </w:numPr>
        <w:ind w:left="709"/>
        <w:jc w:val="both"/>
        <w:rPr>
          <w:rFonts w:cstheme="majorHAnsi"/>
        </w:rPr>
      </w:pPr>
      <w:r w:rsidRPr="00E31145">
        <w:rPr>
          <w:rFonts w:cstheme="majorHAnsi"/>
        </w:rPr>
        <w:t xml:space="preserve">Prepare schematic designs, developed and detailed design documentation for all the works described in the project brief and any generic </w:t>
      </w:r>
      <w:r w:rsidR="006D0B79">
        <w:rPr>
          <w:rFonts w:cstheme="majorHAnsi"/>
        </w:rPr>
        <w:t>C</w:t>
      </w:r>
      <w:r w:rsidR="00D82527">
        <w:rPr>
          <w:rFonts w:cstheme="majorHAnsi"/>
        </w:rPr>
        <w:t>ustomer</w:t>
      </w:r>
      <w:r w:rsidRPr="00E31145">
        <w:rPr>
          <w:rFonts w:cstheme="majorHAnsi"/>
        </w:rPr>
        <w:t xml:space="preserve"> </w:t>
      </w:r>
      <w:r w:rsidR="008A7A7B" w:rsidRPr="00E31145">
        <w:rPr>
          <w:rFonts w:cstheme="majorHAnsi"/>
        </w:rPr>
        <w:t>A</w:t>
      </w:r>
      <w:r w:rsidRPr="00E31145">
        <w:rPr>
          <w:rFonts w:cstheme="majorHAnsi"/>
        </w:rPr>
        <w:t>gency</w:t>
      </w:r>
      <w:r w:rsidR="006D0B79">
        <w:rPr>
          <w:rFonts w:cstheme="majorHAnsi"/>
        </w:rPr>
        <w:t>’s</w:t>
      </w:r>
      <w:r w:rsidRPr="00E31145">
        <w:rPr>
          <w:rFonts w:cstheme="majorHAnsi"/>
        </w:rPr>
        <w:t xml:space="preserve"> brief, related to electrical services including equipment, fittings and fixtures and incorporation and integration of all services requirement</w:t>
      </w:r>
      <w:r w:rsidR="00256A1F" w:rsidRPr="00E31145">
        <w:rPr>
          <w:rFonts w:cstheme="majorHAnsi"/>
        </w:rPr>
        <w:t>s</w:t>
      </w:r>
      <w:r w:rsidRPr="00E31145">
        <w:rPr>
          <w:rFonts w:cstheme="majorHAnsi"/>
        </w:rPr>
        <w:t xml:space="preserve"> into the design.</w:t>
      </w:r>
    </w:p>
    <w:p w14:paraId="0675888D" w14:textId="060AA894" w:rsidR="00384631" w:rsidRDefault="00384631" w:rsidP="00055BAB">
      <w:pPr>
        <w:numPr>
          <w:ilvl w:val="0"/>
          <w:numId w:val="58"/>
        </w:numPr>
        <w:ind w:left="709"/>
        <w:jc w:val="both"/>
        <w:rPr>
          <w:rFonts w:cstheme="majorHAnsi"/>
        </w:rPr>
      </w:pPr>
      <w:r w:rsidRPr="00E31145">
        <w:rPr>
          <w:rFonts w:cstheme="majorHAnsi"/>
        </w:rPr>
        <w:t>Design of complete electrical services/systems</w:t>
      </w:r>
      <w:r w:rsidR="00850C04">
        <w:rPr>
          <w:rFonts w:cstheme="majorHAnsi"/>
        </w:rPr>
        <w:t>,</w:t>
      </w:r>
      <w:r w:rsidRPr="00E31145">
        <w:rPr>
          <w:rFonts w:cstheme="majorHAnsi"/>
        </w:rPr>
        <w:t xml:space="preserve"> </w:t>
      </w:r>
      <w:r w:rsidR="00256A1F" w:rsidRPr="00E31145">
        <w:rPr>
          <w:rFonts w:cstheme="majorHAnsi"/>
        </w:rPr>
        <w:t xml:space="preserve">including but not limited to </w:t>
      </w:r>
      <w:r w:rsidRPr="00E31145">
        <w:rPr>
          <w:rFonts w:cstheme="majorHAnsi"/>
        </w:rPr>
        <w:t>authority power supply, consumer mains/sub-mains cabling, switchboards, metering, general power distribution, lighting/power, lighting control systems where applicable, emergency evacuation and exit lighting systems, voice and data communications, public address system, MATV system, fire detection, closed circuit television (CCTV) access control, any briefed requirement for a Building Management System (BMS) and its commissioning, alternative energy systems where appropriate, scheduling of equipment, fittings and fixtures and incorporation and integration of all services requirements into the design.</w:t>
      </w:r>
    </w:p>
    <w:p w14:paraId="51BCB584" w14:textId="7562340D" w:rsidR="00EE097A" w:rsidRPr="00E31145" w:rsidRDefault="00EE097A" w:rsidP="00055BAB">
      <w:pPr>
        <w:numPr>
          <w:ilvl w:val="0"/>
          <w:numId w:val="58"/>
        </w:numPr>
        <w:ind w:left="709"/>
        <w:jc w:val="both"/>
        <w:rPr>
          <w:rFonts w:cstheme="majorHAnsi"/>
        </w:rPr>
      </w:pPr>
      <w:r>
        <w:rPr>
          <w:rFonts w:cstheme="majorHAnsi"/>
        </w:rPr>
        <w:t xml:space="preserve">Prioritise an assessment of the </w:t>
      </w:r>
      <w:r w:rsidR="00E57C87">
        <w:rPr>
          <w:rFonts w:cstheme="majorHAnsi"/>
        </w:rPr>
        <w:t>adequacy</w:t>
      </w:r>
      <w:r>
        <w:rPr>
          <w:rFonts w:cstheme="majorHAnsi"/>
        </w:rPr>
        <w:t xml:space="preserve"> of the power </w:t>
      </w:r>
      <w:r w:rsidR="00E176ED">
        <w:rPr>
          <w:rFonts w:cstheme="majorHAnsi"/>
        </w:rPr>
        <w:t>supply</w:t>
      </w:r>
      <w:r>
        <w:rPr>
          <w:rFonts w:cstheme="majorHAnsi"/>
        </w:rPr>
        <w:t xml:space="preserve"> to the site and advise the </w:t>
      </w:r>
      <w:r w:rsidR="00E57C87">
        <w:rPr>
          <w:rFonts w:cstheme="majorHAnsi"/>
        </w:rPr>
        <w:t>Principle</w:t>
      </w:r>
      <w:r w:rsidR="00E176ED">
        <w:rPr>
          <w:rFonts w:cstheme="majorHAnsi"/>
        </w:rPr>
        <w:t>’s</w:t>
      </w:r>
      <w:r>
        <w:rPr>
          <w:rFonts w:cstheme="majorHAnsi"/>
        </w:rPr>
        <w:t xml:space="preserve"> </w:t>
      </w:r>
      <w:r w:rsidR="00E176ED">
        <w:rPr>
          <w:rFonts w:cstheme="majorHAnsi"/>
        </w:rPr>
        <w:t>R</w:t>
      </w:r>
      <w:r>
        <w:rPr>
          <w:rFonts w:cstheme="majorHAnsi"/>
        </w:rPr>
        <w:t>epresentative of any necessary actions. Where necessary</w:t>
      </w:r>
      <w:r w:rsidR="00E57C87">
        <w:rPr>
          <w:rFonts w:cstheme="majorHAnsi"/>
        </w:rPr>
        <w:t xml:space="preserve"> commence the design and procurement of new transformers/substations with the public utility.</w:t>
      </w:r>
    </w:p>
    <w:p w14:paraId="27A106DC" w14:textId="75025E9D" w:rsidR="00AA37B4" w:rsidRPr="00E31145" w:rsidRDefault="00AA37B4" w:rsidP="00055BAB">
      <w:pPr>
        <w:numPr>
          <w:ilvl w:val="0"/>
          <w:numId w:val="58"/>
        </w:numPr>
        <w:ind w:left="709"/>
        <w:jc w:val="both"/>
        <w:rPr>
          <w:rFonts w:cstheme="majorBidi"/>
        </w:rPr>
      </w:pPr>
      <w:r w:rsidRPr="00E31145">
        <w:rPr>
          <w:rFonts w:cstheme="majorBidi"/>
        </w:rPr>
        <w:t xml:space="preserve">Engage </w:t>
      </w:r>
      <w:r w:rsidR="00FA1590">
        <w:rPr>
          <w:rFonts w:cstheme="majorBidi"/>
        </w:rPr>
        <w:t>in</w:t>
      </w:r>
      <w:r w:rsidRPr="00E31145">
        <w:rPr>
          <w:rFonts w:cstheme="majorBidi"/>
        </w:rPr>
        <w:t xml:space="preserve"> the </w:t>
      </w:r>
      <w:r w:rsidR="006D0B79">
        <w:rPr>
          <w:rFonts w:cstheme="majorBidi"/>
        </w:rPr>
        <w:t>d</w:t>
      </w:r>
      <w:r w:rsidR="006D0B79" w:rsidRPr="00E31145">
        <w:rPr>
          <w:rFonts w:cstheme="majorBidi"/>
        </w:rPr>
        <w:t xml:space="preserve">esign </w:t>
      </w:r>
      <w:r w:rsidR="006D0B79">
        <w:rPr>
          <w:rFonts w:cstheme="majorBidi"/>
        </w:rPr>
        <w:t>r</w:t>
      </w:r>
      <w:r w:rsidR="006D0B79" w:rsidRPr="00E31145">
        <w:rPr>
          <w:rFonts w:cstheme="majorBidi"/>
        </w:rPr>
        <w:t xml:space="preserve">eview </w:t>
      </w:r>
      <w:r w:rsidR="006D0B79">
        <w:rPr>
          <w:rFonts w:cstheme="majorBidi"/>
        </w:rPr>
        <w:t>p</w:t>
      </w:r>
      <w:r w:rsidR="006D0B79" w:rsidRPr="00E31145">
        <w:rPr>
          <w:rFonts w:cstheme="majorBidi"/>
        </w:rPr>
        <w:t>rocess</w:t>
      </w:r>
      <w:r w:rsidRPr="00E31145">
        <w:rPr>
          <w:rFonts w:cstheme="majorBidi"/>
        </w:rPr>
        <w:t xml:space="preserve">, as set </w:t>
      </w:r>
      <w:r w:rsidR="0089729B" w:rsidRPr="00E31145">
        <w:rPr>
          <w:rFonts w:cstheme="majorBidi"/>
        </w:rPr>
        <w:t>in Section 1.6 Design and</w:t>
      </w:r>
      <w:r w:rsidR="55EC0811" w:rsidRPr="00E31145">
        <w:rPr>
          <w:rFonts w:cstheme="majorBidi"/>
        </w:rPr>
        <w:t>/or</w:t>
      </w:r>
      <w:r w:rsidR="0089729B" w:rsidRPr="00E31145">
        <w:rPr>
          <w:rFonts w:cstheme="majorBidi"/>
        </w:rPr>
        <w:t xml:space="preserve"> Documentation Review</w:t>
      </w:r>
      <w:r w:rsidR="009A260A">
        <w:rPr>
          <w:rFonts w:cstheme="majorBidi"/>
        </w:rPr>
        <w:t>s</w:t>
      </w:r>
      <w:r w:rsidR="0089729B" w:rsidRPr="00E31145">
        <w:rPr>
          <w:rFonts w:cstheme="majorBidi"/>
        </w:rPr>
        <w:t>.</w:t>
      </w:r>
    </w:p>
    <w:p w14:paraId="66043C52" w14:textId="5572429E" w:rsidR="00384631" w:rsidRPr="00E31145" w:rsidRDefault="00384631" w:rsidP="00055BAB">
      <w:pPr>
        <w:numPr>
          <w:ilvl w:val="0"/>
          <w:numId w:val="58"/>
        </w:numPr>
        <w:ind w:left="709"/>
        <w:jc w:val="both"/>
        <w:rPr>
          <w:rFonts w:cstheme="majorHAnsi"/>
        </w:rPr>
      </w:pPr>
      <w:r w:rsidRPr="00E31145">
        <w:rPr>
          <w:rFonts w:cstheme="majorHAnsi"/>
        </w:rPr>
        <w:t xml:space="preserve">Co-ordination with the relevant </w:t>
      </w:r>
      <w:r w:rsidR="00AE42D3">
        <w:rPr>
          <w:rFonts w:cstheme="majorHAnsi"/>
        </w:rPr>
        <w:t>a</w:t>
      </w:r>
      <w:r w:rsidR="00AE42D3" w:rsidRPr="00E31145">
        <w:rPr>
          <w:rFonts w:cstheme="majorHAnsi"/>
        </w:rPr>
        <w:t>uthorities</w:t>
      </w:r>
      <w:r w:rsidRPr="00E31145">
        <w:rPr>
          <w:rFonts w:cstheme="majorHAnsi"/>
        </w:rPr>
        <w:t xml:space="preserve">, </w:t>
      </w:r>
      <w:r w:rsidR="007755BB">
        <w:rPr>
          <w:rFonts w:cstheme="majorHAnsi"/>
        </w:rPr>
        <w:t>project</w:t>
      </w:r>
      <w:r w:rsidRPr="00E31145">
        <w:rPr>
          <w:rFonts w:cstheme="majorHAnsi"/>
        </w:rPr>
        <w:t xml:space="preserve"> stakeholders, </w:t>
      </w:r>
      <w:r w:rsidR="00FA1590">
        <w:rPr>
          <w:rFonts w:cstheme="majorHAnsi"/>
        </w:rPr>
        <w:t xml:space="preserve">the </w:t>
      </w:r>
      <w:r w:rsidR="00E309E5">
        <w:rPr>
          <w:rFonts w:cstheme="majorHAnsi"/>
        </w:rPr>
        <w:t>Consultant</w:t>
      </w:r>
      <w:r w:rsidRPr="00E31145">
        <w:rPr>
          <w:rFonts w:cstheme="majorHAnsi"/>
        </w:rPr>
        <w:t xml:space="preserve"> and other </w:t>
      </w:r>
      <w:r w:rsidR="00256A1F" w:rsidRPr="00E31145">
        <w:rPr>
          <w:rFonts w:cstheme="majorHAnsi"/>
        </w:rPr>
        <w:t>secondary</w:t>
      </w:r>
      <w:r w:rsidRPr="00E31145">
        <w:rPr>
          <w:rFonts w:cstheme="majorHAnsi"/>
        </w:rPr>
        <w:t>/subconsultants.</w:t>
      </w:r>
    </w:p>
    <w:p w14:paraId="24C5C173" w14:textId="088D1E9E" w:rsidR="00A03B9A" w:rsidRPr="00A03B9A" w:rsidRDefault="00FA7AA1" w:rsidP="00A03B9A">
      <w:pPr>
        <w:numPr>
          <w:ilvl w:val="0"/>
          <w:numId w:val="58"/>
        </w:numPr>
        <w:ind w:left="709"/>
        <w:jc w:val="both"/>
        <w:rPr>
          <w:rFonts w:cstheme="majorHAnsi"/>
        </w:rPr>
      </w:pPr>
      <w:r w:rsidRPr="00E31145">
        <w:rPr>
          <w:rFonts w:cstheme="majorHAnsi"/>
        </w:rPr>
        <w:t>Highlight and address any non-compliances to the NCC and any potential access and safety management issues</w:t>
      </w:r>
      <w:r w:rsidR="00AE42D3">
        <w:rPr>
          <w:rFonts w:cstheme="majorHAnsi"/>
        </w:rPr>
        <w:t>.</w:t>
      </w:r>
    </w:p>
    <w:p w14:paraId="4B8B1158" w14:textId="6F6529C4" w:rsidR="00384631" w:rsidRPr="00E31145" w:rsidRDefault="00384631" w:rsidP="00055BAB">
      <w:pPr>
        <w:numPr>
          <w:ilvl w:val="0"/>
          <w:numId w:val="58"/>
        </w:numPr>
        <w:ind w:left="709"/>
        <w:jc w:val="both"/>
        <w:rPr>
          <w:rFonts w:cstheme="majorHAnsi"/>
        </w:rPr>
      </w:pPr>
      <w:r w:rsidRPr="00E31145">
        <w:rPr>
          <w:rFonts w:cstheme="majorHAnsi"/>
        </w:rPr>
        <w:t>Prepare complete electrical services contract documentation for the approved electrical works</w:t>
      </w:r>
      <w:r w:rsidR="002C6306" w:rsidRPr="00E31145">
        <w:rPr>
          <w:rFonts w:cstheme="majorHAnsi"/>
        </w:rPr>
        <w:t>,</w:t>
      </w:r>
      <w:r w:rsidRPr="00E31145">
        <w:rPr>
          <w:rFonts w:cstheme="majorHAnsi"/>
        </w:rPr>
        <w:t xml:space="preserve"> including specifications and schedules</w:t>
      </w:r>
      <w:r w:rsidR="002C6306" w:rsidRPr="00E31145">
        <w:rPr>
          <w:rFonts w:cstheme="majorHAnsi"/>
        </w:rPr>
        <w:t>,</w:t>
      </w:r>
      <w:r w:rsidRPr="00E31145">
        <w:rPr>
          <w:rFonts w:cstheme="majorHAnsi"/>
        </w:rPr>
        <w:t xml:space="preserve"> ensuring completeness, co-ordination with architectural and other building services documentation and sufficiency of documentation. </w:t>
      </w:r>
    </w:p>
    <w:p w14:paraId="7EB9B214" w14:textId="7C4F80C7" w:rsidR="00384631" w:rsidRPr="00E31145" w:rsidRDefault="00384631" w:rsidP="00055BAB">
      <w:pPr>
        <w:numPr>
          <w:ilvl w:val="0"/>
          <w:numId w:val="58"/>
        </w:numPr>
        <w:ind w:left="709"/>
        <w:jc w:val="both"/>
        <w:rPr>
          <w:rFonts w:cstheme="majorHAnsi"/>
        </w:rPr>
      </w:pPr>
      <w:r w:rsidRPr="00E31145">
        <w:rPr>
          <w:rFonts w:cstheme="majorHAnsi"/>
        </w:rPr>
        <w:t>Attend site regularly, typically once per week when the site is located in the Perth Metropolitan area or within 80km from the Consultant</w:t>
      </w:r>
      <w:r w:rsidR="002C6306" w:rsidRPr="00E31145">
        <w:rPr>
          <w:rFonts w:cstheme="majorHAnsi"/>
        </w:rPr>
        <w:t>’</w:t>
      </w:r>
      <w:r w:rsidRPr="00E31145">
        <w:rPr>
          <w:rFonts w:cstheme="majorHAnsi"/>
        </w:rPr>
        <w:t xml:space="preserve">s office. The number of site visits will be confirmed in the Request for specific projects. </w:t>
      </w:r>
    </w:p>
    <w:p w14:paraId="34F1ACFE" w14:textId="4FE9F5E8" w:rsidR="00384631" w:rsidRPr="00E31145" w:rsidRDefault="00850C04" w:rsidP="00055BAB">
      <w:pPr>
        <w:numPr>
          <w:ilvl w:val="0"/>
          <w:numId w:val="58"/>
        </w:numPr>
        <w:ind w:left="709"/>
        <w:jc w:val="both"/>
        <w:rPr>
          <w:rFonts w:cstheme="majorHAnsi"/>
        </w:rPr>
      </w:pPr>
      <w:r>
        <w:rPr>
          <w:rFonts w:cstheme="majorHAnsi"/>
        </w:rPr>
        <w:t>Carry out s</w:t>
      </w:r>
      <w:r w:rsidR="00384631" w:rsidRPr="00E31145">
        <w:rPr>
          <w:rFonts w:cstheme="majorHAnsi"/>
        </w:rPr>
        <w:t>ite inspections to monitor contractor performance, quality of construction and compliance with all laws as defined in the General Conditions with regards to electrical systems, services and equipment and identify works requiring rectification.</w:t>
      </w:r>
    </w:p>
    <w:p w14:paraId="36864C57" w14:textId="5E14A235" w:rsidR="00384631" w:rsidRPr="00E31145" w:rsidRDefault="00384631" w:rsidP="00055BAB">
      <w:pPr>
        <w:numPr>
          <w:ilvl w:val="0"/>
          <w:numId w:val="58"/>
        </w:numPr>
        <w:ind w:left="709"/>
        <w:jc w:val="both"/>
        <w:rPr>
          <w:rFonts w:cstheme="majorHAnsi"/>
        </w:rPr>
      </w:pPr>
      <w:r w:rsidRPr="00E31145">
        <w:rPr>
          <w:rFonts w:cstheme="majorHAnsi"/>
        </w:rPr>
        <w:t>Attend site meet</w:t>
      </w:r>
      <w:r w:rsidR="00850C04">
        <w:rPr>
          <w:rFonts w:cstheme="majorHAnsi"/>
        </w:rPr>
        <w:t>ing</w:t>
      </w:r>
      <w:r w:rsidRPr="00E31145">
        <w:rPr>
          <w:rFonts w:cstheme="majorHAnsi"/>
        </w:rPr>
        <w:t xml:space="preserve">s and ensure appropriate </w:t>
      </w:r>
      <w:r w:rsidR="00E309E5">
        <w:rPr>
          <w:rFonts w:cstheme="majorHAnsi"/>
        </w:rPr>
        <w:t>subconsultant</w:t>
      </w:r>
      <w:r w:rsidRPr="00E31145">
        <w:rPr>
          <w:rFonts w:cstheme="majorHAnsi"/>
        </w:rPr>
        <w:t>s also attend.</w:t>
      </w:r>
    </w:p>
    <w:p w14:paraId="592B64B2" w14:textId="7ABEDB50" w:rsidR="00384631" w:rsidRPr="00E31145" w:rsidRDefault="3FC17F2F" w:rsidP="00055BAB">
      <w:pPr>
        <w:numPr>
          <w:ilvl w:val="0"/>
          <w:numId w:val="58"/>
        </w:numPr>
        <w:ind w:left="709"/>
        <w:jc w:val="both"/>
        <w:rPr>
          <w:rFonts w:cstheme="majorBidi"/>
        </w:rPr>
      </w:pPr>
      <w:r w:rsidRPr="00E31145">
        <w:rPr>
          <w:rFonts w:cstheme="majorBidi"/>
        </w:rPr>
        <w:t xml:space="preserve">Co-ordinate and witness testing and commissioning of all electrical services and ensure appropriate training and handover processes are undertaken with the </w:t>
      </w:r>
      <w:r w:rsidR="006D0B79">
        <w:rPr>
          <w:rFonts w:cstheme="majorBidi"/>
        </w:rPr>
        <w:t>C</w:t>
      </w:r>
      <w:r w:rsidR="00D82527">
        <w:rPr>
          <w:rFonts w:cstheme="majorBidi"/>
        </w:rPr>
        <w:t>ustomer</w:t>
      </w:r>
      <w:r w:rsidRPr="00E31145">
        <w:rPr>
          <w:rFonts w:cstheme="majorBidi"/>
        </w:rPr>
        <w:t xml:space="preserve"> </w:t>
      </w:r>
      <w:r w:rsidR="5DA910D8" w:rsidRPr="00E31145">
        <w:rPr>
          <w:rFonts w:cstheme="majorBidi"/>
        </w:rPr>
        <w:t xml:space="preserve">Agency’s </w:t>
      </w:r>
      <w:r w:rsidR="00D9221A">
        <w:rPr>
          <w:rFonts w:cstheme="majorBidi"/>
        </w:rPr>
        <w:t>f</w:t>
      </w:r>
      <w:r w:rsidRPr="00E31145">
        <w:rPr>
          <w:rFonts w:cstheme="majorBidi"/>
        </w:rPr>
        <w:t xml:space="preserve">acility </w:t>
      </w:r>
      <w:r w:rsidR="00D9221A">
        <w:rPr>
          <w:rFonts w:cstheme="majorBidi"/>
        </w:rPr>
        <w:t>m</w:t>
      </w:r>
      <w:r w:rsidRPr="00E31145">
        <w:rPr>
          <w:rFonts w:cstheme="majorBidi"/>
        </w:rPr>
        <w:t>anager</w:t>
      </w:r>
      <w:r w:rsidR="00AE42D3">
        <w:rPr>
          <w:rFonts w:cstheme="majorBidi"/>
        </w:rPr>
        <w:t>.</w:t>
      </w:r>
    </w:p>
    <w:p w14:paraId="509101EA" w14:textId="2103A305" w:rsidR="00762257" w:rsidRPr="00E31145" w:rsidRDefault="25B6628C" w:rsidP="00055BAB">
      <w:pPr>
        <w:numPr>
          <w:ilvl w:val="0"/>
          <w:numId w:val="58"/>
        </w:numPr>
        <w:ind w:left="709"/>
        <w:jc w:val="both"/>
        <w:rPr>
          <w:rFonts w:cstheme="majorHAnsi"/>
        </w:rPr>
      </w:pPr>
      <w:r w:rsidRPr="00E31145">
        <w:rPr>
          <w:rFonts w:cstheme="majorBidi"/>
        </w:rPr>
        <w:t>Prior to Practical Completion</w:t>
      </w:r>
      <w:r w:rsidR="02842674" w:rsidRPr="00E31145">
        <w:rPr>
          <w:rFonts w:cstheme="majorBidi"/>
        </w:rPr>
        <w:t>,</w:t>
      </w:r>
      <w:r w:rsidRPr="00E31145">
        <w:rPr>
          <w:rFonts w:cstheme="majorBidi"/>
        </w:rPr>
        <w:t xml:space="preserve"> review subcontractor test results and test sufficient circuits to ensure the building is safe and fit for occupation at Handover. </w:t>
      </w:r>
    </w:p>
    <w:p w14:paraId="49504014" w14:textId="2933516B" w:rsidR="00762257" w:rsidRPr="00E31145" w:rsidRDefault="00EB67FD" w:rsidP="00055BAB">
      <w:pPr>
        <w:numPr>
          <w:ilvl w:val="0"/>
          <w:numId w:val="58"/>
        </w:numPr>
        <w:ind w:left="709"/>
        <w:jc w:val="both"/>
        <w:rPr>
          <w:rFonts w:cstheme="majorHAnsi"/>
        </w:rPr>
      </w:pPr>
      <w:r>
        <w:rPr>
          <w:rFonts w:cstheme="majorHAnsi"/>
        </w:rPr>
        <w:t xml:space="preserve">Prepare </w:t>
      </w:r>
      <w:r w:rsidRPr="00E31145">
        <w:rPr>
          <w:rFonts w:cstheme="majorHAnsi"/>
        </w:rPr>
        <w:t>all technical specifications for the building works required by this contract</w:t>
      </w:r>
      <w:r>
        <w:rPr>
          <w:rFonts w:cstheme="majorHAnsi"/>
        </w:rPr>
        <w:t xml:space="preserve"> </w:t>
      </w:r>
      <w:r w:rsidRPr="00E31145">
        <w:rPr>
          <w:rFonts w:cstheme="majorHAnsi"/>
        </w:rPr>
        <w:t>in accordance with the requirements of Section 1.7.3 Specification Requirements</w:t>
      </w:r>
      <w:r>
        <w:rPr>
          <w:rFonts w:cstheme="majorHAnsi"/>
        </w:rPr>
        <w:t xml:space="preserve">, including using </w:t>
      </w:r>
      <w:r w:rsidRPr="00E31145">
        <w:rPr>
          <w:rFonts w:cstheme="majorHAnsi"/>
        </w:rPr>
        <w:t>the NATSPEC specification system</w:t>
      </w:r>
      <w:r>
        <w:rPr>
          <w:rFonts w:cstheme="majorHAnsi"/>
        </w:rPr>
        <w:t xml:space="preserve"> if it meets the value threshold</w:t>
      </w:r>
      <w:r w:rsidR="01ADDE81" w:rsidRPr="00E31145">
        <w:rPr>
          <w:rFonts w:cstheme="majorBidi"/>
        </w:rPr>
        <w:t>.</w:t>
      </w:r>
    </w:p>
    <w:p w14:paraId="5E342DE2" w14:textId="7B2BAC07" w:rsidR="00762257" w:rsidRPr="00E31145" w:rsidRDefault="0FE1AED0" w:rsidP="00055BAB">
      <w:pPr>
        <w:numPr>
          <w:ilvl w:val="0"/>
          <w:numId w:val="58"/>
        </w:numPr>
        <w:ind w:left="709"/>
        <w:jc w:val="both"/>
        <w:rPr>
          <w:rFonts w:cstheme="majorBidi"/>
        </w:rPr>
      </w:pPr>
      <w:r w:rsidRPr="00E31145">
        <w:rPr>
          <w:rFonts w:cstheme="majorBidi"/>
        </w:rPr>
        <w:t xml:space="preserve">Comply with the documentation format and quality control requirements and deliverables as detailed in </w:t>
      </w:r>
      <w:r w:rsidR="3563FDC7" w:rsidRPr="00E31145">
        <w:rPr>
          <w:rFonts w:cstheme="majorBidi"/>
        </w:rPr>
        <w:t>Section</w:t>
      </w:r>
      <w:r w:rsidR="00680C2E">
        <w:rPr>
          <w:rFonts w:cstheme="majorBidi"/>
        </w:rPr>
        <w:t xml:space="preserve"> </w:t>
      </w:r>
      <w:r w:rsidR="3563FDC7" w:rsidRPr="00E31145">
        <w:rPr>
          <w:rFonts w:cstheme="majorBidi"/>
        </w:rPr>
        <w:t xml:space="preserve">1.7 Documentation Format and Quality </w:t>
      </w:r>
      <w:r w:rsidR="007755BB">
        <w:rPr>
          <w:rFonts w:cstheme="majorBidi"/>
        </w:rPr>
        <w:t>control</w:t>
      </w:r>
      <w:r w:rsidR="3563FDC7" w:rsidRPr="00E31145">
        <w:rPr>
          <w:rFonts w:cstheme="majorBidi"/>
        </w:rPr>
        <w:t xml:space="preserve">, </w:t>
      </w:r>
      <w:r w:rsidRPr="00E31145">
        <w:rPr>
          <w:rFonts w:cstheme="majorBidi"/>
        </w:rPr>
        <w:t xml:space="preserve">including but not limited to the supply of as constructed drawings to the Finance CADD Manual Requirements and clearly marked “AS CONSTRUCTED DRAWINGS” and operational/ maintenance manuals, in conjunction with the </w:t>
      </w:r>
      <w:r w:rsidR="00E309E5">
        <w:rPr>
          <w:rFonts w:cstheme="majorBidi"/>
        </w:rPr>
        <w:t>subcontractor</w:t>
      </w:r>
      <w:r w:rsidRPr="00E31145">
        <w:rPr>
          <w:rFonts w:cstheme="majorBidi"/>
        </w:rPr>
        <w:t xml:space="preserve">/ contractor, in electronic copy in PDF and native file format (AutoCAD </w:t>
      </w:r>
      <w:r w:rsidR="004E3DFB" w:rsidRPr="00E31145">
        <w:rPr>
          <w:rFonts w:cstheme="majorBidi"/>
        </w:rPr>
        <w:t xml:space="preserve">and, where applicable </w:t>
      </w:r>
      <w:r w:rsidRPr="00E31145">
        <w:rPr>
          <w:rFonts w:cstheme="majorBidi"/>
        </w:rPr>
        <w:t>BIM)</w:t>
      </w:r>
      <w:r w:rsidR="001F0568" w:rsidRPr="00E31145">
        <w:rPr>
          <w:rFonts w:cstheme="majorBidi"/>
        </w:rPr>
        <w:t>.</w:t>
      </w:r>
    </w:p>
    <w:p w14:paraId="5ABB2FC7" w14:textId="756FF6A0" w:rsidR="7B7D872A" w:rsidRPr="00E31145" w:rsidRDefault="0E30B799" w:rsidP="00055BAB">
      <w:pPr>
        <w:numPr>
          <w:ilvl w:val="0"/>
          <w:numId w:val="58"/>
        </w:numPr>
        <w:ind w:left="709"/>
        <w:jc w:val="both"/>
        <w:rPr>
          <w:rFonts w:cstheme="majorBidi"/>
        </w:rPr>
      </w:pPr>
      <w:r w:rsidRPr="00E31145">
        <w:rPr>
          <w:rFonts w:cstheme="majorBidi"/>
        </w:rPr>
        <w:t xml:space="preserve">Refer to Finance Contract Preliminaries to ensure that all in ground services are plotted with regard to position and depth by a licensed surveyor and that those details are incorporated in the As Constructed </w:t>
      </w:r>
      <w:r w:rsidR="006D0B79">
        <w:rPr>
          <w:rFonts w:cstheme="majorBidi"/>
        </w:rPr>
        <w:t>d</w:t>
      </w:r>
      <w:r w:rsidR="006D0B79" w:rsidRPr="00E31145">
        <w:rPr>
          <w:rFonts w:cstheme="majorBidi"/>
        </w:rPr>
        <w:t>rawings</w:t>
      </w:r>
      <w:r w:rsidRPr="00E31145">
        <w:rPr>
          <w:rFonts w:cstheme="majorBidi"/>
        </w:rPr>
        <w:t xml:space="preserve">.   </w:t>
      </w:r>
    </w:p>
    <w:p w14:paraId="5921F070" w14:textId="699D0AA7" w:rsidR="00384631" w:rsidRPr="00E31145" w:rsidRDefault="00384631" w:rsidP="0006701A">
      <w:pPr>
        <w:pStyle w:val="Heading3"/>
      </w:pPr>
      <w:bookmarkStart w:id="1329" w:name="_Toc120190639"/>
      <w:bookmarkStart w:id="1330" w:name="_Toc120712213"/>
      <w:bookmarkStart w:id="1331" w:name="_Toc120713336"/>
      <w:bookmarkStart w:id="1332" w:name="_Toc509413324"/>
      <w:bookmarkStart w:id="1333" w:name="_Toc139284825"/>
      <w:bookmarkStart w:id="1334" w:name="_Toc144994348"/>
      <w:bookmarkEnd w:id="1329"/>
      <w:bookmarkEnd w:id="1330"/>
      <w:bookmarkEnd w:id="1331"/>
      <w:r w:rsidRPr="00E31145">
        <w:t xml:space="preserve">Hydraulic </w:t>
      </w:r>
      <w:bookmarkEnd w:id="1332"/>
      <w:r w:rsidR="00E309E5">
        <w:t>consultant</w:t>
      </w:r>
      <w:bookmarkEnd w:id="1333"/>
      <w:bookmarkEnd w:id="1334"/>
    </w:p>
    <w:p w14:paraId="0611E21E" w14:textId="4B5F47D7" w:rsidR="00384631" w:rsidRPr="00E31145" w:rsidRDefault="00384631" w:rsidP="00981A14">
      <w:pPr>
        <w:jc w:val="both"/>
        <w:rPr>
          <w:rFonts w:cstheme="majorHAnsi"/>
        </w:rPr>
      </w:pPr>
      <w:r w:rsidRPr="00E31145">
        <w:rPr>
          <w:rFonts w:cstheme="majorHAnsi"/>
        </w:rPr>
        <w:t xml:space="preserve">The hydraulic consultant, whether engaged as a secondary or subconsultant, and any </w:t>
      </w:r>
      <w:r w:rsidR="00E309E5">
        <w:rPr>
          <w:rFonts w:cstheme="majorHAnsi"/>
        </w:rPr>
        <w:t>subconsultant</w:t>
      </w:r>
      <w:r w:rsidRPr="00E31145">
        <w:rPr>
          <w:rFonts w:cstheme="majorHAnsi"/>
        </w:rPr>
        <w:t xml:space="preserve">s appointed by the hydraulic consultant </w:t>
      </w:r>
      <w:r w:rsidR="00850C04">
        <w:rPr>
          <w:rFonts w:cstheme="majorHAnsi"/>
        </w:rPr>
        <w:t>is</w:t>
      </w:r>
      <w:r w:rsidRPr="00E31145">
        <w:rPr>
          <w:rFonts w:cstheme="majorHAnsi"/>
        </w:rPr>
        <w:t xml:space="preserve"> expected to deliver the following services</w:t>
      </w:r>
      <w:r w:rsidR="00194533" w:rsidRPr="00E31145">
        <w:rPr>
          <w:rFonts w:cstheme="majorHAnsi"/>
        </w:rPr>
        <w:t xml:space="preserve">, </w:t>
      </w:r>
      <w:r w:rsidR="00194533" w:rsidRPr="00CC50CB">
        <w:rPr>
          <w:rFonts w:cstheme="majorHAnsi"/>
        </w:rPr>
        <w:t>in addition</w:t>
      </w:r>
      <w:r w:rsidR="00194533" w:rsidRPr="00E31145">
        <w:rPr>
          <w:rFonts w:cstheme="majorHAnsi"/>
        </w:rPr>
        <w:t xml:space="preserve"> to the base requirement to align, in full, with the deliverables of the </w:t>
      </w:r>
      <w:r w:rsidR="001D74C3" w:rsidRPr="00E31145">
        <w:rPr>
          <w:rFonts w:cstheme="majorHAnsi"/>
        </w:rPr>
        <w:t>project</w:t>
      </w:r>
      <w:r w:rsidR="001D74C3">
        <w:rPr>
          <w:rFonts w:cstheme="majorHAnsi"/>
        </w:rPr>
        <w:t>-</w:t>
      </w:r>
      <w:r w:rsidR="00194533" w:rsidRPr="00E31145">
        <w:rPr>
          <w:rFonts w:cstheme="majorHAnsi"/>
        </w:rPr>
        <w:t>specific Architectural Services Brief:</w:t>
      </w:r>
    </w:p>
    <w:p w14:paraId="771C3BD0" w14:textId="376597DB" w:rsidR="00384631" w:rsidRPr="00E31145" w:rsidRDefault="00384631" w:rsidP="00D63AFB">
      <w:pPr>
        <w:numPr>
          <w:ilvl w:val="0"/>
          <w:numId w:val="59"/>
        </w:numPr>
        <w:ind w:left="709"/>
        <w:jc w:val="both"/>
        <w:rPr>
          <w:rFonts w:cstheme="majorHAnsi"/>
        </w:rPr>
      </w:pPr>
      <w:r w:rsidRPr="00E31145">
        <w:rPr>
          <w:rFonts w:cstheme="majorHAnsi"/>
        </w:rPr>
        <w:t xml:space="preserve">Prepare schematic designs, developed and detailed design documentation for all the works described in the project brief and any generic </w:t>
      </w:r>
      <w:r w:rsidR="008A7433">
        <w:rPr>
          <w:rFonts w:cstheme="majorHAnsi"/>
        </w:rPr>
        <w:t>C</w:t>
      </w:r>
      <w:r w:rsidR="00D82527">
        <w:rPr>
          <w:rFonts w:cstheme="majorHAnsi"/>
        </w:rPr>
        <w:t>ustomer</w:t>
      </w:r>
      <w:r w:rsidRPr="00E31145">
        <w:rPr>
          <w:rFonts w:cstheme="majorHAnsi"/>
        </w:rPr>
        <w:t xml:space="preserve"> </w:t>
      </w:r>
      <w:r w:rsidR="008A7A7B" w:rsidRPr="00E31145">
        <w:rPr>
          <w:rFonts w:cstheme="majorHAnsi"/>
        </w:rPr>
        <w:t>A</w:t>
      </w:r>
      <w:r w:rsidRPr="00E31145">
        <w:rPr>
          <w:rFonts w:cstheme="majorHAnsi"/>
        </w:rPr>
        <w:t>gency</w:t>
      </w:r>
      <w:r w:rsidR="008A7433">
        <w:rPr>
          <w:rFonts w:cstheme="majorHAnsi"/>
        </w:rPr>
        <w:t>’s</w:t>
      </w:r>
      <w:r w:rsidRPr="00E31145">
        <w:rPr>
          <w:rFonts w:cstheme="majorHAnsi"/>
        </w:rPr>
        <w:t xml:space="preserve"> brief, related to hydraulic services including appropriate lifecycle costing of systems where appropriate</w:t>
      </w:r>
      <w:r w:rsidR="002C6306" w:rsidRPr="00E31145">
        <w:rPr>
          <w:rFonts w:cstheme="majorHAnsi"/>
        </w:rPr>
        <w:t>, which may include for example,</w:t>
      </w:r>
      <w:r w:rsidRPr="00E31145">
        <w:rPr>
          <w:rFonts w:cstheme="majorHAnsi"/>
        </w:rPr>
        <w:t xml:space="preserve"> hot water systems.</w:t>
      </w:r>
    </w:p>
    <w:p w14:paraId="64DB3E2B" w14:textId="70A311FC" w:rsidR="00001F17" w:rsidRPr="00E31145" w:rsidRDefault="00384631" w:rsidP="00D63AFB">
      <w:pPr>
        <w:numPr>
          <w:ilvl w:val="0"/>
          <w:numId w:val="59"/>
        </w:numPr>
        <w:ind w:left="709"/>
        <w:jc w:val="both"/>
        <w:rPr>
          <w:rFonts w:cstheme="majorHAnsi"/>
        </w:rPr>
      </w:pPr>
      <w:r w:rsidRPr="00E31145">
        <w:rPr>
          <w:rFonts w:cstheme="majorHAnsi"/>
        </w:rPr>
        <w:t>Design of hydraulic services</w:t>
      </w:r>
      <w:r w:rsidR="00680C2E">
        <w:rPr>
          <w:rFonts w:cstheme="majorHAnsi"/>
        </w:rPr>
        <w:t xml:space="preserve"> </w:t>
      </w:r>
      <w:r w:rsidRPr="00E31145">
        <w:rPr>
          <w:rFonts w:cstheme="majorHAnsi"/>
        </w:rPr>
        <w:t>/</w:t>
      </w:r>
      <w:r w:rsidR="00680C2E">
        <w:rPr>
          <w:rFonts w:cstheme="majorHAnsi"/>
        </w:rPr>
        <w:t xml:space="preserve"> </w:t>
      </w:r>
      <w:r w:rsidRPr="00E31145">
        <w:rPr>
          <w:rFonts w:cstheme="majorHAnsi"/>
        </w:rPr>
        <w:t>systems</w:t>
      </w:r>
      <w:r w:rsidR="00850C04">
        <w:rPr>
          <w:rFonts w:cstheme="majorHAnsi"/>
        </w:rPr>
        <w:t>,</w:t>
      </w:r>
      <w:r w:rsidRPr="00E31145">
        <w:rPr>
          <w:rFonts w:cstheme="majorHAnsi"/>
        </w:rPr>
        <w:t xml:space="preserve"> includ</w:t>
      </w:r>
      <w:r w:rsidR="00850C04">
        <w:rPr>
          <w:rFonts w:cstheme="majorHAnsi"/>
        </w:rPr>
        <w:t>ing</w:t>
      </w:r>
      <w:r w:rsidRPr="00E31145">
        <w:rPr>
          <w:rFonts w:cstheme="majorHAnsi"/>
        </w:rPr>
        <w:t xml:space="preserve"> hot</w:t>
      </w:r>
      <w:r w:rsidR="00680C2E">
        <w:rPr>
          <w:rFonts w:cstheme="majorHAnsi"/>
        </w:rPr>
        <w:t xml:space="preserve"> </w:t>
      </w:r>
      <w:r w:rsidRPr="00E31145">
        <w:rPr>
          <w:rFonts w:cstheme="majorHAnsi"/>
        </w:rPr>
        <w:t>/</w:t>
      </w:r>
      <w:r w:rsidR="00680C2E">
        <w:rPr>
          <w:rFonts w:cstheme="majorHAnsi"/>
        </w:rPr>
        <w:t xml:space="preserve"> </w:t>
      </w:r>
      <w:r w:rsidRPr="00E31145">
        <w:rPr>
          <w:rFonts w:cstheme="majorHAnsi"/>
        </w:rPr>
        <w:t xml:space="preserve">cold water supply, </w:t>
      </w:r>
      <w:r w:rsidR="00850C04" w:rsidRPr="00E31145">
        <w:rPr>
          <w:rFonts w:cstheme="majorHAnsi"/>
        </w:rPr>
        <w:t>wastewater</w:t>
      </w:r>
      <w:r w:rsidRPr="00E31145">
        <w:rPr>
          <w:rFonts w:cstheme="majorHAnsi"/>
        </w:rPr>
        <w:t xml:space="preserve"> disposal, stormwater disposal, gas reticulation including welding gas, fire hydrant</w:t>
      </w:r>
      <w:r w:rsidR="00680C2E">
        <w:rPr>
          <w:rFonts w:cstheme="majorHAnsi"/>
        </w:rPr>
        <w:t xml:space="preserve"> </w:t>
      </w:r>
      <w:r w:rsidRPr="00E31145">
        <w:rPr>
          <w:rFonts w:cstheme="majorHAnsi"/>
        </w:rPr>
        <w:t>/ hose reels, scheduling of equipment, fittings and fixtures and incorporation and integration of all services requirements into the design.</w:t>
      </w:r>
    </w:p>
    <w:p w14:paraId="26AB547B" w14:textId="17CF350A" w:rsidR="00001F17" w:rsidRPr="00E31145" w:rsidRDefault="00001F17" w:rsidP="00D63AFB">
      <w:pPr>
        <w:numPr>
          <w:ilvl w:val="0"/>
          <w:numId w:val="59"/>
        </w:numPr>
        <w:ind w:left="709"/>
        <w:jc w:val="both"/>
        <w:rPr>
          <w:rFonts w:cstheme="majorBidi"/>
        </w:rPr>
      </w:pPr>
      <w:r w:rsidRPr="00E31145">
        <w:rPr>
          <w:rFonts w:cstheme="majorBidi"/>
        </w:rPr>
        <w:t xml:space="preserve">Engage </w:t>
      </w:r>
      <w:r w:rsidR="00A03B9A">
        <w:rPr>
          <w:rFonts w:cstheme="majorBidi"/>
        </w:rPr>
        <w:t>in</w:t>
      </w:r>
      <w:r w:rsidRPr="00E31145">
        <w:rPr>
          <w:rFonts w:cstheme="majorBidi"/>
        </w:rPr>
        <w:t xml:space="preserve"> the </w:t>
      </w:r>
      <w:r w:rsidR="00AE42D3">
        <w:rPr>
          <w:rFonts w:cstheme="majorBidi"/>
        </w:rPr>
        <w:t>d</w:t>
      </w:r>
      <w:r w:rsidR="00AE42D3" w:rsidRPr="00E31145">
        <w:rPr>
          <w:rFonts w:cstheme="majorBidi"/>
        </w:rPr>
        <w:t xml:space="preserve">esign </w:t>
      </w:r>
      <w:r w:rsidR="00AE42D3">
        <w:rPr>
          <w:rFonts w:cstheme="majorBidi"/>
        </w:rPr>
        <w:t>r</w:t>
      </w:r>
      <w:r w:rsidR="00AE42D3" w:rsidRPr="00E31145">
        <w:rPr>
          <w:rFonts w:cstheme="majorBidi"/>
        </w:rPr>
        <w:t xml:space="preserve">eview </w:t>
      </w:r>
      <w:r w:rsidR="00AE42D3">
        <w:rPr>
          <w:rFonts w:cstheme="majorBidi"/>
        </w:rPr>
        <w:t>p</w:t>
      </w:r>
      <w:r w:rsidR="00AE42D3" w:rsidRPr="00E31145">
        <w:rPr>
          <w:rFonts w:cstheme="majorBidi"/>
        </w:rPr>
        <w:t>rocess</w:t>
      </w:r>
      <w:r w:rsidRPr="00E31145">
        <w:rPr>
          <w:rFonts w:cstheme="majorBidi"/>
        </w:rPr>
        <w:t xml:space="preserve">, as set out </w:t>
      </w:r>
      <w:r w:rsidR="00DF5E2B" w:rsidRPr="00E31145">
        <w:rPr>
          <w:rFonts w:cstheme="majorBidi"/>
        </w:rPr>
        <w:t>Section 1.6 Design and</w:t>
      </w:r>
      <w:r w:rsidR="6E0C0BD9" w:rsidRPr="00E31145">
        <w:rPr>
          <w:rFonts w:cstheme="majorBidi"/>
        </w:rPr>
        <w:t>/or</w:t>
      </w:r>
      <w:r w:rsidR="00DF5E2B" w:rsidRPr="00E31145">
        <w:rPr>
          <w:rFonts w:cstheme="majorBidi"/>
        </w:rPr>
        <w:t xml:space="preserve"> Documentation Reviews.</w:t>
      </w:r>
    </w:p>
    <w:p w14:paraId="6845FA7C" w14:textId="3107DB73" w:rsidR="00384631" w:rsidRPr="00E31145" w:rsidRDefault="00384631" w:rsidP="00D63AFB">
      <w:pPr>
        <w:numPr>
          <w:ilvl w:val="0"/>
          <w:numId w:val="59"/>
        </w:numPr>
        <w:ind w:left="709"/>
        <w:jc w:val="both"/>
        <w:rPr>
          <w:rFonts w:cstheme="majorHAnsi"/>
        </w:rPr>
      </w:pPr>
      <w:r w:rsidRPr="00E31145">
        <w:rPr>
          <w:rFonts w:cstheme="majorHAnsi"/>
        </w:rPr>
        <w:t xml:space="preserve">Co-ordination with the relevant </w:t>
      </w:r>
      <w:r w:rsidR="00AE42D3">
        <w:rPr>
          <w:rFonts w:cstheme="majorHAnsi"/>
        </w:rPr>
        <w:t>a</w:t>
      </w:r>
      <w:r w:rsidR="00AE42D3" w:rsidRPr="00E31145">
        <w:rPr>
          <w:rFonts w:cstheme="majorHAnsi"/>
        </w:rPr>
        <w:t>uthorities</w:t>
      </w:r>
      <w:r w:rsidRPr="00E31145">
        <w:rPr>
          <w:rFonts w:cstheme="majorHAnsi"/>
        </w:rPr>
        <w:t xml:space="preserve">, </w:t>
      </w:r>
      <w:r w:rsidR="007755BB">
        <w:rPr>
          <w:rFonts w:cstheme="majorHAnsi"/>
        </w:rPr>
        <w:t>project</w:t>
      </w:r>
      <w:r w:rsidRPr="00E31145">
        <w:rPr>
          <w:rFonts w:cstheme="majorHAnsi"/>
        </w:rPr>
        <w:t xml:space="preserve"> stakeholders, </w:t>
      </w:r>
      <w:r w:rsidR="00FF34B6">
        <w:rPr>
          <w:rFonts w:cstheme="majorHAnsi"/>
        </w:rPr>
        <w:t>the C</w:t>
      </w:r>
      <w:r w:rsidR="00E309E5">
        <w:rPr>
          <w:rFonts w:cstheme="majorHAnsi"/>
        </w:rPr>
        <w:t>onsultant</w:t>
      </w:r>
      <w:r w:rsidRPr="00E31145">
        <w:rPr>
          <w:rFonts w:cstheme="majorHAnsi"/>
        </w:rPr>
        <w:t xml:space="preserve"> and other </w:t>
      </w:r>
      <w:r w:rsidR="00FF34B6">
        <w:rPr>
          <w:rFonts w:cstheme="majorHAnsi"/>
        </w:rPr>
        <w:t>s</w:t>
      </w:r>
      <w:r w:rsidRPr="00E31145">
        <w:rPr>
          <w:rFonts w:cstheme="majorHAnsi"/>
        </w:rPr>
        <w:t>econdary</w:t>
      </w:r>
      <w:r w:rsidR="00680C2E">
        <w:rPr>
          <w:rFonts w:cstheme="majorHAnsi"/>
        </w:rPr>
        <w:t xml:space="preserve"> </w:t>
      </w:r>
      <w:r w:rsidRPr="00E31145">
        <w:rPr>
          <w:rFonts w:cstheme="majorHAnsi"/>
        </w:rPr>
        <w:t>/</w:t>
      </w:r>
      <w:r w:rsidR="00680C2E">
        <w:rPr>
          <w:rFonts w:cstheme="majorHAnsi"/>
        </w:rPr>
        <w:t xml:space="preserve"> </w:t>
      </w:r>
      <w:r w:rsidRPr="00E31145">
        <w:rPr>
          <w:rFonts w:cstheme="majorHAnsi"/>
        </w:rPr>
        <w:t>subconsultants.</w:t>
      </w:r>
    </w:p>
    <w:p w14:paraId="3B752B16" w14:textId="3C2252F0" w:rsidR="00FA7AA1" w:rsidRPr="00E31145" w:rsidRDefault="00FA7AA1" w:rsidP="00055BAB">
      <w:pPr>
        <w:numPr>
          <w:ilvl w:val="0"/>
          <w:numId w:val="59"/>
        </w:numPr>
        <w:ind w:left="709"/>
        <w:jc w:val="both"/>
        <w:rPr>
          <w:rFonts w:cstheme="majorHAnsi"/>
        </w:rPr>
      </w:pPr>
      <w:r w:rsidRPr="00E31145">
        <w:rPr>
          <w:rFonts w:cstheme="majorHAnsi"/>
        </w:rPr>
        <w:t>Highlight and address any non-compliances to the NCC and any potential access and safety management issues</w:t>
      </w:r>
      <w:r w:rsidR="008A7433">
        <w:rPr>
          <w:rFonts w:cstheme="majorHAnsi"/>
        </w:rPr>
        <w:t>.</w:t>
      </w:r>
    </w:p>
    <w:p w14:paraId="5FA75C88" w14:textId="77777777" w:rsidR="00384631" w:rsidRPr="00E31145" w:rsidRDefault="00384631" w:rsidP="00055BAB">
      <w:pPr>
        <w:numPr>
          <w:ilvl w:val="0"/>
          <w:numId w:val="59"/>
        </w:numPr>
        <w:ind w:left="709"/>
        <w:jc w:val="both"/>
        <w:rPr>
          <w:rFonts w:cstheme="majorHAnsi"/>
        </w:rPr>
      </w:pPr>
      <w:r w:rsidRPr="00E31145">
        <w:rPr>
          <w:rFonts w:cstheme="majorHAnsi"/>
        </w:rPr>
        <w:t xml:space="preserve">Prepare complete hydraulic services contract documentation for the approved hydraulics works including specifications and schedules ensuring completeness, co-ordination with architectural and other building services documentation and sufficiency of documentation. </w:t>
      </w:r>
    </w:p>
    <w:p w14:paraId="36E9B7C3" w14:textId="47B74281" w:rsidR="00384631" w:rsidRPr="00E31145" w:rsidRDefault="00384631" w:rsidP="00055BAB">
      <w:pPr>
        <w:numPr>
          <w:ilvl w:val="0"/>
          <w:numId w:val="59"/>
        </w:numPr>
        <w:ind w:left="709"/>
        <w:jc w:val="both"/>
        <w:rPr>
          <w:rFonts w:cstheme="majorHAnsi"/>
        </w:rPr>
      </w:pPr>
      <w:r w:rsidRPr="00E31145">
        <w:rPr>
          <w:rFonts w:cstheme="majorHAnsi"/>
        </w:rPr>
        <w:t>Ensure all plumbing hardware and pipes are manufactured in accordance with the appropriate specified Australian Standard and that the specified or approved product is finally incorporated in the works</w:t>
      </w:r>
      <w:r w:rsidR="00AE42D3">
        <w:rPr>
          <w:rFonts w:cstheme="majorHAnsi"/>
        </w:rPr>
        <w:t>.</w:t>
      </w:r>
    </w:p>
    <w:p w14:paraId="3F3B72DB" w14:textId="15EE6DCE" w:rsidR="00384631" w:rsidRPr="00E31145" w:rsidRDefault="00384631" w:rsidP="00055BAB">
      <w:pPr>
        <w:numPr>
          <w:ilvl w:val="0"/>
          <w:numId w:val="59"/>
        </w:numPr>
        <w:ind w:left="709"/>
        <w:jc w:val="both"/>
        <w:rPr>
          <w:rFonts w:cstheme="majorHAnsi"/>
        </w:rPr>
      </w:pPr>
      <w:r w:rsidRPr="00E31145">
        <w:rPr>
          <w:rFonts w:cstheme="majorHAnsi"/>
        </w:rPr>
        <w:t>Attend site regularly, typically once per week when the site is located in the Perth Metropolitan area or within 80km from the Consultant</w:t>
      </w:r>
      <w:r w:rsidR="002C6306" w:rsidRPr="00E31145">
        <w:rPr>
          <w:rFonts w:cstheme="majorHAnsi"/>
        </w:rPr>
        <w:t>’</w:t>
      </w:r>
      <w:r w:rsidRPr="00E31145">
        <w:rPr>
          <w:rFonts w:cstheme="majorHAnsi"/>
        </w:rPr>
        <w:t>s office. The number of site visits will be confirmed in the Request for specific projects.</w:t>
      </w:r>
    </w:p>
    <w:p w14:paraId="66B20C2E" w14:textId="58740E69" w:rsidR="00384631" w:rsidRPr="00E31145" w:rsidRDefault="00850C04" w:rsidP="00055BAB">
      <w:pPr>
        <w:numPr>
          <w:ilvl w:val="0"/>
          <w:numId w:val="59"/>
        </w:numPr>
        <w:ind w:left="709" w:hanging="357"/>
        <w:jc w:val="both"/>
        <w:rPr>
          <w:rFonts w:cstheme="majorHAnsi"/>
        </w:rPr>
      </w:pPr>
      <w:r>
        <w:rPr>
          <w:rFonts w:cstheme="majorHAnsi"/>
        </w:rPr>
        <w:t>Carry out s</w:t>
      </w:r>
      <w:r w:rsidR="00384631" w:rsidRPr="00E31145">
        <w:rPr>
          <w:rFonts w:cstheme="majorHAnsi"/>
        </w:rPr>
        <w:t>ite inspections to monitor contractor performance, quality of construction and compliance with all laws</w:t>
      </w:r>
      <w:r w:rsidR="002C6306" w:rsidRPr="00E31145">
        <w:rPr>
          <w:rFonts w:cstheme="majorHAnsi"/>
        </w:rPr>
        <w:t>,</w:t>
      </w:r>
      <w:r w:rsidR="00384631" w:rsidRPr="00E31145">
        <w:rPr>
          <w:rFonts w:cstheme="majorHAnsi"/>
        </w:rPr>
        <w:t xml:space="preserve"> as defined in the General Conditions with regards to hydraulic systems, services and equipment</w:t>
      </w:r>
      <w:r w:rsidR="002C6306" w:rsidRPr="00E31145">
        <w:rPr>
          <w:rFonts w:cstheme="majorHAnsi"/>
        </w:rPr>
        <w:t>,</w:t>
      </w:r>
      <w:r w:rsidR="00384631" w:rsidRPr="00E31145">
        <w:rPr>
          <w:rFonts w:cstheme="majorHAnsi"/>
        </w:rPr>
        <w:t xml:space="preserve"> and identify works requiring rectification.</w:t>
      </w:r>
    </w:p>
    <w:p w14:paraId="578A2BA2" w14:textId="58F92A74" w:rsidR="00384631" w:rsidRPr="00E31145" w:rsidRDefault="00384631" w:rsidP="00055BAB">
      <w:pPr>
        <w:numPr>
          <w:ilvl w:val="0"/>
          <w:numId w:val="59"/>
        </w:numPr>
        <w:ind w:left="709" w:hanging="357"/>
        <w:jc w:val="both"/>
        <w:rPr>
          <w:rFonts w:cstheme="majorHAnsi"/>
        </w:rPr>
      </w:pPr>
      <w:r w:rsidRPr="00E31145">
        <w:rPr>
          <w:rFonts w:cstheme="majorHAnsi"/>
        </w:rPr>
        <w:t xml:space="preserve">Attend site meetings and ensure appropriate </w:t>
      </w:r>
      <w:r w:rsidR="00E309E5">
        <w:rPr>
          <w:rFonts w:cstheme="majorHAnsi"/>
        </w:rPr>
        <w:t>subconsultant</w:t>
      </w:r>
      <w:r w:rsidRPr="00E31145">
        <w:rPr>
          <w:rFonts w:cstheme="majorHAnsi"/>
        </w:rPr>
        <w:t>s also attend.</w:t>
      </w:r>
    </w:p>
    <w:p w14:paraId="7C6F0451" w14:textId="3A50E824" w:rsidR="004C5D0A" w:rsidRPr="00E31145" w:rsidRDefault="00384631" w:rsidP="00055BAB">
      <w:pPr>
        <w:numPr>
          <w:ilvl w:val="0"/>
          <w:numId w:val="59"/>
        </w:numPr>
        <w:ind w:left="709" w:hanging="357"/>
        <w:jc w:val="both"/>
        <w:rPr>
          <w:rFonts w:cstheme="majorHAnsi"/>
        </w:rPr>
      </w:pPr>
      <w:r w:rsidRPr="00E31145">
        <w:rPr>
          <w:rFonts w:cstheme="majorHAnsi"/>
        </w:rPr>
        <w:t>Co-ordinate and witness testing and commissioning of all hydraulic services and ensure appropriate training and handover processes are undertaken.</w:t>
      </w:r>
    </w:p>
    <w:p w14:paraId="242B2752" w14:textId="0EEBE27D" w:rsidR="004C5D0A" w:rsidRPr="00E31145" w:rsidRDefault="00EB67FD" w:rsidP="00055BAB">
      <w:pPr>
        <w:numPr>
          <w:ilvl w:val="0"/>
          <w:numId w:val="59"/>
        </w:numPr>
        <w:ind w:left="709" w:hanging="357"/>
        <w:jc w:val="both"/>
        <w:rPr>
          <w:rFonts w:cstheme="majorHAnsi"/>
        </w:rPr>
      </w:pPr>
      <w:r>
        <w:rPr>
          <w:rFonts w:cstheme="majorHAnsi"/>
        </w:rPr>
        <w:t xml:space="preserve">Prepare </w:t>
      </w:r>
      <w:r w:rsidRPr="00E31145">
        <w:rPr>
          <w:rFonts w:cstheme="majorHAnsi"/>
        </w:rPr>
        <w:t>all technical specifications for the building works required by this contract</w:t>
      </w:r>
      <w:r>
        <w:rPr>
          <w:rFonts w:cstheme="majorHAnsi"/>
        </w:rPr>
        <w:t xml:space="preserve"> </w:t>
      </w:r>
      <w:r w:rsidRPr="00E31145">
        <w:rPr>
          <w:rFonts w:cstheme="majorHAnsi"/>
        </w:rPr>
        <w:t>in accordance with the requirements of Section 1.7.3 Specification Requirements</w:t>
      </w:r>
      <w:r>
        <w:rPr>
          <w:rFonts w:cstheme="majorHAnsi"/>
        </w:rPr>
        <w:t xml:space="preserve">, including using </w:t>
      </w:r>
      <w:r w:rsidRPr="00E31145">
        <w:rPr>
          <w:rFonts w:cstheme="majorHAnsi"/>
        </w:rPr>
        <w:t>the NATSPEC specification system</w:t>
      </w:r>
      <w:r>
        <w:rPr>
          <w:rFonts w:cstheme="majorHAnsi"/>
        </w:rPr>
        <w:t xml:space="preserve"> if it meets the value threshold</w:t>
      </w:r>
      <w:r w:rsidR="00DF5E2B" w:rsidRPr="00E31145">
        <w:rPr>
          <w:rFonts w:cstheme="majorHAnsi"/>
        </w:rPr>
        <w:t>.</w:t>
      </w:r>
    </w:p>
    <w:p w14:paraId="3E8810E0" w14:textId="12668735" w:rsidR="004C5D0A" w:rsidRPr="00E31145" w:rsidRDefault="004C5D0A" w:rsidP="00055BAB">
      <w:pPr>
        <w:numPr>
          <w:ilvl w:val="0"/>
          <w:numId w:val="59"/>
        </w:numPr>
        <w:ind w:left="709" w:hanging="357"/>
        <w:jc w:val="both"/>
        <w:rPr>
          <w:rFonts w:cstheme="majorHAnsi"/>
        </w:rPr>
      </w:pPr>
      <w:r w:rsidRPr="00E31145">
        <w:rPr>
          <w:rFonts w:cstheme="majorHAnsi"/>
        </w:rPr>
        <w:t xml:space="preserve">Comply with the documentation format and quality control requirements and deliverables as detailed in </w:t>
      </w:r>
      <w:r w:rsidR="00DF5E2B" w:rsidRPr="00E31145">
        <w:rPr>
          <w:rFonts w:cstheme="majorHAnsi"/>
        </w:rPr>
        <w:t>Section</w:t>
      </w:r>
      <w:r w:rsidR="009A260A">
        <w:rPr>
          <w:rFonts w:cstheme="majorHAnsi"/>
        </w:rPr>
        <w:t xml:space="preserve"> </w:t>
      </w:r>
      <w:r w:rsidR="00DF5E2B" w:rsidRPr="00E31145">
        <w:rPr>
          <w:rFonts w:cstheme="majorHAnsi"/>
        </w:rPr>
        <w:t xml:space="preserve">1.7 Documentation Format and Quality </w:t>
      </w:r>
      <w:r w:rsidR="007755BB">
        <w:rPr>
          <w:rFonts w:cstheme="majorHAnsi"/>
        </w:rPr>
        <w:t>control</w:t>
      </w:r>
      <w:r w:rsidR="00DF5E2B" w:rsidRPr="00E31145">
        <w:rPr>
          <w:rFonts w:cstheme="majorHAnsi"/>
        </w:rPr>
        <w:t>,</w:t>
      </w:r>
      <w:r w:rsidRPr="00E31145">
        <w:rPr>
          <w:rFonts w:cstheme="majorHAnsi"/>
        </w:rPr>
        <w:t xml:space="preserve"> including but not limited to the supply of as constructed drawings to the Finance CADD Manual Requirements and clearly marked “AS CONSTRUCTED DRAWINGS” and operational/ maintenance manuals, in conjunction with the </w:t>
      </w:r>
      <w:r w:rsidR="00E309E5">
        <w:rPr>
          <w:rFonts w:cstheme="majorHAnsi"/>
        </w:rPr>
        <w:t>subcontractor</w:t>
      </w:r>
      <w:r w:rsidRPr="00E31145">
        <w:rPr>
          <w:rFonts w:cstheme="majorHAnsi"/>
        </w:rPr>
        <w:t xml:space="preserve">/ contractor, in electronic copy in PDF and native file format (AutoCAD </w:t>
      </w:r>
      <w:r w:rsidR="004E3DFB" w:rsidRPr="00E31145">
        <w:rPr>
          <w:rFonts w:cstheme="majorBidi"/>
        </w:rPr>
        <w:t>and, where applicable</w:t>
      </w:r>
      <w:r w:rsidRPr="00E31145">
        <w:rPr>
          <w:rFonts w:cstheme="majorHAnsi"/>
        </w:rPr>
        <w:t xml:space="preserve"> BIM)</w:t>
      </w:r>
    </w:p>
    <w:p w14:paraId="5ECC5695" w14:textId="3FAECC4A" w:rsidR="00384631" w:rsidRPr="00E31145" w:rsidRDefault="3FC17F2F" w:rsidP="00055BAB">
      <w:pPr>
        <w:numPr>
          <w:ilvl w:val="0"/>
          <w:numId w:val="59"/>
        </w:numPr>
        <w:ind w:left="709" w:hanging="357"/>
        <w:jc w:val="both"/>
        <w:rPr>
          <w:rFonts w:cstheme="majorBidi"/>
        </w:rPr>
      </w:pPr>
      <w:r w:rsidRPr="00E31145">
        <w:rPr>
          <w:rFonts w:cstheme="majorBidi"/>
        </w:rPr>
        <w:t xml:space="preserve">Refer to </w:t>
      </w:r>
      <w:r w:rsidR="365E97AD" w:rsidRPr="00E31145">
        <w:rPr>
          <w:rFonts w:cstheme="majorBidi"/>
        </w:rPr>
        <w:t xml:space="preserve">Finance </w:t>
      </w:r>
      <w:r w:rsidR="6886E930" w:rsidRPr="00E31145">
        <w:rPr>
          <w:rFonts w:cstheme="majorBidi"/>
        </w:rPr>
        <w:t xml:space="preserve">Contract Preliminaries </w:t>
      </w:r>
      <w:r w:rsidRPr="00E31145">
        <w:rPr>
          <w:rFonts w:cstheme="majorBidi"/>
        </w:rPr>
        <w:t xml:space="preserve">to ensure that all in ground services are plotted with regard to position and depth by a licensed surveyor and that those details are incorporated in the As Constructed </w:t>
      </w:r>
      <w:r w:rsidR="008A7433">
        <w:rPr>
          <w:rFonts w:cstheme="majorBidi"/>
        </w:rPr>
        <w:t>d</w:t>
      </w:r>
      <w:r w:rsidR="008A7433" w:rsidRPr="00E31145">
        <w:rPr>
          <w:rFonts w:cstheme="majorBidi"/>
        </w:rPr>
        <w:t>rawings</w:t>
      </w:r>
      <w:r w:rsidRPr="00E31145">
        <w:rPr>
          <w:rFonts w:cstheme="majorBidi"/>
        </w:rPr>
        <w:t xml:space="preserve">. </w:t>
      </w:r>
    </w:p>
    <w:p w14:paraId="602286F1" w14:textId="433E928F" w:rsidR="00384631" w:rsidRPr="00E31145" w:rsidRDefault="00384631" w:rsidP="0006701A">
      <w:pPr>
        <w:pStyle w:val="Heading3"/>
      </w:pPr>
      <w:bookmarkStart w:id="1335" w:name="_Toc509413325"/>
      <w:bookmarkStart w:id="1336" w:name="_Toc139284826"/>
      <w:bookmarkStart w:id="1337" w:name="_Toc144994349"/>
      <w:r w:rsidRPr="00E31145">
        <w:t xml:space="preserve">Fire </w:t>
      </w:r>
      <w:r w:rsidR="00AE42D3">
        <w:t>s</w:t>
      </w:r>
      <w:r w:rsidR="00AE42D3" w:rsidRPr="00E31145">
        <w:t xml:space="preserve">ervices </w:t>
      </w:r>
      <w:bookmarkEnd w:id="1335"/>
      <w:proofErr w:type="gramStart"/>
      <w:r w:rsidR="00E309E5">
        <w:t>consultant</w:t>
      </w:r>
      <w:bookmarkEnd w:id="1336"/>
      <w:bookmarkEnd w:id="1337"/>
      <w:proofErr w:type="gramEnd"/>
    </w:p>
    <w:p w14:paraId="279FAC36" w14:textId="210F9441" w:rsidR="00384631" w:rsidRPr="00E31145" w:rsidRDefault="00384631" w:rsidP="00981A14">
      <w:pPr>
        <w:jc w:val="both"/>
        <w:rPr>
          <w:rFonts w:cstheme="majorHAnsi"/>
        </w:rPr>
      </w:pPr>
      <w:r w:rsidRPr="00E31145">
        <w:rPr>
          <w:rFonts w:cstheme="majorHAnsi"/>
        </w:rPr>
        <w:t xml:space="preserve">The fire services consultant and any </w:t>
      </w:r>
      <w:r w:rsidR="00E309E5">
        <w:rPr>
          <w:rFonts w:cstheme="majorHAnsi"/>
        </w:rPr>
        <w:t>subconsultant</w:t>
      </w:r>
      <w:r w:rsidRPr="00E31145">
        <w:rPr>
          <w:rFonts w:cstheme="majorHAnsi"/>
        </w:rPr>
        <w:t xml:space="preserve">s appointed by the fire services consultant when directly engaged by the Principal as a secondary consultant, </w:t>
      </w:r>
      <w:r w:rsidR="00850C04">
        <w:rPr>
          <w:rFonts w:cstheme="majorHAnsi"/>
        </w:rPr>
        <w:t>is</w:t>
      </w:r>
      <w:r w:rsidRPr="00E31145">
        <w:rPr>
          <w:rFonts w:cstheme="majorHAnsi"/>
        </w:rPr>
        <w:t xml:space="preserve"> expected to deliver the following services</w:t>
      </w:r>
      <w:r w:rsidR="00194533" w:rsidRPr="00E31145">
        <w:rPr>
          <w:rFonts w:cstheme="majorHAnsi"/>
        </w:rPr>
        <w:t xml:space="preserve">, </w:t>
      </w:r>
      <w:r w:rsidR="00194533" w:rsidRPr="00CC50CB">
        <w:rPr>
          <w:rFonts w:cstheme="majorHAnsi"/>
        </w:rPr>
        <w:t>in addition</w:t>
      </w:r>
      <w:r w:rsidR="00194533" w:rsidRPr="00E31145">
        <w:rPr>
          <w:rFonts w:cstheme="majorHAnsi"/>
        </w:rPr>
        <w:t xml:space="preserve"> to the base requirement to align, in full, with the deliverables of the </w:t>
      </w:r>
      <w:r w:rsidR="001D74C3" w:rsidRPr="00E31145">
        <w:rPr>
          <w:rFonts w:cstheme="majorHAnsi"/>
        </w:rPr>
        <w:t>project</w:t>
      </w:r>
      <w:r w:rsidR="001D74C3">
        <w:rPr>
          <w:rFonts w:cstheme="majorHAnsi"/>
        </w:rPr>
        <w:t>-</w:t>
      </w:r>
      <w:r w:rsidR="00194533" w:rsidRPr="00E31145">
        <w:rPr>
          <w:rFonts w:cstheme="majorHAnsi"/>
        </w:rPr>
        <w:t>specific Architectural Services Brief:</w:t>
      </w:r>
    </w:p>
    <w:p w14:paraId="339E533B" w14:textId="5F79E52F" w:rsidR="00384631" w:rsidRPr="00E31145" w:rsidRDefault="00384631" w:rsidP="00D63AFB">
      <w:pPr>
        <w:numPr>
          <w:ilvl w:val="0"/>
          <w:numId w:val="26"/>
        </w:numPr>
        <w:ind w:left="709"/>
        <w:jc w:val="both"/>
        <w:rPr>
          <w:rFonts w:cstheme="majorHAnsi"/>
        </w:rPr>
      </w:pPr>
      <w:r w:rsidRPr="00E31145">
        <w:rPr>
          <w:rFonts w:cstheme="majorHAnsi"/>
        </w:rPr>
        <w:t xml:space="preserve">Prepare schematic designs, developed and detailed design documentation for all the works described in the project brief and any generic </w:t>
      </w:r>
      <w:r w:rsidR="008A7433">
        <w:rPr>
          <w:rFonts w:cstheme="majorHAnsi"/>
        </w:rPr>
        <w:t>C</w:t>
      </w:r>
      <w:r w:rsidR="00D82527">
        <w:rPr>
          <w:rFonts w:cstheme="majorHAnsi"/>
        </w:rPr>
        <w:t>ustomer</w:t>
      </w:r>
      <w:r w:rsidRPr="00E31145">
        <w:rPr>
          <w:rFonts w:cstheme="majorHAnsi"/>
        </w:rPr>
        <w:t xml:space="preserve"> </w:t>
      </w:r>
      <w:r w:rsidR="008A7A7B" w:rsidRPr="00E31145">
        <w:rPr>
          <w:rFonts w:cstheme="majorHAnsi"/>
        </w:rPr>
        <w:t>A</w:t>
      </w:r>
      <w:r w:rsidRPr="00E31145">
        <w:rPr>
          <w:rFonts w:cstheme="majorHAnsi"/>
        </w:rPr>
        <w:t>gency</w:t>
      </w:r>
      <w:r w:rsidR="008A7433">
        <w:rPr>
          <w:rFonts w:cstheme="majorHAnsi"/>
        </w:rPr>
        <w:t>’s</w:t>
      </w:r>
      <w:r w:rsidRPr="00E31145">
        <w:rPr>
          <w:rFonts w:cstheme="majorHAnsi"/>
        </w:rPr>
        <w:t xml:space="preserve"> brief, related to fire services including fire engineered solutions where required</w:t>
      </w:r>
      <w:r w:rsidR="00850C04">
        <w:rPr>
          <w:rFonts w:cstheme="majorHAnsi"/>
        </w:rPr>
        <w:t xml:space="preserve"> or</w:t>
      </w:r>
      <w:r w:rsidRPr="00E31145">
        <w:rPr>
          <w:rFonts w:cstheme="majorHAnsi"/>
        </w:rPr>
        <w:t xml:space="preserve"> appropriate.</w:t>
      </w:r>
    </w:p>
    <w:p w14:paraId="11C5FDD2" w14:textId="386F0A1A" w:rsidR="00001F17" w:rsidRPr="00E31145" w:rsidRDefault="00384631" w:rsidP="00D63AFB">
      <w:pPr>
        <w:numPr>
          <w:ilvl w:val="0"/>
          <w:numId w:val="26"/>
        </w:numPr>
        <w:ind w:left="709"/>
        <w:jc w:val="both"/>
        <w:rPr>
          <w:rFonts w:cstheme="majorHAnsi"/>
        </w:rPr>
      </w:pPr>
      <w:r w:rsidRPr="00E31145">
        <w:rPr>
          <w:rFonts w:cstheme="majorHAnsi"/>
        </w:rPr>
        <w:t xml:space="preserve">Design of fire services including fire water supply, fire hydrant systems, fire hose reel systems, fire sprinklers systems, fire detections systems, Emergency Warning and Intercommunication System (EWIS), scheduling of equipment, fittings and fixtures and incorporation and integration of all services requirements into the design </w:t>
      </w:r>
    </w:p>
    <w:p w14:paraId="3C4179E6" w14:textId="2B9F3F9B" w:rsidR="00001F17" w:rsidRPr="00E31145" w:rsidRDefault="00001F17" w:rsidP="00D63AFB">
      <w:pPr>
        <w:numPr>
          <w:ilvl w:val="0"/>
          <w:numId w:val="26"/>
        </w:numPr>
        <w:ind w:left="709"/>
        <w:jc w:val="both"/>
        <w:rPr>
          <w:rFonts w:cstheme="majorBidi"/>
        </w:rPr>
      </w:pPr>
      <w:r w:rsidRPr="00E31145">
        <w:rPr>
          <w:rFonts w:cstheme="majorBidi"/>
        </w:rPr>
        <w:t xml:space="preserve">Engage </w:t>
      </w:r>
      <w:r w:rsidR="00A03B9A">
        <w:rPr>
          <w:rFonts w:cstheme="majorBidi"/>
        </w:rPr>
        <w:t>in</w:t>
      </w:r>
      <w:r w:rsidRPr="00E31145">
        <w:rPr>
          <w:rFonts w:cstheme="majorBidi"/>
        </w:rPr>
        <w:t xml:space="preserve"> the </w:t>
      </w:r>
      <w:r w:rsidR="00AE42D3">
        <w:rPr>
          <w:rFonts w:cstheme="majorBidi"/>
        </w:rPr>
        <w:t>d</w:t>
      </w:r>
      <w:r w:rsidR="00AE42D3" w:rsidRPr="00E31145">
        <w:rPr>
          <w:rFonts w:cstheme="majorBidi"/>
        </w:rPr>
        <w:t xml:space="preserve">esign </w:t>
      </w:r>
      <w:r w:rsidR="00AE42D3">
        <w:rPr>
          <w:rFonts w:cstheme="majorBidi"/>
        </w:rPr>
        <w:t>r</w:t>
      </w:r>
      <w:r w:rsidR="00AE42D3" w:rsidRPr="00E31145">
        <w:rPr>
          <w:rFonts w:cstheme="majorBidi"/>
        </w:rPr>
        <w:t xml:space="preserve">eview </w:t>
      </w:r>
      <w:r w:rsidR="00AE42D3">
        <w:rPr>
          <w:rFonts w:cstheme="majorBidi"/>
        </w:rPr>
        <w:t>p</w:t>
      </w:r>
      <w:r w:rsidR="00AE42D3" w:rsidRPr="00E31145">
        <w:rPr>
          <w:rFonts w:cstheme="majorBidi"/>
        </w:rPr>
        <w:t>rocess</w:t>
      </w:r>
      <w:r w:rsidRPr="00E31145">
        <w:rPr>
          <w:rFonts w:cstheme="majorBidi"/>
        </w:rPr>
        <w:t xml:space="preserve">, as set </w:t>
      </w:r>
      <w:r w:rsidR="00DF5E2B" w:rsidRPr="00E31145">
        <w:rPr>
          <w:rFonts w:cstheme="majorBidi"/>
        </w:rPr>
        <w:t>Section 1.6 Design and</w:t>
      </w:r>
      <w:r w:rsidR="6D013802" w:rsidRPr="00E31145">
        <w:rPr>
          <w:rFonts w:cstheme="majorBidi"/>
        </w:rPr>
        <w:t>/or</w:t>
      </w:r>
      <w:r w:rsidR="00DF5E2B" w:rsidRPr="00E31145">
        <w:rPr>
          <w:rFonts w:cstheme="majorBidi"/>
        </w:rPr>
        <w:t xml:space="preserve"> Documentation Reviews.</w:t>
      </w:r>
    </w:p>
    <w:p w14:paraId="030E1902" w14:textId="685837E2" w:rsidR="00384631" w:rsidRPr="00E31145" w:rsidRDefault="00384631" w:rsidP="00D63AFB">
      <w:pPr>
        <w:numPr>
          <w:ilvl w:val="0"/>
          <w:numId w:val="26"/>
        </w:numPr>
        <w:ind w:left="709"/>
        <w:jc w:val="both"/>
        <w:rPr>
          <w:rFonts w:cstheme="majorHAnsi"/>
        </w:rPr>
      </w:pPr>
      <w:r w:rsidRPr="00E31145">
        <w:rPr>
          <w:rFonts w:cstheme="majorHAnsi"/>
        </w:rPr>
        <w:t xml:space="preserve">Co-ordination with the relevant </w:t>
      </w:r>
      <w:r w:rsidR="00AE42D3">
        <w:rPr>
          <w:rFonts w:cstheme="majorHAnsi"/>
        </w:rPr>
        <w:t>a</w:t>
      </w:r>
      <w:r w:rsidR="00AE42D3" w:rsidRPr="00E31145">
        <w:rPr>
          <w:rFonts w:cstheme="majorHAnsi"/>
        </w:rPr>
        <w:t>uthorities</w:t>
      </w:r>
      <w:r w:rsidRPr="00E31145">
        <w:rPr>
          <w:rFonts w:cstheme="majorHAnsi"/>
        </w:rPr>
        <w:t xml:space="preserve">, </w:t>
      </w:r>
      <w:r w:rsidR="007755BB">
        <w:rPr>
          <w:rFonts w:cstheme="majorHAnsi"/>
        </w:rPr>
        <w:t>project</w:t>
      </w:r>
      <w:r w:rsidRPr="00E31145">
        <w:rPr>
          <w:rFonts w:cstheme="majorHAnsi"/>
        </w:rPr>
        <w:t xml:space="preserve"> stakeholders,</w:t>
      </w:r>
      <w:r w:rsidR="00A83B69">
        <w:rPr>
          <w:rFonts w:cstheme="majorHAnsi"/>
        </w:rPr>
        <w:t xml:space="preserve"> the</w:t>
      </w:r>
      <w:r w:rsidRPr="00E31145">
        <w:rPr>
          <w:rFonts w:cstheme="majorHAnsi"/>
        </w:rPr>
        <w:t xml:space="preserve"> Consultant and other </w:t>
      </w:r>
      <w:r w:rsidR="00A83B69">
        <w:rPr>
          <w:rFonts w:cstheme="majorHAnsi"/>
        </w:rPr>
        <w:t>s</w:t>
      </w:r>
      <w:r w:rsidRPr="00E31145">
        <w:rPr>
          <w:rFonts w:cstheme="majorHAnsi"/>
        </w:rPr>
        <w:t>econdary/subconsultants</w:t>
      </w:r>
      <w:r w:rsidR="008A7433">
        <w:rPr>
          <w:rFonts w:cstheme="majorHAnsi"/>
        </w:rPr>
        <w:t>.</w:t>
      </w:r>
      <w:r w:rsidRPr="00E31145">
        <w:rPr>
          <w:rFonts w:cstheme="majorHAnsi"/>
        </w:rPr>
        <w:t xml:space="preserve"> </w:t>
      </w:r>
    </w:p>
    <w:p w14:paraId="2E2C1F23" w14:textId="257B3825" w:rsidR="00FA7AA1" w:rsidRPr="00E31145" w:rsidRDefault="00FA7AA1" w:rsidP="00D63AFB">
      <w:pPr>
        <w:numPr>
          <w:ilvl w:val="0"/>
          <w:numId w:val="26"/>
        </w:numPr>
        <w:ind w:left="709"/>
        <w:jc w:val="both"/>
        <w:rPr>
          <w:rFonts w:cstheme="majorHAnsi"/>
        </w:rPr>
      </w:pPr>
      <w:r w:rsidRPr="00E31145">
        <w:rPr>
          <w:rFonts w:cstheme="majorHAnsi"/>
        </w:rPr>
        <w:t>Highlight and address any non-compliances to the NCC and any potential access and safety management issues</w:t>
      </w:r>
      <w:r w:rsidR="008A7433">
        <w:rPr>
          <w:rFonts w:cstheme="majorHAnsi"/>
        </w:rPr>
        <w:t>.</w:t>
      </w:r>
    </w:p>
    <w:p w14:paraId="4EE21FEB" w14:textId="58FFB7C7" w:rsidR="00384631" w:rsidRPr="00E31145" w:rsidRDefault="00384631" w:rsidP="00D63AFB">
      <w:pPr>
        <w:numPr>
          <w:ilvl w:val="0"/>
          <w:numId w:val="26"/>
        </w:numPr>
        <w:ind w:left="709"/>
        <w:jc w:val="both"/>
        <w:rPr>
          <w:rFonts w:cstheme="majorHAnsi"/>
        </w:rPr>
      </w:pPr>
      <w:r w:rsidRPr="00E31145">
        <w:rPr>
          <w:rFonts w:cstheme="majorHAnsi"/>
        </w:rPr>
        <w:t>Prepare complete fire services contract documentation for the approved fire services works including specifications and schedules</w:t>
      </w:r>
      <w:r w:rsidR="00600C7E" w:rsidRPr="00E31145">
        <w:rPr>
          <w:rFonts w:cstheme="majorHAnsi"/>
        </w:rPr>
        <w:t>,</w:t>
      </w:r>
      <w:r w:rsidRPr="00E31145">
        <w:rPr>
          <w:rFonts w:cstheme="majorHAnsi"/>
        </w:rPr>
        <w:t xml:space="preserve"> ensuring completeness, co-ordination with architectural and other building services documentation</w:t>
      </w:r>
      <w:r w:rsidR="00600C7E" w:rsidRPr="00E31145">
        <w:rPr>
          <w:rFonts w:cstheme="majorHAnsi"/>
        </w:rPr>
        <w:t>,</w:t>
      </w:r>
      <w:r w:rsidRPr="00E31145">
        <w:rPr>
          <w:rFonts w:cstheme="majorHAnsi"/>
        </w:rPr>
        <w:t xml:space="preserve"> and sufficiency of documentation. </w:t>
      </w:r>
    </w:p>
    <w:p w14:paraId="27F26423" w14:textId="6A8C62BB" w:rsidR="00600C7E" w:rsidRPr="00E31145" w:rsidRDefault="00384631" w:rsidP="00D63AFB">
      <w:pPr>
        <w:numPr>
          <w:ilvl w:val="0"/>
          <w:numId w:val="26"/>
        </w:numPr>
        <w:ind w:left="709"/>
        <w:jc w:val="both"/>
        <w:rPr>
          <w:rFonts w:cstheme="majorHAnsi"/>
        </w:rPr>
      </w:pPr>
      <w:r w:rsidRPr="00E31145">
        <w:rPr>
          <w:rFonts w:cstheme="majorHAnsi"/>
        </w:rPr>
        <w:t xml:space="preserve">Attend site regularly, typically once per week when the site is located in the Perth Metropolitan area or within 80km from the </w:t>
      </w:r>
      <w:r w:rsidR="00D9221A">
        <w:rPr>
          <w:rFonts w:cstheme="majorHAnsi"/>
        </w:rPr>
        <w:t>C</w:t>
      </w:r>
      <w:r w:rsidR="00E309E5">
        <w:rPr>
          <w:rFonts w:cstheme="majorHAnsi"/>
        </w:rPr>
        <w:t>onsultant</w:t>
      </w:r>
      <w:r w:rsidR="00600C7E" w:rsidRPr="00E31145">
        <w:rPr>
          <w:rFonts w:cstheme="majorHAnsi"/>
        </w:rPr>
        <w:t>’</w:t>
      </w:r>
      <w:r w:rsidRPr="00E31145">
        <w:rPr>
          <w:rFonts w:cstheme="majorHAnsi"/>
        </w:rPr>
        <w:t xml:space="preserve">s office. The number of site visits will be confirmed in the Request for specific projects.  </w:t>
      </w:r>
    </w:p>
    <w:p w14:paraId="46178AE9" w14:textId="235D8A55" w:rsidR="00384631" w:rsidRPr="00E31145" w:rsidRDefault="00850C04" w:rsidP="00D63AFB">
      <w:pPr>
        <w:numPr>
          <w:ilvl w:val="0"/>
          <w:numId w:val="26"/>
        </w:numPr>
        <w:ind w:left="709"/>
        <w:jc w:val="both"/>
        <w:rPr>
          <w:rFonts w:cstheme="majorHAnsi"/>
        </w:rPr>
      </w:pPr>
      <w:r>
        <w:rPr>
          <w:rFonts w:cstheme="majorHAnsi"/>
        </w:rPr>
        <w:t>Carry out s</w:t>
      </w:r>
      <w:r w:rsidR="00384631" w:rsidRPr="00E31145">
        <w:rPr>
          <w:rFonts w:cstheme="majorHAnsi"/>
        </w:rPr>
        <w:t>ite inspections to monitor contractor performance, quality of construction and compliance with all laws as defined in the General Conditions with regards to fire services, systems, and equipment and identify works requiring rectification.</w:t>
      </w:r>
    </w:p>
    <w:p w14:paraId="1038D45B" w14:textId="3DFF8B94" w:rsidR="00384631" w:rsidRPr="00E31145" w:rsidRDefault="00384631" w:rsidP="00D63AFB">
      <w:pPr>
        <w:numPr>
          <w:ilvl w:val="0"/>
          <w:numId w:val="26"/>
        </w:numPr>
        <w:ind w:left="709"/>
        <w:jc w:val="both"/>
        <w:rPr>
          <w:rFonts w:cstheme="majorHAnsi"/>
        </w:rPr>
      </w:pPr>
      <w:r w:rsidRPr="00E31145">
        <w:rPr>
          <w:rFonts w:cstheme="majorHAnsi"/>
        </w:rPr>
        <w:t xml:space="preserve">Attend site meetings and ensure appropriate </w:t>
      </w:r>
      <w:r w:rsidR="00E309E5">
        <w:rPr>
          <w:rFonts w:cstheme="majorHAnsi"/>
        </w:rPr>
        <w:t>subconsultant</w:t>
      </w:r>
      <w:r w:rsidRPr="00E31145">
        <w:rPr>
          <w:rFonts w:cstheme="majorHAnsi"/>
        </w:rPr>
        <w:t>s also attend</w:t>
      </w:r>
      <w:r w:rsidR="00AE42D3">
        <w:rPr>
          <w:rFonts w:cstheme="majorHAnsi"/>
        </w:rPr>
        <w:t>.</w:t>
      </w:r>
    </w:p>
    <w:p w14:paraId="0C64D120" w14:textId="0A2992F9" w:rsidR="00F451B9" w:rsidRPr="00E31145" w:rsidRDefault="00384631" w:rsidP="00D63AFB">
      <w:pPr>
        <w:numPr>
          <w:ilvl w:val="0"/>
          <w:numId w:val="26"/>
        </w:numPr>
        <w:ind w:left="709"/>
        <w:jc w:val="both"/>
        <w:rPr>
          <w:rFonts w:cstheme="majorHAnsi"/>
        </w:rPr>
      </w:pPr>
      <w:r w:rsidRPr="00E31145">
        <w:rPr>
          <w:rFonts w:cstheme="majorHAnsi"/>
        </w:rPr>
        <w:t>Co-ordinate and witness testing and commissioning of all fire services/ systems and ensure appropriate training and handover processes are undertaken.</w:t>
      </w:r>
    </w:p>
    <w:p w14:paraId="0A24AEDD" w14:textId="4DA12EA0" w:rsidR="00F451B9" w:rsidRPr="00E31145" w:rsidRDefault="00EB67FD" w:rsidP="00D63AFB">
      <w:pPr>
        <w:numPr>
          <w:ilvl w:val="0"/>
          <w:numId w:val="26"/>
        </w:numPr>
        <w:ind w:left="709"/>
        <w:jc w:val="both"/>
        <w:rPr>
          <w:rFonts w:cstheme="majorHAnsi"/>
        </w:rPr>
      </w:pPr>
      <w:r>
        <w:rPr>
          <w:rFonts w:cstheme="majorHAnsi"/>
        </w:rPr>
        <w:t xml:space="preserve">Prepare </w:t>
      </w:r>
      <w:r w:rsidRPr="00E31145">
        <w:rPr>
          <w:rFonts w:cstheme="majorHAnsi"/>
        </w:rPr>
        <w:t>all technical specifications for the building works required by this contract</w:t>
      </w:r>
      <w:r>
        <w:rPr>
          <w:rFonts w:cstheme="majorHAnsi"/>
        </w:rPr>
        <w:t xml:space="preserve"> </w:t>
      </w:r>
      <w:r w:rsidRPr="00E31145">
        <w:rPr>
          <w:rFonts w:cstheme="majorHAnsi"/>
        </w:rPr>
        <w:t>in accordance with the requirements of Section 1.7.3 Specification Requirements</w:t>
      </w:r>
      <w:r>
        <w:rPr>
          <w:rFonts w:cstheme="majorHAnsi"/>
        </w:rPr>
        <w:t xml:space="preserve">, including using </w:t>
      </w:r>
      <w:r w:rsidRPr="00E31145">
        <w:rPr>
          <w:rFonts w:cstheme="majorHAnsi"/>
        </w:rPr>
        <w:t>the NATSPEC specification system</w:t>
      </w:r>
      <w:r>
        <w:rPr>
          <w:rFonts w:cstheme="majorHAnsi"/>
        </w:rPr>
        <w:t xml:space="preserve"> if it meets the value threshold</w:t>
      </w:r>
      <w:r w:rsidR="00DF5E2B" w:rsidRPr="00E31145">
        <w:rPr>
          <w:rFonts w:cstheme="majorHAnsi"/>
        </w:rPr>
        <w:t>.</w:t>
      </w:r>
    </w:p>
    <w:p w14:paraId="08DF3474" w14:textId="77777777" w:rsidR="00CC50CB" w:rsidRPr="00CC50CB" w:rsidRDefault="27E4C06A" w:rsidP="00CC50CB">
      <w:pPr>
        <w:numPr>
          <w:ilvl w:val="0"/>
          <w:numId w:val="26"/>
        </w:numPr>
        <w:ind w:left="709"/>
        <w:jc w:val="both"/>
        <w:rPr>
          <w:rFonts w:cstheme="majorHAnsi"/>
        </w:rPr>
      </w:pPr>
      <w:r w:rsidRPr="00CC50CB">
        <w:rPr>
          <w:rFonts w:cstheme="majorHAnsi"/>
        </w:rPr>
        <w:t xml:space="preserve">Comply with the documentation format and quality control requirements and deliverables as detailed in </w:t>
      </w:r>
      <w:bookmarkStart w:id="1338" w:name="_Hlk122100752"/>
      <w:r w:rsidR="2DA78E1F" w:rsidRPr="00CC50CB">
        <w:rPr>
          <w:rFonts w:cstheme="majorHAnsi"/>
        </w:rPr>
        <w:t>Section</w:t>
      </w:r>
      <w:r w:rsidR="009A260A" w:rsidRPr="00CC50CB">
        <w:rPr>
          <w:rFonts w:cstheme="majorHAnsi"/>
        </w:rPr>
        <w:t xml:space="preserve"> </w:t>
      </w:r>
      <w:r w:rsidR="2DA78E1F" w:rsidRPr="00CC50CB">
        <w:rPr>
          <w:rFonts w:cstheme="majorHAnsi"/>
        </w:rPr>
        <w:t xml:space="preserve">1.7 Documentation Format and Quality </w:t>
      </w:r>
      <w:bookmarkEnd w:id="1338"/>
      <w:r w:rsidR="007755BB" w:rsidRPr="00CC50CB">
        <w:rPr>
          <w:rFonts w:cstheme="majorHAnsi"/>
        </w:rPr>
        <w:t>control</w:t>
      </w:r>
      <w:r w:rsidR="2DA78E1F" w:rsidRPr="00CC50CB">
        <w:rPr>
          <w:rFonts w:cstheme="majorHAnsi"/>
        </w:rPr>
        <w:t xml:space="preserve">, </w:t>
      </w:r>
      <w:r w:rsidRPr="00CC50CB">
        <w:rPr>
          <w:rFonts w:cstheme="majorHAnsi"/>
        </w:rPr>
        <w:t xml:space="preserve">including but not limited to the supply of as constructed drawings to the Finance CADD Manual Requirements and clearly marked “AS CONSTRUCTED DRAWINGS” and operational/ maintenance manuals, in conjunction with the </w:t>
      </w:r>
      <w:r w:rsidR="00E309E5" w:rsidRPr="00CC50CB">
        <w:rPr>
          <w:rFonts w:cstheme="majorHAnsi"/>
        </w:rPr>
        <w:t>subcontractor</w:t>
      </w:r>
      <w:r w:rsidRPr="00CC50CB">
        <w:rPr>
          <w:rFonts w:cstheme="majorHAnsi"/>
        </w:rPr>
        <w:t xml:space="preserve">/ contractor, in electronic copy in PDF and native file format (AutoCAD </w:t>
      </w:r>
      <w:r w:rsidR="004E3DFB" w:rsidRPr="00CC50CB">
        <w:rPr>
          <w:rFonts w:cstheme="majorHAnsi"/>
        </w:rPr>
        <w:t xml:space="preserve">and, where applicable </w:t>
      </w:r>
      <w:r w:rsidRPr="00CC50CB">
        <w:rPr>
          <w:rFonts w:cstheme="majorHAnsi"/>
        </w:rPr>
        <w:t>BIM</w:t>
      </w:r>
      <w:r w:rsidR="00CC50CB" w:rsidRPr="00CC50CB">
        <w:rPr>
          <w:rFonts w:cstheme="majorHAnsi"/>
        </w:rPr>
        <w:t>).</w:t>
      </w:r>
    </w:p>
    <w:p w14:paraId="5F03B396" w14:textId="48869DC3" w:rsidR="52068B8D" w:rsidRPr="00CC50CB" w:rsidRDefault="52068B8D" w:rsidP="00CC50CB">
      <w:pPr>
        <w:numPr>
          <w:ilvl w:val="0"/>
          <w:numId w:val="26"/>
        </w:numPr>
        <w:ind w:left="709"/>
        <w:jc w:val="both"/>
        <w:rPr>
          <w:rFonts w:cstheme="majorHAnsi"/>
        </w:rPr>
      </w:pPr>
      <w:r w:rsidRPr="00CC50CB">
        <w:rPr>
          <w:rFonts w:cstheme="majorHAnsi"/>
        </w:rPr>
        <w:t xml:space="preserve">Refer to Finance Contract Preliminaries to ensure that all in ground services are plotted with regard to position and depth by a licensed surveyor and that those details are incorporated in the As Constructed </w:t>
      </w:r>
      <w:r w:rsidR="00CE1D63" w:rsidRPr="00CC50CB">
        <w:rPr>
          <w:rFonts w:cstheme="majorHAnsi"/>
        </w:rPr>
        <w:t>drawings</w:t>
      </w:r>
      <w:r w:rsidRPr="00CC50CB">
        <w:rPr>
          <w:rFonts w:cstheme="majorHAnsi"/>
        </w:rPr>
        <w:t xml:space="preserve">.  </w:t>
      </w:r>
    </w:p>
    <w:p w14:paraId="2CFBA682" w14:textId="1B09BB02" w:rsidR="00384631" w:rsidRPr="00E31145" w:rsidRDefault="00384631" w:rsidP="0006701A">
      <w:pPr>
        <w:pStyle w:val="Heading3"/>
      </w:pPr>
      <w:bookmarkStart w:id="1339" w:name="_Toc120190642"/>
      <w:bookmarkStart w:id="1340" w:name="_Toc120712216"/>
      <w:bookmarkStart w:id="1341" w:name="_Toc120713339"/>
      <w:bookmarkStart w:id="1342" w:name="_Toc509413326"/>
      <w:bookmarkStart w:id="1343" w:name="_Toc139284827"/>
      <w:bookmarkStart w:id="1344" w:name="_Toc144994350"/>
      <w:bookmarkEnd w:id="1339"/>
      <w:bookmarkEnd w:id="1340"/>
      <w:bookmarkEnd w:id="1341"/>
      <w:r w:rsidRPr="00E31145">
        <w:t xml:space="preserve">Vertical </w:t>
      </w:r>
      <w:bookmarkEnd w:id="1342"/>
      <w:r w:rsidR="00CE1D63">
        <w:t>t</w:t>
      </w:r>
      <w:r w:rsidR="00CE1D63" w:rsidRPr="00E31145">
        <w:t>ransportation</w:t>
      </w:r>
      <w:bookmarkEnd w:id="1343"/>
      <w:bookmarkEnd w:id="1344"/>
    </w:p>
    <w:p w14:paraId="4D2F9055" w14:textId="1B64B6B1" w:rsidR="00384631" w:rsidRPr="00E31145" w:rsidRDefault="00384631" w:rsidP="00981A14">
      <w:pPr>
        <w:jc w:val="both"/>
        <w:rPr>
          <w:rFonts w:cstheme="majorHAnsi"/>
        </w:rPr>
      </w:pPr>
      <w:r w:rsidRPr="00E31145">
        <w:rPr>
          <w:rFonts w:cstheme="majorHAnsi"/>
        </w:rPr>
        <w:t>The vertical transport subconsultant will typically be engaged directly by the electrical consultant and is required to deliver the following scope of lift services</w:t>
      </w:r>
      <w:r w:rsidR="00194533" w:rsidRPr="00E31145">
        <w:rPr>
          <w:rFonts w:cstheme="majorHAnsi"/>
        </w:rPr>
        <w:t xml:space="preserve">, in addition to the base requirement to align, in full, with the deliverables of the </w:t>
      </w:r>
      <w:r w:rsidR="001D74C3" w:rsidRPr="00E31145">
        <w:rPr>
          <w:rFonts w:cstheme="majorHAnsi"/>
        </w:rPr>
        <w:t>project</w:t>
      </w:r>
      <w:r w:rsidR="001D74C3">
        <w:rPr>
          <w:rFonts w:cstheme="majorHAnsi"/>
        </w:rPr>
        <w:t>-</w:t>
      </w:r>
      <w:r w:rsidR="00194533" w:rsidRPr="00E31145">
        <w:rPr>
          <w:rFonts w:cstheme="majorHAnsi"/>
        </w:rPr>
        <w:t>specific Architectural Services Brief:</w:t>
      </w:r>
    </w:p>
    <w:p w14:paraId="63071A1D" w14:textId="77777777" w:rsidR="00600C7E" w:rsidRPr="00E31145" w:rsidRDefault="00384631" w:rsidP="00D63AFB">
      <w:pPr>
        <w:numPr>
          <w:ilvl w:val="0"/>
          <w:numId w:val="60"/>
        </w:numPr>
        <w:ind w:left="709"/>
        <w:jc w:val="both"/>
        <w:rPr>
          <w:rFonts w:cstheme="majorHAnsi"/>
        </w:rPr>
      </w:pPr>
      <w:r w:rsidRPr="00E31145">
        <w:rPr>
          <w:rFonts w:cstheme="majorHAnsi"/>
        </w:rPr>
        <w:t>Prepare schematic designs, developed and detailed design documentation for the required lift services as described in</w:t>
      </w:r>
      <w:r w:rsidR="00600C7E" w:rsidRPr="00E31145">
        <w:rPr>
          <w:rFonts w:cstheme="majorHAnsi"/>
        </w:rPr>
        <w:t>:</w:t>
      </w:r>
    </w:p>
    <w:p w14:paraId="3FEA9BE0" w14:textId="01C152C3" w:rsidR="00600C7E" w:rsidRPr="00E31145" w:rsidRDefault="00FA7AA1" w:rsidP="00D63AFB">
      <w:pPr>
        <w:pStyle w:val="ListParagraph"/>
        <w:numPr>
          <w:ilvl w:val="1"/>
          <w:numId w:val="54"/>
        </w:numPr>
        <w:jc w:val="both"/>
        <w:rPr>
          <w:rFonts w:cstheme="majorHAnsi"/>
        </w:rPr>
      </w:pPr>
      <w:r w:rsidRPr="00E31145">
        <w:rPr>
          <w:rFonts w:cstheme="majorHAnsi"/>
        </w:rPr>
        <w:t>t</w:t>
      </w:r>
      <w:r w:rsidR="00384631" w:rsidRPr="00E31145">
        <w:rPr>
          <w:rFonts w:cstheme="majorHAnsi"/>
        </w:rPr>
        <w:t xml:space="preserve">he </w:t>
      </w:r>
      <w:r w:rsidR="001D74C3" w:rsidRPr="00E31145">
        <w:rPr>
          <w:rFonts w:cstheme="majorHAnsi"/>
        </w:rPr>
        <w:t>project</w:t>
      </w:r>
      <w:r w:rsidR="001D74C3">
        <w:rPr>
          <w:rFonts w:cstheme="majorHAnsi"/>
        </w:rPr>
        <w:t>-</w:t>
      </w:r>
      <w:r w:rsidR="00600C7E" w:rsidRPr="00E31145">
        <w:rPr>
          <w:rFonts w:cstheme="majorHAnsi"/>
        </w:rPr>
        <w:t xml:space="preserve">specific </w:t>
      </w:r>
      <w:r w:rsidR="00384631" w:rsidRPr="00E31145">
        <w:rPr>
          <w:rFonts w:cstheme="majorHAnsi"/>
        </w:rPr>
        <w:t>brief</w:t>
      </w:r>
      <w:r w:rsidR="00600C7E" w:rsidRPr="00E31145">
        <w:rPr>
          <w:rFonts w:cstheme="majorHAnsi"/>
        </w:rPr>
        <w:t xml:space="preserve"> </w:t>
      </w:r>
    </w:p>
    <w:p w14:paraId="2318E0CD" w14:textId="49C16DE2" w:rsidR="00600C7E" w:rsidRPr="00E31145" w:rsidRDefault="00C71EA6" w:rsidP="00D63AFB">
      <w:pPr>
        <w:pStyle w:val="ListParagraph"/>
        <w:numPr>
          <w:ilvl w:val="1"/>
          <w:numId w:val="54"/>
        </w:numPr>
        <w:jc w:val="both"/>
        <w:rPr>
          <w:rFonts w:cstheme="majorHAnsi"/>
        </w:rPr>
      </w:pPr>
      <w:r w:rsidRPr="00E31145">
        <w:rPr>
          <w:rFonts w:cstheme="majorHAnsi"/>
        </w:rPr>
        <w:t xml:space="preserve">Technical Guideline - </w:t>
      </w:r>
      <w:r w:rsidR="009526EB" w:rsidRPr="00E31145">
        <w:rPr>
          <w:rFonts w:cstheme="majorHAnsi"/>
        </w:rPr>
        <w:t>TG0</w:t>
      </w:r>
      <w:r w:rsidR="002F071B">
        <w:rPr>
          <w:rFonts w:cstheme="majorHAnsi"/>
        </w:rPr>
        <w:t>07</w:t>
      </w:r>
      <w:r w:rsidR="009526EB" w:rsidRPr="00E31145">
        <w:rPr>
          <w:rFonts w:cstheme="majorHAnsi"/>
        </w:rPr>
        <w:t xml:space="preserve"> </w:t>
      </w:r>
      <w:r w:rsidR="00B60C42" w:rsidRPr="00E31145">
        <w:rPr>
          <w:rFonts w:cstheme="majorHAnsi"/>
        </w:rPr>
        <w:t>Lift Specification Guideline</w:t>
      </w:r>
      <w:r w:rsidR="00055BAB" w:rsidRPr="00E31145">
        <w:rPr>
          <w:rFonts w:cstheme="majorHAnsi"/>
        </w:rPr>
        <w:t>:</w:t>
      </w:r>
      <w:r w:rsidR="00B60C42" w:rsidRPr="00E31145">
        <w:rPr>
          <w:rFonts w:cstheme="majorHAnsi"/>
        </w:rPr>
        <w:t xml:space="preserve"> </w:t>
      </w:r>
    </w:p>
    <w:p w14:paraId="23CA619B" w14:textId="02D35FD0" w:rsidR="00055BAB" w:rsidRPr="00E31145" w:rsidRDefault="00055BAB" w:rsidP="00055BAB">
      <w:pPr>
        <w:pStyle w:val="ListParagraph"/>
        <w:ind w:left="1440"/>
        <w:jc w:val="both"/>
        <w:rPr>
          <w:rStyle w:val="Hyperlink"/>
        </w:rPr>
      </w:pPr>
      <w:r w:rsidRPr="00E31145">
        <w:rPr>
          <w:rStyle w:val="Hyperlink"/>
        </w:rPr>
        <w:t>www.wa.gov.au/government/publications/lift-specification-technical-guideline</w:t>
      </w:r>
    </w:p>
    <w:p w14:paraId="70200257" w14:textId="6A67FDF3" w:rsidR="00FA7AA1" w:rsidRPr="00E31145" w:rsidRDefault="00FA7AA1" w:rsidP="00D63AFB">
      <w:pPr>
        <w:pStyle w:val="ListParagraph"/>
        <w:numPr>
          <w:ilvl w:val="1"/>
          <w:numId w:val="54"/>
        </w:numPr>
        <w:jc w:val="both"/>
        <w:rPr>
          <w:rFonts w:cstheme="majorHAnsi"/>
        </w:rPr>
      </w:pPr>
      <w:r w:rsidRPr="00E31145">
        <w:rPr>
          <w:rFonts w:cstheme="majorHAnsi"/>
        </w:rPr>
        <w:t>the</w:t>
      </w:r>
      <w:r w:rsidR="00384631" w:rsidRPr="00E31145">
        <w:rPr>
          <w:rFonts w:cstheme="majorHAnsi"/>
        </w:rPr>
        <w:t xml:space="preserve"> </w:t>
      </w:r>
      <w:r w:rsidR="00CE1D63">
        <w:rPr>
          <w:rFonts w:cstheme="majorHAnsi"/>
        </w:rPr>
        <w:t>C</w:t>
      </w:r>
      <w:r w:rsidR="00D82527">
        <w:rPr>
          <w:rFonts w:cstheme="majorHAnsi"/>
        </w:rPr>
        <w:t>ustomer</w:t>
      </w:r>
      <w:r w:rsidRPr="00E31145">
        <w:rPr>
          <w:rFonts w:cstheme="majorHAnsi"/>
        </w:rPr>
        <w:t xml:space="preserve"> Agency</w:t>
      </w:r>
      <w:r w:rsidR="00CE1D63">
        <w:rPr>
          <w:rFonts w:cstheme="majorHAnsi"/>
        </w:rPr>
        <w:t>’s</w:t>
      </w:r>
      <w:r w:rsidRPr="00E31145">
        <w:rPr>
          <w:rFonts w:cstheme="majorHAnsi"/>
        </w:rPr>
        <w:t xml:space="preserve"> </w:t>
      </w:r>
      <w:r w:rsidR="00384631" w:rsidRPr="00E31145">
        <w:rPr>
          <w:rFonts w:cstheme="majorHAnsi"/>
        </w:rPr>
        <w:t xml:space="preserve">brief </w:t>
      </w:r>
    </w:p>
    <w:p w14:paraId="3F563D42" w14:textId="77C728DB" w:rsidR="00776A57" w:rsidRPr="00E31145" w:rsidRDefault="00FA7AA1" w:rsidP="00191200">
      <w:pPr>
        <w:ind w:left="709"/>
        <w:jc w:val="both"/>
        <w:rPr>
          <w:rFonts w:cstheme="majorHAnsi"/>
        </w:rPr>
      </w:pPr>
      <w:r w:rsidRPr="00E31145">
        <w:rPr>
          <w:rFonts w:cstheme="majorHAnsi"/>
        </w:rPr>
        <w:t xml:space="preserve">including all </w:t>
      </w:r>
      <w:r w:rsidR="00384631" w:rsidRPr="00E31145">
        <w:rPr>
          <w:rFonts w:cstheme="majorHAnsi"/>
        </w:rPr>
        <w:t>related electrical services</w:t>
      </w:r>
      <w:r w:rsidRPr="00E31145">
        <w:rPr>
          <w:rFonts w:cstheme="majorHAnsi"/>
        </w:rPr>
        <w:t xml:space="preserve">, </w:t>
      </w:r>
      <w:r w:rsidR="00384631" w:rsidRPr="00E31145">
        <w:rPr>
          <w:rFonts w:cstheme="majorHAnsi"/>
        </w:rPr>
        <w:t>equipment, fittings and fixtures</w:t>
      </w:r>
      <w:r w:rsidRPr="00E31145">
        <w:rPr>
          <w:rFonts w:cstheme="majorHAnsi"/>
        </w:rPr>
        <w:t>,</w:t>
      </w:r>
      <w:r w:rsidR="00384631" w:rsidRPr="00E31145">
        <w:rPr>
          <w:rFonts w:cstheme="majorHAnsi"/>
        </w:rPr>
        <w:t xml:space="preserve"> and incorporation and integration of all services requirement into the design</w:t>
      </w:r>
      <w:r w:rsidRPr="00E31145">
        <w:rPr>
          <w:rFonts w:cstheme="majorHAnsi"/>
        </w:rPr>
        <w:t>.</w:t>
      </w:r>
    </w:p>
    <w:p w14:paraId="65BE617D" w14:textId="6F5F159B" w:rsidR="00776A57" w:rsidRPr="00E31145" w:rsidRDefault="00776A57" w:rsidP="00D63AFB">
      <w:pPr>
        <w:numPr>
          <w:ilvl w:val="0"/>
          <w:numId w:val="60"/>
        </w:numPr>
        <w:ind w:left="709"/>
        <w:jc w:val="both"/>
        <w:rPr>
          <w:rFonts w:cstheme="majorBidi"/>
        </w:rPr>
      </w:pPr>
      <w:r w:rsidRPr="00E31145">
        <w:rPr>
          <w:rFonts w:cstheme="majorBidi"/>
        </w:rPr>
        <w:t xml:space="preserve">Engage </w:t>
      </w:r>
      <w:r w:rsidR="00A03B9A">
        <w:rPr>
          <w:rFonts w:cstheme="majorBidi"/>
        </w:rPr>
        <w:t>in</w:t>
      </w:r>
      <w:r w:rsidRPr="00E31145">
        <w:rPr>
          <w:rFonts w:cstheme="majorBidi"/>
        </w:rPr>
        <w:t xml:space="preserve"> the </w:t>
      </w:r>
      <w:r w:rsidR="00CE1D63">
        <w:rPr>
          <w:rFonts w:cstheme="majorBidi"/>
        </w:rPr>
        <w:t>d</w:t>
      </w:r>
      <w:r w:rsidR="00CE1D63" w:rsidRPr="00E31145">
        <w:rPr>
          <w:rFonts w:cstheme="majorBidi"/>
        </w:rPr>
        <w:t xml:space="preserve">esign </w:t>
      </w:r>
      <w:r w:rsidR="00CE1D63">
        <w:rPr>
          <w:rFonts w:cstheme="majorBidi"/>
        </w:rPr>
        <w:t>r</w:t>
      </w:r>
      <w:r w:rsidR="00CE1D63" w:rsidRPr="00E31145">
        <w:rPr>
          <w:rFonts w:cstheme="majorBidi"/>
        </w:rPr>
        <w:t xml:space="preserve">eview </w:t>
      </w:r>
      <w:r w:rsidR="00CE1D63">
        <w:rPr>
          <w:rFonts w:cstheme="majorBidi"/>
        </w:rPr>
        <w:t>p</w:t>
      </w:r>
      <w:r w:rsidR="00CE1D63" w:rsidRPr="00E31145">
        <w:rPr>
          <w:rFonts w:cstheme="majorBidi"/>
        </w:rPr>
        <w:t>rocess</w:t>
      </w:r>
      <w:r w:rsidRPr="00E31145">
        <w:rPr>
          <w:rFonts w:cstheme="majorBidi"/>
        </w:rPr>
        <w:t>, as set out in</w:t>
      </w:r>
      <w:r w:rsidR="00DF5E2B" w:rsidRPr="00E31145">
        <w:rPr>
          <w:rFonts w:cstheme="majorBidi"/>
        </w:rPr>
        <w:t xml:space="preserve"> Section 1.6 Design and</w:t>
      </w:r>
      <w:r w:rsidR="04EF0C72" w:rsidRPr="00E31145">
        <w:rPr>
          <w:rFonts w:cstheme="majorBidi"/>
        </w:rPr>
        <w:t>/or</w:t>
      </w:r>
      <w:r w:rsidR="00DF5E2B" w:rsidRPr="00E31145">
        <w:rPr>
          <w:rFonts w:cstheme="majorBidi"/>
        </w:rPr>
        <w:t xml:space="preserve"> Documentation Reviews.</w:t>
      </w:r>
      <w:r w:rsidRPr="00E31145">
        <w:rPr>
          <w:rFonts w:cstheme="majorBidi"/>
        </w:rPr>
        <w:t xml:space="preserve"> </w:t>
      </w:r>
    </w:p>
    <w:p w14:paraId="698AB98E" w14:textId="0B500095" w:rsidR="00384631" w:rsidRPr="00E31145" w:rsidRDefault="00384631" w:rsidP="00D63AFB">
      <w:pPr>
        <w:numPr>
          <w:ilvl w:val="0"/>
          <w:numId w:val="60"/>
        </w:numPr>
        <w:ind w:left="709"/>
        <w:jc w:val="both"/>
        <w:rPr>
          <w:rFonts w:cstheme="majorHAnsi"/>
        </w:rPr>
      </w:pPr>
      <w:r w:rsidRPr="00E31145">
        <w:rPr>
          <w:rFonts w:cstheme="majorHAnsi"/>
        </w:rPr>
        <w:t xml:space="preserve">Co-ordination with the relevant </w:t>
      </w:r>
      <w:r w:rsidR="00AE42D3">
        <w:rPr>
          <w:rFonts w:cstheme="majorHAnsi"/>
        </w:rPr>
        <w:t>a</w:t>
      </w:r>
      <w:r w:rsidR="00AE42D3" w:rsidRPr="00E31145">
        <w:rPr>
          <w:rFonts w:cstheme="majorHAnsi"/>
        </w:rPr>
        <w:t>uthorities</w:t>
      </w:r>
      <w:r w:rsidRPr="00E31145">
        <w:rPr>
          <w:rFonts w:cstheme="majorHAnsi"/>
        </w:rPr>
        <w:t xml:space="preserve">, </w:t>
      </w:r>
      <w:r w:rsidR="007755BB">
        <w:rPr>
          <w:rFonts w:cstheme="majorHAnsi"/>
        </w:rPr>
        <w:t>project</w:t>
      </w:r>
      <w:r w:rsidRPr="00E31145">
        <w:rPr>
          <w:rFonts w:cstheme="majorHAnsi"/>
        </w:rPr>
        <w:t xml:space="preserve"> stakeholders, </w:t>
      </w:r>
      <w:r w:rsidR="00D9221A">
        <w:rPr>
          <w:rFonts w:cstheme="majorHAnsi"/>
        </w:rPr>
        <w:t xml:space="preserve">the </w:t>
      </w:r>
      <w:r w:rsidRPr="00E31145">
        <w:rPr>
          <w:rFonts w:cstheme="majorHAnsi"/>
        </w:rPr>
        <w:t xml:space="preserve">Consultant and other </w:t>
      </w:r>
      <w:r w:rsidR="00D9221A">
        <w:rPr>
          <w:rFonts w:cstheme="majorHAnsi"/>
        </w:rPr>
        <w:t>s</w:t>
      </w:r>
      <w:r w:rsidRPr="00E31145">
        <w:rPr>
          <w:rFonts w:cstheme="majorHAnsi"/>
        </w:rPr>
        <w:t>econdary/subconsultants</w:t>
      </w:r>
      <w:r w:rsidR="00CE1D63">
        <w:rPr>
          <w:rFonts w:cstheme="majorHAnsi"/>
        </w:rPr>
        <w:t>.</w:t>
      </w:r>
    </w:p>
    <w:p w14:paraId="09FD603F" w14:textId="3CB68BE7" w:rsidR="00384631" w:rsidRPr="00E31145" w:rsidRDefault="00384631" w:rsidP="00D63AFB">
      <w:pPr>
        <w:numPr>
          <w:ilvl w:val="0"/>
          <w:numId w:val="60"/>
        </w:numPr>
        <w:ind w:left="709"/>
        <w:jc w:val="both"/>
        <w:rPr>
          <w:rFonts w:cstheme="majorHAnsi"/>
        </w:rPr>
      </w:pPr>
      <w:r w:rsidRPr="00E31145">
        <w:rPr>
          <w:rFonts w:cstheme="majorHAnsi"/>
        </w:rPr>
        <w:t>Attend meetings as required during design and documentation stages</w:t>
      </w:r>
      <w:r w:rsidR="00CE1D63">
        <w:rPr>
          <w:rFonts w:cstheme="majorHAnsi"/>
        </w:rPr>
        <w:t>.</w:t>
      </w:r>
      <w:r w:rsidRPr="00E31145">
        <w:rPr>
          <w:rFonts w:cstheme="majorHAnsi"/>
        </w:rPr>
        <w:t xml:space="preserve">  </w:t>
      </w:r>
    </w:p>
    <w:p w14:paraId="5861F454" w14:textId="0233C570" w:rsidR="00384631" w:rsidRPr="00E31145" w:rsidRDefault="00384631" w:rsidP="00D63AFB">
      <w:pPr>
        <w:numPr>
          <w:ilvl w:val="0"/>
          <w:numId w:val="60"/>
        </w:numPr>
        <w:ind w:left="709"/>
        <w:jc w:val="both"/>
        <w:rPr>
          <w:rFonts w:cstheme="majorHAnsi"/>
        </w:rPr>
      </w:pPr>
      <w:r w:rsidRPr="00E31145">
        <w:rPr>
          <w:rFonts w:cstheme="majorHAnsi"/>
        </w:rPr>
        <w:t>Highlight and address any non-compliances to the NCC and any potential access and safety management issues</w:t>
      </w:r>
      <w:r w:rsidR="00CE1D63">
        <w:rPr>
          <w:rFonts w:cstheme="majorHAnsi"/>
        </w:rPr>
        <w:t>.</w:t>
      </w:r>
    </w:p>
    <w:p w14:paraId="40E71122" w14:textId="77777777" w:rsidR="00384631" w:rsidRPr="00E31145" w:rsidRDefault="00384631" w:rsidP="00D63AFB">
      <w:pPr>
        <w:numPr>
          <w:ilvl w:val="0"/>
          <w:numId w:val="60"/>
        </w:numPr>
        <w:ind w:left="709"/>
        <w:jc w:val="both"/>
        <w:rPr>
          <w:rFonts w:cstheme="majorHAnsi"/>
        </w:rPr>
      </w:pPr>
      <w:r w:rsidRPr="00E31145">
        <w:rPr>
          <w:rFonts w:cstheme="majorHAnsi"/>
        </w:rPr>
        <w:t xml:space="preserve">Prepare complete lift services contract documentation for the approved lift works including specifications and schedules ensuring completeness, co-ordination with architectural and other building services documentation and sufficient documentation. </w:t>
      </w:r>
    </w:p>
    <w:p w14:paraId="629FB910" w14:textId="3BC8689A" w:rsidR="00402702" w:rsidRPr="00E31145" w:rsidRDefault="00384631" w:rsidP="00D63AFB">
      <w:pPr>
        <w:numPr>
          <w:ilvl w:val="0"/>
          <w:numId w:val="60"/>
        </w:numPr>
        <w:ind w:left="709"/>
        <w:jc w:val="both"/>
        <w:rPr>
          <w:rFonts w:cstheme="majorHAnsi"/>
        </w:rPr>
      </w:pPr>
      <w:r w:rsidRPr="00E31145">
        <w:rPr>
          <w:rFonts w:cstheme="majorHAnsi"/>
        </w:rPr>
        <w:t>Attend site regularly, typically once per week when the site is located in the Perth Metropolitan area or within 80km from the Consultant</w:t>
      </w:r>
      <w:r w:rsidR="00FA7AA1" w:rsidRPr="00E31145">
        <w:rPr>
          <w:rFonts w:cstheme="majorHAnsi"/>
        </w:rPr>
        <w:t>’</w:t>
      </w:r>
      <w:r w:rsidRPr="00E31145">
        <w:rPr>
          <w:rFonts w:cstheme="majorHAnsi"/>
        </w:rPr>
        <w:t>s office. The number of site visits will be confirmed in the Request for specific projects</w:t>
      </w:r>
      <w:r w:rsidR="00CE1D63">
        <w:rPr>
          <w:rFonts w:cstheme="majorHAnsi"/>
        </w:rPr>
        <w:t>.</w:t>
      </w:r>
      <w:r w:rsidRPr="00E31145">
        <w:rPr>
          <w:rFonts w:cstheme="majorHAnsi"/>
        </w:rPr>
        <w:t xml:space="preserve"> </w:t>
      </w:r>
    </w:p>
    <w:p w14:paraId="1FC740D0" w14:textId="050229C8" w:rsidR="00384631" w:rsidRPr="00E31145" w:rsidRDefault="00850C04" w:rsidP="00D63AFB">
      <w:pPr>
        <w:numPr>
          <w:ilvl w:val="0"/>
          <w:numId w:val="60"/>
        </w:numPr>
        <w:ind w:left="709"/>
        <w:jc w:val="both"/>
        <w:rPr>
          <w:rFonts w:cstheme="majorHAnsi"/>
        </w:rPr>
      </w:pPr>
      <w:r>
        <w:rPr>
          <w:rFonts w:cstheme="majorHAnsi"/>
        </w:rPr>
        <w:t>Carry out s</w:t>
      </w:r>
      <w:r w:rsidR="00384631" w:rsidRPr="00E31145">
        <w:rPr>
          <w:rFonts w:cstheme="majorHAnsi"/>
        </w:rPr>
        <w:t>ite inspections to monitor contractor performance, quality of construction and compliance with all laws as defined in the General Conditions</w:t>
      </w:r>
      <w:r w:rsidR="00402702" w:rsidRPr="00E31145">
        <w:rPr>
          <w:rFonts w:cstheme="majorHAnsi"/>
        </w:rPr>
        <w:t>,</w:t>
      </w:r>
      <w:r w:rsidR="00384631" w:rsidRPr="00E31145">
        <w:rPr>
          <w:rFonts w:cstheme="majorHAnsi"/>
        </w:rPr>
        <w:t xml:space="preserve"> with regards to lift systems, services and equipment</w:t>
      </w:r>
      <w:r w:rsidR="00402702" w:rsidRPr="00E31145">
        <w:rPr>
          <w:rFonts w:cstheme="majorHAnsi"/>
        </w:rPr>
        <w:t xml:space="preserve">, </w:t>
      </w:r>
      <w:r w:rsidR="00384631" w:rsidRPr="00E31145">
        <w:rPr>
          <w:rFonts w:cstheme="majorHAnsi"/>
        </w:rPr>
        <w:t>and identify works requiring rectification.</w:t>
      </w:r>
    </w:p>
    <w:p w14:paraId="3A0E1CDE" w14:textId="7A2137CD" w:rsidR="00384631" w:rsidRPr="00E31145" w:rsidRDefault="00384631" w:rsidP="00D63AFB">
      <w:pPr>
        <w:numPr>
          <w:ilvl w:val="0"/>
          <w:numId w:val="60"/>
        </w:numPr>
        <w:ind w:left="709"/>
        <w:jc w:val="both"/>
        <w:rPr>
          <w:rFonts w:cstheme="majorHAnsi"/>
        </w:rPr>
      </w:pPr>
      <w:r w:rsidRPr="00E31145">
        <w:rPr>
          <w:rFonts w:cstheme="majorHAnsi"/>
        </w:rPr>
        <w:t xml:space="preserve">Prepare and submit </w:t>
      </w:r>
      <w:r w:rsidR="00402702" w:rsidRPr="00E31145">
        <w:rPr>
          <w:rFonts w:cstheme="majorHAnsi"/>
        </w:rPr>
        <w:t xml:space="preserve">site assessment reports </w:t>
      </w:r>
      <w:r w:rsidRPr="00E31145">
        <w:rPr>
          <w:rFonts w:cstheme="majorHAnsi"/>
        </w:rPr>
        <w:t>to the Consultant</w:t>
      </w:r>
      <w:r w:rsidR="00402702" w:rsidRPr="00E31145">
        <w:rPr>
          <w:rFonts w:cstheme="majorHAnsi"/>
        </w:rPr>
        <w:t>,</w:t>
      </w:r>
      <w:r w:rsidRPr="00E31145">
        <w:rPr>
          <w:rFonts w:cstheme="majorHAnsi"/>
        </w:rPr>
        <w:t xml:space="preserve"> including identification of any lift works that are not in compliance with the design and documentation</w:t>
      </w:r>
      <w:r w:rsidR="00402702" w:rsidRPr="00E31145">
        <w:rPr>
          <w:rFonts w:cstheme="majorHAnsi"/>
        </w:rPr>
        <w:t>,</w:t>
      </w:r>
      <w:r w:rsidRPr="00E31145">
        <w:rPr>
          <w:rFonts w:cstheme="majorHAnsi"/>
        </w:rPr>
        <w:t xml:space="preserve"> specifications and schedules</w:t>
      </w:r>
      <w:r w:rsidR="00FA416A">
        <w:rPr>
          <w:rFonts w:cstheme="majorHAnsi"/>
        </w:rPr>
        <w:t>.</w:t>
      </w:r>
      <w:r w:rsidRPr="00E31145">
        <w:rPr>
          <w:rFonts w:cstheme="majorHAnsi"/>
        </w:rPr>
        <w:t xml:space="preserve"> </w:t>
      </w:r>
    </w:p>
    <w:p w14:paraId="4A76380E" w14:textId="440C44FD" w:rsidR="00384631" w:rsidRPr="00E31145" w:rsidRDefault="00384631" w:rsidP="00D63AFB">
      <w:pPr>
        <w:numPr>
          <w:ilvl w:val="0"/>
          <w:numId w:val="60"/>
        </w:numPr>
        <w:ind w:left="709"/>
        <w:jc w:val="both"/>
        <w:rPr>
          <w:rFonts w:cstheme="majorHAnsi"/>
        </w:rPr>
      </w:pPr>
      <w:r w:rsidRPr="00E31145">
        <w:rPr>
          <w:rFonts w:cstheme="majorHAnsi"/>
        </w:rPr>
        <w:t>Undertake site inspection of final installation and co-ordinate/witness testing and commissioning of all lift services</w:t>
      </w:r>
      <w:r w:rsidR="00CE1D63">
        <w:rPr>
          <w:rFonts w:cstheme="majorHAnsi"/>
        </w:rPr>
        <w:t>.</w:t>
      </w:r>
      <w:r w:rsidRPr="00E31145">
        <w:rPr>
          <w:rFonts w:cstheme="majorHAnsi"/>
        </w:rPr>
        <w:t xml:space="preserve"> </w:t>
      </w:r>
    </w:p>
    <w:p w14:paraId="5B6D68A8" w14:textId="1A383FE4" w:rsidR="00402119" w:rsidRPr="00E31145" w:rsidRDefault="00384631" w:rsidP="00D63AFB">
      <w:pPr>
        <w:numPr>
          <w:ilvl w:val="0"/>
          <w:numId w:val="60"/>
        </w:numPr>
        <w:ind w:left="709"/>
        <w:jc w:val="both"/>
        <w:rPr>
          <w:rFonts w:cstheme="majorHAnsi"/>
        </w:rPr>
      </w:pPr>
      <w:r w:rsidRPr="00E31145">
        <w:rPr>
          <w:rFonts w:cstheme="majorHAnsi"/>
        </w:rPr>
        <w:t xml:space="preserve">Ensure appropriate training and handover processes are undertaken </w:t>
      </w:r>
      <w:r w:rsidR="00402702" w:rsidRPr="00E31145">
        <w:rPr>
          <w:rFonts w:cstheme="majorHAnsi"/>
        </w:rPr>
        <w:t xml:space="preserve">with the lift maintenance service provider, </w:t>
      </w:r>
      <w:r w:rsidRPr="00E31145">
        <w:rPr>
          <w:rFonts w:cstheme="majorHAnsi"/>
        </w:rPr>
        <w:t>prior to end of DLP.</w:t>
      </w:r>
      <w:bookmarkStart w:id="1345" w:name="_Toc120190644"/>
      <w:bookmarkStart w:id="1346" w:name="_Toc120712218"/>
      <w:bookmarkStart w:id="1347" w:name="_Toc120713341"/>
      <w:bookmarkEnd w:id="1345"/>
      <w:bookmarkEnd w:id="1346"/>
      <w:bookmarkEnd w:id="1347"/>
    </w:p>
    <w:p w14:paraId="6A6ED7D9" w14:textId="13FF7F18" w:rsidR="00402119" w:rsidRPr="00E31145" w:rsidRDefault="00EB67FD" w:rsidP="00D63AFB">
      <w:pPr>
        <w:numPr>
          <w:ilvl w:val="0"/>
          <w:numId w:val="60"/>
        </w:numPr>
        <w:ind w:left="709"/>
        <w:jc w:val="both"/>
        <w:rPr>
          <w:rFonts w:cstheme="majorHAnsi"/>
        </w:rPr>
      </w:pPr>
      <w:r>
        <w:rPr>
          <w:rFonts w:cstheme="majorHAnsi"/>
        </w:rPr>
        <w:t xml:space="preserve">Prepare </w:t>
      </w:r>
      <w:r w:rsidRPr="00E31145">
        <w:rPr>
          <w:rFonts w:cstheme="majorHAnsi"/>
        </w:rPr>
        <w:t>all technical specifications for the building works required by this contract</w:t>
      </w:r>
      <w:r>
        <w:rPr>
          <w:rFonts w:cstheme="majorHAnsi"/>
        </w:rPr>
        <w:t xml:space="preserve"> </w:t>
      </w:r>
      <w:r w:rsidRPr="00E31145">
        <w:rPr>
          <w:rFonts w:cstheme="majorHAnsi"/>
        </w:rPr>
        <w:t>in accordance with the requirements of Section 1.7.3 Specification Requirements</w:t>
      </w:r>
      <w:r>
        <w:rPr>
          <w:rFonts w:cstheme="majorHAnsi"/>
        </w:rPr>
        <w:t xml:space="preserve">, including using </w:t>
      </w:r>
      <w:r w:rsidRPr="00E31145">
        <w:rPr>
          <w:rFonts w:cstheme="majorHAnsi"/>
        </w:rPr>
        <w:t>the NATSPEC specification system</w:t>
      </w:r>
      <w:r>
        <w:rPr>
          <w:rFonts w:cstheme="majorHAnsi"/>
        </w:rPr>
        <w:t xml:space="preserve"> if it meets the value threshold</w:t>
      </w:r>
      <w:r w:rsidR="00DF5E2B" w:rsidRPr="00E31145">
        <w:rPr>
          <w:rFonts w:cstheme="majorHAnsi"/>
        </w:rPr>
        <w:t>.</w:t>
      </w:r>
    </w:p>
    <w:p w14:paraId="1FD2B588" w14:textId="01379DA8" w:rsidR="00402119" w:rsidRPr="00E31145" w:rsidRDefault="19E14FA7" w:rsidP="00D63AFB">
      <w:pPr>
        <w:numPr>
          <w:ilvl w:val="0"/>
          <w:numId w:val="60"/>
        </w:numPr>
        <w:ind w:left="709"/>
        <w:jc w:val="both"/>
        <w:rPr>
          <w:rFonts w:cstheme="majorBidi"/>
        </w:rPr>
      </w:pPr>
      <w:r w:rsidRPr="00E31145">
        <w:rPr>
          <w:rFonts w:cstheme="majorBidi"/>
        </w:rPr>
        <w:t xml:space="preserve">Comply with the documentation format and quality control requirements and deliverables as detailed in </w:t>
      </w:r>
      <w:r w:rsidR="2DA78E1F" w:rsidRPr="00E31145">
        <w:rPr>
          <w:rFonts w:cstheme="majorBidi"/>
        </w:rPr>
        <w:t>Section</w:t>
      </w:r>
      <w:r w:rsidR="00FA416A">
        <w:rPr>
          <w:rFonts w:cstheme="majorBidi"/>
        </w:rPr>
        <w:t xml:space="preserve"> </w:t>
      </w:r>
      <w:r w:rsidR="2DA78E1F" w:rsidRPr="00E31145">
        <w:rPr>
          <w:rFonts w:cstheme="majorBidi"/>
        </w:rPr>
        <w:t xml:space="preserve">1.7 Documentation Format and Quality </w:t>
      </w:r>
      <w:r w:rsidR="007755BB">
        <w:rPr>
          <w:rFonts w:cstheme="majorBidi"/>
        </w:rPr>
        <w:t>control</w:t>
      </w:r>
      <w:r w:rsidR="2DA78E1F" w:rsidRPr="00E31145">
        <w:rPr>
          <w:rFonts w:cstheme="majorBidi"/>
        </w:rPr>
        <w:t xml:space="preserve">, </w:t>
      </w:r>
      <w:r w:rsidRPr="00E31145">
        <w:rPr>
          <w:rFonts w:cstheme="majorBidi"/>
        </w:rPr>
        <w:t xml:space="preserve">including but not limited to the supply of as constructed drawings to the Finance CADD Manual Requirements and clearly marked “AS CONSTRUCTED DRAWINGS” and operational/ maintenance manuals, in conjunction with the </w:t>
      </w:r>
      <w:r w:rsidR="00E309E5">
        <w:rPr>
          <w:rFonts w:cstheme="majorBidi"/>
        </w:rPr>
        <w:t>subcontractor</w:t>
      </w:r>
      <w:r w:rsidRPr="00E31145">
        <w:rPr>
          <w:rFonts w:cstheme="majorBidi"/>
        </w:rPr>
        <w:t xml:space="preserve">/ contractor, in electronic copy in PDF and native file format (AutoCAD </w:t>
      </w:r>
      <w:r w:rsidR="004E3DFB" w:rsidRPr="00E31145">
        <w:rPr>
          <w:rFonts w:cstheme="majorBidi"/>
        </w:rPr>
        <w:t xml:space="preserve">and, where applicable </w:t>
      </w:r>
      <w:r w:rsidRPr="00E31145">
        <w:rPr>
          <w:rFonts w:cstheme="majorBidi"/>
        </w:rPr>
        <w:t>BIM)</w:t>
      </w:r>
      <w:r w:rsidR="00FA416A">
        <w:rPr>
          <w:rFonts w:cstheme="majorBidi"/>
        </w:rPr>
        <w:t>.</w:t>
      </w:r>
    </w:p>
    <w:p w14:paraId="404D7947" w14:textId="2BAE93CB" w:rsidR="6FB0822A" w:rsidRPr="00E31145" w:rsidRDefault="0423EA23" w:rsidP="00D63AFB">
      <w:pPr>
        <w:numPr>
          <w:ilvl w:val="0"/>
          <w:numId w:val="60"/>
        </w:numPr>
        <w:ind w:left="709"/>
        <w:jc w:val="both"/>
        <w:rPr>
          <w:rFonts w:cstheme="majorBidi"/>
        </w:rPr>
      </w:pPr>
      <w:r w:rsidRPr="00E31145">
        <w:rPr>
          <w:rFonts w:cstheme="majorBidi"/>
        </w:rPr>
        <w:t xml:space="preserve">Refer to Finance Contract Preliminaries to ensure that all in ground services are plotted with regard to position and depth by a licensed surveyor and that those details are incorporated in the As Constructed </w:t>
      </w:r>
      <w:r w:rsidR="00CE1D63">
        <w:rPr>
          <w:rFonts w:cstheme="majorBidi"/>
        </w:rPr>
        <w:t>d</w:t>
      </w:r>
      <w:r w:rsidR="00CE1D63" w:rsidRPr="00E31145">
        <w:rPr>
          <w:rFonts w:cstheme="majorBidi"/>
        </w:rPr>
        <w:t>rawings</w:t>
      </w:r>
      <w:r w:rsidRPr="00E31145">
        <w:rPr>
          <w:rFonts w:cstheme="majorBidi"/>
        </w:rPr>
        <w:t>.</w:t>
      </w:r>
    </w:p>
    <w:p w14:paraId="6A7074F9" w14:textId="5D992778" w:rsidR="00384631" w:rsidRPr="00E31145" w:rsidRDefault="00384631" w:rsidP="0006701A">
      <w:pPr>
        <w:pStyle w:val="Heading3"/>
      </w:pPr>
      <w:bookmarkStart w:id="1348" w:name="_Toc120190645"/>
      <w:bookmarkStart w:id="1349" w:name="_Toc120712219"/>
      <w:bookmarkStart w:id="1350" w:name="_Toc120713342"/>
      <w:bookmarkStart w:id="1351" w:name="_Toc509413327"/>
      <w:bookmarkStart w:id="1352" w:name="_Toc139284828"/>
      <w:bookmarkStart w:id="1353" w:name="_Toc144994351"/>
      <w:bookmarkStart w:id="1354" w:name="_Hlk90892250"/>
      <w:bookmarkEnd w:id="1348"/>
      <w:bookmarkEnd w:id="1349"/>
      <w:bookmarkEnd w:id="1350"/>
      <w:r w:rsidRPr="00E31145">
        <w:t xml:space="preserve">Height </w:t>
      </w:r>
      <w:r w:rsidR="00CE1D63">
        <w:t>s</w:t>
      </w:r>
      <w:r w:rsidR="00CE1D63" w:rsidRPr="00E31145">
        <w:t xml:space="preserve">afety </w:t>
      </w:r>
      <w:r w:rsidRPr="00E31145">
        <w:t xml:space="preserve">and </w:t>
      </w:r>
      <w:r w:rsidR="00CE1D63">
        <w:t>a</w:t>
      </w:r>
      <w:r w:rsidR="00CE1D63" w:rsidRPr="00E31145">
        <w:t xml:space="preserve">ccess </w:t>
      </w:r>
      <w:bookmarkEnd w:id="1351"/>
      <w:r w:rsidR="00CE1D63">
        <w:t>m</w:t>
      </w:r>
      <w:r w:rsidR="00CE1D63" w:rsidRPr="00E31145">
        <w:t>anagement</w:t>
      </w:r>
      <w:bookmarkEnd w:id="1352"/>
      <w:bookmarkEnd w:id="1353"/>
    </w:p>
    <w:p w14:paraId="77446BBD" w14:textId="18B27FB1" w:rsidR="00384631" w:rsidRPr="00E31145" w:rsidRDefault="00384631" w:rsidP="00384631">
      <w:pPr>
        <w:jc w:val="both"/>
        <w:rPr>
          <w:rFonts w:cstheme="majorHAnsi"/>
        </w:rPr>
      </w:pPr>
      <w:r w:rsidRPr="00E31145">
        <w:rPr>
          <w:rFonts w:cstheme="majorHAnsi"/>
        </w:rPr>
        <w:t xml:space="preserve">The </w:t>
      </w:r>
      <w:r w:rsidR="00F64795">
        <w:rPr>
          <w:rFonts w:cstheme="majorHAnsi"/>
        </w:rPr>
        <w:t xml:space="preserve">height safety and </w:t>
      </w:r>
      <w:r w:rsidRPr="00E31145">
        <w:rPr>
          <w:rFonts w:cstheme="majorHAnsi"/>
        </w:rPr>
        <w:t xml:space="preserve">access </w:t>
      </w:r>
      <w:r w:rsidR="00F64795">
        <w:rPr>
          <w:rFonts w:cstheme="majorHAnsi"/>
        </w:rPr>
        <w:t xml:space="preserve">management </w:t>
      </w:r>
      <w:r w:rsidRPr="00E31145">
        <w:rPr>
          <w:rFonts w:cstheme="majorHAnsi"/>
        </w:rPr>
        <w:t xml:space="preserve">subconsultant will typically be engaged directly by the </w:t>
      </w:r>
      <w:r w:rsidR="00680C2E">
        <w:rPr>
          <w:rFonts w:cstheme="majorHAnsi"/>
        </w:rPr>
        <w:t>C</w:t>
      </w:r>
      <w:r w:rsidR="00E309E5">
        <w:rPr>
          <w:rFonts w:cstheme="majorHAnsi"/>
        </w:rPr>
        <w:t>onsultant</w:t>
      </w:r>
      <w:r w:rsidRPr="00E31145">
        <w:rPr>
          <w:rFonts w:cstheme="majorHAnsi"/>
        </w:rPr>
        <w:t xml:space="preserve"> and is required to deliver the following scope of access management services</w:t>
      </w:r>
      <w:r w:rsidR="00194533" w:rsidRPr="00E31145">
        <w:rPr>
          <w:rFonts w:cstheme="majorHAnsi"/>
        </w:rPr>
        <w:t xml:space="preserve">, in addition to the base requirement to align, in full, with the deliverables of the </w:t>
      </w:r>
      <w:r w:rsidR="001D74C3" w:rsidRPr="00E31145">
        <w:rPr>
          <w:rFonts w:cstheme="majorHAnsi"/>
        </w:rPr>
        <w:t>project</w:t>
      </w:r>
      <w:r w:rsidR="001D74C3">
        <w:rPr>
          <w:rFonts w:cstheme="majorHAnsi"/>
        </w:rPr>
        <w:t>-</w:t>
      </w:r>
      <w:r w:rsidR="00194533" w:rsidRPr="00E31145">
        <w:rPr>
          <w:rFonts w:cstheme="majorHAnsi"/>
        </w:rPr>
        <w:t>specific Architectural Services Brief:</w:t>
      </w:r>
    </w:p>
    <w:p w14:paraId="76B4A8A7" w14:textId="66661B69" w:rsidR="00402702" w:rsidRPr="00E31145" w:rsidRDefault="00402702" w:rsidP="00D63AFB">
      <w:pPr>
        <w:numPr>
          <w:ilvl w:val="0"/>
          <w:numId w:val="61"/>
        </w:numPr>
        <w:ind w:left="709"/>
        <w:jc w:val="both"/>
        <w:rPr>
          <w:rFonts w:cstheme="majorHAnsi"/>
        </w:rPr>
      </w:pPr>
      <w:r w:rsidRPr="00E31145">
        <w:rPr>
          <w:rFonts w:cstheme="majorHAnsi"/>
        </w:rPr>
        <w:t>Prepare schematic designs, developed and detailed design documentation for the required access services as described in:</w:t>
      </w:r>
    </w:p>
    <w:p w14:paraId="0BB7074E" w14:textId="787BAC72" w:rsidR="00402702" w:rsidRPr="00E31145" w:rsidRDefault="00402702" w:rsidP="00F42E61">
      <w:pPr>
        <w:pStyle w:val="ListParagraph"/>
        <w:numPr>
          <w:ilvl w:val="0"/>
          <w:numId w:val="149"/>
        </w:numPr>
        <w:jc w:val="both"/>
        <w:rPr>
          <w:rFonts w:cstheme="majorHAnsi"/>
        </w:rPr>
      </w:pPr>
      <w:r w:rsidRPr="00E31145">
        <w:rPr>
          <w:rFonts w:cstheme="majorHAnsi"/>
        </w:rPr>
        <w:t xml:space="preserve">the </w:t>
      </w:r>
      <w:r w:rsidR="001D74C3" w:rsidRPr="00E31145">
        <w:rPr>
          <w:rFonts w:cstheme="majorHAnsi"/>
        </w:rPr>
        <w:t>project</w:t>
      </w:r>
      <w:r w:rsidR="001D74C3">
        <w:rPr>
          <w:rFonts w:cstheme="majorHAnsi"/>
        </w:rPr>
        <w:t>-</w:t>
      </w:r>
      <w:r w:rsidRPr="00E31145">
        <w:rPr>
          <w:rFonts w:cstheme="majorHAnsi"/>
        </w:rPr>
        <w:t xml:space="preserve">specific brief </w:t>
      </w:r>
    </w:p>
    <w:p w14:paraId="079FFFE6" w14:textId="7737BAEC" w:rsidR="00402702" w:rsidRPr="00E31145" w:rsidRDefault="00402702" w:rsidP="00F42E61">
      <w:pPr>
        <w:pStyle w:val="ListParagraph"/>
        <w:numPr>
          <w:ilvl w:val="0"/>
          <w:numId w:val="149"/>
        </w:numPr>
        <w:jc w:val="both"/>
        <w:rPr>
          <w:rFonts w:cstheme="majorHAnsi"/>
        </w:rPr>
      </w:pPr>
      <w:r w:rsidRPr="00E31145">
        <w:rPr>
          <w:rFonts w:cstheme="majorHAnsi"/>
        </w:rPr>
        <w:t>Technical Guideline TG006 Roof Access</w:t>
      </w:r>
      <w:r w:rsidR="00055BAB" w:rsidRPr="00E31145">
        <w:rPr>
          <w:rFonts w:cstheme="majorHAnsi"/>
        </w:rPr>
        <w:t>:</w:t>
      </w:r>
      <w:r w:rsidRPr="00E31145">
        <w:rPr>
          <w:rFonts w:cstheme="majorHAnsi"/>
        </w:rPr>
        <w:t xml:space="preserve"> </w:t>
      </w:r>
    </w:p>
    <w:p w14:paraId="0150C732" w14:textId="39B8879F" w:rsidR="00055BAB" w:rsidRPr="00E31145" w:rsidRDefault="00055BAB" w:rsidP="00055BAB">
      <w:pPr>
        <w:pStyle w:val="ListParagraph"/>
        <w:ind w:left="1440"/>
        <w:jc w:val="both"/>
        <w:rPr>
          <w:rStyle w:val="Hyperlink"/>
        </w:rPr>
      </w:pPr>
      <w:r w:rsidRPr="00E31145">
        <w:rPr>
          <w:rStyle w:val="Hyperlink"/>
        </w:rPr>
        <w:t>www.wa.gov.au/government/publications/roof-access-tg006</w:t>
      </w:r>
    </w:p>
    <w:p w14:paraId="2028D5C0" w14:textId="7C58B60C" w:rsidR="00402702" w:rsidRPr="00E31145" w:rsidRDefault="00402702" w:rsidP="00F42E61">
      <w:pPr>
        <w:pStyle w:val="ListParagraph"/>
        <w:numPr>
          <w:ilvl w:val="0"/>
          <w:numId w:val="149"/>
        </w:numPr>
        <w:jc w:val="both"/>
        <w:rPr>
          <w:rFonts w:cstheme="majorHAnsi"/>
        </w:rPr>
      </w:pPr>
      <w:r w:rsidRPr="00E31145">
        <w:rPr>
          <w:rFonts w:cstheme="majorHAnsi"/>
        </w:rPr>
        <w:t xml:space="preserve">the </w:t>
      </w:r>
      <w:r w:rsidR="00CE1D63">
        <w:rPr>
          <w:rFonts w:cstheme="majorHAnsi"/>
        </w:rPr>
        <w:t>C</w:t>
      </w:r>
      <w:r w:rsidR="00D82527">
        <w:rPr>
          <w:rFonts w:cstheme="majorHAnsi"/>
        </w:rPr>
        <w:t>ustomer</w:t>
      </w:r>
      <w:r w:rsidRPr="00E31145">
        <w:rPr>
          <w:rFonts w:cstheme="majorHAnsi"/>
        </w:rPr>
        <w:t xml:space="preserve"> Agency</w:t>
      </w:r>
      <w:r w:rsidR="00CE1D63">
        <w:rPr>
          <w:rFonts w:cstheme="majorHAnsi"/>
        </w:rPr>
        <w:t>’s</w:t>
      </w:r>
      <w:r w:rsidRPr="00E31145">
        <w:rPr>
          <w:rFonts w:cstheme="majorHAnsi"/>
        </w:rPr>
        <w:t xml:space="preserve"> brief </w:t>
      </w:r>
    </w:p>
    <w:p w14:paraId="7FA74D34" w14:textId="4526625B" w:rsidR="00402702" w:rsidRPr="00E31145" w:rsidRDefault="00402702" w:rsidP="00AA3548">
      <w:pPr>
        <w:ind w:left="709"/>
        <w:jc w:val="both"/>
        <w:rPr>
          <w:rFonts w:cstheme="majorHAnsi"/>
        </w:rPr>
      </w:pPr>
      <w:r w:rsidRPr="00E31145">
        <w:rPr>
          <w:rFonts w:cstheme="majorHAnsi"/>
        </w:rPr>
        <w:t>and as required by the specific project to allow access for future operation, and routine maintenance and cleaning of plant/equipment and building fabric.</w:t>
      </w:r>
    </w:p>
    <w:p w14:paraId="5F17B97E" w14:textId="3192EE29" w:rsidR="00776A57" w:rsidRPr="00E31145" w:rsidRDefault="00384631" w:rsidP="00D63AFB">
      <w:pPr>
        <w:numPr>
          <w:ilvl w:val="0"/>
          <w:numId w:val="61"/>
        </w:numPr>
        <w:ind w:left="709"/>
        <w:jc w:val="both"/>
        <w:rPr>
          <w:rFonts w:cstheme="majorHAnsi"/>
        </w:rPr>
      </w:pPr>
      <w:r w:rsidRPr="00E31145">
        <w:rPr>
          <w:rFonts w:cstheme="majorHAnsi"/>
        </w:rPr>
        <w:t xml:space="preserve">Prepare schematic and detailed design documentation for the required access services as described in the project brief and any generic </w:t>
      </w:r>
      <w:r w:rsidR="00CE1D63">
        <w:rPr>
          <w:rFonts w:cstheme="majorHAnsi"/>
        </w:rPr>
        <w:t>C</w:t>
      </w:r>
      <w:r w:rsidR="00D82527">
        <w:rPr>
          <w:rFonts w:cstheme="majorHAnsi"/>
        </w:rPr>
        <w:t>ustomer</w:t>
      </w:r>
      <w:r w:rsidRPr="00E31145">
        <w:rPr>
          <w:rFonts w:cstheme="majorHAnsi"/>
        </w:rPr>
        <w:t xml:space="preserve"> </w:t>
      </w:r>
      <w:r w:rsidR="008A7A7B" w:rsidRPr="00E31145">
        <w:rPr>
          <w:rFonts w:cstheme="majorHAnsi"/>
        </w:rPr>
        <w:t>A</w:t>
      </w:r>
      <w:r w:rsidRPr="00E31145">
        <w:rPr>
          <w:rFonts w:cstheme="majorHAnsi"/>
        </w:rPr>
        <w:t>gency</w:t>
      </w:r>
      <w:r w:rsidR="00CE1D63">
        <w:rPr>
          <w:rFonts w:cstheme="majorHAnsi"/>
        </w:rPr>
        <w:t>’s</w:t>
      </w:r>
      <w:r w:rsidRPr="00E31145">
        <w:rPr>
          <w:rFonts w:cstheme="majorHAnsi"/>
        </w:rPr>
        <w:t xml:space="preserve"> brief</w:t>
      </w:r>
      <w:r w:rsidR="00CE1D63">
        <w:rPr>
          <w:rFonts w:cstheme="majorHAnsi"/>
        </w:rPr>
        <w:t>.</w:t>
      </w:r>
      <w:r w:rsidRPr="00E31145">
        <w:rPr>
          <w:rFonts w:cstheme="majorHAnsi"/>
        </w:rPr>
        <w:t xml:space="preserve"> </w:t>
      </w:r>
    </w:p>
    <w:p w14:paraId="7F9EBBD1" w14:textId="2DCCDE5C" w:rsidR="00776A57" w:rsidRPr="00E31145" w:rsidRDefault="00776A57" w:rsidP="00D63AFB">
      <w:pPr>
        <w:numPr>
          <w:ilvl w:val="0"/>
          <w:numId w:val="61"/>
        </w:numPr>
        <w:ind w:left="709"/>
        <w:jc w:val="both"/>
        <w:rPr>
          <w:rFonts w:cstheme="majorBidi"/>
        </w:rPr>
      </w:pPr>
      <w:r w:rsidRPr="00E31145">
        <w:rPr>
          <w:rFonts w:cstheme="majorBidi"/>
        </w:rPr>
        <w:t xml:space="preserve">Engage </w:t>
      </w:r>
      <w:r w:rsidR="00A03B9A">
        <w:rPr>
          <w:rFonts w:cstheme="majorBidi"/>
        </w:rPr>
        <w:t>in</w:t>
      </w:r>
      <w:r w:rsidRPr="00E31145">
        <w:rPr>
          <w:rFonts w:cstheme="majorBidi"/>
        </w:rPr>
        <w:t xml:space="preserve"> the </w:t>
      </w:r>
      <w:r w:rsidR="00FA416A">
        <w:rPr>
          <w:rFonts w:cstheme="majorBidi"/>
        </w:rPr>
        <w:t>d</w:t>
      </w:r>
      <w:r w:rsidR="00FA416A" w:rsidRPr="00E31145">
        <w:rPr>
          <w:rFonts w:cstheme="majorBidi"/>
        </w:rPr>
        <w:t xml:space="preserve">esign </w:t>
      </w:r>
      <w:r w:rsidR="00FA416A">
        <w:rPr>
          <w:rFonts w:cstheme="majorBidi"/>
        </w:rPr>
        <w:t>r</w:t>
      </w:r>
      <w:r w:rsidR="00FA416A" w:rsidRPr="00E31145">
        <w:rPr>
          <w:rFonts w:cstheme="majorBidi"/>
        </w:rPr>
        <w:t xml:space="preserve">eview </w:t>
      </w:r>
      <w:r w:rsidR="00FA416A">
        <w:rPr>
          <w:rFonts w:cstheme="majorBidi"/>
        </w:rPr>
        <w:t>p</w:t>
      </w:r>
      <w:r w:rsidR="00FA416A" w:rsidRPr="00E31145">
        <w:rPr>
          <w:rFonts w:cstheme="majorBidi"/>
        </w:rPr>
        <w:t>rocess</w:t>
      </w:r>
      <w:r w:rsidRPr="00E31145">
        <w:rPr>
          <w:rFonts w:cstheme="majorBidi"/>
        </w:rPr>
        <w:t xml:space="preserve">, as set </w:t>
      </w:r>
      <w:r w:rsidR="00DF5E2B" w:rsidRPr="00E31145">
        <w:rPr>
          <w:rFonts w:cstheme="majorBidi"/>
        </w:rPr>
        <w:t>Section 1.6 Design and</w:t>
      </w:r>
      <w:r w:rsidR="751CD01D" w:rsidRPr="00E31145">
        <w:rPr>
          <w:rFonts w:cstheme="majorBidi"/>
        </w:rPr>
        <w:t>/or</w:t>
      </w:r>
      <w:r w:rsidR="00DF5E2B" w:rsidRPr="00E31145">
        <w:rPr>
          <w:rFonts w:cstheme="majorBidi"/>
        </w:rPr>
        <w:t xml:space="preserve"> Documentation Reviews.</w:t>
      </w:r>
    </w:p>
    <w:p w14:paraId="1910B1A7" w14:textId="6331CB2E" w:rsidR="00384631" w:rsidRPr="00E31145" w:rsidRDefault="00384631" w:rsidP="00D63AFB">
      <w:pPr>
        <w:numPr>
          <w:ilvl w:val="0"/>
          <w:numId w:val="61"/>
        </w:numPr>
        <w:ind w:left="709"/>
        <w:jc w:val="both"/>
        <w:rPr>
          <w:rFonts w:cstheme="majorHAnsi"/>
        </w:rPr>
      </w:pPr>
      <w:r w:rsidRPr="00E31145">
        <w:rPr>
          <w:rFonts w:cstheme="majorHAnsi"/>
        </w:rPr>
        <w:t xml:space="preserve">Co-ordination with the </w:t>
      </w:r>
      <w:r w:rsidR="007755BB">
        <w:rPr>
          <w:rFonts w:cstheme="majorHAnsi"/>
        </w:rPr>
        <w:t>project</w:t>
      </w:r>
      <w:r w:rsidRPr="00E31145">
        <w:rPr>
          <w:rFonts w:cstheme="majorHAnsi"/>
        </w:rPr>
        <w:t xml:space="preserve"> stakeholders including facilities management, </w:t>
      </w:r>
      <w:r w:rsidR="00D9221A">
        <w:rPr>
          <w:rFonts w:cstheme="majorHAnsi"/>
        </w:rPr>
        <w:t xml:space="preserve">the </w:t>
      </w:r>
      <w:r w:rsidRPr="00E31145">
        <w:rPr>
          <w:rFonts w:cstheme="majorHAnsi"/>
        </w:rPr>
        <w:t xml:space="preserve">Consultant and other </w:t>
      </w:r>
      <w:r w:rsidR="00FA416A">
        <w:rPr>
          <w:rFonts w:cstheme="majorHAnsi"/>
        </w:rPr>
        <w:t>s</w:t>
      </w:r>
      <w:r w:rsidR="00FA416A" w:rsidRPr="00E31145">
        <w:rPr>
          <w:rFonts w:cstheme="majorHAnsi"/>
        </w:rPr>
        <w:t>econdary</w:t>
      </w:r>
      <w:r w:rsidRPr="00E31145">
        <w:rPr>
          <w:rFonts w:cstheme="majorHAnsi"/>
        </w:rPr>
        <w:t>/subconsultants</w:t>
      </w:r>
      <w:r w:rsidR="00CE1D63">
        <w:rPr>
          <w:rFonts w:cstheme="majorHAnsi"/>
        </w:rPr>
        <w:t>.</w:t>
      </w:r>
    </w:p>
    <w:p w14:paraId="307C22A5" w14:textId="5733A97D" w:rsidR="00384631" w:rsidRPr="00E31145" w:rsidRDefault="00384631" w:rsidP="00D63AFB">
      <w:pPr>
        <w:numPr>
          <w:ilvl w:val="0"/>
          <w:numId w:val="61"/>
        </w:numPr>
        <w:ind w:left="709"/>
        <w:jc w:val="both"/>
        <w:rPr>
          <w:rFonts w:cstheme="majorHAnsi"/>
        </w:rPr>
      </w:pPr>
      <w:r w:rsidRPr="00E31145">
        <w:rPr>
          <w:rFonts w:cstheme="majorHAnsi"/>
        </w:rPr>
        <w:t>Attend meetings as required during design and documentation stages</w:t>
      </w:r>
      <w:r w:rsidR="00CE1D63">
        <w:rPr>
          <w:rFonts w:cstheme="majorHAnsi"/>
        </w:rPr>
        <w:t>.</w:t>
      </w:r>
      <w:r w:rsidRPr="00E31145">
        <w:rPr>
          <w:rFonts w:cstheme="majorHAnsi"/>
        </w:rPr>
        <w:t xml:space="preserve">  </w:t>
      </w:r>
    </w:p>
    <w:p w14:paraId="70E8A857" w14:textId="07A8EC38" w:rsidR="00ED6992" w:rsidRPr="00E31145" w:rsidRDefault="00384631" w:rsidP="00D63AFB">
      <w:pPr>
        <w:numPr>
          <w:ilvl w:val="0"/>
          <w:numId w:val="61"/>
        </w:numPr>
        <w:ind w:left="709"/>
        <w:jc w:val="both"/>
        <w:rPr>
          <w:rFonts w:cstheme="majorHAnsi"/>
        </w:rPr>
      </w:pPr>
      <w:r w:rsidRPr="00E31145">
        <w:rPr>
          <w:rFonts w:cstheme="majorHAnsi"/>
        </w:rPr>
        <w:t>Highlight and address any non-compliances to the NCC and any potential access and safety management issues</w:t>
      </w:r>
      <w:r w:rsidR="00CE1D63">
        <w:rPr>
          <w:rFonts w:cstheme="majorHAnsi"/>
        </w:rPr>
        <w:t>.</w:t>
      </w:r>
    </w:p>
    <w:p w14:paraId="1D0947CD" w14:textId="10E450F5" w:rsidR="00384631" w:rsidRPr="00E31145" w:rsidRDefault="00384631" w:rsidP="00D63AFB">
      <w:pPr>
        <w:numPr>
          <w:ilvl w:val="0"/>
          <w:numId w:val="61"/>
        </w:numPr>
        <w:ind w:left="709"/>
        <w:jc w:val="both"/>
        <w:rPr>
          <w:rFonts w:cstheme="majorHAnsi"/>
        </w:rPr>
      </w:pPr>
      <w:r w:rsidRPr="00E31145">
        <w:rPr>
          <w:rFonts w:cstheme="majorHAnsi"/>
        </w:rPr>
        <w:t>Prepare complete contract documentation for the approved access requirements including specifications</w:t>
      </w:r>
      <w:r w:rsidR="00113F3D" w:rsidRPr="00E31145">
        <w:rPr>
          <w:rFonts w:cstheme="majorHAnsi"/>
        </w:rPr>
        <w:t>,</w:t>
      </w:r>
      <w:r w:rsidRPr="00E31145">
        <w:rPr>
          <w:rFonts w:cstheme="majorHAnsi"/>
        </w:rPr>
        <w:t xml:space="preserve"> ensuring completeness, co-ordination with architectural and other building services documentation and sufficiency of documentation. </w:t>
      </w:r>
    </w:p>
    <w:p w14:paraId="6B1340E3" w14:textId="1C977E2D" w:rsidR="00402702" w:rsidRPr="00E31145" w:rsidRDefault="00384631" w:rsidP="00D63AFB">
      <w:pPr>
        <w:numPr>
          <w:ilvl w:val="0"/>
          <w:numId w:val="61"/>
        </w:numPr>
        <w:ind w:left="709"/>
        <w:jc w:val="both"/>
        <w:rPr>
          <w:rFonts w:cstheme="majorHAnsi"/>
        </w:rPr>
      </w:pPr>
      <w:r w:rsidRPr="00E31145">
        <w:rPr>
          <w:rFonts w:cstheme="majorHAnsi"/>
        </w:rPr>
        <w:t>Attend site regularly, typically once per week when the site is located in the Perth Metropolitan area or within 80km from the Consultant</w:t>
      </w:r>
      <w:r w:rsidR="00402702" w:rsidRPr="00E31145">
        <w:rPr>
          <w:rFonts w:cstheme="majorHAnsi"/>
        </w:rPr>
        <w:t>’</w:t>
      </w:r>
      <w:r w:rsidRPr="00E31145">
        <w:rPr>
          <w:rFonts w:cstheme="majorHAnsi"/>
        </w:rPr>
        <w:t xml:space="preserve">s office. The number of site visits will be confirmed in the Request for specific projects. </w:t>
      </w:r>
    </w:p>
    <w:p w14:paraId="602DA8EC" w14:textId="3225B0CE" w:rsidR="00384631" w:rsidRPr="00E31145" w:rsidRDefault="00850C04" w:rsidP="00D63AFB">
      <w:pPr>
        <w:numPr>
          <w:ilvl w:val="0"/>
          <w:numId w:val="61"/>
        </w:numPr>
        <w:ind w:left="709"/>
        <w:jc w:val="both"/>
        <w:rPr>
          <w:rFonts w:cstheme="majorHAnsi"/>
        </w:rPr>
      </w:pPr>
      <w:r>
        <w:rPr>
          <w:rFonts w:cstheme="majorHAnsi"/>
        </w:rPr>
        <w:t>Carry out s</w:t>
      </w:r>
      <w:r w:rsidR="00384631" w:rsidRPr="00E31145">
        <w:rPr>
          <w:rFonts w:cstheme="majorHAnsi"/>
        </w:rPr>
        <w:t xml:space="preserve">ite inspections to monitor contractor performance, quality of construction and compliance with all laws as defined in the General Conditions with regards to access </w:t>
      </w:r>
      <w:r w:rsidR="00FA416A" w:rsidRPr="00E31145">
        <w:rPr>
          <w:rFonts w:cstheme="majorHAnsi"/>
        </w:rPr>
        <w:t>systems and</w:t>
      </w:r>
      <w:r w:rsidR="00384631" w:rsidRPr="00E31145">
        <w:rPr>
          <w:rFonts w:cstheme="majorHAnsi"/>
        </w:rPr>
        <w:t xml:space="preserve"> identify works requiring rectification.</w:t>
      </w:r>
    </w:p>
    <w:p w14:paraId="52B6438B" w14:textId="32EEEE0B" w:rsidR="00384631" w:rsidRPr="00E31145" w:rsidRDefault="00384631" w:rsidP="00D63AFB">
      <w:pPr>
        <w:numPr>
          <w:ilvl w:val="0"/>
          <w:numId w:val="61"/>
        </w:numPr>
        <w:ind w:left="709"/>
        <w:jc w:val="both"/>
        <w:rPr>
          <w:rFonts w:cstheme="majorHAnsi"/>
        </w:rPr>
      </w:pPr>
      <w:r w:rsidRPr="00E31145">
        <w:rPr>
          <w:rFonts w:cstheme="majorHAnsi"/>
        </w:rPr>
        <w:t>Prepare and submit to the Consultant</w:t>
      </w:r>
      <w:r w:rsidR="00850C04">
        <w:rPr>
          <w:rFonts w:cstheme="majorHAnsi"/>
        </w:rPr>
        <w:t>,</w:t>
      </w:r>
      <w:r w:rsidRPr="00E31145">
        <w:rPr>
          <w:rFonts w:cstheme="majorHAnsi"/>
        </w:rPr>
        <w:t xml:space="preserve"> site assessment reports including identification of any access systems that are not in compliance with the design and documentation</w:t>
      </w:r>
      <w:r w:rsidR="00113F3D" w:rsidRPr="00E31145">
        <w:rPr>
          <w:rFonts w:cstheme="majorHAnsi"/>
        </w:rPr>
        <w:t>,</w:t>
      </w:r>
      <w:r w:rsidRPr="00E31145">
        <w:rPr>
          <w:rFonts w:cstheme="majorHAnsi"/>
        </w:rPr>
        <w:t xml:space="preserve"> including specifications</w:t>
      </w:r>
      <w:r w:rsidR="00CE1D63">
        <w:rPr>
          <w:rFonts w:cstheme="majorHAnsi"/>
        </w:rPr>
        <w:t>.</w:t>
      </w:r>
      <w:r w:rsidRPr="00E31145">
        <w:rPr>
          <w:rFonts w:cstheme="majorHAnsi"/>
        </w:rPr>
        <w:t xml:space="preserve"> </w:t>
      </w:r>
    </w:p>
    <w:p w14:paraId="2B2BF02C" w14:textId="3C90DFA8" w:rsidR="00402119" w:rsidRPr="00E31145" w:rsidRDefault="00384631" w:rsidP="00D63AFB">
      <w:pPr>
        <w:numPr>
          <w:ilvl w:val="0"/>
          <w:numId w:val="61"/>
        </w:numPr>
        <w:ind w:left="709"/>
        <w:jc w:val="both"/>
        <w:rPr>
          <w:rFonts w:cstheme="majorHAnsi"/>
        </w:rPr>
      </w:pPr>
      <w:r w:rsidRPr="00E31145">
        <w:rPr>
          <w:rFonts w:cstheme="majorHAnsi"/>
        </w:rPr>
        <w:t>Undertake site inspection of final installation of all access systems</w:t>
      </w:r>
      <w:r w:rsidR="00CE1D63">
        <w:rPr>
          <w:rFonts w:cstheme="majorHAnsi"/>
        </w:rPr>
        <w:t>.</w:t>
      </w:r>
    </w:p>
    <w:p w14:paraId="033B3E0F" w14:textId="587D6CA9" w:rsidR="00402119" w:rsidRPr="00E31145" w:rsidRDefault="00EB67FD" w:rsidP="00D63AFB">
      <w:pPr>
        <w:numPr>
          <w:ilvl w:val="0"/>
          <w:numId w:val="61"/>
        </w:numPr>
        <w:ind w:left="709"/>
        <w:jc w:val="both"/>
        <w:rPr>
          <w:rFonts w:cstheme="majorHAnsi"/>
        </w:rPr>
      </w:pPr>
      <w:r>
        <w:rPr>
          <w:rFonts w:cstheme="majorHAnsi"/>
        </w:rPr>
        <w:t xml:space="preserve">Prepare </w:t>
      </w:r>
      <w:r w:rsidRPr="00E31145">
        <w:rPr>
          <w:rFonts w:cstheme="majorHAnsi"/>
        </w:rPr>
        <w:t>all technical specifications for the building works required by this contract</w:t>
      </w:r>
      <w:r>
        <w:rPr>
          <w:rFonts w:cstheme="majorHAnsi"/>
        </w:rPr>
        <w:t xml:space="preserve"> </w:t>
      </w:r>
      <w:r w:rsidRPr="00E31145">
        <w:rPr>
          <w:rFonts w:cstheme="majorHAnsi"/>
        </w:rPr>
        <w:t>in accordance with the requirements of Section 1.7.3 Specification Requirements</w:t>
      </w:r>
      <w:r>
        <w:rPr>
          <w:rFonts w:cstheme="majorHAnsi"/>
        </w:rPr>
        <w:t xml:space="preserve">, including using </w:t>
      </w:r>
      <w:r w:rsidRPr="00E31145">
        <w:rPr>
          <w:rFonts w:cstheme="majorHAnsi"/>
        </w:rPr>
        <w:t>the NATSPEC specification system</w:t>
      </w:r>
      <w:r>
        <w:rPr>
          <w:rFonts w:cstheme="majorHAnsi"/>
        </w:rPr>
        <w:t xml:space="preserve"> if it meets the value threshold</w:t>
      </w:r>
      <w:r w:rsidR="00DF5E2B" w:rsidRPr="00E31145">
        <w:rPr>
          <w:rFonts w:cstheme="majorHAnsi"/>
        </w:rPr>
        <w:t>.</w:t>
      </w:r>
    </w:p>
    <w:p w14:paraId="3D7537B0" w14:textId="79391C4E" w:rsidR="00125F26" w:rsidRPr="00DB77EF" w:rsidRDefault="00402119" w:rsidP="00CC50CB">
      <w:pPr>
        <w:numPr>
          <w:ilvl w:val="0"/>
          <w:numId w:val="61"/>
        </w:numPr>
        <w:ind w:left="709"/>
        <w:jc w:val="both"/>
        <w:rPr>
          <w:rFonts w:cstheme="majorHAnsi"/>
        </w:rPr>
      </w:pPr>
      <w:r w:rsidRPr="00E31145">
        <w:rPr>
          <w:rFonts w:cstheme="majorHAnsi"/>
        </w:rPr>
        <w:t xml:space="preserve">Comply with the documentation format and quality control requirements and deliverables as detailed in </w:t>
      </w:r>
      <w:r w:rsidR="00DF5E2B" w:rsidRPr="00E31145">
        <w:rPr>
          <w:rFonts w:cstheme="majorHAnsi"/>
        </w:rPr>
        <w:t>Section</w:t>
      </w:r>
      <w:r w:rsidR="009A260A">
        <w:rPr>
          <w:rFonts w:cstheme="majorHAnsi"/>
        </w:rPr>
        <w:t xml:space="preserve"> </w:t>
      </w:r>
      <w:r w:rsidR="00DF5E2B" w:rsidRPr="00E31145">
        <w:rPr>
          <w:rFonts w:cstheme="majorHAnsi"/>
        </w:rPr>
        <w:t xml:space="preserve">1.7 Documentation Format and Quality </w:t>
      </w:r>
      <w:r w:rsidR="007755BB">
        <w:rPr>
          <w:rFonts w:cstheme="majorHAnsi"/>
        </w:rPr>
        <w:t>control</w:t>
      </w:r>
      <w:r w:rsidRPr="00E31145">
        <w:rPr>
          <w:rFonts w:cstheme="majorHAnsi"/>
        </w:rPr>
        <w:t xml:space="preserve">, including but not limited to the supply of as constructed drawings to the Finance CADD Manual Requirements and clearly marked “AS CONSTRUCTED DRAWINGS” and operational/ maintenance manuals, in conjunction with the </w:t>
      </w:r>
      <w:r w:rsidR="00E309E5">
        <w:rPr>
          <w:rFonts w:cstheme="majorHAnsi"/>
        </w:rPr>
        <w:t>subcontractor</w:t>
      </w:r>
      <w:r w:rsidRPr="00E31145">
        <w:rPr>
          <w:rFonts w:cstheme="majorHAnsi"/>
        </w:rPr>
        <w:t xml:space="preserve">/ contractor, in electronic copy in PDF and native file format (AutoCAD </w:t>
      </w:r>
      <w:r w:rsidR="004E3DFB" w:rsidRPr="00E31145">
        <w:rPr>
          <w:rFonts w:cstheme="majorBidi"/>
        </w:rPr>
        <w:t xml:space="preserve">and, where applicable </w:t>
      </w:r>
      <w:r w:rsidRPr="00E31145">
        <w:rPr>
          <w:rFonts w:cstheme="majorHAnsi"/>
        </w:rPr>
        <w:t>BIM)</w:t>
      </w:r>
    </w:p>
    <w:p w14:paraId="4E5CEC38" w14:textId="7E52CD42" w:rsidR="00384631" w:rsidRPr="00E31145" w:rsidRDefault="00FD25DF" w:rsidP="0006701A">
      <w:pPr>
        <w:pStyle w:val="Heading3"/>
      </w:pPr>
      <w:bookmarkStart w:id="1355" w:name="_Toc120190647"/>
      <w:bookmarkStart w:id="1356" w:name="_Toc120712221"/>
      <w:bookmarkStart w:id="1357" w:name="_Toc120713344"/>
      <w:bookmarkStart w:id="1358" w:name="_Toc509413328"/>
      <w:bookmarkStart w:id="1359" w:name="_Toc139284829"/>
      <w:bookmarkStart w:id="1360" w:name="_Toc144994352"/>
      <w:bookmarkEnd w:id="1354"/>
      <w:bookmarkEnd w:id="1355"/>
      <w:bookmarkEnd w:id="1356"/>
      <w:bookmarkEnd w:id="1357"/>
      <w:r w:rsidRPr="00E31145">
        <w:t xml:space="preserve">Asbestos/Hazardous </w:t>
      </w:r>
      <w:r w:rsidR="00CE1D63">
        <w:t>m</w:t>
      </w:r>
      <w:r w:rsidR="00CE1D63" w:rsidRPr="00E31145">
        <w:t xml:space="preserve">aterials </w:t>
      </w:r>
      <w:bookmarkEnd w:id="1358"/>
      <w:r w:rsidR="00E309E5">
        <w:t>consultant</w:t>
      </w:r>
      <w:bookmarkEnd w:id="1359"/>
      <w:bookmarkEnd w:id="1360"/>
      <w:r w:rsidR="00384631" w:rsidRPr="00E31145">
        <w:t xml:space="preserve"> </w:t>
      </w:r>
    </w:p>
    <w:p w14:paraId="5DDEF157" w14:textId="5AC25BF0" w:rsidR="00384631" w:rsidRPr="00E31145" w:rsidRDefault="00384631" w:rsidP="00384631">
      <w:pPr>
        <w:jc w:val="both"/>
        <w:rPr>
          <w:rFonts w:cstheme="majorHAnsi"/>
        </w:rPr>
      </w:pPr>
      <w:r w:rsidRPr="00E31145">
        <w:rPr>
          <w:rFonts w:cstheme="majorHAnsi"/>
        </w:rPr>
        <w:t>Where required</w:t>
      </w:r>
      <w:r w:rsidR="00113F3D" w:rsidRPr="00E31145">
        <w:rPr>
          <w:rFonts w:cstheme="majorHAnsi"/>
        </w:rPr>
        <w:t xml:space="preserve"> by the</w:t>
      </w:r>
      <w:r w:rsidRPr="00E31145">
        <w:rPr>
          <w:rFonts w:cstheme="majorHAnsi"/>
        </w:rPr>
        <w:t xml:space="preserve"> project</w:t>
      </w:r>
      <w:r w:rsidR="00113F3D" w:rsidRPr="00E31145">
        <w:rPr>
          <w:rFonts w:cstheme="majorHAnsi"/>
        </w:rPr>
        <w:t>,</w:t>
      </w:r>
      <w:r w:rsidRPr="00E31145">
        <w:rPr>
          <w:rFonts w:cstheme="majorHAnsi"/>
        </w:rPr>
        <w:t xml:space="preserve"> an asbestos consultant will be engaged by the </w:t>
      </w:r>
      <w:r w:rsidR="00CC50CB">
        <w:rPr>
          <w:rFonts w:cstheme="majorHAnsi"/>
        </w:rPr>
        <w:t>C</w:t>
      </w:r>
      <w:r w:rsidR="00E309E5">
        <w:rPr>
          <w:rFonts w:cstheme="majorHAnsi"/>
        </w:rPr>
        <w:t>onsultant</w:t>
      </w:r>
      <w:r w:rsidRPr="00E31145">
        <w:rPr>
          <w:rFonts w:cstheme="majorHAnsi"/>
        </w:rPr>
        <w:t>. The asbestos/ hazardous materials consultant is required to:</w:t>
      </w:r>
    </w:p>
    <w:p w14:paraId="4CDD7E02" w14:textId="3893A10A" w:rsidR="00384631" w:rsidRPr="00E31145" w:rsidRDefault="00384631" w:rsidP="00D63AFB">
      <w:pPr>
        <w:numPr>
          <w:ilvl w:val="0"/>
          <w:numId w:val="62"/>
        </w:numPr>
        <w:ind w:left="709"/>
        <w:jc w:val="both"/>
        <w:rPr>
          <w:rFonts w:cstheme="majorHAnsi"/>
        </w:rPr>
      </w:pPr>
      <w:r w:rsidRPr="00E31145">
        <w:rPr>
          <w:rFonts w:cstheme="majorHAnsi"/>
        </w:rPr>
        <w:t>Have the ability to</w:t>
      </w:r>
      <w:r w:rsidR="00850C04">
        <w:rPr>
          <w:rFonts w:cstheme="majorHAnsi"/>
        </w:rPr>
        <w:t xml:space="preserve"> </w:t>
      </w:r>
      <w:r w:rsidRPr="00E31145">
        <w:rPr>
          <w:rFonts w:cstheme="majorHAnsi"/>
        </w:rPr>
        <w:t>provide competent inspection, survey condition reporting and advice on asbestos and other hazardous materials</w:t>
      </w:r>
      <w:r w:rsidR="00CE1D63">
        <w:rPr>
          <w:rFonts w:cstheme="majorHAnsi"/>
        </w:rPr>
        <w:t>.</w:t>
      </w:r>
      <w:r w:rsidRPr="00E31145">
        <w:rPr>
          <w:rFonts w:cstheme="majorHAnsi"/>
        </w:rPr>
        <w:t xml:space="preserve">  </w:t>
      </w:r>
    </w:p>
    <w:p w14:paraId="6837DFAD" w14:textId="74EFB0DB" w:rsidR="00384631" w:rsidRPr="00E31145" w:rsidRDefault="00384631" w:rsidP="00D63AFB">
      <w:pPr>
        <w:numPr>
          <w:ilvl w:val="0"/>
          <w:numId w:val="62"/>
        </w:numPr>
        <w:ind w:left="709"/>
        <w:jc w:val="both"/>
        <w:rPr>
          <w:rFonts w:cstheme="majorHAnsi"/>
        </w:rPr>
      </w:pPr>
      <w:r w:rsidRPr="00E31145">
        <w:rPr>
          <w:rFonts w:cstheme="majorHAnsi"/>
        </w:rPr>
        <w:t>Be approved by the Principal’s Representative</w:t>
      </w:r>
      <w:r w:rsidR="00CE1D63">
        <w:rPr>
          <w:rFonts w:cstheme="majorHAnsi"/>
        </w:rPr>
        <w:t>.</w:t>
      </w:r>
      <w:r w:rsidRPr="00E31145">
        <w:rPr>
          <w:rFonts w:cstheme="majorHAnsi"/>
        </w:rPr>
        <w:t xml:space="preserve"> </w:t>
      </w:r>
    </w:p>
    <w:p w14:paraId="20954675" w14:textId="2F640763" w:rsidR="00125F26" w:rsidRPr="00E31145" w:rsidRDefault="00384631" w:rsidP="00D63AFB">
      <w:pPr>
        <w:numPr>
          <w:ilvl w:val="0"/>
          <w:numId w:val="62"/>
        </w:numPr>
        <w:ind w:left="709"/>
        <w:jc w:val="both"/>
        <w:rPr>
          <w:rFonts w:cstheme="majorHAnsi"/>
        </w:rPr>
      </w:pPr>
      <w:r w:rsidRPr="00E31145">
        <w:rPr>
          <w:rFonts w:cstheme="majorHAnsi"/>
        </w:rPr>
        <w:t xml:space="preserve">Conduct all relevant </w:t>
      </w:r>
      <w:r w:rsidR="00FA416A">
        <w:rPr>
          <w:rFonts w:cstheme="majorHAnsi"/>
        </w:rPr>
        <w:t>s</w:t>
      </w:r>
      <w:r w:rsidR="00FA416A" w:rsidRPr="00E31145">
        <w:rPr>
          <w:rFonts w:cstheme="majorHAnsi"/>
        </w:rPr>
        <w:t xml:space="preserve">ervices </w:t>
      </w:r>
      <w:r w:rsidRPr="00E31145">
        <w:rPr>
          <w:rFonts w:cstheme="majorHAnsi"/>
        </w:rPr>
        <w:t xml:space="preserve">in accordance with </w:t>
      </w:r>
      <w:r w:rsidR="00FA416A">
        <w:rPr>
          <w:rFonts w:cstheme="majorHAnsi"/>
        </w:rPr>
        <w:t>g</w:t>
      </w:r>
      <w:r w:rsidR="00FA416A" w:rsidRPr="00E31145">
        <w:rPr>
          <w:rFonts w:cstheme="majorHAnsi"/>
        </w:rPr>
        <w:t xml:space="preserve">overnment </w:t>
      </w:r>
      <w:r w:rsidRPr="00E31145">
        <w:rPr>
          <w:rFonts w:cstheme="majorHAnsi"/>
        </w:rPr>
        <w:t xml:space="preserve">requirements, including, but not limited to, </w:t>
      </w:r>
      <w:r w:rsidR="00FA416A">
        <w:rPr>
          <w:rFonts w:cstheme="majorHAnsi"/>
        </w:rPr>
        <w:t>n</w:t>
      </w:r>
      <w:r w:rsidR="00FA416A" w:rsidRPr="00E31145">
        <w:rPr>
          <w:rFonts w:cstheme="majorHAnsi"/>
        </w:rPr>
        <w:t xml:space="preserve">ational </w:t>
      </w:r>
      <w:r w:rsidR="009A260A">
        <w:rPr>
          <w:rFonts w:cstheme="majorHAnsi"/>
        </w:rPr>
        <w:t xml:space="preserve">work </w:t>
      </w:r>
      <w:r w:rsidR="009A260A" w:rsidRPr="00E31145">
        <w:rPr>
          <w:rFonts w:cstheme="majorHAnsi"/>
        </w:rPr>
        <w:t>health</w:t>
      </w:r>
      <w:r w:rsidR="00FA416A" w:rsidRPr="00E31145">
        <w:rPr>
          <w:rFonts w:cstheme="majorHAnsi"/>
        </w:rPr>
        <w:t xml:space="preserve"> </w:t>
      </w:r>
      <w:r w:rsidRPr="00E31145">
        <w:rPr>
          <w:rFonts w:cstheme="majorHAnsi"/>
        </w:rPr>
        <w:t xml:space="preserve">and </w:t>
      </w:r>
      <w:r w:rsidR="00FA416A">
        <w:rPr>
          <w:rFonts w:cstheme="majorHAnsi"/>
        </w:rPr>
        <w:t>s</w:t>
      </w:r>
      <w:r w:rsidR="00FA416A" w:rsidRPr="00E31145">
        <w:rPr>
          <w:rFonts w:cstheme="majorHAnsi"/>
        </w:rPr>
        <w:t xml:space="preserve">afety </w:t>
      </w:r>
      <w:r w:rsidR="00A946F2">
        <w:rPr>
          <w:rFonts w:cstheme="majorHAnsi"/>
        </w:rPr>
        <w:t>regulations</w:t>
      </w:r>
      <w:r w:rsidRPr="00E31145">
        <w:rPr>
          <w:rFonts w:cstheme="majorHAnsi"/>
        </w:rPr>
        <w:t>, procedures and requirements</w:t>
      </w:r>
      <w:r w:rsidR="00113F3D" w:rsidRPr="00E31145">
        <w:rPr>
          <w:rFonts w:cstheme="majorHAnsi"/>
        </w:rPr>
        <w:t>,</w:t>
      </w:r>
      <w:r w:rsidRPr="00E31145">
        <w:rPr>
          <w:rFonts w:cstheme="majorHAnsi"/>
        </w:rPr>
        <w:t xml:space="preserve"> and occupational health and safety legislation, </w:t>
      </w:r>
      <w:r w:rsidR="00CE1D63" w:rsidRPr="00E31145">
        <w:rPr>
          <w:rFonts w:cstheme="majorHAnsi"/>
        </w:rPr>
        <w:t>regulations,</w:t>
      </w:r>
      <w:r w:rsidRPr="00E31145">
        <w:rPr>
          <w:rFonts w:cstheme="majorHAnsi"/>
        </w:rPr>
        <w:t xml:space="preserve"> and guidelines</w:t>
      </w:r>
      <w:r w:rsidR="00125F26" w:rsidRPr="00E31145">
        <w:rPr>
          <w:rFonts w:cstheme="majorHAnsi"/>
        </w:rPr>
        <w:t>.</w:t>
      </w:r>
    </w:p>
    <w:p w14:paraId="428CDE98" w14:textId="34A42918" w:rsidR="00384631" w:rsidRPr="00E31145" w:rsidRDefault="00125F26" w:rsidP="00D63AFB">
      <w:pPr>
        <w:numPr>
          <w:ilvl w:val="0"/>
          <w:numId w:val="62"/>
        </w:numPr>
        <w:ind w:left="709"/>
        <w:jc w:val="both"/>
        <w:rPr>
          <w:rFonts w:cstheme="majorHAnsi"/>
        </w:rPr>
      </w:pPr>
      <w:r w:rsidRPr="00E31145">
        <w:rPr>
          <w:rFonts w:cstheme="majorHAnsi"/>
        </w:rPr>
        <w:t xml:space="preserve">Have or use the </w:t>
      </w:r>
      <w:r w:rsidR="00FA416A">
        <w:rPr>
          <w:rFonts w:cstheme="majorHAnsi"/>
        </w:rPr>
        <w:t>s</w:t>
      </w:r>
      <w:r w:rsidR="00FA416A" w:rsidRPr="00E31145">
        <w:rPr>
          <w:rFonts w:cstheme="majorHAnsi"/>
        </w:rPr>
        <w:t xml:space="preserve">ervices </w:t>
      </w:r>
      <w:r w:rsidRPr="00E31145">
        <w:rPr>
          <w:rFonts w:cstheme="majorHAnsi"/>
        </w:rPr>
        <w:t xml:space="preserve">of a company holding current National Association of Testing Authorities </w:t>
      </w:r>
      <w:r w:rsidR="00680C2E">
        <w:rPr>
          <w:rFonts w:cstheme="majorHAnsi"/>
        </w:rPr>
        <w:t xml:space="preserve">(NATA) </w:t>
      </w:r>
      <w:r w:rsidRPr="00E31145">
        <w:rPr>
          <w:rFonts w:cstheme="majorHAnsi"/>
        </w:rPr>
        <w:t>certification for the identification of asbestos</w:t>
      </w:r>
      <w:r w:rsidR="00CE1D63">
        <w:rPr>
          <w:rFonts w:cstheme="majorHAnsi"/>
        </w:rPr>
        <w:t>.</w:t>
      </w:r>
    </w:p>
    <w:p w14:paraId="16693D6B" w14:textId="1B45BF9B" w:rsidR="00C20043" w:rsidRPr="00E31145" w:rsidRDefault="38DCA29F" w:rsidP="0006701A">
      <w:pPr>
        <w:pStyle w:val="Heading3"/>
      </w:pPr>
      <w:bookmarkStart w:id="1361" w:name="_Toc139284830"/>
      <w:bookmarkStart w:id="1362" w:name="_Toc144994353"/>
      <w:r w:rsidRPr="00E31145">
        <w:t xml:space="preserve">Landscape </w:t>
      </w:r>
      <w:proofErr w:type="gramStart"/>
      <w:r w:rsidR="00CE1D63">
        <w:t>a</w:t>
      </w:r>
      <w:r w:rsidR="00CE1D63" w:rsidRPr="00E31145">
        <w:t>rchitect</w:t>
      </w:r>
      <w:bookmarkEnd w:id="1361"/>
      <w:bookmarkEnd w:id="1362"/>
      <w:proofErr w:type="gramEnd"/>
      <w:r w:rsidR="00CE1D63" w:rsidRPr="00E31145">
        <w:t xml:space="preserve"> </w:t>
      </w:r>
    </w:p>
    <w:p w14:paraId="5D815D6F" w14:textId="4FD19BC2" w:rsidR="00C20043" w:rsidRPr="00E31145" w:rsidRDefault="38DCA29F" w:rsidP="3CDDD6A1">
      <w:pPr>
        <w:jc w:val="both"/>
        <w:rPr>
          <w:rFonts w:cstheme="majorBidi"/>
        </w:rPr>
      </w:pPr>
      <w:r w:rsidRPr="00E31145">
        <w:rPr>
          <w:rFonts w:cstheme="majorBidi"/>
        </w:rPr>
        <w:t xml:space="preserve">The </w:t>
      </w:r>
      <w:r w:rsidR="00CE1D63">
        <w:rPr>
          <w:rFonts w:cstheme="majorBidi"/>
        </w:rPr>
        <w:t>l</w:t>
      </w:r>
      <w:r w:rsidR="00CE1D63" w:rsidRPr="00E31145">
        <w:rPr>
          <w:rFonts w:cstheme="majorBidi"/>
        </w:rPr>
        <w:t xml:space="preserve">andscape </w:t>
      </w:r>
      <w:r w:rsidR="00CE1D63">
        <w:rPr>
          <w:rFonts w:cstheme="majorBidi"/>
        </w:rPr>
        <w:t>a</w:t>
      </w:r>
      <w:r w:rsidR="00CE1D63" w:rsidRPr="00E31145">
        <w:rPr>
          <w:rFonts w:cstheme="majorBidi"/>
        </w:rPr>
        <w:t>rchitect</w:t>
      </w:r>
      <w:r w:rsidRPr="00E31145">
        <w:rPr>
          <w:rFonts w:cstheme="majorBidi"/>
        </w:rPr>
        <w:t xml:space="preserve">, whether engaged as a secondary or subconsultant, and any subconsultants appointed by the </w:t>
      </w:r>
      <w:r w:rsidR="00CE1D63">
        <w:rPr>
          <w:rFonts w:cstheme="majorBidi"/>
        </w:rPr>
        <w:t>l</w:t>
      </w:r>
      <w:r w:rsidR="00CE1D63" w:rsidRPr="00E31145">
        <w:rPr>
          <w:rFonts w:cstheme="majorBidi"/>
        </w:rPr>
        <w:t xml:space="preserve">andscape </w:t>
      </w:r>
      <w:r w:rsidR="00CE1D63">
        <w:rPr>
          <w:rFonts w:cstheme="majorBidi"/>
        </w:rPr>
        <w:t>a</w:t>
      </w:r>
      <w:r w:rsidR="00CE1D63" w:rsidRPr="00E31145">
        <w:rPr>
          <w:rFonts w:cstheme="majorBidi"/>
        </w:rPr>
        <w:t xml:space="preserve">rchitect </w:t>
      </w:r>
      <w:r w:rsidR="00850C04">
        <w:rPr>
          <w:rFonts w:cstheme="majorBidi"/>
        </w:rPr>
        <w:t xml:space="preserve">is </w:t>
      </w:r>
      <w:r w:rsidRPr="00E31145">
        <w:rPr>
          <w:rFonts w:cstheme="majorBidi"/>
        </w:rPr>
        <w:t xml:space="preserve">expected to deliver the following services, in addition to the base requirement to align, in full, with the deliverables of the </w:t>
      </w:r>
      <w:r w:rsidR="001D74C3" w:rsidRPr="00E31145">
        <w:rPr>
          <w:rFonts w:cstheme="majorBidi"/>
        </w:rPr>
        <w:t>project</w:t>
      </w:r>
      <w:r w:rsidR="001D74C3">
        <w:rPr>
          <w:rFonts w:cstheme="majorBidi"/>
        </w:rPr>
        <w:t>-</w:t>
      </w:r>
      <w:r w:rsidRPr="00E31145">
        <w:rPr>
          <w:rFonts w:cstheme="majorBidi"/>
        </w:rPr>
        <w:t>specific Architectural Services Brief:</w:t>
      </w:r>
    </w:p>
    <w:p w14:paraId="1AC1E84F" w14:textId="6503FB33" w:rsidR="00C20043" w:rsidRPr="00E31145" w:rsidRDefault="38DCA29F" w:rsidP="00F42E61">
      <w:pPr>
        <w:numPr>
          <w:ilvl w:val="0"/>
          <w:numId w:val="165"/>
        </w:numPr>
        <w:ind w:left="709" w:hanging="425"/>
        <w:jc w:val="both"/>
        <w:rPr>
          <w:rFonts w:cstheme="majorHAnsi"/>
        </w:rPr>
      </w:pPr>
      <w:r w:rsidRPr="00E31145">
        <w:rPr>
          <w:rFonts w:cstheme="majorHAnsi"/>
        </w:rPr>
        <w:t>Prepare schematic designs</w:t>
      </w:r>
      <w:r w:rsidR="29B43A7A" w:rsidRPr="00E31145">
        <w:rPr>
          <w:rFonts w:cstheme="majorHAnsi"/>
        </w:rPr>
        <w:t>, developed and detailed</w:t>
      </w:r>
      <w:r w:rsidRPr="00E31145">
        <w:rPr>
          <w:rFonts w:cstheme="majorHAnsi"/>
        </w:rPr>
        <w:t xml:space="preserve"> design development documentation for all the works described in the project brief and any generic </w:t>
      </w:r>
      <w:r w:rsidR="00CE1D63">
        <w:rPr>
          <w:rFonts w:cstheme="majorHAnsi"/>
        </w:rPr>
        <w:t>C</w:t>
      </w:r>
      <w:r w:rsidR="00D82527">
        <w:rPr>
          <w:rFonts w:cstheme="majorHAnsi"/>
        </w:rPr>
        <w:t>ustomer</w:t>
      </w:r>
      <w:r w:rsidRPr="00E31145">
        <w:rPr>
          <w:rFonts w:cstheme="majorHAnsi"/>
        </w:rPr>
        <w:t xml:space="preserve"> Agency</w:t>
      </w:r>
      <w:r w:rsidR="00CE1D63">
        <w:rPr>
          <w:rFonts w:cstheme="majorHAnsi"/>
        </w:rPr>
        <w:t>’s</w:t>
      </w:r>
      <w:r w:rsidRPr="00E31145">
        <w:rPr>
          <w:rFonts w:cstheme="majorHAnsi"/>
        </w:rPr>
        <w:t xml:space="preserve"> brief related to the consultant’s discipline, including but not limited to incorporation and integration of all services requirements into the design.</w:t>
      </w:r>
    </w:p>
    <w:p w14:paraId="377A18C6" w14:textId="0A49AF48" w:rsidR="00C20043" w:rsidRPr="00E31145" w:rsidRDefault="38DCA29F" w:rsidP="00F42E61">
      <w:pPr>
        <w:numPr>
          <w:ilvl w:val="0"/>
          <w:numId w:val="165"/>
        </w:numPr>
        <w:ind w:left="709"/>
        <w:jc w:val="both"/>
        <w:rPr>
          <w:rFonts w:cstheme="majorHAnsi"/>
        </w:rPr>
      </w:pPr>
      <w:r w:rsidRPr="00E31145">
        <w:rPr>
          <w:rFonts w:cstheme="majorHAnsi"/>
        </w:rPr>
        <w:t xml:space="preserve">Engage </w:t>
      </w:r>
      <w:r w:rsidR="00A03B9A">
        <w:rPr>
          <w:rFonts w:cstheme="majorHAnsi"/>
        </w:rPr>
        <w:t>in</w:t>
      </w:r>
      <w:r w:rsidRPr="00E31145">
        <w:rPr>
          <w:rFonts w:cstheme="majorHAnsi"/>
        </w:rPr>
        <w:t xml:space="preserve"> the </w:t>
      </w:r>
      <w:r w:rsidR="00A03B9A" w:rsidRPr="00E31145">
        <w:rPr>
          <w:rFonts w:cstheme="majorHAnsi"/>
        </w:rPr>
        <w:t>design review process</w:t>
      </w:r>
      <w:r w:rsidRPr="00E31145">
        <w:rPr>
          <w:rFonts w:cstheme="majorHAnsi"/>
        </w:rPr>
        <w:t xml:space="preserve">, as set out in Section 1.6 </w:t>
      </w:r>
      <w:r w:rsidR="00B83FC8" w:rsidRPr="00E31145">
        <w:rPr>
          <w:rFonts w:cstheme="majorBidi"/>
        </w:rPr>
        <w:t xml:space="preserve">Design and/or Documentation </w:t>
      </w:r>
      <w:r w:rsidRPr="00E31145">
        <w:rPr>
          <w:rFonts w:cstheme="majorHAnsi"/>
        </w:rPr>
        <w:t>Review</w:t>
      </w:r>
      <w:r w:rsidR="00B83FC8">
        <w:rPr>
          <w:rFonts w:cstheme="majorHAnsi"/>
        </w:rPr>
        <w:t>s</w:t>
      </w:r>
      <w:r w:rsidRPr="00E31145">
        <w:rPr>
          <w:rFonts w:cstheme="majorHAnsi"/>
        </w:rPr>
        <w:t>.</w:t>
      </w:r>
    </w:p>
    <w:p w14:paraId="055FFC5B" w14:textId="73679780" w:rsidR="00C20043" w:rsidRPr="00E31145" w:rsidRDefault="38DCA29F" w:rsidP="00F42E61">
      <w:pPr>
        <w:numPr>
          <w:ilvl w:val="0"/>
          <w:numId w:val="165"/>
        </w:numPr>
        <w:ind w:left="709"/>
        <w:jc w:val="both"/>
        <w:rPr>
          <w:rFonts w:cstheme="majorHAnsi"/>
        </w:rPr>
      </w:pPr>
      <w:r w:rsidRPr="00E31145">
        <w:rPr>
          <w:rFonts w:cstheme="majorHAnsi"/>
        </w:rPr>
        <w:t xml:space="preserve">Co-ordination </w:t>
      </w:r>
      <w:r w:rsidR="36AAC786" w:rsidRPr="00E31145">
        <w:rPr>
          <w:rFonts w:cstheme="majorHAnsi"/>
        </w:rPr>
        <w:t xml:space="preserve">with the relevant </w:t>
      </w:r>
      <w:r w:rsidR="00FA416A">
        <w:rPr>
          <w:rFonts w:cstheme="majorHAnsi"/>
        </w:rPr>
        <w:t>a</w:t>
      </w:r>
      <w:r w:rsidR="00FA416A" w:rsidRPr="00E31145">
        <w:rPr>
          <w:rFonts w:cstheme="majorHAnsi"/>
        </w:rPr>
        <w:t>uthorities</w:t>
      </w:r>
      <w:r w:rsidR="36AAC786" w:rsidRPr="00E31145">
        <w:rPr>
          <w:rFonts w:cstheme="majorHAnsi"/>
        </w:rPr>
        <w:t xml:space="preserve">, </w:t>
      </w:r>
      <w:r w:rsidR="75465D7F" w:rsidRPr="00E31145">
        <w:rPr>
          <w:rFonts w:cstheme="majorHAnsi"/>
        </w:rPr>
        <w:t>p</w:t>
      </w:r>
      <w:r w:rsidR="36AAC786" w:rsidRPr="00E31145">
        <w:rPr>
          <w:rFonts w:cstheme="majorHAnsi"/>
        </w:rPr>
        <w:t xml:space="preserve">roject stakeholders, </w:t>
      </w:r>
      <w:r w:rsidR="00D9221A">
        <w:rPr>
          <w:rFonts w:cstheme="majorHAnsi"/>
        </w:rPr>
        <w:t xml:space="preserve">the </w:t>
      </w:r>
      <w:r w:rsidR="36AAC786" w:rsidRPr="00E31145">
        <w:rPr>
          <w:rFonts w:cstheme="majorHAnsi"/>
        </w:rPr>
        <w:t>Consultant and other secondary/subconsultants.</w:t>
      </w:r>
    </w:p>
    <w:p w14:paraId="6F8ECCF1" w14:textId="2DE7F206" w:rsidR="00C20043" w:rsidRDefault="38DCA29F" w:rsidP="00F42E61">
      <w:pPr>
        <w:numPr>
          <w:ilvl w:val="0"/>
          <w:numId w:val="165"/>
        </w:numPr>
        <w:ind w:left="709"/>
        <w:jc w:val="both"/>
        <w:rPr>
          <w:rFonts w:cstheme="majorHAnsi"/>
        </w:rPr>
      </w:pPr>
      <w:r w:rsidRPr="00E31145">
        <w:rPr>
          <w:rFonts w:cstheme="majorHAnsi"/>
        </w:rPr>
        <w:t xml:space="preserve">Co-ordination with the </w:t>
      </w:r>
      <w:r w:rsidR="00A03B9A" w:rsidRPr="00E31145">
        <w:rPr>
          <w:rFonts w:cstheme="majorHAnsi"/>
        </w:rPr>
        <w:t>civil engineer</w:t>
      </w:r>
      <w:r w:rsidR="0002720B">
        <w:rPr>
          <w:rFonts w:cstheme="majorHAnsi"/>
        </w:rPr>
        <w:t xml:space="preserve"> and hydraulic consultant</w:t>
      </w:r>
      <w:r w:rsidR="00A03B9A" w:rsidRPr="00E31145">
        <w:rPr>
          <w:rFonts w:cstheme="majorHAnsi"/>
        </w:rPr>
        <w:t xml:space="preserve"> </w:t>
      </w:r>
      <w:r w:rsidRPr="00E31145">
        <w:rPr>
          <w:rFonts w:cstheme="majorHAnsi"/>
        </w:rPr>
        <w:t>for connection/ integration of stormwater from the roof drainage system to the in-ground stormwater system.</w:t>
      </w:r>
    </w:p>
    <w:p w14:paraId="31D3BE1F" w14:textId="43A42755" w:rsidR="0002720B" w:rsidRPr="0002720B" w:rsidRDefault="0002720B" w:rsidP="0002720B">
      <w:pPr>
        <w:numPr>
          <w:ilvl w:val="0"/>
          <w:numId w:val="165"/>
        </w:numPr>
        <w:ind w:left="709"/>
        <w:jc w:val="both"/>
        <w:rPr>
          <w:rFonts w:cstheme="majorHAnsi"/>
        </w:rPr>
      </w:pPr>
      <w:r>
        <w:rPr>
          <w:rFonts w:cstheme="majorBidi"/>
        </w:rPr>
        <w:t xml:space="preserve">Co-ordination </w:t>
      </w:r>
      <w:r w:rsidRPr="0002720B">
        <w:rPr>
          <w:rFonts w:cstheme="majorHAnsi"/>
        </w:rPr>
        <w:t>with</w:t>
      </w:r>
      <w:r>
        <w:rPr>
          <w:rFonts w:cstheme="majorBidi"/>
        </w:rPr>
        <w:t xml:space="preserve"> the structural engineer and civil engineer for the design and certification of retaining walls.</w:t>
      </w:r>
    </w:p>
    <w:p w14:paraId="365DC4B1" w14:textId="6D900EE0" w:rsidR="00C20043" w:rsidRPr="00E31145" w:rsidRDefault="38DCA29F" w:rsidP="00F42E61">
      <w:pPr>
        <w:numPr>
          <w:ilvl w:val="0"/>
          <w:numId w:val="165"/>
        </w:numPr>
        <w:ind w:left="709"/>
        <w:jc w:val="both"/>
        <w:rPr>
          <w:rFonts w:cstheme="majorHAnsi"/>
        </w:rPr>
      </w:pPr>
      <w:r w:rsidRPr="00E31145">
        <w:rPr>
          <w:rFonts w:cstheme="majorHAnsi"/>
        </w:rPr>
        <w:t xml:space="preserve">Highlight and address any non-compliances to the NCC and any potential access and safety management </w:t>
      </w:r>
      <w:r w:rsidR="00CE1D63" w:rsidRPr="00E31145">
        <w:rPr>
          <w:rFonts w:cstheme="majorHAnsi"/>
        </w:rPr>
        <w:t>issues.</w:t>
      </w:r>
    </w:p>
    <w:p w14:paraId="68A0DC84" w14:textId="08FD4419" w:rsidR="00125F26" w:rsidRPr="00E31145" w:rsidRDefault="38DCA29F" w:rsidP="00F42E61">
      <w:pPr>
        <w:numPr>
          <w:ilvl w:val="0"/>
          <w:numId w:val="165"/>
        </w:numPr>
        <w:ind w:left="709"/>
        <w:jc w:val="both"/>
        <w:rPr>
          <w:rFonts w:cstheme="majorHAnsi"/>
        </w:rPr>
      </w:pPr>
      <w:r w:rsidRPr="00E31145">
        <w:rPr>
          <w:rFonts w:cstheme="majorHAnsi"/>
        </w:rPr>
        <w:t xml:space="preserve">Prepare complete </w:t>
      </w:r>
      <w:r w:rsidR="3AF9C843" w:rsidRPr="00E31145">
        <w:rPr>
          <w:rFonts w:cstheme="majorHAnsi"/>
        </w:rPr>
        <w:t>landscaping</w:t>
      </w:r>
      <w:r w:rsidRPr="00E31145">
        <w:rPr>
          <w:rFonts w:cstheme="majorHAnsi"/>
        </w:rPr>
        <w:t xml:space="preserve"> contract documentation for the approved </w:t>
      </w:r>
      <w:r w:rsidR="00A03B9A">
        <w:rPr>
          <w:rFonts w:cstheme="majorHAnsi"/>
        </w:rPr>
        <w:t>landscape</w:t>
      </w:r>
      <w:r w:rsidR="00A03B9A" w:rsidRPr="00E31145">
        <w:rPr>
          <w:rFonts w:cstheme="majorHAnsi"/>
        </w:rPr>
        <w:t xml:space="preserve"> </w:t>
      </w:r>
      <w:r w:rsidRPr="00E31145">
        <w:rPr>
          <w:rFonts w:cstheme="majorHAnsi"/>
        </w:rPr>
        <w:t xml:space="preserve">works including specifications and schedules ensuring completeness, co-ordination with architectural and other building services documentation and sufficiency of documentation. </w:t>
      </w:r>
    </w:p>
    <w:p w14:paraId="5C389439" w14:textId="0B2D94BB" w:rsidR="00125F26" w:rsidRPr="00E31145" w:rsidRDefault="15FC80C9" w:rsidP="00F42E61">
      <w:pPr>
        <w:numPr>
          <w:ilvl w:val="0"/>
          <w:numId w:val="165"/>
        </w:numPr>
        <w:ind w:left="709"/>
        <w:jc w:val="both"/>
        <w:rPr>
          <w:rFonts w:cstheme="majorHAnsi"/>
        </w:rPr>
      </w:pPr>
      <w:r w:rsidRPr="00E31145">
        <w:rPr>
          <w:rFonts w:cstheme="majorHAnsi"/>
        </w:rPr>
        <w:t xml:space="preserve">Attend site meetings and ensure appropriate </w:t>
      </w:r>
      <w:r w:rsidR="00E309E5">
        <w:rPr>
          <w:rFonts w:cstheme="majorHAnsi"/>
        </w:rPr>
        <w:t>subconsultant</w:t>
      </w:r>
      <w:r w:rsidRPr="00E31145">
        <w:rPr>
          <w:rFonts w:cstheme="majorHAnsi"/>
        </w:rPr>
        <w:t>s also attend.</w:t>
      </w:r>
    </w:p>
    <w:p w14:paraId="7AAEF9D0" w14:textId="78766AF2" w:rsidR="00125F26" w:rsidRPr="00E31145" w:rsidRDefault="38DCA29F" w:rsidP="00F42E61">
      <w:pPr>
        <w:numPr>
          <w:ilvl w:val="0"/>
          <w:numId w:val="165"/>
        </w:numPr>
        <w:ind w:left="709"/>
        <w:jc w:val="both"/>
        <w:rPr>
          <w:rFonts w:cstheme="majorHAnsi"/>
        </w:rPr>
      </w:pPr>
      <w:r w:rsidRPr="00E31145">
        <w:rPr>
          <w:rFonts w:cstheme="majorHAnsi"/>
        </w:rPr>
        <w:t>Attend site regularly</w:t>
      </w:r>
      <w:r w:rsidR="00CC50CB" w:rsidRPr="00CC50CB">
        <w:rPr>
          <w:rFonts w:cstheme="majorHAnsi"/>
        </w:rPr>
        <w:t xml:space="preserve"> </w:t>
      </w:r>
      <w:r w:rsidR="00CC50CB">
        <w:rPr>
          <w:rFonts w:cstheme="majorHAnsi"/>
        </w:rPr>
        <w:t>whilst landscape works are underway</w:t>
      </w:r>
      <w:r w:rsidRPr="00E31145">
        <w:rPr>
          <w:rFonts w:cstheme="majorHAnsi"/>
        </w:rPr>
        <w:t xml:space="preserve">, typically once per week when the site is located in the Perth </w:t>
      </w:r>
      <w:r w:rsidR="00A03B9A" w:rsidRPr="00E31145">
        <w:rPr>
          <w:rFonts w:cstheme="majorHAnsi"/>
        </w:rPr>
        <w:t>metropolitan</w:t>
      </w:r>
      <w:r w:rsidRPr="00E31145">
        <w:rPr>
          <w:rFonts w:cstheme="majorHAnsi"/>
        </w:rPr>
        <w:t xml:space="preserve"> area or within 80km from the Consultant’s office. The number of site visits will be </w:t>
      </w:r>
      <w:r w:rsidR="00A03B9A" w:rsidRPr="00E31145">
        <w:rPr>
          <w:rFonts w:cstheme="majorHAnsi"/>
        </w:rPr>
        <w:t>confirmed in the request for specific projects.</w:t>
      </w:r>
    </w:p>
    <w:p w14:paraId="04BDCE15" w14:textId="2E792C0E" w:rsidR="00125F26" w:rsidRPr="00E31145" w:rsidRDefault="00850C04" w:rsidP="00F42E61">
      <w:pPr>
        <w:numPr>
          <w:ilvl w:val="0"/>
          <w:numId w:val="165"/>
        </w:numPr>
        <w:ind w:left="709"/>
        <w:jc w:val="both"/>
        <w:rPr>
          <w:rFonts w:cstheme="majorHAnsi"/>
        </w:rPr>
      </w:pPr>
      <w:r>
        <w:rPr>
          <w:rFonts w:cstheme="majorHAnsi"/>
        </w:rPr>
        <w:t>Carry out s</w:t>
      </w:r>
      <w:r w:rsidR="38DCA29F" w:rsidRPr="00E31145">
        <w:rPr>
          <w:rFonts w:cstheme="majorHAnsi"/>
        </w:rPr>
        <w:t xml:space="preserve">ite inspections to monitor contractor performance, quality of construction and compliance with all laws as defined in the General Conditions with regards to </w:t>
      </w:r>
      <w:r w:rsidR="1A912589" w:rsidRPr="00E31145">
        <w:rPr>
          <w:rFonts w:cstheme="majorHAnsi"/>
        </w:rPr>
        <w:t>landscaping</w:t>
      </w:r>
      <w:r w:rsidR="38DCA29F" w:rsidRPr="00E31145">
        <w:rPr>
          <w:rFonts w:cstheme="majorHAnsi"/>
        </w:rPr>
        <w:t xml:space="preserve"> </w:t>
      </w:r>
      <w:r w:rsidRPr="00E31145">
        <w:rPr>
          <w:rFonts w:cstheme="majorHAnsi"/>
        </w:rPr>
        <w:t>works and</w:t>
      </w:r>
      <w:r w:rsidR="38DCA29F" w:rsidRPr="00E31145">
        <w:rPr>
          <w:rFonts w:cstheme="majorHAnsi"/>
        </w:rPr>
        <w:t xml:space="preserve"> identify works requiring rectification</w:t>
      </w:r>
      <w:r w:rsidR="67F15FBD" w:rsidRPr="00E31145">
        <w:rPr>
          <w:rFonts w:cstheme="majorHAnsi"/>
        </w:rPr>
        <w:t>.</w:t>
      </w:r>
    </w:p>
    <w:p w14:paraId="6B998ED4" w14:textId="4A5B4430" w:rsidR="00125F26" w:rsidRPr="00E31145" w:rsidRDefault="00EB67FD" w:rsidP="00F42E61">
      <w:pPr>
        <w:numPr>
          <w:ilvl w:val="0"/>
          <w:numId w:val="165"/>
        </w:numPr>
        <w:ind w:left="709"/>
        <w:jc w:val="both"/>
        <w:rPr>
          <w:rFonts w:cstheme="majorHAnsi"/>
        </w:rPr>
      </w:pPr>
      <w:r>
        <w:rPr>
          <w:rFonts w:cstheme="majorHAnsi"/>
        </w:rPr>
        <w:t xml:space="preserve">Prepare </w:t>
      </w:r>
      <w:r w:rsidRPr="00E31145">
        <w:rPr>
          <w:rFonts w:cstheme="majorHAnsi"/>
        </w:rPr>
        <w:t>all technical specifications for the building works required by this contract</w:t>
      </w:r>
      <w:r>
        <w:rPr>
          <w:rFonts w:cstheme="majorHAnsi"/>
        </w:rPr>
        <w:t xml:space="preserve"> </w:t>
      </w:r>
      <w:r w:rsidRPr="00E31145">
        <w:rPr>
          <w:rFonts w:cstheme="majorHAnsi"/>
        </w:rPr>
        <w:t>in accordance with the requirements of Section 1.7.3 Specification Requirements</w:t>
      </w:r>
      <w:r>
        <w:rPr>
          <w:rFonts w:cstheme="majorHAnsi"/>
        </w:rPr>
        <w:t xml:space="preserve">, including using </w:t>
      </w:r>
      <w:r w:rsidRPr="00E31145">
        <w:rPr>
          <w:rFonts w:cstheme="majorHAnsi"/>
        </w:rPr>
        <w:t>the NATSPEC specification system</w:t>
      </w:r>
      <w:r>
        <w:rPr>
          <w:rFonts w:cstheme="majorHAnsi"/>
        </w:rPr>
        <w:t xml:space="preserve"> if it meets the value threshold</w:t>
      </w:r>
      <w:r w:rsidR="38DCA29F" w:rsidRPr="00E31145">
        <w:rPr>
          <w:rFonts w:cstheme="majorHAnsi"/>
        </w:rPr>
        <w:t>.</w:t>
      </w:r>
    </w:p>
    <w:p w14:paraId="186F0BAD" w14:textId="0D7ECD0C" w:rsidR="00C20043" w:rsidRDefault="38DCA29F" w:rsidP="00F42E61">
      <w:pPr>
        <w:numPr>
          <w:ilvl w:val="0"/>
          <w:numId w:val="165"/>
        </w:numPr>
        <w:ind w:left="709"/>
        <w:jc w:val="both"/>
        <w:rPr>
          <w:rFonts w:cstheme="majorHAnsi"/>
        </w:rPr>
      </w:pPr>
      <w:r w:rsidRPr="00E31145">
        <w:rPr>
          <w:rFonts w:cstheme="majorHAnsi"/>
        </w:rPr>
        <w:t>Comply with the documentation format and quality control requirements and deliverables as detailed in Section</w:t>
      </w:r>
      <w:r w:rsidR="008271F1">
        <w:rPr>
          <w:rFonts w:cstheme="majorHAnsi"/>
        </w:rPr>
        <w:t xml:space="preserve"> </w:t>
      </w:r>
      <w:r w:rsidRPr="00E31145">
        <w:rPr>
          <w:rFonts w:cstheme="majorHAnsi"/>
        </w:rPr>
        <w:t xml:space="preserve">1.7 Documentation Format and Quality </w:t>
      </w:r>
      <w:r w:rsidR="007755BB">
        <w:rPr>
          <w:rFonts w:cstheme="majorHAnsi"/>
        </w:rPr>
        <w:t>control</w:t>
      </w:r>
      <w:r w:rsidRPr="00E31145">
        <w:rPr>
          <w:rFonts w:cstheme="majorHAnsi"/>
        </w:rPr>
        <w:t xml:space="preserve">, including but not limited to the supply of as constructed drawings to the Finance CADD Manual Requirements and clearly marked “AS CONSTRUCTED DRAWINGS” and operational/ maintenance manuals, in conjunction with the </w:t>
      </w:r>
      <w:r w:rsidR="00E309E5">
        <w:rPr>
          <w:rFonts w:cstheme="majorHAnsi"/>
        </w:rPr>
        <w:t>subcontractor</w:t>
      </w:r>
      <w:r w:rsidRPr="00E31145">
        <w:rPr>
          <w:rFonts w:cstheme="majorHAnsi"/>
        </w:rPr>
        <w:t xml:space="preserve">/ contractor, in electronic copy in PDF and native file format (AutoCAD </w:t>
      </w:r>
      <w:r w:rsidR="004E3DFB" w:rsidRPr="00E31145">
        <w:rPr>
          <w:rFonts w:cstheme="majorHAnsi"/>
        </w:rPr>
        <w:t xml:space="preserve">and, where applicable </w:t>
      </w:r>
      <w:r w:rsidRPr="00E31145">
        <w:rPr>
          <w:rFonts w:cstheme="majorHAnsi"/>
        </w:rPr>
        <w:t>BIM)</w:t>
      </w:r>
      <w:r w:rsidR="008271F1">
        <w:rPr>
          <w:rFonts w:cstheme="majorHAnsi"/>
        </w:rPr>
        <w:t>.</w:t>
      </w:r>
    </w:p>
    <w:p w14:paraId="5AADA522" w14:textId="13F92B65" w:rsidR="00181AF3" w:rsidRDefault="00181AF3" w:rsidP="0006701A">
      <w:pPr>
        <w:pStyle w:val="Heading3"/>
      </w:pPr>
      <w:bookmarkStart w:id="1363" w:name="_Toc144994354"/>
      <w:r>
        <w:t>Irrigation consultant</w:t>
      </w:r>
      <w:bookmarkEnd w:id="1363"/>
    </w:p>
    <w:p w14:paraId="528DA226" w14:textId="11F838DC" w:rsidR="00181AF3" w:rsidRPr="00E31145" w:rsidRDefault="00181AF3" w:rsidP="00181AF3">
      <w:pPr>
        <w:jc w:val="both"/>
        <w:rPr>
          <w:rFonts w:cstheme="majorBidi"/>
        </w:rPr>
      </w:pPr>
      <w:r w:rsidRPr="00E31145">
        <w:rPr>
          <w:rFonts w:cstheme="majorBidi"/>
        </w:rPr>
        <w:t xml:space="preserve">The </w:t>
      </w:r>
      <w:r>
        <w:rPr>
          <w:rFonts w:cstheme="majorBidi"/>
        </w:rPr>
        <w:t>irrigation consultant</w:t>
      </w:r>
      <w:r w:rsidRPr="00E31145">
        <w:rPr>
          <w:rFonts w:cstheme="majorBidi"/>
        </w:rPr>
        <w:t xml:space="preserve">, whether engaged as a secondary or subconsultant, and any subconsultants appointed by the </w:t>
      </w:r>
      <w:r>
        <w:rPr>
          <w:rFonts w:cstheme="majorBidi"/>
        </w:rPr>
        <w:t>irrigation consultant</w:t>
      </w:r>
      <w:r w:rsidRPr="00E31145">
        <w:rPr>
          <w:rFonts w:cstheme="majorBidi"/>
        </w:rPr>
        <w:t xml:space="preserve"> </w:t>
      </w:r>
      <w:r w:rsidR="00850C04">
        <w:rPr>
          <w:rFonts w:cstheme="majorBidi"/>
        </w:rPr>
        <w:t>is</w:t>
      </w:r>
      <w:r w:rsidRPr="00E31145">
        <w:rPr>
          <w:rFonts w:cstheme="majorBidi"/>
        </w:rPr>
        <w:t xml:space="preserve"> expected to deliver the following services, in addition to the base requirement to align, in full, with the deliverables of the project</w:t>
      </w:r>
      <w:r>
        <w:rPr>
          <w:rFonts w:cstheme="majorBidi"/>
        </w:rPr>
        <w:t>-</w:t>
      </w:r>
      <w:r w:rsidRPr="00E31145">
        <w:rPr>
          <w:rFonts w:cstheme="majorBidi"/>
        </w:rPr>
        <w:t>specific Architectural Services Brief:</w:t>
      </w:r>
    </w:p>
    <w:p w14:paraId="1E927F1F" w14:textId="77777777" w:rsidR="00181AF3" w:rsidRPr="00E31145" w:rsidRDefault="00181AF3" w:rsidP="006115F3">
      <w:pPr>
        <w:numPr>
          <w:ilvl w:val="0"/>
          <w:numId w:val="187"/>
        </w:numPr>
        <w:ind w:left="709"/>
        <w:jc w:val="both"/>
        <w:rPr>
          <w:rFonts w:cstheme="majorHAnsi"/>
        </w:rPr>
      </w:pPr>
      <w:r w:rsidRPr="00E31145">
        <w:rPr>
          <w:rFonts w:cstheme="majorHAnsi"/>
        </w:rPr>
        <w:t xml:space="preserve">Prepare schematic designs, developed and detailed design development documentation for all the works described in the project brief and any generic </w:t>
      </w:r>
      <w:r>
        <w:rPr>
          <w:rFonts w:cstheme="majorHAnsi"/>
        </w:rPr>
        <w:t>Customer</w:t>
      </w:r>
      <w:r w:rsidRPr="00E31145">
        <w:rPr>
          <w:rFonts w:cstheme="majorHAnsi"/>
        </w:rPr>
        <w:t xml:space="preserve"> Agency</w:t>
      </w:r>
      <w:r>
        <w:rPr>
          <w:rFonts w:cstheme="majorHAnsi"/>
        </w:rPr>
        <w:t>’s</w:t>
      </w:r>
      <w:r w:rsidRPr="00E31145">
        <w:rPr>
          <w:rFonts w:cstheme="majorHAnsi"/>
        </w:rPr>
        <w:t xml:space="preserve"> brief related to the consultant’s discipline, including but not limited to incorporation and integration of all services requirements into the design.</w:t>
      </w:r>
    </w:p>
    <w:p w14:paraId="6E60DF05" w14:textId="08442AD3" w:rsidR="00181AF3" w:rsidRDefault="00181AF3">
      <w:pPr>
        <w:numPr>
          <w:ilvl w:val="0"/>
          <w:numId w:val="187"/>
        </w:numPr>
        <w:ind w:left="709"/>
        <w:jc w:val="both"/>
        <w:rPr>
          <w:rFonts w:cstheme="majorHAnsi"/>
        </w:rPr>
      </w:pPr>
      <w:r w:rsidRPr="00E31145">
        <w:rPr>
          <w:rFonts w:cstheme="majorHAnsi"/>
        </w:rPr>
        <w:t xml:space="preserve">Design of </w:t>
      </w:r>
      <w:r>
        <w:rPr>
          <w:rFonts w:cstheme="majorHAnsi"/>
        </w:rPr>
        <w:t>irrigation</w:t>
      </w:r>
      <w:r w:rsidRPr="00E31145">
        <w:rPr>
          <w:rFonts w:cstheme="majorHAnsi"/>
        </w:rPr>
        <w:t xml:space="preserve"> services/systems include </w:t>
      </w:r>
      <w:r>
        <w:rPr>
          <w:rFonts w:cstheme="majorHAnsi"/>
        </w:rPr>
        <w:t>water supply</w:t>
      </w:r>
      <w:r w:rsidR="00B83FC8">
        <w:rPr>
          <w:rFonts w:cstheme="majorHAnsi"/>
        </w:rPr>
        <w:t>,</w:t>
      </w:r>
      <w:r>
        <w:rPr>
          <w:rFonts w:cstheme="majorHAnsi"/>
        </w:rPr>
        <w:t xml:space="preserve"> bore and </w:t>
      </w:r>
      <w:r w:rsidR="00B83FC8">
        <w:rPr>
          <w:rFonts w:cstheme="majorHAnsi"/>
        </w:rPr>
        <w:t>power supply</w:t>
      </w:r>
      <w:r>
        <w:rPr>
          <w:rFonts w:cstheme="majorHAnsi"/>
        </w:rPr>
        <w:t>,</w:t>
      </w:r>
      <w:r w:rsidRPr="00E31145">
        <w:rPr>
          <w:rFonts w:cstheme="majorHAnsi"/>
        </w:rPr>
        <w:t xml:space="preserve"> and incorporation and integration of all services requirements into the design.</w:t>
      </w:r>
    </w:p>
    <w:p w14:paraId="46F57C0B" w14:textId="31B7C18E" w:rsidR="004E5C60" w:rsidRPr="00E31145" w:rsidRDefault="00B5456A" w:rsidP="006115F3">
      <w:pPr>
        <w:numPr>
          <w:ilvl w:val="0"/>
          <w:numId w:val="187"/>
        </w:numPr>
        <w:ind w:left="709"/>
        <w:jc w:val="both"/>
        <w:rPr>
          <w:rFonts w:cstheme="majorHAnsi"/>
        </w:rPr>
      </w:pPr>
      <w:r>
        <w:rPr>
          <w:rFonts w:cstheme="majorHAnsi"/>
        </w:rPr>
        <w:t>Application for water</w:t>
      </w:r>
      <w:r w:rsidR="004E5C60">
        <w:rPr>
          <w:rFonts w:cstheme="majorHAnsi"/>
        </w:rPr>
        <w:t xml:space="preserve"> licenses</w:t>
      </w:r>
      <w:r>
        <w:rPr>
          <w:rFonts w:cstheme="majorHAnsi"/>
        </w:rPr>
        <w:t xml:space="preserve"> and permits on behalf of Finance, where required</w:t>
      </w:r>
      <w:r w:rsidR="004E5C60">
        <w:rPr>
          <w:rFonts w:cstheme="majorHAnsi"/>
        </w:rPr>
        <w:t xml:space="preserve">. </w:t>
      </w:r>
    </w:p>
    <w:p w14:paraId="752390A4" w14:textId="085C2BCE" w:rsidR="00181AF3" w:rsidRPr="00E31145" w:rsidRDefault="00181AF3" w:rsidP="00181AF3">
      <w:pPr>
        <w:numPr>
          <w:ilvl w:val="0"/>
          <w:numId w:val="187"/>
        </w:numPr>
        <w:ind w:left="709"/>
        <w:jc w:val="both"/>
        <w:rPr>
          <w:rFonts w:cstheme="majorHAnsi"/>
        </w:rPr>
      </w:pPr>
      <w:r w:rsidRPr="00E31145">
        <w:rPr>
          <w:rFonts w:cstheme="majorHAnsi"/>
        </w:rPr>
        <w:t xml:space="preserve">Engage </w:t>
      </w:r>
      <w:r>
        <w:rPr>
          <w:rFonts w:cstheme="majorHAnsi"/>
        </w:rPr>
        <w:t>in</w:t>
      </w:r>
      <w:r w:rsidRPr="00E31145">
        <w:rPr>
          <w:rFonts w:cstheme="majorHAnsi"/>
        </w:rPr>
        <w:t xml:space="preserve"> the design review process, as set out in Section 1.6 </w:t>
      </w:r>
      <w:r w:rsidR="00B83FC8" w:rsidRPr="00E31145">
        <w:rPr>
          <w:rFonts w:cstheme="majorBidi"/>
        </w:rPr>
        <w:t xml:space="preserve">Design and/or Documentation </w:t>
      </w:r>
      <w:r w:rsidRPr="00E31145">
        <w:rPr>
          <w:rFonts w:cstheme="majorHAnsi"/>
        </w:rPr>
        <w:t>Review</w:t>
      </w:r>
      <w:r w:rsidR="00B83FC8">
        <w:rPr>
          <w:rFonts w:cstheme="majorHAnsi"/>
        </w:rPr>
        <w:t>s</w:t>
      </w:r>
      <w:r w:rsidRPr="00E31145">
        <w:rPr>
          <w:rFonts w:cstheme="majorHAnsi"/>
        </w:rPr>
        <w:t>.</w:t>
      </w:r>
    </w:p>
    <w:p w14:paraId="7070CF3F" w14:textId="77777777" w:rsidR="00181AF3" w:rsidRPr="00E31145" w:rsidRDefault="00181AF3" w:rsidP="00181AF3">
      <w:pPr>
        <w:numPr>
          <w:ilvl w:val="0"/>
          <w:numId w:val="187"/>
        </w:numPr>
        <w:ind w:left="709"/>
        <w:jc w:val="both"/>
        <w:rPr>
          <w:rFonts w:cstheme="majorHAnsi"/>
        </w:rPr>
      </w:pPr>
      <w:r w:rsidRPr="00E31145">
        <w:rPr>
          <w:rFonts w:cstheme="majorHAnsi"/>
        </w:rPr>
        <w:t xml:space="preserve">Co-ordination with the relevant </w:t>
      </w:r>
      <w:r>
        <w:rPr>
          <w:rFonts w:cstheme="majorHAnsi"/>
        </w:rPr>
        <w:t>a</w:t>
      </w:r>
      <w:r w:rsidRPr="00E31145">
        <w:rPr>
          <w:rFonts w:cstheme="majorHAnsi"/>
        </w:rPr>
        <w:t xml:space="preserve">uthorities, project stakeholders, </w:t>
      </w:r>
      <w:r>
        <w:rPr>
          <w:rFonts w:cstheme="majorHAnsi"/>
        </w:rPr>
        <w:t xml:space="preserve">the </w:t>
      </w:r>
      <w:r w:rsidRPr="00E31145">
        <w:rPr>
          <w:rFonts w:cstheme="majorHAnsi"/>
        </w:rPr>
        <w:t>Consultant and other secondary/subconsultants.</w:t>
      </w:r>
    </w:p>
    <w:p w14:paraId="32CBA4D7" w14:textId="43C2B568" w:rsidR="00181AF3" w:rsidRPr="00B83FC8" w:rsidRDefault="00181AF3" w:rsidP="00181AF3">
      <w:pPr>
        <w:numPr>
          <w:ilvl w:val="0"/>
          <w:numId w:val="187"/>
        </w:numPr>
        <w:ind w:left="709"/>
        <w:jc w:val="both"/>
        <w:rPr>
          <w:rFonts w:cstheme="majorHAnsi"/>
        </w:rPr>
      </w:pPr>
      <w:r w:rsidRPr="00B83FC8">
        <w:rPr>
          <w:rFonts w:cstheme="majorHAnsi"/>
        </w:rPr>
        <w:t>Co-ordination with the landscape architect</w:t>
      </w:r>
      <w:r w:rsidR="00B83FC8" w:rsidRPr="00570D34">
        <w:rPr>
          <w:rFonts w:cstheme="majorHAnsi"/>
        </w:rPr>
        <w:t>, electrical and/or hydraulic consultants as required</w:t>
      </w:r>
      <w:r w:rsidRPr="00B83FC8">
        <w:rPr>
          <w:rFonts w:cstheme="majorHAnsi"/>
        </w:rPr>
        <w:t>.</w:t>
      </w:r>
    </w:p>
    <w:p w14:paraId="3EC960B6" w14:textId="055FB06C" w:rsidR="00181AF3" w:rsidRPr="00E31145" w:rsidRDefault="00181AF3" w:rsidP="00181AF3">
      <w:pPr>
        <w:numPr>
          <w:ilvl w:val="0"/>
          <w:numId w:val="187"/>
        </w:numPr>
        <w:ind w:left="709"/>
        <w:jc w:val="both"/>
        <w:rPr>
          <w:rFonts w:cstheme="majorHAnsi"/>
        </w:rPr>
      </w:pPr>
      <w:r w:rsidRPr="00E31145">
        <w:rPr>
          <w:rFonts w:cstheme="majorHAnsi"/>
        </w:rPr>
        <w:t xml:space="preserve">Highlight and address any non-compliances to </w:t>
      </w:r>
      <w:r w:rsidR="00570D34">
        <w:rPr>
          <w:rFonts w:cstheme="majorHAnsi"/>
        </w:rPr>
        <w:t>any codes, standards and regulations,</w:t>
      </w:r>
      <w:r w:rsidRPr="00E31145">
        <w:rPr>
          <w:rFonts w:cstheme="majorHAnsi"/>
        </w:rPr>
        <w:t xml:space="preserve"> and any potential access and safety management issues.</w:t>
      </w:r>
    </w:p>
    <w:p w14:paraId="4E8FF3F8" w14:textId="076BA967" w:rsidR="00181AF3" w:rsidRPr="00E31145" w:rsidRDefault="00181AF3" w:rsidP="00181AF3">
      <w:pPr>
        <w:numPr>
          <w:ilvl w:val="0"/>
          <w:numId w:val="187"/>
        </w:numPr>
        <w:ind w:left="709"/>
        <w:jc w:val="both"/>
        <w:rPr>
          <w:rFonts w:cstheme="majorHAnsi"/>
        </w:rPr>
      </w:pPr>
      <w:r w:rsidRPr="00E31145">
        <w:rPr>
          <w:rFonts w:cstheme="majorHAnsi"/>
        </w:rPr>
        <w:t xml:space="preserve">Prepare complete </w:t>
      </w:r>
      <w:r>
        <w:rPr>
          <w:rFonts w:cstheme="majorHAnsi"/>
        </w:rPr>
        <w:t>irrigation</w:t>
      </w:r>
      <w:r w:rsidRPr="00E31145">
        <w:rPr>
          <w:rFonts w:cstheme="majorHAnsi"/>
        </w:rPr>
        <w:t xml:space="preserve"> contract documentation for the approved </w:t>
      </w:r>
      <w:r>
        <w:rPr>
          <w:rFonts w:cstheme="majorHAnsi"/>
        </w:rPr>
        <w:t>irrigation</w:t>
      </w:r>
      <w:r w:rsidRPr="00E31145">
        <w:rPr>
          <w:rFonts w:cstheme="majorHAnsi"/>
        </w:rPr>
        <w:t xml:space="preserve"> works including specifications and schedules ensuring completeness, co-ordination with architectural and other building services documentation and sufficiency of documentation. </w:t>
      </w:r>
    </w:p>
    <w:p w14:paraId="038F405F" w14:textId="77777777" w:rsidR="00181AF3" w:rsidRPr="00E31145" w:rsidRDefault="00181AF3" w:rsidP="00181AF3">
      <w:pPr>
        <w:numPr>
          <w:ilvl w:val="0"/>
          <w:numId w:val="187"/>
        </w:numPr>
        <w:ind w:left="709"/>
        <w:jc w:val="both"/>
        <w:rPr>
          <w:rFonts w:cstheme="majorHAnsi"/>
        </w:rPr>
      </w:pPr>
      <w:r w:rsidRPr="00E31145">
        <w:rPr>
          <w:rFonts w:cstheme="majorHAnsi"/>
        </w:rPr>
        <w:t xml:space="preserve">Attend site meetings and ensure appropriate </w:t>
      </w:r>
      <w:r>
        <w:rPr>
          <w:rFonts w:cstheme="majorHAnsi"/>
        </w:rPr>
        <w:t>subconsultant</w:t>
      </w:r>
      <w:r w:rsidRPr="00E31145">
        <w:rPr>
          <w:rFonts w:cstheme="majorHAnsi"/>
        </w:rPr>
        <w:t>s also attend.</w:t>
      </w:r>
    </w:p>
    <w:p w14:paraId="29A536BC" w14:textId="494C50CC" w:rsidR="00181AF3" w:rsidRPr="00181AF3" w:rsidRDefault="00181AF3" w:rsidP="00181AF3">
      <w:pPr>
        <w:numPr>
          <w:ilvl w:val="0"/>
          <w:numId w:val="187"/>
        </w:numPr>
        <w:ind w:left="709"/>
        <w:jc w:val="both"/>
        <w:rPr>
          <w:rFonts w:cstheme="majorHAnsi"/>
        </w:rPr>
      </w:pPr>
      <w:r w:rsidRPr="00181AF3">
        <w:rPr>
          <w:rFonts w:cstheme="majorHAnsi"/>
        </w:rPr>
        <w:t>Attend site regularly</w:t>
      </w:r>
      <w:r w:rsidR="00570D34">
        <w:rPr>
          <w:rFonts w:cstheme="majorHAnsi"/>
        </w:rPr>
        <w:t xml:space="preserve"> whilst irrigation works are underway</w:t>
      </w:r>
      <w:r w:rsidRPr="00181AF3">
        <w:rPr>
          <w:rFonts w:cstheme="majorHAnsi"/>
        </w:rPr>
        <w:t xml:space="preserve">, typically once per week when the site is located in the Perth metropolitan area or within 80km from the Consultant’s office. The number of site visits will be confirmed in the </w:t>
      </w:r>
      <w:r w:rsidR="00CC50CB">
        <w:rPr>
          <w:rFonts w:cstheme="majorHAnsi"/>
        </w:rPr>
        <w:t>R</w:t>
      </w:r>
      <w:r w:rsidRPr="00181AF3">
        <w:rPr>
          <w:rFonts w:cstheme="majorHAnsi"/>
        </w:rPr>
        <w:t>equest for specific projects.</w:t>
      </w:r>
    </w:p>
    <w:p w14:paraId="423182F1" w14:textId="2494508F" w:rsidR="00181AF3" w:rsidRPr="00E31145" w:rsidRDefault="00850C04" w:rsidP="00181AF3">
      <w:pPr>
        <w:numPr>
          <w:ilvl w:val="0"/>
          <w:numId w:val="187"/>
        </w:numPr>
        <w:ind w:left="709"/>
        <w:jc w:val="both"/>
        <w:rPr>
          <w:rFonts w:cstheme="majorHAnsi"/>
        </w:rPr>
      </w:pPr>
      <w:r>
        <w:rPr>
          <w:rFonts w:cstheme="majorHAnsi"/>
        </w:rPr>
        <w:t>Carry out s</w:t>
      </w:r>
      <w:r w:rsidR="00181AF3" w:rsidRPr="00E31145">
        <w:rPr>
          <w:rFonts w:cstheme="majorHAnsi"/>
        </w:rPr>
        <w:t xml:space="preserve">ite inspections to monitor contractor performance, quality of construction and compliance with all laws as defined in the General Conditions with regards to </w:t>
      </w:r>
      <w:r w:rsidR="00B83FC8">
        <w:rPr>
          <w:rFonts w:cstheme="majorHAnsi"/>
        </w:rPr>
        <w:t>irrigation</w:t>
      </w:r>
      <w:r w:rsidR="00181AF3" w:rsidRPr="00E31145">
        <w:rPr>
          <w:rFonts w:cstheme="majorHAnsi"/>
        </w:rPr>
        <w:t xml:space="preserve"> </w:t>
      </w:r>
      <w:r w:rsidRPr="00E31145">
        <w:rPr>
          <w:rFonts w:cstheme="majorHAnsi"/>
        </w:rPr>
        <w:t>works</w:t>
      </w:r>
      <w:r>
        <w:rPr>
          <w:rFonts w:cstheme="majorHAnsi"/>
        </w:rPr>
        <w:t xml:space="preserve"> and</w:t>
      </w:r>
      <w:r w:rsidR="00181AF3" w:rsidRPr="00E31145">
        <w:rPr>
          <w:rFonts w:cstheme="majorHAnsi"/>
        </w:rPr>
        <w:t xml:space="preserve"> identify works requiring rectification.</w:t>
      </w:r>
    </w:p>
    <w:p w14:paraId="00793DAF" w14:textId="3B05D88D" w:rsidR="00181AF3" w:rsidRPr="00E31145" w:rsidRDefault="00EB67FD" w:rsidP="00181AF3">
      <w:pPr>
        <w:numPr>
          <w:ilvl w:val="0"/>
          <w:numId w:val="187"/>
        </w:numPr>
        <w:ind w:left="709"/>
        <w:jc w:val="both"/>
        <w:rPr>
          <w:rFonts w:cstheme="majorHAnsi"/>
        </w:rPr>
      </w:pPr>
      <w:r>
        <w:rPr>
          <w:rFonts w:cstheme="majorHAnsi"/>
        </w:rPr>
        <w:t xml:space="preserve">Prepare </w:t>
      </w:r>
      <w:r w:rsidRPr="00E31145">
        <w:rPr>
          <w:rFonts w:cstheme="majorHAnsi"/>
        </w:rPr>
        <w:t>all technical specifications for the building works required by this contract</w:t>
      </w:r>
      <w:r>
        <w:rPr>
          <w:rFonts w:cstheme="majorHAnsi"/>
        </w:rPr>
        <w:t xml:space="preserve"> </w:t>
      </w:r>
      <w:r w:rsidRPr="00E31145">
        <w:rPr>
          <w:rFonts w:cstheme="majorHAnsi"/>
        </w:rPr>
        <w:t>in accordance with the requirements of Section 1.7.3 Specification Requirements</w:t>
      </w:r>
      <w:r>
        <w:rPr>
          <w:rFonts w:cstheme="majorHAnsi"/>
        </w:rPr>
        <w:t xml:space="preserve">, including using </w:t>
      </w:r>
      <w:r w:rsidRPr="00E31145">
        <w:rPr>
          <w:rFonts w:cstheme="majorHAnsi"/>
        </w:rPr>
        <w:t>the NATSPEC specification system</w:t>
      </w:r>
      <w:r>
        <w:rPr>
          <w:rFonts w:cstheme="majorHAnsi"/>
        </w:rPr>
        <w:t xml:space="preserve"> if it meets the value threshold</w:t>
      </w:r>
      <w:r w:rsidR="00181AF3" w:rsidRPr="00E31145">
        <w:rPr>
          <w:rFonts w:cstheme="majorHAnsi"/>
        </w:rPr>
        <w:t>.</w:t>
      </w:r>
    </w:p>
    <w:p w14:paraId="7A920829" w14:textId="325523AE" w:rsidR="00181AF3" w:rsidRDefault="00181AF3" w:rsidP="00570D34">
      <w:pPr>
        <w:numPr>
          <w:ilvl w:val="0"/>
          <w:numId w:val="187"/>
        </w:numPr>
        <w:ind w:left="709"/>
        <w:jc w:val="both"/>
        <w:rPr>
          <w:rFonts w:cstheme="majorHAnsi"/>
        </w:rPr>
      </w:pPr>
      <w:r w:rsidRPr="00E31145">
        <w:rPr>
          <w:rFonts w:cstheme="majorHAnsi"/>
        </w:rPr>
        <w:t>Comply with the documentation format and quality control requirements and deliverables as detailed in Section</w:t>
      </w:r>
      <w:r>
        <w:rPr>
          <w:rFonts w:cstheme="majorHAnsi"/>
        </w:rPr>
        <w:t xml:space="preserve"> </w:t>
      </w:r>
      <w:r w:rsidRPr="00E31145">
        <w:rPr>
          <w:rFonts w:cstheme="majorHAnsi"/>
        </w:rPr>
        <w:t xml:space="preserve">1.7 Documentation Format and Quality </w:t>
      </w:r>
      <w:r>
        <w:rPr>
          <w:rFonts w:cstheme="majorHAnsi"/>
        </w:rPr>
        <w:t>control</w:t>
      </w:r>
      <w:r w:rsidRPr="00E31145">
        <w:rPr>
          <w:rFonts w:cstheme="majorHAnsi"/>
        </w:rPr>
        <w:t xml:space="preserve">, including but not limited to the supply of as constructed drawings to the Finance CADD Manual Requirements and clearly marked “AS CONSTRUCTED DRAWINGS” and operational/ maintenance manuals, in conjunction with the </w:t>
      </w:r>
      <w:r>
        <w:rPr>
          <w:rFonts w:cstheme="majorHAnsi"/>
        </w:rPr>
        <w:t>subcontractor</w:t>
      </w:r>
      <w:r w:rsidRPr="00E31145">
        <w:rPr>
          <w:rFonts w:cstheme="majorHAnsi"/>
        </w:rPr>
        <w:t>/ contractor, in electronic copy in PDF and native file format (AutoCAD and, where applicable BIM)</w:t>
      </w:r>
      <w:r>
        <w:rPr>
          <w:rFonts w:cstheme="majorHAnsi"/>
        </w:rPr>
        <w:t>.</w:t>
      </w:r>
    </w:p>
    <w:p w14:paraId="3C6C5535" w14:textId="0FF41CF1" w:rsidR="00CC50CB" w:rsidRPr="00CC50CB" w:rsidRDefault="00CC50CB" w:rsidP="00CC50CB">
      <w:pPr>
        <w:numPr>
          <w:ilvl w:val="0"/>
          <w:numId w:val="187"/>
        </w:numPr>
        <w:ind w:left="709"/>
        <w:jc w:val="both"/>
        <w:rPr>
          <w:rFonts w:cstheme="majorBidi"/>
        </w:rPr>
      </w:pPr>
      <w:r w:rsidRPr="00E31145">
        <w:rPr>
          <w:rFonts w:cstheme="majorBidi"/>
        </w:rPr>
        <w:t xml:space="preserve">Refer to Finance Contract Preliminaries to ensure that all in ground services are plotted with regard to position and depth by a licensed surveyor and that those details are incorporated in the As Constructed </w:t>
      </w:r>
      <w:r>
        <w:rPr>
          <w:rFonts w:cstheme="majorBidi"/>
        </w:rPr>
        <w:t>d</w:t>
      </w:r>
      <w:r w:rsidRPr="00E31145">
        <w:rPr>
          <w:rFonts w:cstheme="majorBidi"/>
        </w:rPr>
        <w:t xml:space="preserve">rawings. </w:t>
      </w:r>
    </w:p>
    <w:p w14:paraId="70BED692" w14:textId="23146D43" w:rsidR="00F85590" w:rsidRPr="00E31145" w:rsidRDefault="00F85590" w:rsidP="0006701A">
      <w:pPr>
        <w:pStyle w:val="Heading3"/>
      </w:pPr>
      <w:bookmarkStart w:id="1364" w:name="_Toc139284831"/>
      <w:bookmarkStart w:id="1365" w:name="_Toc144994355"/>
      <w:r>
        <w:t xml:space="preserve">Security </w:t>
      </w:r>
      <w:r w:rsidR="00CE1D63">
        <w:t>c</w:t>
      </w:r>
      <w:r>
        <w:t>onsultant</w:t>
      </w:r>
      <w:bookmarkEnd w:id="1364"/>
      <w:bookmarkEnd w:id="1365"/>
    </w:p>
    <w:p w14:paraId="66D42D4D" w14:textId="1FAC1931" w:rsidR="007634BC" w:rsidRDefault="00F85590" w:rsidP="00A83239">
      <w:pPr>
        <w:jc w:val="both"/>
        <w:rPr>
          <w:rFonts w:cstheme="majorHAnsi"/>
        </w:rPr>
      </w:pPr>
      <w:r w:rsidRPr="001F43CF">
        <w:rPr>
          <w:rFonts w:cstheme="majorHAnsi"/>
        </w:rPr>
        <w:t xml:space="preserve">Security consultants must be licensed under the </w:t>
      </w:r>
      <w:r w:rsidRPr="00680C2E">
        <w:rPr>
          <w:rFonts w:cstheme="majorHAnsi"/>
          <w:i/>
          <w:iCs/>
        </w:rPr>
        <w:t>Security and Related Activities (</w:t>
      </w:r>
      <w:r w:rsidR="00A83239" w:rsidRPr="00680C2E">
        <w:rPr>
          <w:rFonts w:cstheme="majorHAnsi"/>
          <w:i/>
          <w:iCs/>
        </w:rPr>
        <w:t>C</w:t>
      </w:r>
      <w:r w:rsidRPr="00680C2E">
        <w:rPr>
          <w:rFonts w:cstheme="majorHAnsi"/>
          <w:i/>
          <w:iCs/>
        </w:rPr>
        <w:t>ontrol) Act 1996</w:t>
      </w:r>
      <w:r w:rsidRPr="001F43CF">
        <w:rPr>
          <w:rFonts w:cstheme="majorHAnsi"/>
        </w:rPr>
        <w:t xml:space="preserve"> and all relevant amendments. </w:t>
      </w:r>
    </w:p>
    <w:p w14:paraId="7CC0E2F1" w14:textId="0A3DAD02" w:rsidR="00A83239" w:rsidRPr="00E31145" w:rsidRDefault="00A83239" w:rsidP="00A83239">
      <w:pPr>
        <w:jc w:val="both"/>
        <w:rPr>
          <w:rFonts w:cstheme="majorHAnsi"/>
        </w:rPr>
      </w:pPr>
      <w:r w:rsidRPr="00E31145">
        <w:rPr>
          <w:rFonts w:cstheme="majorHAnsi"/>
        </w:rPr>
        <w:t xml:space="preserve">The </w:t>
      </w:r>
      <w:r>
        <w:rPr>
          <w:rFonts w:cstheme="majorHAnsi"/>
        </w:rPr>
        <w:t>security</w:t>
      </w:r>
      <w:r w:rsidRPr="00E31145">
        <w:rPr>
          <w:rFonts w:cstheme="majorHAnsi"/>
        </w:rPr>
        <w:t xml:space="preserve"> consultant,</w:t>
      </w:r>
      <w:r w:rsidRPr="00E31145">
        <w:rPr>
          <w:rFonts w:cstheme="majorHAnsi"/>
          <w:snapToGrid w:val="0"/>
        </w:rPr>
        <w:t xml:space="preserve"> </w:t>
      </w:r>
      <w:r w:rsidRPr="00E31145">
        <w:rPr>
          <w:rFonts w:cstheme="majorHAnsi"/>
        </w:rPr>
        <w:t>whether engaged as a secondary or subconsultant,</w:t>
      </w:r>
      <w:r w:rsidRPr="00E31145">
        <w:rPr>
          <w:rFonts w:cstheme="majorHAnsi"/>
          <w:snapToGrid w:val="0"/>
        </w:rPr>
        <w:t xml:space="preserve"> and any</w:t>
      </w:r>
      <w:r w:rsidRPr="00E31145">
        <w:rPr>
          <w:rStyle w:val="Heading3Char"/>
          <w:rFonts w:cstheme="majorHAnsi"/>
          <w:b w:val="0"/>
        </w:rPr>
        <w:t xml:space="preserve"> </w:t>
      </w:r>
      <w:r w:rsidRPr="00E31145">
        <w:rPr>
          <w:rFonts w:cstheme="majorHAnsi"/>
        </w:rPr>
        <w:t xml:space="preserve">subconsultant appointed by the </w:t>
      </w:r>
      <w:r>
        <w:rPr>
          <w:rFonts w:cstheme="majorHAnsi"/>
        </w:rPr>
        <w:t>security</w:t>
      </w:r>
      <w:r w:rsidRPr="00E31145">
        <w:rPr>
          <w:rFonts w:cstheme="majorHAnsi"/>
        </w:rPr>
        <w:t xml:space="preserve"> consultant, </w:t>
      </w:r>
      <w:r>
        <w:rPr>
          <w:rFonts w:cstheme="majorHAnsi"/>
        </w:rPr>
        <w:t>is</w:t>
      </w:r>
      <w:r w:rsidRPr="00E31145">
        <w:rPr>
          <w:rFonts w:cstheme="majorHAnsi"/>
        </w:rPr>
        <w:t xml:space="preserve"> expected to deliver the following services, </w:t>
      </w:r>
      <w:r w:rsidRPr="00CC50CB">
        <w:rPr>
          <w:rFonts w:cstheme="majorHAnsi"/>
        </w:rPr>
        <w:t>in addition</w:t>
      </w:r>
      <w:r w:rsidRPr="00E31145">
        <w:rPr>
          <w:rFonts w:cstheme="majorHAnsi"/>
        </w:rPr>
        <w:t xml:space="preserve"> to the base requirement to align, in full, with the deliverables of the project</w:t>
      </w:r>
      <w:r w:rsidR="001D74C3">
        <w:rPr>
          <w:rFonts w:cstheme="majorHAnsi"/>
        </w:rPr>
        <w:t>-</w:t>
      </w:r>
      <w:r w:rsidRPr="00E31145">
        <w:rPr>
          <w:rFonts w:cstheme="majorHAnsi"/>
        </w:rPr>
        <w:t>specific Architectural Services Brief:</w:t>
      </w:r>
    </w:p>
    <w:p w14:paraId="0ECF3DFA" w14:textId="5942DFEA" w:rsidR="00A83239" w:rsidRPr="00E31145" w:rsidRDefault="00A83239" w:rsidP="00570D34">
      <w:pPr>
        <w:numPr>
          <w:ilvl w:val="0"/>
          <w:numId w:val="195"/>
        </w:numPr>
        <w:ind w:left="709"/>
        <w:jc w:val="both"/>
        <w:rPr>
          <w:rFonts w:cstheme="majorHAnsi"/>
        </w:rPr>
      </w:pPr>
      <w:r w:rsidRPr="00E31145">
        <w:rPr>
          <w:rFonts w:cstheme="majorHAnsi"/>
        </w:rPr>
        <w:t xml:space="preserve">Prepare schematic designs, developed and detailed design documentation for all the works described in the project brief and any generic </w:t>
      </w:r>
      <w:r>
        <w:rPr>
          <w:rFonts w:cstheme="majorHAnsi"/>
        </w:rPr>
        <w:t>Customer</w:t>
      </w:r>
      <w:r w:rsidRPr="00E31145">
        <w:rPr>
          <w:rFonts w:cstheme="majorHAnsi"/>
        </w:rPr>
        <w:t xml:space="preserve"> Agency</w:t>
      </w:r>
      <w:r>
        <w:rPr>
          <w:rFonts w:cstheme="majorHAnsi"/>
        </w:rPr>
        <w:t>’s</w:t>
      </w:r>
      <w:r w:rsidRPr="00E31145">
        <w:rPr>
          <w:rFonts w:cstheme="majorHAnsi"/>
        </w:rPr>
        <w:t xml:space="preserve"> brief, related to </w:t>
      </w:r>
      <w:r>
        <w:rPr>
          <w:rFonts w:cstheme="majorHAnsi"/>
        </w:rPr>
        <w:t>security</w:t>
      </w:r>
      <w:r w:rsidRPr="00E31145">
        <w:rPr>
          <w:rFonts w:cstheme="majorHAnsi"/>
        </w:rPr>
        <w:t xml:space="preserve"> services including equipment, fittings and fixtures and incorporation and integration of all services requirements into the design.</w:t>
      </w:r>
    </w:p>
    <w:p w14:paraId="3F894E34" w14:textId="7704A213" w:rsidR="00A83239" w:rsidRPr="007634BC" w:rsidRDefault="00A83239" w:rsidP="00570D34">
      <w:pPr>
        <w:numPr>
          <w:ilvl w:val="0"/>
          <w:numId w:val="195"/>
        </w:numPr>
        <w:ind w:left="709"/>
        <w:jc w:val="both"/>
        <w:rPr>
          <w:rFonts w:cstheme="majorHAnsi"/>
        </w:rPr>
      </w:pPr>
      <w:r w:rsidRPr="00AE42D3">
        <w:rPr>
          <w:rFonts w:cstheme="majorHAnsi"/>
        </w:rPr>
        <w:t xml:space="preserve">Design of complete </w:t>
      </w:r>
      <w:r w:rsidRPr="00DB77EF">
        <w:rPr>
          <w:rFonts w:cstheme="majorHAnsi"/>
        </w:rPr>
        <w:t xml:space="preserve">security services/systems </w:t>
      </w:r>
      <w:r w:rsidRPr="00006C9B">
        <w:rPr>
          <w:rFonts w:cstheme="majorHAnsi"/>
        </w:rPr>
        <w:t xml:space="preserve">including but not limited to </w:t>
      </w:r>
      <w:r w:rsidR="007634BC" w:rsidRPr="001F22E8">
        <w:rPr>
          <w:rFonts w:cstheme="majorHAnsi"/>
        </w:rPr>
        <w:t>intruder det</w:t>
      </w:r>
      <w:r w:rsidR="007634BC" w:rsidRPr="007634BC">
        <w:rPr>
          <w:rFonts w:cstheme="majorHAnsi"/>
        </w:rPr>
        <w:t xml:space="preserve">ection, </w:t>
      </w:r>
      <w:r w:rsidR="00AE42D3">
        <w:rPr>
          <w:rFonts w:cstheme="majorHAnsi"/>
        </w:rPr>
        <w:t>fire detection</w:t>
      </w:r>
      <w:r w:rsidR="007634BC" w:rsidRPr="00AE42D3">
        <w:rPr>
          <w:rFonts w:cstheme="majorHAnsi"/>
        </w:rPr>
        <w:t xml:space="preserve">, </w:t>
      </w:r>
      <w:r w:rsidR="00AE42D3">
        <w:rPr>
          <w:rFonts w:cstheme="majorHAnsi"/>
        </w:rPr>
        <w:t xml:space="preserve">duress alarms, CCTV and surveillance, interface with intercom systems, </w:t>
      </w:r>
      <w:r w:rsidR="007634BC" w:rsidRPr="00AE42D3">
        <w:rPr>
          <w:rFonts w:cstheme="majorHAnsi"/>
        </w:rPr>
        <w:t xml:space="preserve">battery backed power supplies, </w:t>
      </w:r>
      <w:r w:rsidR="00AE42D3" w:rsidRPr="008908D4">
        <w:rPr>
          <w:rFonts w:cstheme="majorHAnsi"/>
        </w:rPr>
        <w:t xml:space="preserve">control equipment, </w:t>
      </w:r>
      <w:r w:rsidR="007634BC">
        <w:rPr>
          <w:rFonts w:cstheme="majorHAnsi"/>
        </w:rPr>
        <w:t xml:space="preserve">monitoring systems, </w:t>
      </w:r>
      <w:r w:rsidR="007634BC" w:rsidRPr="00AE42D3">
        <w:rPr>
          <w:rFonts w:cstheme="majorHAnsi"/>
        </w:rPr>
        <w:t xml:space="preserve">wireless receiver equipment and wireless controlled detection devices, </w:t>
      </w:r>
      <w:r w:rsidR="007634BC" w:rsidRPr="007634BC">
        <w:rPr>
          <w:rFonts w:cstheme="majorHAnsi"/>
        </w:rPr>
        <w:t xml:space="preserve">scheduling of equipment, </w:t>
      </w:r>
      <w:r w:rsidRPr="007634BC">
        <w:rPr>
          <w:rFonts w:cstheme="majorHAnsi"/>
        </w:rPr>
        <w:t>fittings and fixtures and incorporation and integration of all services requirements into the design.</w:t>
      </w:r>
    </w:p>
    <w:p w14:paraId="7225EEFA" w14:textId="79F0D45F" w:rsidR="00A83239" w:rsidRPr="00E31145" w:rsidRDefault="00A83239" w:rsidP="00570D34">
      <w:pPr>
        <w:numPr>
          <w:ilvl w:val="0"/>
          <w:numId w:val="195"/>
        </w:numPr>
        <w:ind w:left="709"/>
        <w:jc w:val="both"/>
        <w:rPr>
          <w:rFonts w:cstheme="majorBidi"/>
        </w:rPr>
      </w:pPr>
      <w:r w:rsidRPr="00E31145">
        <w:rPr>
          <w:rFonts w:cstheme="majorBidi"/>
        </w:rPr>
        <w:t xml:space="preserve">Engage </w:t>
      </w:r>
      <w:r w:rsidR="00D9221A">
        <w:rPr>
          <w:rFonts w:cstheme="majorBidi"/>
        </w:rPr>
        <w:t>in</w:t>
      </w:r>
      <w:r w:rsidRPr="00E31145">
        <w:rPr>
          <w:rFonts w:cstheme="majorBidi"/>
        </w:rPr>
        <w:t xml:space="preserve"> the </w:t>
      </w:r>
      <w:r>
        <w:rPr>
          <w:rFonts w:cstheme="majorBidi"/>
        </w:rPr>
        <w:t>d</w:t>
      </w:r>
      <w:r w:rsidRPr="00E31145">
        <w:rPr>
          <w:rFonts w:cstheme="majorBidi"/>
        </w:rPr>
        <w:t xml:space="preserve">esign </w:t>
      </w:r>
      <w:r>
        <w:rPr>
          <w:rFonts w:cstheme="majorBidi"/>
        </w:rPr>
        <w:t>r</w:t>
      </w:r>
      <w:r w:rsidRPr="00E31145">
        <w:rPr>
          <w:rFonts w:cstheme="majorBidi"/>
        </w:rPr>
        <w:t xml:space="preserve">eview </w:t>
      </w:r>
      <w:r>
        <w:rPr>
          <w:rFonts w:cstheme="majorBidi"/>
        </w:rPr>
        <w:t>p</w:t>
      </w:r>
      <w:r w:rsidRPr="00E31145">
        <w:rPr>
          <w:rFonts w:cstheme="majorBidi"/>
        </w:rPr>
        <w:t>rocess, as set in Section 1.6 Design and/or Documentation Review</w:t>
      </w:r>
      <w:r w:rsidR="00B83FC8">
        <w:rPr>
          <w:rFonts w:cstheme="majorBidi"/>
        </w:rPr>
        <w:t>s</w:t>
      </w:r>
      <w:r w:rsidRPr="00E31145">
        <w:rPr>
          <w:rFonts w:cstheme="majorBidi"/>
        </w:rPr>
        <w:t>.</w:t>
      </w:r>
    </w:p>
    <w:p w14:paraId="344DEE4C" w14:textId="4491ADA1" w:rsidR="00A83239" w:rsidRPr="00E31145" w:rsidRDefault="00A83239" w:rsidP="00570D34">
      <w:pPr>
        <w:numPr>
          <w:ilvl w:val="0"/>
          <w:numId w:val="195"/>
        </w:numPr>
        <w:ind w:left="709"/>
        <w:jc w:val="both"/>
        <w:rPr>
          <w:rFonts w:cstheme="majorHAnsi"/>
        </w:rPr>
      </w:pPr>
      <w:r w:rsidRPr="00E31145">
        <w:rPr>
          <w:rFonts w:cstheme="majorHAnsi"/>
        </w:rPr>
        <w:t xml:space="preserve">Co-ordination with the relevant </w:t>
      </w:r>
      <w:r w:rsidR="007634BC">
        <w:rPr>
          <w:rFonts w:cstheme="majorHAnsi"/>
        </w:rPr>
        <w:t>a</w:t>
      </w:r>
      <w:r w:rsidRPr="00E31145">
        <w:rPr>
          <w:rFonts w:cstheme="majorHAnsi"/>
        </w:rPr>
        <w:t xml:space="preserve">uthorities, </w:t>
      </w:r>
      <w:r>
        <w:rPr>
          <w:rFonts w:cstheme="majorHAnsi"/>
        </w:rPr>
        <w:t>project</w:t>
      </w:r>
      <w:r w:rsidRPr="00E31145">
        <w:rPr>
          <w:rFonts w:cstheme="majorHAnsi"/>
        </w:rPr>
        <w:t xml:space="preserve"> stakeholders, </w:t>
      </w:r>
      <w:r w:rsidR="00D9221A">
        <w:rPr>
          <w:rFonts w:cstheme="majorHAnsi"/>
        </w:rPr>
        <w:t>the C</w:t>
      </w:r>
      <w:r>
        <w:rPr>
          <w:rFonts w:cstheme="majorHAnsi"/>
        </w:rPr>
        <w:t>onsultant</w:t>
      </w:r>
      <w:r w:rsidRPr="00E31145">
        <w:rPr>
          <w:rFonts w:cstheme="majorHAnsi"/>
        </w:rPr>
        <w:t xml:space="preserve"> and other secondary/subconsultants.</w:t>
      </w:r>
    </w:p>
    <w:p w14:paraId="2CBBAEA8" w14:textId="269EDF3B" w:rsidR="00A83239" w:rsidRPr="00A03B9A" w:rsidRDefault="00A83239" w:rsidP="00570D34">
      <w:pPr>
        <w:numPr>
          <w:ilvl w:val="0"/>
          <w:numId w:val="195"/>
        </w:numPr>
        <w:ind w:left="709"/>
        <w:jc w:val="both"/>
        <w:rPr>
          <w:rFonts w:cstheme="majorHAnsi"/>
        </w:rPr>
      </w:pPr>
      <w:r w:rsidRPr="00E31145">
        <w:rPr>
          <w:rFonts w:cstheme="majorHAnsi"/>
        </w:rPr>
        <w:t>Highlight and address any non-compliances to the NCC and any potential access and safety management issues</w:t>
      </w:r>
      <w:r>
        <w:rPr>
          <w:rFonts w:cstheme="majorHAnsi"/>
        </w:rPr>
        <w:t>.</w:t>
      </w:r>
    </w:p>
    <w:p w14:paraId="37281CBA" w14:textId="3DEC136D" w:rsidR="00A83239" w:rsidRPr="00E31145" w:rsidRDefault="00A83239" w:rsidP="00570D34">
      <w:pPr>
        <w:numPr>
          <w:ilvl w:val="0"/>
          <w:numId w:val="195"/>
        </w:numPr>
        <w:ind w:left="709"/>
        <w:jc w:val="both"/>
        <w:rPr>
          <w:rFonts w:cstheme="majorHAnsi"/>
        </w:rPr>
      </w:pPr>
      <w:r w:rsidRPr="00E31145">
        <w:rPr>
          <w:rFonts w:cstheme="majorHAnsi"/>
        </w:rPr>
        <w:t xml:space="preserve">Prepare complete </w:t>
      </w:r>
      <w:r>
        <w:rPr>
          <w:rFonts w:cstheme="majorHAnsi"/>
        </w:rPr>
        <w:t>security</w:t>
      </w:r>
      <w:r w:rsidRPr="00E31145">
        <w:rPr>
          <w:rFonts w:cstheme="majorHAnsi"/>
        </w:rPr>
        <w:t xml:space="preserve"> services contract documentation for the approved </w:t>
      </w:r>
      <w:r>
        <w:rPr>
          <w:rFonts w:cstheme="majorHAnsi"/>
        </w:rPr>
        <w:t>security</w:t>
      </w:r>
      <w:r w:rsidRPr="00E31145">
        <w:rPr>
          <w:rFonts w:cstheme="majorHAnsi"/>
        </w:rPr>
        <w:t xml:space="preserve"> works, including specifications and schedules, ensuring completeness, co-ordination with architectural and other building services documentation and sufficiency of documentation. </w:t>
      </w:r>
    </w:p>
    <w:p w14:paraId="18E2E02B" w14:textId="6D77BA93" w:rsidR="00A83239" w:rsidRPr="00E31145" w:rsidRDefault="00A83239" w:rsidP="00570D34">
      <w:pPr>
        <w:numPr>
          <w:ilvl w:val="0"/>
          <w:numId w:val="195"/>
        </w:numPr>
        <w:ind w:left="709"/>
        <w:jc w:val="both"/>
        <w:rPr>
          <w:rFonts w:cstheme="majorHAnsi"/>
        </w:rPr>
      </w:pPr>
      <w:r w:rsidRPr="00E31145">
        <w:rPr>
          <w:rFonts w:cstheme="majorHAnsi"/>
        </w:rPr>
        <w:t xml:space="preserve">Attend site regularly, typically once per week when the site is located in the Perth Metropolitan area or within 80km from the </w:t>
      </w:r>
      <w:r w:rsidR="00D9221A">
        <w:rPr>
          <w:rFonts w:cstheme="majorHAnsi"/>
        </w:rPr>
        <w:t>C</w:t>
      </w:r>
      <w:r>
        <w:rPr>
          <w:rFonts w:cstheme="majorHAnsi"/>
        </w:rPr>
        <w:t>onsultant</w:t>
      </w:r>
      <w:r w:rsidRPr="00E31145">
        <w:rPr>
          <w:rFonts w:cstheme="majorHAnsi"/>
        </w:rPr>
        <w:t xml:space="preserve">’s office. The number of site visits will be confirmed in the Request for specific projects. </w:t>
      </w:r>
    </w:p>
    <w:p w14:paraId="52BE87DE" w14:textId="5A153DFE" w:rsidR="00A83239" w:rsidRPr="00E31145" w:rsidRDefault="00850C04" w:rsidP="00570D34">
      <w:pPr>
        <w:numPr>
          <w:ilvl w:val="0"/>
          <w:numId w:val="195"/>
        </w:numPr>
        <w:ind w:left="709"/>
        <w:jc w:val="both"/>
        <w:rPr>
          <w:rFonts w:cstheme="majorHAnsi"/>
        </w:rPr>
      </w:pPr>
      <w:r>
        <w:rPr>
          <w:rFonts w:cstheme="majorHAnsi"/>
        </w:rPr>
        <w:t>Carry out s</w:t>
      </w:r>
      <w:r w:rsidR="00A83239" w:rsidRPr="00E31145">
        <w:rPr>
          <w:rFonts w:cstheme="majorHAnsi"/>
        </w:rPr>
        <w:t xml:space="preserve">ite inspections to monitor contractor performance, quality of construction and compliance with all laws as defined in the General Conditions with regards to </w:t>
      </w:r>
      <w:r w:rsidR="00A83239">
        <w:rPr>
          <w:rFonts w:cstheme="majorHAnsi"/>
        </w:rPr>
        <w:t>security</w:t>
      </w:r>
      <w:r w:rsidR="00A83239" w:rsidRPr="00E31145">
        <w:rPr>
          <w:rFonts w:cstheme="majorHAnsi"/>
        </w:rPr>
        <w:t xml:space="preserve"> systems, services and equipment and identify works requiring rectification.</w:t>
      </w:r>
    </w:p>
    <w:p w14:paraId="726F3CF7" w14:textId="38AAEDE5" w:rsidR="00A83239" w:rsidRPr="00E31145" w:rsidRDefault="00A83239" w:rsidP="00570D34">
      <w:pPr>
        <w:numPr>
          <w:ilvl w:val="0"/>
          <w:numId w:val="195"/>
        </w:numPr>
        <w:ind w:left="709"/>
        <w:jc w:val="both"/>
        <w:rPr>
          <w:rFonts w:cstheme="majorHAnsi"/>
        </w:rPr>
      </w:pPr>
      <w:r w:rsidRPr="00E31145">
        <w:rPr>
          <w:rFonts w:cstheme="majorHAnsi"/>
        </w:rPr>
        <w:t xml:space="preserve">Attend site meets and ensure appropriate </w:t>
      </w:r>
      <w:r>
        <w:rPr>
          <w:rFonts w:cstheme="majorHAnsi"/>
        </w:rPr>
        <w:t>subconsultant</w:t>
      </w:r>
      <w:r w:rsidRPr="00E31145">
        <w:rPr>
          <w:rFonts w:cstheme="majorHAnsi"/>
        </w:rPr>
        <w:t>s also attend.</w:t>
      </w:r>
    </w:p>
    <w:p w14:paraId="2583F4BE" w14:textId="3AE0C585" w:rsidR="00A83239" w:rsidRPr="00DB77EF" w:rsidRDefault="00A83239" w:rsidP="00570D34">
      <w:pPr>
        <w:numPr>
          <w:ilvl w:val="0"/>
          <w:numId w:val="195"/>
        </w:numPr>
        <w:ind w:left="709"/>
        <w:jc w:val="both"/>
        <w:rPr>
          <w:rFonts w:cstheme="majorBidi"/>
        </w:rPr>
      </w:pPr>
      <w:r w:rsidRPr="00E31145">
        <w:rPr>
          <w:rFonts w:cstheme="majorBidi"/>
        </w:rPr>
        <w:t xml:space="preserve">Co-ordinate and witness testing and commissioning of all </w:t>
      </w:r>
      <w:r>
        <w:rPr>
          <w:rFonts w:cstheme="majorBidi"/>
        </w:rPr>
        <w:t>security</w:t>
      </w:r>
      <w:r w:rsidRPr="00E31145">
        <w:rPr>
          <w:rFonts w:cstheme="majorBidi"/>
        </w:rPr>
        <w:t xml:space="preserve"> services and ensure appropriate training and handover processes are undertaken with the </w:t>
      </w:r>
      <w:r>
        <w:rPr>
          <w:rFonts w:cstheme="majorBidi"/>
        </w:rPr>
        <w:t>Customer</w:t>
      </w:r>
      <w:r w:rsidRPr="00E31145">
        <w:rPr>
          <w:rFonts w:cstheme="majorBidi"/>
        </w:rPr>
        <w:t xml:space="preserve"> Agency’s </w:t>
      </w:r>
      <w:r w:rsidR="00D9221A">
        <w:rPr>
          <w:rFonts w:cstheme="majorBidi"/>
        </w:rPr>
        <w:t>f</w:t>
      </w:r>
      <w:r w:rsidRPr="00E31145">
        <w:rPr>
          <w:rFonts w:cstheme="majorBidi"/>
        </w:rPr>
        <w:t xml:space="preserve">acility </w:t>
      </w:r>
      <w:r w:rsidR="00D9221A">
        <w:rPr>
          <w:rFonts w:cstheme="majorBidi"/>
        </w:rPr>
        <w:t>m</w:t>
      </w:r>
      <w:r w:rsidRPr="00E31145">
        <w:rPr>
          <w:rFonts w:cstheme="majorBidi"/>
        </w:rPr>
        <w:t>anager</w:t>
      </w:r>
      <w:r>
        <w:rPr>
          <w:rFonts w:cstheme="majorBidi"/>
        </w:rPr>
        <w:t>.</w:t>
      </w:r>
      <w:r w:rsidRPr="00AE42D3">
        <w:rPr>
          <w:rFonts w:cstheme="majorBidi"/>
        </w:rPr>
        <w:t xml:space="preserve"> </w:t>
      </w:r>
    </w:p>
    <w:p w14:paraId="5250E780" w14:textId="7B48B0E8" w:rsidR="00A83239" w:rsidRPr="00E31145" w:rsidRDefault="00EB67FD" w:rsidP="00570D34">
      <w:pPr>
        <w:numPr>
          <w:ilvl w:val="0"/>
          <w:numId w:val="195"/>
        </w:numPr>
        <w:ind w:left="709"/>
        <w:jc w:val="both"/>
        <w:rPr>
          <w:rFonts w:cstheme="majorHAnsi"/>
        </w:rPr>
      </w:pPr>
      <w:r>
        <w:rPr>
          <w:rFonts w:cstheme="majorHAnsi"/>
        </w:rPr>
        <w:t xml:space="preserve">Prepare </w:t>
      </w:r>
      <w:r w:rsidRPr="00E31145">
        <w:rPr>
          <w:rFonts w:cstheme="majorHAnsi"/>
        </w:rPr>
        <w:t>all technical specifications for the building works required by this contract</w:t>
      </w:r>
      <w:r>
        <w:rPr>
          <w:rFonts w:cstheme="majorHAnsi"/>
        </w:rPr>
        <w:t xml:space="preserve"> </w:t>
      </w:r>
      <w:r w:rsidRPr="00E31145">
        <w:rPr>
          <w:rFonts w:cstheme="majorHAnsi"/>
        </w:rPr>
        <w:t>in accordance with the requirements of Section 1.7.3 Specification Requirements</w:t>
      </w:r>
      <w:r>
        <w:rPr>
          <w:rFonts w:cstheme="majorHAnsi"/>
        </w:rPr>
        <w:t xml:space="preserve">, including using </w:t>
      </w:r>
      <w:r w:rsidRPr="00E31145">
        <w:rPr>
          <w:rFonts w:cstheme="majorHAnsi"/>
        </w:rPr>
        <w:t>the NATSPEC specification system</w:t>
      </w:r>
      <w:r>
        <w:rPr>
          <w:rFonts w:cstheme="majorHAnsi"/>
        </w:rPr>
        <w:t xml:space="preserve"> if it meets the value threshold</w:t>
      </w:r>
      <w:r w:rsidR="00A83239" w:rsidRPr="00E31145">
        <w:rPr>
          <w:rFonts w:cstheme="majorBidi"/>
        </w:rPr>
        <w:t>.</w:t>
      </w:r>
    </w:p>
    <w:p w14:paraId="2DCE2B41" w14:textId="0C62242C" w:rsidR="00125F26" w:rsidRDefault="00A83239" w:rsidP="00570D34">
      <w:pPr>
        <w:numPr>
          <w:ilvl w:val="0"/>
          <w:numId w:val="195"/>
        </w:numPr>
        <w:ind w:left="709"/>
        <w:jc w:val="both"/>
        <w:rPr>
          <w:rFonts w:cstheme="majorBidi"/>
        </w:rPr>
      </w:pPr>
      <w:r w:rsidRPr="00E31145">
        <w:rPr>
          <w:rFonts w:cstheme="majorBidi"/>
        </w:rPr>
        <w:t>Comply with the documentation format and quality control requirements and deliverables as detailed in Section</w:t>
      </w:r>
      <w:r w:rsidR="009A260A">
        <w:rPr>
          <w:rFonts w:cstheme="majorBidi"/>
        </w:rPr>
        <w:t xml:space="preserve"> </w:t>
      </w:r>
      <w:r w:rsidRPr="00E31145">
        <w:rPr>
          <w:rFonts w:cstheme="majorBidi"/>
        </w:rPr>
        <w:t xml:space="preserve">1.7 Documentation Format and Quality </w:t>
      </w:r>
      <w:r>
        <w:rPr>
          <w:rFonts w:cstheme="majorBidi"/>
        </w:rPr>
        <w:t>control</w:t>
      </w:r>
      <w:r w:rsidRPr="00E31145">
        <w:rPr>
          <w:rFonts w:cstheme="majorBidi"/>
        </w:rPr>
        <w:t xml:space="preserve">, including but not limited to the supply of as constructed drawings to the Finance CADD Manual Requirements and clearly marked “AS CONSTRUCTED DRAWINGS” and operational/ maintenance manuals, in conjunction with the </w:t>
      </w:r>
      <w:r>
        <w:rPr>
          <w:rFonts w:cstheme="majorBidi"/>
        </w:rPr>
        <w:t>subcontractor</w:t>
      </w:r>
      <w:r w:rsidRPr="00E31145">
        <w:rPr>
          <w:rFonts w:cstheme="majorBidi"/>
        </w:rPr>
        <w:t>/ contractor, in electronic copy in PDF and native file format (AutoCAD and, where applicable BIM).</w:t>
      </w:r>
    </w:p>
    <w:p w14:paraId="2F3FFE76" w14:textId="0F2E190F" w:rsidR="0011521D" w:rsidRDefault="0011521D" w:rsidP="0006701A">
      <w:pPr>
        <w:pStyle w:val="Heading3"/>
      </w:pPr>
      <w:bookmarkStart w:id="1366" w:name="_Toc144994356"/>
      <w:r>
        <w:t>Acoustic</w:t>
      </w:r>
      <w:r w:rsidR="00714436">
        <w:t xml:space="preserve"> and</w:t>
      </w:r>
      <w:r w:rsidR="0001345E">
        <w:t>/or</w:t>
      </w:r>
      <w:r w:rsidR="00714436">
        <w:t xml:space="preserve"> building envelope</w:t>
      </w:r>
      <w:r>
        <w:t xml:space="preserve"> </w:t>
      </w:r>
      <w:proofErr w:type="gramStart"/>
      <w:r>
        <w:t>consultant</w:t>
      </w:r>
      <w:bookmarkEnd w:id="1366"/>
      <w:proofErr w:type="gramEnd"/>
    </w:p>
    <w:p w14:paraId="2B3DBD05" w14:textId="451ED1B1" w:rsidR="0011521D" w:rsidRPr="00E31145" w:rsidRDefault="0011521D" w:rsidP="0011521D">
      <w:pPr>
        <w:jc w:val="both"/>
        <w:rPr>
          <w:rFonts w:cstheme="majorHAnsi"/>
        </w:rPr>
      </w:pPr>
      <w:r w:rsidRPr="00E31145">
        <w:rPr>
          <w:rFonts w:cstheme="majorHAnsi"/>
        </w:rPr>
        <w:t xml:space="preserve">The </w:t>
      </w:r>
      <w:r>
        <w:rPr>
          <w:rFonts w:cstheme="majorHAnsi"/>
        </w:rPr>
        <w:t>acoustic</w:t>
      </w:r>
      <w:r w:rsidR="00714436">
        <w:rPr>
          <w:rFonts w:cstheme="majorHAnsi"/>
        </w:rPr>
        <w:t xml:space="preserve"> and</w:t>
      </w:r>
      <w:r w:rsidR="0001345E">
        <w:rPr>
          <w:rFonts w:cstheme="majorHAnsi"/>
        </w:rPr>
        <w:t>/or</w:t>
      </w:r>
      <w:r w:rsidR="00714436">
        <w:rPr>
          <w:rFonts w:cstheme="majorHAnsi"/>
        </w:rPr>
        <w:t xml:space="preserve"> building envelope</w:t>
      </w:r>
      <w:r w:rsidRPr="00E31145">
        <w:rPr>
          <w:rFonts w:cstheme="majorHAnsi"/>
        </w:rPr>
        <w:t xml:space="preserve"> consultant,</w:t>
      </w:r>
      <w:r w:rsidRPr="00E31145">
        <w:rPr>
          <w:rFonts w:cstheme="majorHAnsi"/>
          <w:snapToGrid w:val="0"/>
        </w:rPr>
        <w:t xml:space="preserve"> </w:t>
      </w:r>
      <w:r w:rsidRPr="00E31145">
        <w:rPr>
          <w:rFonts w:cstheme="majorHAnsi"/>
        </w:rPr>
        <w:t>whether engaged as a secondary or subconsultant,</w:t>
      </w:r>
      <w:r w:rsidRPr="00E31145">
        <w:rPr>
          <w:rFonts w:cstheme="majorHAnsi"/>
          <w:snapToGrid w:val="0"/>
        </w:rPr>
        <w:t xml:space="preserve"> and any</w:t>
      </w:r>
      <w:r w:rsidRPr="00E31145">
        <w:rPr>
          <w:rStyle w:val="Heading3Char"/>
          <w:rFonts w:cstheme="majorHAnsi"/>
          <w:b w:val="0"/>
        </w:rPr>
        <w:t xml:space="preserve"> </w:t>
      </w:r>
      <w:r w:rsidRPr="00E31145">
        <w:rPr>
          <w:rFonts w:cstheme="majorHAnsi"/>
        </w:rPr>
        <w:t xml:space="preserve">subconsultant appointed by the </w:t>
      </w:r>
      <w:r>
        <w:rPr>
          <w:rFonts w:cstheme="majorHAnsi"/>
        </w:rPr>
        <w:t>acoustic</w:t>
      </w:r>
      <w:r w:rsidRPr="00E31145">
        <w:rPr>
          <w:rFonts w:cstheme="majorHAnsi"/>
        </w:rPr>
        <w:t xml:space="preserve"> </w:t>
      </w:r>
      <w:r w:rsidR="00714436">
        <w:rPr>
          <w:rFonts w:cstheme="majorHAnsi"/>
        </w:rPr>
        <w:t>and</w:t>
      </w:r>
      <w:r w:rsidR="0001345E">
        <w:rPr>
          <w:rFonts w:cstheme="majorHAnsi"/>
        </w:rPr>
        <w:t>/or</w:t>
      </w:r>
      <w:r w:rsidR="00714436">
        <w:rPr>
          <w:rFonts w:cstheme="majorHAnsi"/>
        </w:rPr>
        <w:t xml:space="preserve"> building envelope</w:t>
      </w:r>
      <w:r w:rsidR="00714436" w:rsidRPr="00E31145">
        <w:rPr>
          <w:rFonts w:cstheme="majorHAnsi"/>
        </w:rPr>
        <w:t xml:space="preserve"> </w:t>
      </w:r>
      <w:r w:rsidRPr="00E31145">
        <w:rPr>
          <w:rFonts w:cstheme="majorHAnsi"/>
        </w:rPr>
        <w:t xml:space="preserve">consultant, </w:t>
      </w:r>
      <w:r>
        <w:rPr>
          <w:rFonts w:cstheme="majorHAnsi"/>
        </w:rPr>
        <w:t>is</w:t>
      </w:r>
      <w:r w:rsidRPr="00E31145">
        <w:rPr>
          <w:rFonts w:cstheme="majorHAnsi"/>
        </w:rPr>
        <w:t xml:space="preserve"> expected to deliver the following services, </w:t>
      </w:r>
      <w:r w:rsidRPr="000A788C">
        <w:rPr>
          <w:rFonts w:cstheme="majorHAnsi"/>
        </w:rPr>
        <w:t>in addition</w:t>
      </w:r>
      <w:r w:rsidRPr="00E31145">
        <w:rPr>
          <w:rFonts w:cstheme="majorHAnsi"/>
        </w:rPr>
        <w:t xml:space="preserve"> to the base requirement to align, in full, with the deliverables of the project</w:t>
      </w:r>
      <w:r>
        <w:rPr>
          <w:rFonts w:cstheme="majorHAnsi"/>
        </w:rPr>
        <w:t>-</w:t>
      </w:r>
      <w:r w:rsidRPr="00E31145">
        <w:rPr>
          <w:rFonts w:cstheme="majorHAnsi"/>
        </w:rPr>
        <w:t>specific Architectural Services Brief:</w:t>
      </w:r>
    </w:p>
    <w:p w14:paraId="49C98A61" w14:textId="04357796" w:rsidR="00404723" w:rsidRPr="00714436" w:rsidRDefault="00404723" w:rsidP="00714436">
      <w:pPr>
        <w:numPr>
          <w:ilvl w:val="0"/>
          <w:numId w:val="188"/>
        </w:numPr>
        <w:ind w:left="709"/>
        <w:jc w:val="both"/>
        <w:rPr>
          <w:rFonts w:cstheme="majorHAnsi"/>
        </w:rPr>
      </w:pPr>
      <w:r w:rsidRPr="00E31145">
        <w:rPr>
          <w:rFonts w:cstheme="majorHAnsi"/>
        </w:rPr>
        <w:t xml:space="preserve">Prepare schematic designs, developed and detailed design documentation for all the works described in the project brief and any generic </w:t>
      </w:r>
      <w:r>
        <w:rPr>
          <w:rFonts w:cstheme="majorHAnsi"/>
        </w:rPr>
        <w:t>Customer</w:t>
      </w:r>
      <w:r w:rsidRPr="00E31145">
        <w:rPr>
          <w:rFonts w:cstheme="majorHAnsi"/>
        </w:rPr>
        <w:t xml:space="preserve"> Agency</w:t>
      </w:r>
      <w:r>
        <w:rPr>
          <w:rFonts w:cstheme="majorHAnsi"/>
        </w:rPr>
        <w:t>’s</w:t>
      </w:r>
      <w:r w:rsidRPr="00E31145">
        <w:rPr>
          <w:rFonts w:cstheme="majorHAnsi"/>
        </w:rPr>
        <w:t xml:space="preserve"> brief, related to </w:t>
      </w:r>
      <w:r>
        <w:rPr>
          <w:rFonts w:cstheme="majorHAnsi"/>
        </w:rPr>
        <w:t>acoustic</w:t>
      </w:r>
      <w:r w:rsidR="00714436">
        <w:rPr>
          <w:rFonts w:cstheme="majorHAnsi"/>
        </w:rPr>
        <w:t xml:space="preserve"> and</w:t>
      </w:r>
      <w:r w:rsidR="0001345E">
        <w:rPr>
          <w:rFonts w:cstheme="majorHAnsi"/>
        </w:rPr>
        <w:t>/or</w:t>
      </w:r>
      <w:r w:rsidR="00714436">
        <w:rPr>
          <w:rFonts w:cstheme="majorHAnsi"/>
        </w:rPr>
        <w:t xml:space="preserve"> building envelope</w:t>
      </w:r>
      <w:r>
        <w:rPr>
          <w:rFonts w:cstheme="majorHAnsi"/>
        </w:rPr>
        <w:t xml:space="preserve"> design</w:t>
      </w:r>
      <w:r w:rsidR="00714436">
        <w:rPr>
          <w:rFonts w:cstheme="majorHAnsi"/>
        </w:rPr>
        <w:t xml:space="preserve"> including sustainability initiatives</w:t>
      </w:r>
      <w:r w:rsidR="00714436" w:rsidRPr="00E31145">
        <w:rPr>
          <w:rFonts w:cstheme="majorHAnsi"/>
        </w:rPr>
        <w:t xml:space="preserve"> where required</w:t>
      </w:r>
      <w:r w:rsidR="0001345E">
        <w:rPr>
          <w:rFonts w:cstheme="majorHAnsi"/>
        </w:rPr>
        <w:t xml:space="preserve"> and</w:t>
      </w:r>
      <w:r w:rsidR="00714436" w:rsidRPr="00E31145">
        <w:rPr>
          <w:rFonts w:cstheme="majorHAnsi"/>
        </w:rPr>
        <w:t>/</w:t>
      </w:r>
      <w:r w:rsidR="0001345E">
        <w:rPr>
          <w:rFonts w:cstheme="majorHAnsi"/>
        </w:rPr>
        <w:t>or</w:t>
      </w:r>
      <w:r w:rsidR="00714436" w:rsidRPr="00E31145">
        <w:rPr>
          <w:rFonts w:cstheme="majorHAnsi"/>
        </w:rPr>
        <w:t xml:space="preserve"> appropriate.</w:t>
      </w:r>
    </w:p>
    <w:p w14:paraId="53CE9809" w14:textId="09F0E401" w:rsidR="00404723" w:rsidRDefault="00404723" w:rsidP="00404723">
      <w:pPr>
        <w:numPr>
          <w:ilvl w:val="0"/>
          <w:numId w:val="188"/>
        </w:numPr>
        <w:ind w:left="709"/>
        <w:jc w:val="both"/>
        <w:rPr>
          <w:rFonts w:cstheme="majorHAnsi"/>
        </w:rPr>
      </w:pPr>
      <w:r w:rsidRPr="00404723">
        <w:rPr>
          <w:rFonts w:cstheme="majorHAnsi"/>
        </w:rPr>
        <w:t>Design of complete acoustic design including but not limited to environmental noise, background noise levels, acoustic isolation, speech privacy, room acoustics and noise control of</w:t>
      </w:r>
      <w:r w:rsidR="00714436">
        <w:rPr>
          <w:rFonts w:cstheme="majorHAnsi"/>
        </w:rPr>
        <w:t xml:space="preserve"> </w:t>
      </w:r>
      <w:r w:rsidRPr="00404723">
        <w:rPr>
          <w:rFonts w:cstheme="majorHAnsi"/>
        </w:rPr>
        <w:t>services.</w:t>
      </w:r>
    </w:p>
    <w:p w14:paraId="3B3848CB" w14:textId="6C794BBD" w:rsidR="00714436" w:rsidRPr="0001345E" w:rsidRDefault="00714436" w:rsidP="00DB02E4">
      <w:pPr>
        <w:numPr>
          <w:ilvl w:val="0"/>
          <w:numId w:val="188"/>
        </w:numPr>
        <w:ind w:left="709"/>
        <w:jc w:val="both"/>
        <w:rPr>
          <w:rFonts w:cstheme="majorHAnsi"/>
        </w:rPr>
      </w:pPr>
      <w:r w:rsidRPr="0001345E">
        <w:rPr>
          <w:rFonts w:cstheme="majorHAnsi"/>
        </w:rPr>
        <w:t>Design of complete building envelope design including but not limited to energy efficiency, natural ventilation, daylighting</w:t>
      </w:r>
      <w:r w:rsidR="0001345E" w:rsidRPr="0001345E">
        <w:rPr>
          <w:rFonts w:cstheme="majorHAnsi"/>
        </w:rPr>
        <w:t xml:space="preserve">, </w:t>
      </w:r>
      <w:r w:rsidRPr="0001345E">
        <w:rPr>
          <w:rFonts w:cstheme="majorHAnsi"/>
        </w:rPr>
        <w:t>insulation</w:t>
      </w:r>
      <w:r w:rsidR="0001345E" w:rsidRPr="0001345E">
        <w:rPr>
          <w:rFonts w:cstheme="majorHAnsi"/>
        </w:rPr>
        <w:t>, and sustainability initiatives</w:t>
      </w:r>
      <w:r w:rsidRPr="0001345E">
        <w:rPr>
          <w:rFonts w:cstheme="majorHAnsi"/>
        </w:rPr>
        <w:t>.</w:t>
      </w:r>
    </w:p>
    <w:p w14:paraId="0B61D290" w14:textId="2710357A" w:rsidR="0011521D" w:rsidRPr="00E31145" w:rsidRDefault="0011521D" w:rsidP="0011521D">
      <w:pPr>
        <w:numPr>
          <w:ilvl w:val="0"/>
          <w:numId w:val="188"/>
        </w:numPr>
        <w:ind w:left="709"/>
        <w:jc w:val="both"/>
        <w:rPr>
          <w:rFonts w:cstheme="majorBidi"/>
        </w:rPr>
      </w:pPr>
      <w:r w:rsidRPr="00E31145">
        <w:rPr>
          <w:rFonts w:cstheme="majorBidi"/>
        </w:rPr>
        <w:t xml:space="preserve">Engage </w:t>
      </w:r>
      <w:r>
        <w:rPr>
          <w:rFonts w:cstheme="majorBidi"/>
        </w:rPr>
        <w:t>in</w:t>
      </w:r>
      <w:r w:rsidRPr="00E31145">
        <w:rPr>
          <w:rFonts w:cstheme="majorBidi"/>
        </w:rPr>
        <w:t xml:space="preserve"> the </w:t>
      </w:r>
      <w:r>
        <w:rPr>
          <w:rFonts w:cstheme="majorBidi"/>
        </w:rPr>
        <w:t>d</w:t>
      </w:r>
      <w:r w:rsidRPr="00E31145">
        <w:rPr>
          <w:rFonts w:cstheme="majorBidi"/>
        </w:rPr>
        <w:t xml:space="preserve">esign </w:t>
      </w:r>
      <w:r>
        <w:rPr>
          <w:rFonts w:cstheme="majorBidi"/>
        </w:rPr>
        <w:t>r</w:t>
      </w:r>
      <w:r w:rsidRPr="00E31145">
        <w:rPr>
          <w:rFonts w:cstheme="majorBidi"/>
        </w:rPr>
        <w:t xml:space="preserve">eview </w:t>
      </w:r>
      <w:r>
        <w:rPr>
          <w:rFonts w:cstheme="majorBidi"/>
        </w:rPr>
        <w:t>p</w:t>
      </w:r>
      <w:r w:rsidRPr="00E31145">
        <w:rPr>
          <w:rFonts w:cstheme="majorBidi"/>
        </w:rPr>
        <w:t>rocess, as set in Section 1.6 Design and/or Documentation Review</w:t>
      </w:r>
      <w:r>
        <w:rPr>
          <w:rFonts w:cstheme="majorBidi"/>
        </w:rPr>
        <w:t>s</w:t>
      </w:r>
      <w:r w:rsidRPr="00E31145">
        <w:rPr>
          <w:rFonts w:cstheme="majorBidi"/>
        </w:rPr>
        <w:t>.</w:t>
      </w:r>
    </w:p>
    <w:p w14:paraId="42D7922A" w14:textId="77777777" w:rsidR="0011521D" w:rsidRPr="00E31145" w:rsidRDefault="0011521D" w:rsidP="0011521D">
      <w:pPr>
        <w:numPr>
          <w:ilvl w:val="0"/>
          <w:numId w:val="188"/>
        </w:numPr>
        <w:ind w:left="709"/>
        <w:jc w:val="both"/>
        <w:rPr>
          <w:rFonts w:cstheme="majorHAnsi"/>
        </w:rPr>
      </w:pPr>
      <w:r w:rsidRPr="00E31145">
        <w:rPr>
          <w:rFonts w:cstheme="majorHAnsi"/>
        </w:rPr>
        <w:t xml:space="preserve">Co-ordination with the relevant </w:t>
      </w:r>
      <w:r>
        <w:rPr>
          <w:rFonts w:cstheme="majorHAnsi"/>
        </w:rPr>
        <w:t>a</w:t>
      </w:r>
      <w:r w:rsidRPr="00E31145">
        <w:rPr>
          <w:rFonts w:cstheme="majorHAnsi"/>
        </w:rPr>
        <w:t xml:space="preserve">uthorities, </w:t>
      </w:r>
      <w:r>
        <w:rPr>
          <w:rFonts w:cstheme="majorHAnsi"/>
        </w:rPr>
        <w:t>project</w:t>
      </w:r>
      <w:r w:rsidRPr="00E31145">
        <w:rPr>
          <w:rFonts w:cstheme="majorHAnsi"/>
        </w:rPr>
        <w:t xml:space="preserve"> stakeholders, </w:t>
      </w:r>
      <w:r>
        <w:rPr>
          <w:rFonts w:cstheme="majorHAnsi"/>
        </w:rPr>
        <w:t>the Consultant</w:t>
      </w:r>
      <w:r w:rsidRPr="00E31145">
        <w:rPr>
          <w:rFonts w:cstheme="majorHAnsi"/>
        </w:rPr>
        <w:t xml:space="preserve"> and other secondary/subconsultants.</w:t>
      </w:r>
    </w:p>
    <w:p w14:paraId="56CE37ED" w14:textId="2035422F" w:rsidR="0011521D" w:rsidRPr="00E31145" w:rsidRDefault="0011521D" w:rsidP="0011521D">
      <w:pPr>
        <w:numPr>
          <w:ilvl w:val="0"/>
          <w:numId w:val="188"/>
        </w:numPr>
        <w:ind w:left="709"/>
        <w:jc w:val="both"/>
        <w:rPr>
          <w:rFonts w:cstheme="majorHAnsi"/>
        </w:rPr>
      </w:pPr>
      <w:r w:rsidRPr="00E31145">
        <w:rPr>
          <w:rFonts w:cstheme="majorHAnsi"/>
        </w:rPr>
        <w:t xml:space="preserve">Prepare complete contract documentation for the approved </w:t>
      </w:r>
      <w:r w:rsidR="00BA2BE6">
        <w:rPr>
          <w:rFonts w:cstheme="majorHAnsi"/>
        </w:rPr>
        <w:t xml:space="preserve">acoustic </w:t>
      </w:r>
      <w:r w:rsidR="00464BA1">
        <w:rPr>
          <w:rFonts w:cstheme="majorHAnsi"/>
        </w:rPr>
        <w:t xml:space="preserve">and building envelope </w:t>
      </w:r>
      <w:r w:rsidR="00BA2BE6">
        <w:rPr>
          <w:rFonts w:cstheme="majorHAnsi"/>
        </w:rPr>
        <w:t>design</w:t>
      </w:r>
      <w:r w:rsidRPr="00E31145">
        <w:rPr>
          <w:rFonts w:cstheme="majorHAnsi"/>
        </w:rPr>
        <w:t xml:space="preserve">, including specifications and schedules, ensuring completeness, co-ordination with architectural and other building services documentation and sufficiency of documentation. </w:t>
      </w:r>
    </w:p>
    <w:p w14:paraId="76AE25BE" w14:textId="75D1D0C6" w:rsidR="0011521D" w:rsidRPr="00DB77EF" w:rsidRDefault="0011521D" w:rsidP="0011521D">
      <w:pPr>
        <w:numPr>
          <w:ilvl w:val="0"/>
          <w:numId w:val="188"/>
        </w:numPr>
        <w:ind w:left="709"/>
        <w:jc w:val="both"/>
        <w:rPr>
          <w:rFonts w:cstheme="majorBidi"/>
        </w:rPr>
      </w:pPr>
      <w:r w:rsidRPr="00E31145">
        <w:rPr>
          <w:rFonts w:cstheme="majorBidi"/>
        </w:rPr>
        <w:t xml:space="preserve">Co-ordinate and witness testing and commissioning of </w:t>
      </w:r>
      <w:r w:rsidR="00714436">
        <w:rPr>
          <w:rFonts w:cstheme="majorBidi"/>
        </w:rPr>
        <w:t>acoustic and building envelope verification testing as required.</w:t>
      </w:r>
      <w:r w:rsidR="007236A1">
        <w:rPr>
          <w:rFonts w:cstheme="majorBidi"/>
        </w:rPr>
        <w:t xml:space="preserve"> Fee</w:t>
      </w:r>
      <w:r w:rsidR="007236A1" w:rsidRPr="007236A1">
        <w:rPr>
          <w:rFonts w:cstheme="majorBidi"/>
        </w:rPr>
        <w:t xml:space="preserve"> for this work </w:t>
      </w:r>
      <w:r w:rsidR="007236A1">
        <w:rPr>
          <w:rFonts w:cstheme="majorBidi"/>
        </w:rPr>
        <w:t xml:space="preserve">may be an extra cost </w:t>
      </w:r>
      <w:r w:rsidR="007236A1" w:rsidRPr="007236A1">
        <w:rPr>
          <w:rFonts w:cstheme="majorBidi"/>
        </w:rPr>
        <w:t>to be negotiated with the Principal’s Representative.</w:t>
      </w:r>
      <w:r w:rsidR="007236A1">
        <w:rPr>
          <w:rFonts w:cstheme="majorBidi"/>
        </w:rPr>
        <w:t xml:space="preserve"> </w:t>
      </w:r>
      <w:r w:rsidR="007236A1" w:rsidRPr="007236A1">
        <w:rPr>
          <w:rStyle w:val="StyleFootnoteReferenceNeueHaasGroteskTextPro"/>
        </w:rPr>
        <w:footnoteReference w:id="6"/>
      </w:r>
    </w:p>
    <w:p w14:paraId="11EAD998" w14:textId="1B56CB82" w:rsidR="0011521D" w:rsidRPr="00E31145" w:rsidRDefault="00EB67FD" w:rsidP="0011521D">
      <w:pPr>
        <w:numPr>
          <w:ilvl w:val="0"/>
          <w:numId w:val="188"/>
        </w:numPr>
        <w:ind w:left="709"/>
        <w:jc w:val="both"/>
        <w:rPr>
          <w:rFonts w:cstheme="majorHAnsi"/>
        </w:rPr>
      </w:pPr>
      <w:r>
        <w:rPr>
          <w:rFonts w:cstheme="majorHAnsi"/>
        </w:rPr>
        <w:t xml:space="preserve">Prepare </w:t>
      </w:r>
      <w:r w:rsidRPr="00E31145">
        <w:rPr>
          <w:rFonts w:cstheme="majorHAnsi"/>
        </w:rPr>
        <w:t>all technical specifications for the building works required by this contract</w:t>
      </w:r>
      <w:r>
        <w:rPr>
          <w:rFonts w:cstheme="majorHAnsi"/>
        </w:rPr>
        <w:t xml:space="preserve"> </w:t>
      </w:r>
      <w:r w:rsidRPr="00E31145">
        <w:rPr>
          <w:rFonts w:cstheme="majorHAnsi"/>
        </w:rPr>
        <w:t>in accordance with the requirements of Section 1.7.3 Specification Requirements</w:t>
      </w:r>
      <w:r>
        <w:rPr>
          <w:rFonts w:cstheme="majorHAnsi"/>
        </w:rPr>
        <w:t xml:space="preserve">, including using </w:t>
      </w:r>
      <w:r w:rsidRPr="00E31145">
        <w:rPr>
          <w:rFonts w:cstheme="majorHAnsi"/>
        </w:rPr>
        <w:t>the NATSPEC specification system</w:t>
      </w:r>
      <w:r>
        <w:rPr>
          <w:rFonts w:cstheme="majorHAnsi"/>
        </w:rPr>
        <w:t xml:space="preserve"> if it meets the value threshold</w:t>
      </w:r>
      <w:r w:rsidR="0011521D" w:rsidRPr="00E31145">
        <w:rPr>
          <w:rFonts w:cstheme="majorBidi"/>
        </w:rPr>
        <w:t>.</w:t>
      </w:r>
    </w:p>
    <w:p w14:paraId="291428D6" w14:textId="755AC3A9" w:rsidR="0011521D" w:rsidRDefault="00464BA1" w:rsidP="0006701A">
      <w:pPr>
        <w:pStyle w:val="Heading3"/>
      </w:pPr>
      <w:bookmarkStart w:id="1367" w:name="_Toc144994357"/>
      <w:r>
        <w:t>Sustainability consultant</w:t>
      </w:r>
      <w:bookmarkEnd w:id="1367"/>
    </w:p>
    <w:p w14:paraId="17C89628" w14:textId="26C49BE2" w:rsidR="00570D34" w:rsidRDefault="00A83D61" w:rsidP="00464BA1">
      <w:pPr>
        <w:jc w:val="both"/>
        <w:rPr>
          <w:rFonts w:cstheme="majorHAnsi"/>
        </w:rPr>
      </w:pPr>
      <w:r>
        <w:rPr>
          <w:rFonts w:cstheme="majorHAnsi"/>
        </w:rPr>
        <w:t>Where deemed necessary, a</w:t>
      </w:r>
      <w:r w:rsidR="00F76672" w:rsidRPr="00E31145">
        <w:rPr>
          <w:rFonts w:cstheme="majorHAnsi"/>
        </w:rPr>
        <w:t xml:space="preserve"> </w:t>
      </w:r>
      <w:r w:rsidR="00464BA1">
        <w:rPr>
          <w:rFonts w:cstheme="majorHAnsi"/>
        </w:rPr>
        <w:t>sustainability</w:t>
      </w:r>
      <w:r w:rsidR="00464BA1" w:rsidRPr="00E31145">
        <w:rPr>
          <w:rFonts w:cstheme="majorHAnsi"/>
        </w:rPr>
        <w:t xml:space="preserve"> consultant</w:t>
      </w:r>
      <w:r w:rsidR="00F76672">
        <w:rPr>
          <w:rFonts w:cstheme="majorHAnsi"/>
        </w:rPr>
        <w:t xml:space="preserve"> may be engaged to assist the design team to meet the requirements of Technical Guideline TG040 – </w:t>
      </w:r>
      <w:r w:rsidR="000A788C">
        <w:rPr>
          <w:rFonts w:cstheme="majorHAnsi"/>
        </w:rPr>
        <w:t xml:space="preserve">Environmentally Sustainable Design </w:t>
      </w:r>
      <w:r w:rsidR="00F76672">
        <w:rPr>
          <w:rFonts w:cstheme="majorHAnsi"/>
        </w:rPr>
        <w:t>Guideline for Non-Residential Government Buildings</w:t>
      </w:r>
      <w:r w:rsidR="00464BA1" w:rsidRPr="00E31145">
        <w:rPr>
          <w:rFonts w:cstheme="majorHAnsi"/>
        </w:rPr>
        <w:t>,</w:t>
      </w:r>
      <w:r w:rsidR="00464BA1" w:rsidRPr="00E31145">
        <w:rPr>
          <w:rFonts w:cstheme="majorHAnsi"/>
          <w:snapToGrid w:val="0"/>
        </w:rPr>
        <w:t xml:space="preserve"> </w:t>
      </w:r>
      <w:r w:rsidR="00464BA1" w:rsidRPr="00E31145">
        <w:rPr>
          <w:rFonts w:cstheme="majorHAnsi"/>
        </w:rPr>
        <w:t>whether engaged as a secondary or subconsultant</w:t>
      </w:r>
      <w:r w:rsidR="00F76672">
        <w:rPr>
          <w:rFonts w:cstheme="majorHAnsi"/>
        </w:rPr>
        <w:t xml:space="preserve">.  </w:t>
      </w:r>
      <w:r w:rsidR="00336977">
        <w:rPr>
          <w:rFonts w:cstheme="majorHAnsi"/>
        </w:rPr>
        <w:t>T</w:t>
      </w:r>
      <w:r w:rsidR="00336977" w:rsidRPr="00E31145">
        <w:rPr>
          <w:rFonts w:cstheme="majorHAnsi"/>
        </w:rPr>
        <w:t xml:space="preserve">he </w:t>
      </w:r>
      <w:r w:rsidR="00336977">
        <w:rPr>
          <w:rFonts w:cstheme="majorHAnsi"/>
        </w:rPr>
        <w:t>sustainability</w:t>
      </w:r>
      <w:r w:rsidR="00336977" w:rsidRPr="00E31145">
        <w:rPr>
          <w:rFonts w:cstheme="majorHAnsi"/>
        </w:rPr>
        <w:t xml:space="preserve"> consultant</w:t>
      </w:r>
      <w:r w:rsidR="00464BA1" w:rsidRPr="00E31145">
        <w:rPr>
          <w:rFonts w:cstheme="majorHAnsi"/>
        </w:rPr>
        <w:t xml:space="preserve"> </w:t>
      </w:r>
      <w:r w:rsidR="00464BA1">
        <w:rPr>
          <w:rFonts w:cstheme="majorHAnsi"/>
        </w:rPr>
        <w:t>is</w:t>
      </w:r>
      <w:r w:rsidR="00464BA1" w:rsidRPr="00E31145">
        <w:rPr>
          <w:rFonts w:cstheme="majorHAnsi"/>
        </w:rPr>
        <w:t xml:space="preserve"> expected to deliver the service</w:t>
      </w:r>
      <w:r w:rsidR="00F76672">
        <w:rPr>
          <w:rFonts w:cstheme="majorHAnsi"/>
        </w:rPr>
        <w:t xml:space="preserve"> as outlined in TG040</w:t>
      </w:r>
      <w:r w:rsidR="00464BA1" w:rsidRPr="00E31145">
        <w:rPr>
          <w:rFonts w:cstheme="majorHAnsi"/>
        </w:rPr>
        <w:t xml:space="preserve">, </w:t>
      </w:r>
      <w:r w:rsidR="00464BA1" w:rsidRPr="00E31145">
        <w:rPr>
          <w:rFonts w:cstheme="majorHAnsi"/>
          <w:u w:val="single"/>
        </w:rPr>
        <w:t>in addition</w:t>
      </w:r>
      <w:r w:rsidR="00464BA1" w:rsidRPr="00E31145">
        <w:rPr>
          <w:rFonts w:cstheme="majorHAnsi"/>
        </w:rPr>
        <w:t xml:space="preserve"> to the base requirement to align, in full, with the deliverables of the project</w:t>
      </w:r>
      <w:r w:rsidR="00464BA1">
        <w:rPr>
          <w:rFonts w:cstheme="majorHAnsi"/>
        </w:rPr>
        <w:t>-</w:t>
      </w:r>
      <w:r w:rsidR="00464BA1" w:rsidRPr="00E31145">
        <w:rPr>
          <w:rFonts w:cstheme="majorHAnsi"/>
        </w:rPr>
        <w:t>specific Architectural Services Brief</w:t>
      </w:r>
      <w:r w:rsidR="00F76672">
        <w:rPr>
          <w:rFonts w:cstheme="majorHAnsi"/>
        </w:rPr>
        <w:t>.</w:t>
      </w:r>
      <w:r w:rsidR="00336977" w:rsidRPr="00336977">
        <w:rPr>
          <w:rFonts w:cstheme="majorHAnsi"/>
        </w:rPr>
        <w:t xml:space="preserve"> </w:t>
      </w:r>
      <w:r w:rsidR="00336977">
        <w:rPr>
          <w:rFonts w:cstheme="majorHAnsi"/>
        </w:rPr>
        <w:t xml:space="preserve">The requirements of TG040 may be superseded or augmented by the </w:t>
      </w:r>
      <w:r w:rsidR="000A788C">
        <w:rPr>
          <w:rFonts w:cstheme="majorHAnsi"/>
        </w:rPr>
        <w:t>C</w:t>
      </w:r>
      <w:r w:rsidR="00336977">
        <w:rPr>
          <w:rFonts w:cstheme="majorHAnsi"/>
        </w:rPr>
        <w:t xml:space="preserve">ustomer </w:t>
      </w:r>
      <w:r w:rsidR="000A788C">
        <w:rPr>
          <w:rFonts w:cstheme="majorHAnsi"/>
        </w:rPr>
        <w:t>A</w:t>
      </w:r>
      <w:r w:rsidR="00336977">
        <w:rPr>
          <w:rFonts w:cstheme="majorHAnsi"/>
        </w:rPr>
        <w:t>gency’s own environmentally sustainable design (ESD) brief which the Principal’s Representative will confirm at the Project Initiation and Definition stage.</w:t>
      </w:r>
    </w:p>
    <w:p w14:paraId="4FC7140D" w14:textId="3BC5EACE" w:rsidR="00464BA1" w:rsidRPr="00E31145" w:rsidRDefault="00570D34" w:rsidP="00464BA1">
      <w:pPr>
        <w:jc w:val="both"/>
        <w:rPr>
          <w:rFonts w:cstheme="majorHAnsi"/>
        </w:rPr>
      </w:pPr>
      <w:r>
        <w:rPr>
          <w:rFonts w:cstheme="majorHAnsi"/>
        </w:rPr>
        <w:t>When engaged, the sustainability consultant must</w:t>
      </w:r>
      <w:r w:rsidR="000A788C">
        <w:rPr>
          <w:rFonts w:cstheme="majorHAnsi"/>
        </w:rPr>
        <w:t xml:space="preserve"> also</w:t>
      </w:r>
      <w:r w:rsidR="00390C8D">
        <w:rPr>
          <w:rFonts w:cstheme="majorHAnsi"/>
        </w:rPr>
        <w:t>:</w:t>
      </w:r>
    </w:p>
    <w:p w14:paraId="60F3797C" w14:textId="18F889AC" w:rsidR="0020011A" w:rsidRPr="00E31145" w:rsidRDefault="0020011A" w:rsidP="0020011A">
      <w:pPr>
        <w:numPr>
          <w:ilvl w:val="0"/>
          <w:numId w:val="190"/>
        </w:numPr>
        <w:ind w:left="709"/>
        <w:jc w:val="both"/>
        <w:rPr>
          <w:rFonts w:cstheme="majorBidi"/>
        </w:rPr>
      </w:pPr>
      <w:r w:rsidRPr="00E31145">
        <w:rPr>
          <w:rFonts w:cstheme="majorBidi"/>
        </w:rPr>
        <w:t xml:space="preserve">Engage </w:t>
      </w:r>
      <w:r>
        <w:rPr>
          <w:rFonts w:cstheme="majorBidi"/>
        </w:rPr>
        <w:t>in</w:t>
      </w:r>
      <w:r w:rsidRPr="00E31145">
        <w:rPr>
          <w:rFonts w:cstheme="majorBidi"/>
        </w:rPr>
        <w:t xml:space="preserve"> the </w:t>
      </w:r>
      <w:r>
        <w:rPr>
          <w:rFonts w:cstheme="majorBidi"/>
        </w:rPr>
        <w:t>d</w:t>
      </w:r>
      <w:r w:rsidRPr="00E31145">
        <w:rPr>
          <w:rFonts w:cstheme="majorBidi"/>
        </w:rPr>
        <w:t xml:space="preserve">esign </w:t>
      </w:r>
      <w:r>
        <w:rPr>
          <w:rFonts w:cstheme="majorBidi"/>
        </w:rPr>
        <w:t>r</w:t>
      </w:r>
      <w:r w:rsidRPr="00E31145">
        <w:rPr>
          <w:rFonts w:cstheme="majorBidi"/>
        </w:rPr>
        <w:t xml:space="preserve">eview </w:t>
      </w:r>
      <w:r>
        <w:rPr>
          <w:rFonts w:cstheme="majorBidi"/>
        </w:rPr>
        <w:t>p</w:t>
      </w:r>
      <w:r w:rsidRPr="00E31145">
        <w:rPr>
          <w:rFonts w:cstheme="majorBidi"/>
        </w:rPr>
        <w:t>rocess, as set in Section 1.6 Design and/or Documentation Review</w:t>
      </w:r>
      <w:r>
        <w:rPr>
          <w:rFonts w:cstheme="majorBidi"/>
        </w:rPr>
        <w:t>s</w:t>
      </w:r>
      <w:r w:rsidRPr="00E31145">
        <w:rPr>
          <w:rFonts w:cstheme="majorBidi"/>
        </w:rPr>
        <w:t>.</w:t>
      </w:r>
    </w:p>
    <w:p w14:paraId="77886AED" w14:textId="3544DD46" w:rsidR="0020011A" w:rsidRPr="0020011A" w:rsidRDefault="0020011A" w:rsidP="0020011A">
      <w:pPr>
        <w:numPr>
          <w:ilvl w:val="0"/>
          <w:numId w:val="190"/>
        </w:numPr>
        <w:ind w:left="709"/>
        <w:jc w:val="both"/>
        <w:rPr>
          <w:rFonts w:cstheme="majorBidi"/>
        </w:rPr>
      </w:pPr>
      <w:r w:rsidRPr="0020011A">
        <w:rPr>
          <w:rFonts w:cstheme="majorBidi"/>
        </w:rPr>
        <w:t>Co-ordinat</w:t>
      </w:r>
      <w:r w:rsidR="000A788C">
        <w:rPr>
          <w:rFonts w:cstheme="majorBidi"/>
        </w:rPr>
        <w:t>e</w:t>
      </w:r>
      <w:r w:rsidRPr="0020011A">
        <w:rPr>
          <w:rFonts w:cstheme="majorBidi"/>
        </w:rPr>
        <w:t xml:space="preserve"> with the relevant authorities, project stakeholders, the Consultant and other secondary/subconsultants.</w:t>
      </w:r>
    </w:p>
    <w:p w14:paraId="477B00FB" w14:textId="17F89C44" w:rsidR="0020011A" w:rsidRPr="0020011A" w:rsidRDefault="0020011A" w:rsidP="0020011A">
      <w:pPr>
        <w:numPr>
          <w:ilvl w:val="0"/>
          <w:numId w:val="190"/>
        </w:numPr>
        <w:ind w:left="709"/>
        <w:jc w:val="both"/>
        <w:rPr>
          <w:rFonts w:cstheme="majorBidi"/>
        </w:rPr>
      </w:pPr>
      <w:r w:rsidRPr="0020011A">
        <w:rPr>
          <w:rFonts w:cstheme="majorBidi"/>
        </w:rPr>
        <w:t xml:space="preserve">Prepare complete contract documentation for the approved </w:t>
      </w:r>
      <w:r>
        <w:rPr>
          <w:rFonts w:cstheme="majorBidi"/>
        </w:rPr>
        <w:t>sustainability initiatives</w:t>
      </w:r>
      <w:r w:rsidRPr="0020011A">
        <w:rPr>
          <w:rFonts w:cstheme="majorBidi"/>
        </w:rPr>
        <w:t xml:space="preserve">, including specifications and schedules, ensuring completeness, co-ordination with architectural and other building services documentation and sufficiency of documentation. </w:t>
      </w:r>
    </w:p>
    <w:p w14:paraId="67FEFA17" w14:textId="59DC9F38" w:rsidR="0020011A" w:rsidRPr="0020011A" w:rsidRDefault="00EB67FD" w:rsidP="0020011A">
      <w:pPr>
        <w:numPr>
          <w:ilvl w:val="0"/>
          <w:numId w:val="190"/>
        </w:numPr>
        <w:ind w:left="709"/>
        <w:jc w:val="both"/>
        <w:rPr>
          <w:rFonts w:cstheme="majorBidi"/>
        </w:rPr>
      </w:pPr>
      <w:r>
        <w:rPr>
          <w:rFonts w:cstheme="majorHAnsi"/>
        </w:rPr>
        <w:t xml:space="preserve">Prepare </w:t>
      </w:r>
      <w:r w:rsidRPr="00E31145">
        <w:rPr>
          <w:rFonts w:cstheme="majorHAnsi"/>
        </w:rPr>
        <w:t>all technical specifications for the building works required by this contract</w:t>
      </w:r>
      <w:r>
        <w:rPr>
          <w:rFonts w:cstheme="majorHAnsi"/>
        </w:rPr>
        <w:t xml:space="preserve"> </w:t>
      </w:r>
      <w:r w:rsidRPr="00E31145">
        <w:rPr>
          <w:rFonts w:cstheme="majorHAnsi"/>
        </w:rPr>
        <w:t>in accordance with the requirements of Section 1.7.3 Specification Requirements</w:t>
      </w:r>
      <w:r>
        <w:rPr>
          <w:rFonts w:cstheme="majorHAnsi"/>
        </w:rPr>
        <w:t xml:space="preserve">, including using </w:t>
      </w:r>
      <w:r w:rsidRPr="00E31145">
        <w:rPr>
          <w:rFonts w:cstheme="majorHAnsi"/>
        </w:rPr>
        <w:t>the NATSPEC specification system</w:t>
      </w:r>
      <w:r>
        <w:rPr>
          <w:rFonts w:cstheme="majorHAnsi"/>
        </w:rPr>
        <w:t xml:space="preserve"> if it meets the value threshold</w:t>
      </w:r>
      <w:r w:rsidR="0020011A" w:rsidRPr="00E31145">
        <w:rPr>
          <w:rFonts w:cstheme="majorBidi"/>
        </w:rPr>
        <w:t>.</w:t>
      </w:r>
    </w:p>
    <w:p w14:paraId="322B8593" w14:textId="63D2113E" w:rsidR="00215626" w:rsidRPr="00F22FE2" w:rsidRDefault="00215626" w:rsidP="00F85B02">
      <w:pPr>
        <w:pStyle w:val="Heading1"/>
      </w:pPr>
      <w:bookmarkStart w:id="1368" w:name="_Toc139284670"/>
      <w:bookmarkStart w:id="1369" w:name="_Toc139284832"/>
      <w:bookmarkStart w:id="1370" w:name="_Toc144994358"/>
      <w:r w:rsidRPr="00F22FE2">
        <w:t xml:space="preserve">Heritage Works – </w:t>
      </w:r>
      <w:r w:rsidR="00716DBF" w:rsidRPr="00F22FE2">
        <w:t xml:space="preserve">Typical </w:t>
      </w:r>
      <w:r w:rsidR="00CE1D63">
        <w:t>s</w:t>
      </w:r>
      <w:r w:rsidR="00CE1D63" w:rsidRPr="00F22FE2">
        <w:t xml:space="preserve">cope </w:t>
      </w:r>
      <w:r w:rsidRPr="00F22FE2">
        <w:t xml:space="preserve">of </w:t>
      </w:r>
      <w:r w:rsidR="00CE1D63">
        <w:t>s</w:t>
      </w:r>
      <w:r w:rsidR="00CE1D63" w:rsidRPr="00F22FE2">
        <w:t xml:space="preserve">ervices </w:t>
      </w:r>
      <w:r w:rsidR="00876047" w:rsidRPr="009F337C">
        <w:rPr>
          <w:rStyle w:val="StyleFootnoteReferenceNeueHaasGroteskTextPro"/>
          <w:b w:val="0"/>
          <w:bCs/>
        </w:rPr>
        <w:footnoteReference w:id="7"/>
      </w:r>
      <w:bookmarkEnd w:id="1368"/>
      <w:bookmarkEnd w:id="1369"/>
      <w:bookmarkEnd w:id="1370"/>
    </w:p>
    <w:p w14:paraId="21E94853" w14:textId="549EA4EA" w:rsidR="00B17966" w:rsidRPr="00E31145" w:rsidRDefault="00B17966" w:rsidP="00B60338">
      <w:pPr>
        <w:pStyle w:val="Heading2"/>
      </w:pPr>
      <w:bookmarkStart w:id="1371" w:name="_Toc139284671"/>
      <w:bookmarkStart w:id="1372" w:name="_Toc139284833"/>
      <w:bookmarkStart w:id="1373" w:name="_Toc144994359"/>
      <w:r w:rsidRPr="00E31145">
        <w:t xml:space="preserve">General </w:t>
      </w:r>
      <w:r w:rsidR="00CE1D63" w:rsidRPr="006B36E4">
        <w:t>requirements</w:t>
      </w:r>
      <w:bookmarkEnd w:id="1371"/>
      <w:bookmarkEnd w:id="1372"/>
      <w:bookmarkEnd w:id="1373"/>
    </w:p>
    <w:p w14:paraId="4AB02AE6" w14:textId="7DC775EA" w:rsidR="00215626" w:rsidRPr="00E31145" w:rsidRDefault="00313B00" w:rsidP="00215626">
      <w:pPr>
        <w:jc w:val="both"/>
        <w:rPr>
          <w:rFonts w:cstheme="majorHAnsi"/>
        </w:rPr>
      </w:pPr>
      <w:r w:rsidRPr="00E31145">
        <w:rPr>
          <w:rFonts w:cstheme="majorHAnsi"/>
        </w:rPr>
        <w:t xml:space="preserve">Where defined by the </w:t>
      </w:r>
      <w:r w:rsidR="001D74C3" w:rsidRPr="00E31145">
        <w:rPr>
          <w:rFonts w:cstheme="majorHAnsi"/>
        </w:rPr>
        <w:t>project</w:t>
      </w:r>
      <w:r w:rsidR="001D74C3">
        <w:rPr>
          <w:rFonts w:cstheme="majorHAnsi"/>
        </w:rPr>
        <w:t>-</w:t>
      </w:r>
      <w:r w:rsidRPr="00E31145">
        <w:rPr>
          <w:rFonts w:cstheme="majorHAnsi"/>
        </w:rPr>
        <w:t xml:space="preserve">specific brief, </w:t>
      </w:r>
      <w:r w:rsidR="00E309E5">
        <w:rPr>
          <w:rFonts w:cstheme="majorHAnsi"/>
        </w:rPr>
        <w:t>consultant</w:t>
      </w:r>
      <w:r w:rsidR="00215626" w:rsidRPr="00E31145">
        <w:rPr>
          <w:rFonts w:cstheme="majorHAnsi"/>
        </w:rPr>
        <w:t>s will be required to provide any</w:t>
      </w:r>
      <w:r w:rsidR="000405C4">
        <w:rPr>
          <w:rFonts w:cstheme="majorHAnsi"/>
        </w:rPr>
        <w:t xml:space="preserve"> </w:t>
      </w:r>
      <w:r w:rsidR="00215626" w:rsidRPr="00E31145">
        <w:rPr>
          <w:rFonts w:cstheme="majorHAnsi"/>
        </w:rPr>
        <w:t xml:space="preserve">or all of the full range of professional services involved in </w:t>
      </w:r>
      <w:r w:rsidR="00CE1D63">
        <w:rPr>
          <w:rFonts w:cstheme="majorHAnsi"/>
        </w:rPr>
        <w:t>h</w:t>
      </w:r>
      <w:r w:rsidR="00CE1D63" w:rsidRPr="00E31145">
        <w:rPr>
          <w:rFonts w:cstheme="majorHAnsi"/>
        </w:rPr>
        <w:t xml:space="preserve">eritage </w:t>
      </w:r>
      <w:r w:rsidR="00215626" w:rsidRPr="00E31145">
        <w:rPr>
          <w:rFonts w:cstheme="majorHAnsi"/>
        </w:rPr>
        <w:t>related advice, conservation planning and/or the design documentation and contract administration of conservation or adaptation building works.</w:t>
      </w:r>
      <w:r w:rsidR="00512AE6" w:rsidRPr="00E31145">
        <w:rPr>
          <w:rFonts w:cstheme="majorHAnsi"/>
        </w:rPr>
        <w:t xml:space="preserve"> This works should be considered to supplement</w:t>
      </w:r>
      <w:r w:rsidR="000922F9" w:rsidRPr="00E31145">
        <w:rPr>
          <w:rFonts w:cstheme="majorHAnsi"/>
        </w:rPr>
        <w:t xml:space="preserve"> the typical </w:t>
      </w:r>
      <w:r w:rsidR="00221BB3">
        <w:rPr>
          <w:rFonts w:cstheme="majorHAnsi"/>
        </w:rPr>
        <w:t>s</w:t>
      </w:r>
      <w:r w:rsidR="00221BB3" w:rsidRPr="00E31145">
        <w:rPr>
          <w:rFonts w:cstheme="majorHAnsi"/>
        </w:rPr>
        <w:t xml:space="preserve">chedule </w:t>
      </w:r>
      <w:r w:rsidR="000922F9" w:rsidRPr="00E31145">
        <w:rPr>
          <w:rFonts w:cstheme="majorHAnsi"/>
        </w:rPr>
        <w:t xml:space="preserve">of </w:t>
      </w:r>
      <w:r w:rsidR="00221BB3">
        <w:rPr>
          <w:rFonts w:cstheme="majorHAnsi"/>
        </w:rPr>
        <w:t>w</w:t>
      </w:r>
      <w:r w:rsidR="000922F9" w:rsidRPr="00E31145">
        <w:rPr>
          <w:rFonts w:cstheme="majorHAnsi"/>
        </w:rPr>
        <w:t xml:space="preserve">orks </w:t>
      </w:r>
      <w:r w:rsidR="00221BB3">
        <w:rPr>
          <w:rFonts w:cstheme="majorHAnsi"/>
        </w:rPr>
        <w:t>d</w:t>
      </w:r>
      <w:r w:rsidR="00221BB3" w:rsidRPr="00E31145">
        <w:rPr>
          <w:rFonts w:cstheme="majorHAnsi"/>
        </w:rPr>
        <w:t xml:space="preserve">eliverables </w:t>
      </w:r>
      <w:r w:rsidR="000922F9" w:rsidRPr="00E31145">
        <w:rPr>
          <w:rFonts w:cstheme="majorHAnsi"/>
        </w:rPr>
        <w:t xml:space="preserve">as described in Section </w:t>
      </w:r>
      <w:r w:rsidR="00DF5E2B" w:rsidRPr="00E31145">
        <w:rPr>
          <w:rFonts w:cstheme="majorHAnsi"/>
        </w:rPr>
        <w:t>5</w:t>
      </w:r>
      <w:r w:rsidR="000922F9" w:rsidRPr="00E31145">
        <w:rPr>
          <w:rFonts w:cstheme="majorHAnsi"/>
        </w:rPr>
        <w:t xml:space="preserve">. </w:t>
      </w:r>
    </w:p>
    <w:p w14:paraId="636A9E5E" w14:textId="433FC389" w:rsidR="00215626" w:rsidRPr="00E31145" w:rsidRDefault="00215626" w:rsidP="00B60338">
      <w:pPr>
        <w:pStyle w:val="Heading2"/>
      </w:pPr>
      <w:bookmarkStart w:id="1374" w:name="_Toc139284672"/>
      <w:bookmarkStart w:id="1375" w:name="_Toc139284834"/>
      <w:bookmarkStart w:id="1376" w:name="_Toc144994360"/>
      <w:bookmarkStart w:id="1377" w:name="_Hlk122003027"/>
      <w:r w:rsidRPr="00E31145">
        <w:t xml:space="preserve">Conservation </w:t>
      </w:r>
      <w:r w:rsidR="00CE1D63">
        <w:t>p</w:t>
      </w:r>
      <w:r w:rsidR="00CE1D63" w:rsidRPr="00E31145">
        <w:t xml:space="preserve">lanning </w:t>
      </w:r>
      <w:r w:rsidRPr="00E31145">
        <w:t xml:space="preserve">and </w:t>
      </w:r>
      <w:r w:rsidR="00CE1D63">
        <w:t>a</w:t>
      </w:r>
      <w:r w:rsidR="00CE1D63" w:rsidRPr="00E31145">
        <w:t xml:space="preserve">dvisory </w:t>
      </w:r>
      <w:r w:rsidR="00CE1D63">
        <w:t>w</w:t>
      </w:r>
      <w:r w:rsidR="00CE1D63" w:rsidRPr="00E31145">
        <w:t>orks</w:t>
      </w:r>
      <w:bookmarkEnd w:id="1374"/>
      <w:bookmarkEnd w:id="1375"/>
      <w:bookmarkEnd w:id="1376"/>
    </w:p>
    <w:bookmarkEnd w:id="1377"/>
    <w:p w14:paraId="5DE9AB64" w14:textId="56EB19F4" w:rsidR="004A4616" w:rsidRPr="00E31145" w:rsidRDefault="004A4616" w:rsidP="004A4616">
      <w:pPr>
        <w:jc w:val="both"/>
        <w:rPr>
          <w:rFonts w:cstheme="majorHAnsi"/>
        </w:rPr>
      </w:pPr>
      <w:r w:rsidRPr="00E31145">
        <w:rPr>
          <w:rFonts w:cstheme="majorHAnsi"/>
        </w:rPr>
        <w:t xml:space="preserve">The following sets out the typically </w:t>
      </w:r>
      <w:r w:rsidR="00A03B9A" w:rsidRPr="00E31145">
        <w:rPr>
          <w:rFonts w:cstheme="majorHAnsi"/>
        </w:rPr>
        <w:t xml:space="preserve">anticipated scope of services </w:t>
      </w:r>
      <w:r w:rsidRPr="00E31145">
        <w:rPr>
          <w:rFonts w:cstheme="majorHAnsi"/>
        </w:rPr>
        <w:t xml:space="preserve">commonly required on a Finance project. The required service scope will be defined by the contracted Letter of Acceptance. It remains the responsibility of the Consultant to fully define the required </w:t>
      </w:r>
      <w:r w:rsidR="001D74C3" w:rsidRPr="00E31145">
        <w:rPr>
          <w:rFonts w:cstheme="majorHAnsi"/>
        </w:rPr>
        <w:t>project</w:t>
      </w:r>
      <w:r w:rsidR="001D74C3">
        <w:rPr>
          <w:rFonts w:cstheme="majorHAnsi"/>
        </w:rPr>
        <w:t>-</w:t>
      </w:r>
      <w:r w:rsidR="00A03B9A" w:rsidRPr="00E31145">
        <w:rPr>
          <w:rFonts w:cstheme="majorHAnsi"/>
        </w:rPr>
        <w:t xml:space="preserve">specific scope of services, </w:t>
      </w:r>
      <w:r w:rsidRPr="00E31145">
        <w:rPr>
          <w:rFonts w:cstheme="majorHAnsi"/>
        </w:rPr>
        <w:t xml:space="preserve">including as defined by the </w:t>
      </w:r>
      <w:r w:rsidR="001D74C3" w:rsidRPr="00E31145">
        <w:rPr>
          <w:rFonts w:cstheme="majorHAnsi"/>
        </w:rPr>
        <w:t>project</w:t>
      </w:r>
      <w:r w:rsidR="001D74C3">
        <w:rPr>
          <w:rFonts w:cstheme="majorHAnsi"/>
        </w:rPr>
        <w:t>-</w:t>
      </w:r>
      <w:r w:rsidRPr="00E31145">
        <w:rPr>
          <w:rFonts w:cstheme="majorHAnsi"/>
        </w:rPr>
        <w:t xml:space="preserve">specific needs, this Architectural Services Brief and all other associated </w:t>
      </w:r>
      <w:r w:rsidR="00A03B9A" w:rsidRPr="00E31145">
        <w:rPr>
          <w:rFonts w:cstheme="majorHAnsi"/>
        </w:rPr>
        <w:t>contract requirements.</w:t>
      </w:r>
    </w:p>
    <w:p w14:paraId="21F9D12D" w14:textId="03647A50" w:rsidR="004A4616" w:rsidRPr="00E31145" w:rsidRDefault="004A4616" w:rsidP="00AA3548">
      <w:pPr>
        <w:rPr>
          <w:rFonts w:cstheme="majorHAnsi"/>
        </w:rPr>
      </w:pPr>
      <w:r w:rsidRPr="00E31145">
        <w:rPr>
          <w:rFonts w:cstheme="majorHAnsi"/>
        </w:rPr>
        <w:t>The scope of works may include:</w:t>
      </w:r>
    </w:p>
    <w:p w14:paraId="0C4A7862" w14:textId="4BD1D9A6" w:rsidR="00215626" w:rsidRPr="00E31145" w:rsidRDefault="00215626" w:rsidP="00D63AFB">
      <w:pPr>
        <w:numPr>
          <w:ilvl w:val="0"/>
          <w:numId w:val="35"/>
        </w:numPr>
        <w:ind w:left="709"/>
        <w:rPr>
          <w:rFonts w:cstheme="majorHAnsi"/>
        </w:rPr>
      </w:pPr>
      <w:r w:rsidRPr="00E31145">
        <w:rPr>
          <w:rFonts w:cstheme="majorHAnsi"/>
        </w:rPr>
        <w:t xml:space="preserve">Heritage </w:t>
      </w:r>
      <w:r w:rsidR="00CE1D63">
        <w:rPr>
          <w:rFonts w:cstheme="majorHAnsi"/>
        </w:rPr>
        <w:t>a</w:t>
      </w:r>
      <w:r w:rsidR="00CE1D63" w:rsidRPr="00E31145">
        <w:rPr>
          <w:rFonts w:cstheme="majorHAnsi"/>
        </w:rPr>
        <w:t>ssessments</w:t>
      </w:r>
    </w:p>
    <w:p w14:paraId="1FF90139" w14:textId="4C978F5E" w:rsidR="00215626" w:rsidRPr="00E31145" w:rsidRDefault="00215626" w:rsidP="00D63AFB">
      <w:pPr>
        <w:numPr>
          <w:ilvl w:val="0"/>
          <w:numId w:val="35"/>
        </w:numPr>
        <w:ind w:left="709"/>
        <w:rPr>
          <w:rFonts w:cstheme="majorHAnsi"/>
        </w:rPr>
      </w:pPr>
      <w:r w:rsidRPr="00E31145">
        <w:rPr>
          <w:rFonts w:cstheme="majorHAnsi"/>
        </w:rPr>
        <w:t xml:space="preserve">Conservation </w:t>
      </w:r>
      <w:r w:rsidR="00CE1D63">
        <w:rPr>
          <w:rFonts w:cstheme="majorHAnsi"/>
        </w:rPr>
        <w:t>p</w:t>
      </w:r>
      <w:r w:rsidR="00CE1D63" w:rsidRPr="00E31145">
        <w:rPr>
          <w:rFonts w:cstheme="majorHAnsi"/>
        </w:rPr>
        <w:t>lans</w:t>
      </w:r>
    </w:p>
    <w:p w14:paraId="2EB0B556" w14:textId="6D63EFB9" w:rsidR="00215626" w:rsidRPr="00E31145" w:rsidRDefault="00215626" w:rsidP="00D63AFB">
      <w:pPr>
        <w:numPr>
          <w:ilvl w:val="0"/>
          <w:numId w:val="35"/>
        </w:numPr>
        <w:ind w:left="709"/>
        <w:rPr>
          <w:rFonts w:cstheme="majorHAnsi"/>
        </w:rPr>
      </w:pPr>
      <w:r w:rsidRPr="00E31145">
        <w:rPr>
          <w:rFonts w:cstheme="majorHAnsi"/>
        </w:rPr>
        <w:t xml:space="preserve">Archival </w:t>
      </w:r>
      <w:r w:rsidR="00CE1D63">
        <w:rPr>
          <w:rFonts w:cstheme="majorHAnsi"/>
        </w:rPr>
        <w:t>r</w:t>
      </w:r>
      <w:r w:rsidR="00CE1D63" w:rsidRPr="00E31145">
        <w:rPr>
          <w:rFonts w:cstheme="majorHAnsi"/>
        </w:rPr>
        <w:t>ecords</w:t>
      </w:r>
    </w:p>
    <w:p w14:paraId="4C295E9C" w14:textId="7E5BDFED" w:rsidR="00215626" w:rsidRPr="00E31145" w:rsidRDefault="00215626" w:rsidP="00D63AFB">
      <w:pPr>
        <w:numPr>
          <w:ilvl w:val="0"/>
          <w:numId w:val="35"/>
        </w:numPr>
        <w:ind w:left="709"/>
        <w:rPr>
          <w:rFonts w:cstheme="majorHAnsi"/>
        </w:rPr>
      </w:pPr>
      <w:r w:rsidRPr="00E31145">
        <w:rPr>
          <w:rFonts w:cstheme="majorHAnsi"/>
        </w:rPr>
        <w:t xml:space="preserve">Thematic </w:t>
      </w:r>
      <w:r w:rsidR="00CE1D63">
        <w:rPr>
          <w:rFonts w:cstheme="majorHAnsi"/>
        </w:rPr>
        <w:t>h</w:t>
      </w:r>
      <w:r w:rsidR="00CE1D63" w:rsidRPr="00E31145">
        <w:rPr>
          <w:rFonts w:cstheme="majorHAnsi"/>
        </w:rPr>
        <w:t>istories</w:t>
      </w:r>
    </w:p>
    <w:p w14:paraId="6A1F739E" w14:textId="25AA9504" w:rsidR="00215626" w:rsidRPr="00E31145" w:rsidRDefault="00215626" w:rsidP="00D63AFB">
      <w:pPr>
        <w:numPr>
          <w:ilvl w:val="0"/>
          <w:numId w:val="35"/>
        </w:numPr>
        <w:ind w:left="709"/>
        <w:rPr>
          <w:rFonts w:cstheme="majorHAnsi"/>
        </w:rPr>
      </w:pPr>
      <w:r w:rsidRPr="00E31145">
        <w:rPr>
          <w:rFonts w:cstheme="majorHAnsi"/>
        </w:rPr>
        <w:t xml:space="preserve">Historical </w:t>
      </w:r>
      <w:r w:rsidR="00CE1D63">
        <w:rPr>
          <w:rFonts w:cstheme="majorHAnsi"/>
        </w:rPr>
        <w:t>r</w:t>
      </w:r>
      <w:r w:rsidR="00CE1D63" w:rsidRPr="00E31145">
        <w:rPr>
          <w:rFonts w:cstheme="majorHAnsi"/>
        </w:rPr>
        <w:t>esearch</w:t>
      </w:r>
    </w:p>
    <w:p w14:paraId="53A35248" w14:textId="08AF547F" w:rsidR="00215626" w:rsidRPr="00E31145" w:rsidRDefault="00215626" w:rsidP="00D63AFB">
      <w:pPr>
        <w:numPr>
          <w:ilvl w:val="0"/>
          <w:numId w:val="35"/>
        </w:numPr>
        <w:ind w:left="709"/>
        <w:rPr>
          <w:rFonts w:cstheme="majorHAnsi"/>
        </w:rPr>
      </w:pPr>
      <w:r w:rsidRPr="00E31145">
        <w:rPr>
          <w:rFonts w:cstheme="majorHAnsi"/>
        </w:rPr>
        <w:t xml:space="preserve">Heritage </w:t>
      </w:r>
      <w:r w:rsidR="00CE1D63">
        <w:rPr>
          <w:rFonts w:cstheme="majorHAnsi"/>
        </w:rPr>
        <w:t>p</w:t>
      </w:r>
      <w:r w:rsidR="00CE1D63" w:rsidRPr="00E31145">
        <w:rPr>
          <w:rFonts w:cstheme="majorHAnsi"/>
        </w:rPr>
        <w:t xml:space="preserve">recinct </w:t>
      </w:r>
      <w:r w:rsidR="00CE1D63">
        <w:rPr>
          <w:rFonts w:cstheme="majorHAnsi"/>
        </w:rPr>
        <w:t>s</w:t>
      </w:r>
      <w:r w:rsidR="00CE1D63" w:rsidRPr="00E31145">
        <w:rPr>
          <w:rFonts w:cstheme="majorHAnsi"/>
        </w:rPr>
        <w:t xml:space="preserve">urveys </w:t>
      </w:r>
      <w:r w:rsidRPr="00E31145">
        <w:rPr>
          <w:rFonts w:cstheme="majorHAnsi"/>
        </w:rPr>
        <w:t xml:space="preserve">and </w:t>
      </w:r>
      <w:r w:rsidR="00CE1D63">
        <w:rPr>
          <w:rFonts w:cstheme="majorHAnsi"/>
        </w:rPr>
        <w:t>m</w:t>
      </w:r>
      <w:r w:rsidR="00CE1D63" w:rsidRPr="00E31145">
        <w:rPr>
          <w:rFonts w:cstheme="majorHAnsi"/>
        </w:rPr>
        <w:t xml:space="preserve">anagement </w:t>
      </w:r>
      <w:r w:rsidR="00CE1D63">
        <w:rPr>
          <w:rFonts w:cstheme="majorHAnsi"/>
        </w:rPr>
        <w:t>g</w:t>
      </w:r>
      <w:r w:rsidR="00CE1D63" w:rsidRPr="00E31145">
        <w:rPr>
          <w:rFonts w:cstheme="majorHAnsi"/>
        </w:rPr>
        <w:t>uidelines</w:t>
      </w:r>
    </w:p>
    <w:p w14:paraId="3B9884D9" w14:textId="1B0BB0D9" w:rsidR="00215626" w:rsidRPr="00E31145" w:rsidRDefault="00215626" w:rsidP="00D63AFB">
      <w:pPr>
        <w:numPr>
          <w:ilvl w:val="0"/>
          <w:numId w:val="35"/>
        </w:numPr>
        <w:ind w:left="709"/>
        <w:rPr>
          <w:rFonts w:cstheme="majorHAnsi"/>
        </w:rPr>
      </w:pPr>
      <w:r w:rsidRPr="00E31145">
        <w:rPr>
          <w:rFonts w:cstheme="majorHAnsi"/>
        </w:rPr>
        <w:t xml:space="preserve">Adaptive </w:t>
      </w:r>
      <w:r w:rsidR="00CE1D63">
        <w:rPr>
          <w:rFonts w:cstheme="majorHAnsi"/>
        </w:rPr>
        <w:t>r</w:t>
      </w:r>
      <w:r w:rsidR="00CE1D63" w:rsidRPr="00E31145">
        <w:rPr>
          <w:rFonts w:cstheme="majorHAnsi"/>
        </w:rPr>
        <w:t>e</w:t>
      </w:r>
      <w:r w:rsidRPr="00E31145">
        <w:rPr>
          <w:rFonts w:cstheme="majorHAnsi"/>
        </w:rPr>
        <w:t xml:space="preserve">-use </w:t>
      </w:r>
      <w:r w:rsidR="00CE1D63">
        <w:rPr>
          <w:rFonts w:cstheme="majorHAnsi"/>
        </w:rPr>
        <w:t>g</w:t>
      </w:r>
      <w:r w:rsidR="00CE1D63" w:rsidRPr="00E31145">
        <w:rPr>
          <w:rFonts w:cstheme="majorHAnsi"/>
        </w:rPr>
        <w:t>uidelines</w:t>
      </w:r>
    </w:p>
    <w:p w14:paraId="652D59DD" w14:textId="5DBF72B3" w:rsidR="00215626" w:rsidRPr="00E31145" w:rsidRDefault="00215626" w:rsidP="00D63AFB">
      <w:pPr>
        <w:numPr>
          <w:ilvl w:val="0"/>
          <w:numId w:val="35"/>
        </w:numPr>
        <w:ind w:left="709"/>
        <w:rPr>
          <w:rFonts w:cstheme="majorHAnsi"/>
        </w:rPr>
      </w:pPr>
      <w:r w:rsidRPr="00E31145">
        <w:rPr>
          <w:rFonts w:cstheme="majorHAnsi"/>
        </w:rPr>
        <w:t xml:space="preserve">Data </w:t>
      </w:r>
      <w:r w:rsidR="00CE1D63">
        <w:rPr>
          <w:rFonts w:cstheme="majorHAnsi"/>
        </w:rPr>
        <w:t>c</w:t>
      </w:r>
      <w:r w:rsidR="00CE1D63" w:rsidRPr="00E31145">
        <w:rPr>
          <w:rFonts w:cstheme="majorHAnsi"/>
        </w:rPr>
        <w:t xml:space="preserve">ollection </w:t>
      </w:r>
      <w:r w:rsidRPr="00E31145">
        <w:rPr>
          <w:rFonts w:cstheme="majorHAnsi"/>
        </w:rPr>
        <w:t xml:space="preserve">and </w:t>
      </w:r>
      <w:r w:rsidR="00CE1D63">
        <w:rPr>
          <w:rFonts w:cstheme="majorHAnsi"/>
        </w:rPr>
        <w:t>a</w:t>
      </w:r>
      <w:r w:rsidR="00CE1D63" w:rsidRPr="00E31145">
        <w:rPr>
          <w:rFonts w:cstheme="majorHAnsi"/>
        </w:rPr>
        <w:t>nalysis</w:t>
      </w:r>
    </w:p>
    <w:p w14:paraId="17DD55BE" w14:textId="14A013DF" w:rsidR="00215626" w:rsidRPr="00E31145" w:rsidRDefault="00215626" w:rsidP="00D63AFB">
      <w:pPr>
        <w:numPr>
          <w:ilvl w:val="0"/>
          <w:numId w:val="35"/>
        </w:numPr>
        <w:ind w:left="709"/>
        <w:rPr>
          <w:rFonts w:cstheme="majorHAnsi"/>
        </w:rPr>
      </w:pPr>
      <w:r w:rsidRPr="00E31145">
        <w:rPr>
          <w:rFonts w:cstheme="majorHAnsi"/>
        </w:rPr>
        <w:t xml:space="preserve">Archaeological </w:t>
      </w:r>
      <w:r w:rsidR="00CE1D63">
        <w:rPr>
          <w:rFonts w:cstheme="majorHAnsi"/>
        </w:rPr>
        <w:t>s</w:t>
      </w:r>
      <w:r w:rsidR="00CE1D63" w:rsidRPr="00E31145">
        <w:rPr>
          <w:rFonts w:cstheme="majorHAnsi"/>
        </w:rPr>
        <w:t>tudies</w:t>
      </w:r>
    </w:p>
    <w:p w14:paraId="212F276D" w14:textId="6309DB8D" w:rsidR="00215626" w:rsidRPr="00E31145" w:rsidRDefault="00215626" w:rsidP="00D63AFB">
      <w:pPr>
        <w:numPr>
          <w:ilvl w:val="0"/>
          <w:numId w:val="35"/>
        </w:numPr>
        <w:ind w:left="709"/>
        <w:rPr>
          <w:rFonts w:cstheme="majorHAnsi"/>
        </w:rPr>
      </w:pPr>
      <w:r w:rsidRPr="00E31145">
        <w:rPr>
          <w:rFonts w:cstheme="majorHAnsi"/>
        </w:rPr>
        <w:t xml:space="preserve">Indigenous </w:t>
      </w:r>
      <w:r w:rsidR="00CE1D63">
        <w:rPr>
          <w:rFonts w:cstheme="majorHAnsi"/>
        </w:rPr>
        <w:t>h</w:t>
      </w:r>
      <w:r w:rsidR="00CE1D63" w:rsidRPr="00E31145">
        <w:rPr>
          <w:rFonts w:cstheme="majorHAnsi"/>
        </w:rPr>
        <w:t xml:space="preserve">eritage </w:t>
      </w:r>
      <w:r w:rsidR="00CE1D63">
        <w:rPr>
          <w:rFonts w:cstheme="majorHAnsi"/>
        </w:rPr>
        <w:t>a</w:t>
      </w:r>
      <w:r w:rsidR="00CE1D63" w:rsidRPr="00E31145">
        <w:rPr>
          <w:rFonts w:cstheme="majorHAnsi"/>
        </w:rPr>
        <w:t>dvice</w:t>
      </w:r>
    </w:p>
    <w:p w14:paraId="3E68C48B" w14:textId="0C3895D4" w:rsidR="00215626" w:rsidRPr="00E31145" w:rsidRDefault="00215626" w:rsidP="00D63AFB">
      <w:pPr>
        <w:numPr>
          <w:ilvl w:val="0"/>
          <w:numId w:val="35"/>
        </w:numPr>
        <w:ind w:left="709"/>
        <w:rPr>
          <w:rFonts w:cstheme="majorHAnsi"/>
        </w:rPr>
      </w:pPr>
      <w:r w:rsidRPr="00E31145">
        <w:rPr>
          <w:rFonts w:cstheme="majorHAnsi"/>
        </w:rPr>
        <w:t xml:space="preserve">Ethnographic </w:t>
      </w:r>
      <w:r w:rsidR="00CE1D63">
        <w:rPr>
          <w:rFonts w:cstheme="majorHAnsi"/>
        </w:rPr>
        <w:t>s</w:t>
      </w:r>
      <w:r w:rsidR="00CE1D63" w:rsidRPr="00E31145">
        <w:rPr>
          <w:rFonts w:cstheme="majorHAnsi"/>
        </w:rPr>
        <w:t>tudies</w:t>
      </w:r>
    </w:p>
    <w:p w14:paraId="5448E542" w14:textId="71D8A52D" w:rsidR="00215626" w:rsidRPr="00E31145" w:rsidRDefault="00215626" w:rsidP="00D63AFB">
      <w:pPr>
        <w:numPr>
          <w:ilvl w:val="0"/>
          <w:numId w:val="35"/>
        </w:numPr>
        <w:spacing w:after="240"/>
        <w:ind w:left="709" w:hanging="357"/>
        <w:rPr>
          <w:rFonts w:cstheme="majorHAnsi"/>
        </w:rPr>
      </w:pPr>
      <w:r w:rsidRPr="00E31145">
        <w:rPr>
          <w:rFonts w:cstheme="majorHAnsi"/>
        </w:rPr>
        <w:t xml:space="preserve">Other </w:t>
      </w:r>
      <w:r w:rsidR="00CE1D63">
        <w:rPr>
          <w:rFonts w:cstheme="majorHAnsi"/>
        </w:rPr>
        <w:t>h</w:t>
      </w:r>
      <w:r w:rsidR="00CE1D63" w:rsidRPr="00E31145">
        <w:rPr>
          <w:rFonts w:cstheme="majorHAnsi"/>
        </w:rPr>
        <w:t xml:space="preserve">eritage </w:t>
      </w:r>
      <w:r w:rsidRPr="00E31145">
        <w:rPr>
          <w:rFonts w:cstheme="majorHAnsi"/>
        </w:rPr>
        <w:t xml:space="preserve">related advisory </w:t>
      </w:r>
      <w:proofErr w:type="gramStart"/>
      <w:r w:rsidRPr="00E31145">
        <w:rPr>
          <w:rFonts w:cstheme="majorHAnsi"/>
        </w:rPr>
        <w:t>services</w:t>
      </w:r>
      <w:proofErr w:type="gramEnd"/>
    </w:p>
    <w:p w14:paraId="0B8FE9E0" w14:textId="31328790" w:rsidR="00215626" w:rsidRPr="00E31145" w:rsidRDefault="00215626" w:rsidP="00B60338">
      <w:pPr>
        <w:pStyle w:val="Heading2"/>
      </w:pPr>
      <w:bookmarkStart w:id="1378" w:name="_Toc139284673"/>
      <w:bookmarkStart w:id="1379" w:name="_Toc139284835"/>
      <w:bookmarkStart w:id="1380" w:name="_Toc144994361"/>
      <w:r w:rsidRPr="00E31145">
        <w:t xml:space="preserve">Conservation </w:t>
      </w:r>
      <w:r w:rsidR="00CE1D63">
        <w:t>b</w:t>
      </w:r>
      <w:r w:rsidR="00CE1D63" w:rsidRPr="00E31145">
        <w:t xml:space="preserve">uilding </w:t>
      </w:r>
      <w:proofErr w:type="gramStart"/>
      <w:r w:rsidR="00CE1D63">
        <w:t>w</w:t>
      </w:r>
      <w:r w:rsidR="00CE1D63" w:rsidRPr="00E31145">
        <w:t>orks</w:t>
      </w:r>
      <w:bookmarkEnd w:id="1378"/>
      <w:bookmarkEnd w:id="1379"/>
      <w:bookmarkEnd w:id="1380"/>
      <w:proofErr w:type="gramEnd"/>
    </w:p>
    <w:p w14:paraId="6A02F510" w14:textId="4AC8E41D" w:rsidR="004A4616" w:rsidRPr="00E31145" w:rsidRDefault="004A4616" w:rsidP="00AA3548">
      <w:pPr>
        <w:jc w:val="both"/>
        <w:rPr>
          <w:rFonts w:cstheme="majorHAnsi"/>
        </w:rPr>
      </w:pPr>
      <w:r w:rsidRPr="00E31145">
        <w:rPr>
          <w:rFonts w:cstheme="majorHAnsi"/>
        </w:rPr>
        <w:t xml:space="preserve">The following sets out the typically anticipated </w:t>
      </w:r>
      <w:r w:rsidR="00A03B9A" w:rsidRPr="00E31145">
        <w:rPr>
          <w:rFonts w:cstheme="majorHAnsi"/>
        </w:rPr>
        <w:t xml:space="preserve">scope of services for </w:t>
      </w:r>
      <w:r w:rsidRPr="00E31145">
        <w:rPr>
          <w:rFonts w:cstheme="majorHAnsi"/>
        </w:rPr>
        <w:t xml:space="preserve">commonly required on a Finance project. The required service scope will be defined by the contracted Letter of Acceptance. It remains the </w:t>
      </w:r>
      <w:r w:rsidR="00A03B9A" w:rsidRPr="00E31145">
        <w:rPr>
          <w:rFonts w:cstheme="majorHAnsi"/>
        </w:rPr>
        <w:t xml:space="preserve">responsibility of the </w:t>
      </w:r>
      <w:r w:rsidRPr="00E31145">
        <w:rPr>
          <w:rFonts w:cstheme="majorHAnsi"/>
        </w:rPr>
        <w:t>Consultant</w:t>
      </w:r>
      <w:r w:rsidR="00A03B9A" w:rsidRPr="00E31145">
        <w:rPr>
          <w:rFonts w:cstheme="majorHAnsi"/>
        </w:rPr>
        <w:t xml:space="preserve"> to fully define the required </w:t>
      </w:r>
      <w:r w:rsidR="001D74C3" w:rsidRPr="00E31145">
        <w:rPr>
          <w:rFonts w:cstheme="majorHAnsi"/>
        </w:rPr>
        <w:t>project</w:t>
      </w:r>
      <w:r w:rsidR="001D74C3">
        <w:rPr>
          <w:rFonts w:cstheme="majorHAnsi"/>
        </w:rPr>
        <w:t>-</w:t>
      </w:r>
      <w:r w:rsidR="00A03B9A" w:rsidRPr="00E31145">
        <w:rPr>
          <w:rFonts w:cstheme="majorHAnsi"/>
        </w:rPr>
        <w:t xml:space="preserve">specific scope of services, </w:t>
      </w:r>
      <w:r w:rsidRPr="00E31145">
        <w:rPr>
          <w:rFonts w:cstheme="majorHAnsi"/>
        </w:rPr>
        <w:t xml:space="preserve">including as defined by the </w:t>
      </w:r>
      <w:r w:rsidR="001D74C3" w:rsidRPr="00E31145">
        <w:rPr>
          <w:rFonts w:cstheme="majorHAnsi"/>
        </w:rPr>
        <w:t>project</w:t>
      </w:r>
      <w:r w:rsidR="001D74C3">
        <w:rPr>
          <w:rFonts w:cstheme="majorHAnsi"/>
        </w:rPr>
        <w:t>-</w:t>
      </w:r>
      <w:r w:rsidRPr="00E31145">
        <w:rPr>
          <w:rFonts w:cstheme="majorHAnsi"/>
        </w:rPr>
        <w:t xml:space="preserve">specific needs, this Architectural Services Brief and all other </w:t>
      </w:r>
      <w:r w:rsidR="00A03B9A" w:rsidRPr="00E31145">
        <w:rPr>
          <w:rFonts w:cstheme="majorHAnsi"/>
        </w:rPr>
        <w:t>associated contract requirements.</w:t>
      </w:r>
    </w:p>
    <w:p w14:paraId="17E9DCC8" w14:textId="0E805F00" w:rsidR="004A4616" w:rsidRPr="00E31145" w:rsidRDefault="004A4616" w:rsidP="00AA3548">
      <w:pPr>
        <w:rPr>
          <w:rFonts w:cstheme="majorHAnsi"/>
        </w:rPr>
      </w:pPr>
      <w:r w:rsidRPr="00E31145">
        <w:rPr>
          <w:rFonts w:cstheme="majorHAnsi"/>
        </w:rPr>
        <w:t>The scope of works may include:</w:t>
      </w:r>
    </w:p>
    <w:p w14:paraId="2B0BE222" w14:textId="6DD177B2" w:rsidR="00215626" w:rsidRPr="00E31145" w:rsidRDefault="00215626" w:rsidP="00D63AFB">
      <w:pPr>
        <w:numPr>
          <w:ilvl w:val="0"/>
          <w:numId w:val="36"/>
        </w:numPr>
        <w:ind w:left="709"/>
        <w:rPr>
          <w:rFonts w:cstheme="majorHAnsi"/>
        </w:rPr>
      </w:pPr>
      <w:r w:rsidRPr="00E31145">
        <w:rPr>
          <w:rFonts w:cstheme="majorHAnsi"/>
        </w:rPr>
        <w:t>Feasibility studies</w:t>
      </w:r>
    </w:p>
    <w:p w14:paraId="01EF0F31" w14:textId="08FDB184" w:rsidR="00215626" w:rsidRPr="00E31145" w:rsidRDefault="00215626" w:rsidP="00D63AFB">
      <w:pPr>
        <w:numPr>
          <w:ilvl w:val="0"/>
          <w:numId w:val="36"/>
        </w:numPr>
        <w:ind w:left="709"/>
        <w:rPr>
          <w:rFonts w:cstheme="majorHAnsi"/>
        </w:rPr>
      </w:pPr>
      <w:r w:rsidRPr="00E31145">
        <w:rPr>
          <w:rFonts w:cstheme="majorHAnsi"/>
        </w:rPr>
        <w:t xml:space="preserve">Establishment of </w:t>
      </w:r>
      <w:r w:rsidR="007755BB">
        <w:rPr>
          <w:rFonts w:cstheme="majorHAnsi"/>
        </w:rPr>
        <w:t>project</w:t>
      </w:r>
      <w:r w:rsidRPr="00E31145">
        <w:rPr>
          <w:rFonts w:cstheme="majorHAnsi"/>
        </w:rPr>
        <w:t xml:space="preserve"> </w:t>
      </w:r>
      <w:r w:rsidR="00CE1D63">
        <w:rPr>
          <w:rFonts w:cstheme="majorHAnsi"/>
        </w:rPr>
        <w:t>b</w:t>
      </w:r>
      <w:r w:rsidR="00CE1D63" w:rsidRPr="00E31145">
        <w:rPr>
          <w:rFonts w:cstheme="majorHAnsi"/>
        </w:rPr>
        <w:t>riefs</w:t>
      </w:r>
    </w:p>
    <w:p w14:paraId="7B4BC200" w14:textId="5AC6AE39" w:rsidR="00080C84" w:rsidRPr="00E31145" w:rsidRDefault="00080C84" w:rsidP="00D63AFB">
      <w:pPr>
        <w:numPr>
          <w:ilvl w:val="0"/>
          <w:numId w:val="36"/>
        </w:numPr>
        <w:ind w:left="709"/>
        <w:rPr>
          <w:rFonts w:cstheme="majorHAnsi"/>
        </w:rPr>
      </w:pPr>
      <w:r w:rsidRPr="00E31145">
        <w:rPr>
          <w:rFonts w:cstheme="majorHAnsi"/>
        </w:rPr>
        <w:t xml:space="preserve">Reporting in accordance with Section </w:t>
      </w:r>
      <w:r w:rsidR="00DF5E2B" w:rsidRPr="00E31145">
        <w:rPr>
          <w:rFonts w:cstheme="majorHAnsi"/>
        </w:rPr>
        <w:t>1.8 Deliverable and Reporting Requirements</w:t>
      </w:r>
    </w:p>
    <w:p w14:paraId="72AC065C" w14:textId="213EC7C6" w:rsidR="00080C84" w:rsidRPr="00E31145" w:rsidRDefault="00080C84" w:rsidP="00D63AFB">
      <w:pPr>
        <w:numPr>
          <w:ilvl w:val="0"/>
          <w:numId w:val="36"/>
        </w:numPr>
        <w:ind w:left="709"/>
        <w:rPr>
          <w:rFonts w:cstheme="majorHAnsi"/>
        </w:rPr>
      </w:pPr>
      <w:r w:rsidRPr="00E31145">
        <w:rPr>
          <w:rFonts w:cstheme="majorHAnsi"/>
        </w:rPr>
        <w:t xml:space="preserve">Risk and </w:t>
      </w:r>
      <w:r w:rsidR="00CE1D63">
        <w:rPr>
          <w:rFonts w:cstheme="majorHAnsi"/>
        </w:rPr>
        <w:t>s</w:t>
      </w:r>
      <w:r w:rsidR="00CE1D63" w:rsidRPr="00E31145">
        <w:rPr>
          <w:rFonts w:cstheme="majorHAnsi"/>
        </w:rPr>
        <w:t xml:space="preserve">afety </w:t>
      </w:r>
      <w:r w:rsidRPr="00E31145">
        <w:rPr>
          <w:rFonts w:cstheme="majorHAnsi"/>
        </w:rPr>
        <w:t xml:space="preserve">management in accordance with Section </w:t>
      </w:r>
      <w:r w:rsidR="00DF5E2B" w:rsidRPr="00E31145">
        <w:rPr>
          <w:rFonts w:cstheme="majorHAnsi"/>
        </w:rPr>
        <w:t>1.5 Risk and Safety Management</w:t>
      </w:r>
    </w:p>
    <w:p w14:paraId="4B26804D" w14:textId="49B35B45" w:rsidR="00215626" w:rsidRPr="00E31145" w:rsidRDefault="00215626" w:rsidP="00D63AFB">
      <w:pPr>
        <w:numPr>
          <w:ilvl w:val="0"/>
          <w:numId w:val="36"/>
        </w:numPr>
        <w:ind w:left="709"/>
        <w:rPr>
          <w:rFonts w:cstheme="majorHAnsi"/>
        </w:rPr>
      </w:pPr>
      <w:r w:rsidRPr="00E31145">
        <w:rPr>
          <w:rFonts w:cstheme="majorHAnsi"/>
        </w:rPr>
        <w:t>Schematic Design</w:t>
      </w:r>
    </w:p>
    <w:p w14:paraId="1F14D7FA" w14:textId="118F4F84" w:rsidR="00215626" w:rsidRPr="00E31145" w:rsidRDefault="00215626" w:rsidP="00D63AFB">
      <w:pPr>
        <w:numPr>
          <w:ilvl w:val="0"/>
          <w:numId w:val="36"/>
        </w:numPr>
        <w:ind w:left="709"/>
        <w:rPr>
          <w:rFonts w:cstheme="majorHAnsi"/>
        </w:rPr>
      </w:pPr>
      <w:r w:rsidRPr="00E31145">
        <w:rPr>
          <w:rFonts w:cstheme="majorHAnsi"/>
        </w:rPr>
        <w:t>Design Development</w:t>
      </w:r>
    </w:p>
    <w:p w14:paraId="7DAE5FAB" w14:textId="50DBA56F" w:rsidR="00215626" w:rsidRPr="00E31145" w:rsidRDefault="00215626" w:rsidP="00D63AFB">
      <w:pPr>
        <w:numPr>
          <w:ilvl w:val="0"/>
          <w:numId w:val="36"/>
        </w:numPr>
        <w:ind w:left="709"/>
        <w:rPr>
          <w:rFonts w:cstheme="majorHAnsi"/>
        </w:rPr>
      </w:pPr>
      <w:r w:rsidRPr="00E31145">
        <w:rPr>
          <w:rFonts w:cstheme="majorHAnsi"/>
        </w:rPr>
        <w:t>Contract Documentation</w:t>
      </w:r>
    </w:p>
    <w:p w14:paraId="259918C3" w14:textId="1745811C" w:rsidR="00215626" w:rsidRPr="00E31145" w:rsidRDefault="00215626" w:rsidP="00D63AFB">
      <w:pPr>
        <w:numPr>
          <w:ilvl w:val="0"/>
          <w:numId w:val="36"/>
        </w:numPr>
        <w:ind w:left="709"/>
        <w:rPr>
          <w:rFonts w:cstheme="majorHAnsi"/>
        </w:rPr>
      </w:pPr>
      <w:r w:rsidRPr="00E31145">
        <w:rPr>
          <w:rFonts w:cstheme="majorHAnsi"/>
        </w:rPr>
        <w:t>Tender Assessment</w:t>
      </w:r>
    </w:p>
    <w:p w14:paraId="7D57AB35" w14:textId="4B129E11" w:rsidR="00215626" w:rsidRPr="00E31145" w:rsidRDefault="00215626" w:rsidP="00D63AFB">
      <w:pPr>
        <w:numPr>
          <w:ilvl w:val="0"/>
          <w:numId w:val="36"/>
        </w:numPr>
        <w:ind w:left="709"/>
        <w:rPr>
          <w:rFonts w:cstheme="majorHAnsi"/>
        </w:rPr>
      </w:pPr>
      <w:r w:rsidRPr="00E31145">
        <w:rPr>
          <w:rFonts w:cstheme="majorHAnsi"/>
        </w:rPr>
        <w:t>Contract Administration</w:t>
      </w:r>
    </w:p>
    <w:p w14:paraId="274FFD34" w14:textId="77777777" w:rsidR="00215626" w:rsidRPr="00E31145" w:rsidRDefault="00215626" w:rsidP="00D63AFB">
      <w:pPr>
        <w:numPr>
          <w:ilvl w:val="0"/>
          <w:numId w:val="36"/>
        </w:numPr>
        <w:ind w:left="709"/>
        <w:rPr>
          <w:rFonts w:cstheme="majorHAnsi"/>
        </w:rPr>
      </w:pPr>
      <w:r w:rsidRPr="00E31145">
        <w:rPr>
          <w:rFonts w:cstheme="majorHAnsi"/>
        </w:rPr>
        <w:t>Furniture selection and scheduling</w:t>
      </w:r>
    </w:p>
    <w:p w14:paraId="609B3DEB" w14:textId="76EAA347" w:rsidR="00C20043" w:rsidRPr="00E31145" w:rsidRDefault="00215626" w:rsidP="00D63AFB">
      <w:pPr>
        <w:numPr>
          <w:ilvl w:val="0"/>
          <w:numId w:val="36"/>
        </w:numPr>
        <w:ind w:left="709"/>
        <w:rPr>
          <w:rFonts w:cstheme="majorHAnsi"/>
        </w:rPr>
      </w:pPr>
      <w:r w:rsidRPr="00E31145">
        <w:rPr>
          <w:rFonts w:cstheme="majorHAnsi"/>
        </w:rPr>
        <w:t>Other conservation advisory services</w:t>
      </w:r>
    </w:p>
    <w:p w14:paraId="0D496563" w14:textId="2286CF29" w:rsidR="00C20043" w:rsidRPr="00E31145" w:rsidRDefault="00C20043">
      <w:pPr>
        <w:rPr>
          <w:rFonts w:cstheme="majorHAnsi"/>
        </w:rPr>
      </w:pPr>
      <w:r w:rsidRPr="00E31145">
        <w:rPr>
          <w:rFonts w:cstheme="majorHAnsi"/>
        </w:rPr>
        <w:br w:type="page"/>
      </w:r>
    </w:p>
    <w:p w14:paraId="150268B5" w14:textId="27AD1BC6" w:rsidR="00384631" w:rsidRPr="00F22FE2" w:rsidRDefault="00384631" w:rsidP="00F85B02">
      <w:pPr>
        <w:pStyle w:val="Heading1"/>
      </w:pPr>
      <w:bookmarkStart w:id="1381" w:name="_Toc120190651"/>
      <w:bookmarkStart w:id="1382" w:name="_Toc120712229"/>
      <w:bookmarkStart w:id="1383" w:name="_Toc120713352"/>
      <w:bookmarkStart w:id="1384" w:name="_Toc139636289"/>
      <w:bookmarkStart w:id="1385" w:name="_Toc139636496"/>
      <w:bookmarkStart w:id="1386" w:name="_Toc139636703"/>
      <w:bookmarkStart w:id="1387" w:name="_Toc120190655"/>
      <w:bookmarkStart w:id="1388" w:name="_Toc120712233"/>
      <w:bookmarkStart w:id="1389" w:name="_Toc120713356"/>
      <w:bookmarkStart w:id="1390" w:name="_Toc137811242"/>
      <w:bookmarkStart w:id="1391" w:name="_Toc138934468"/>
      <w:bookmarkStart w:id="1392" w:name="_Toc139031604"/>
      <w:bookmarkStart w:id="1393" w:name="_Toc139031818"/>
      <w:bookmarkStart w:id="1394" w:name="_Toc139032629"/>
      <w:bookmarkStart w:id="1395" w:name="_Toc139284679"/>
      <w:bookmarkStart w:id="1396" w:name="_Toc139284843"/>
      <w:bookmarkStart w:id="1397" w:name="_Toc139285059"/>
      <w:bookmarkStart w:id="1398" w:name="_Toc139285275"/>
      <w:bookmarkStart w:id="1399" w:name="_Toc139355111"/>
      <w:bookmarkStart w:id="1400" w:name="_Toc139368473"/>
      <w:bookmarkStart w:id="1401" w:name="_Toc137811243"/>
      <w:bookmarkStart w:id="1402" w:name="_Toc138934469"/>
      <w:bookmarkStart w:id="1403" w:name="_Toc139031605"/>
      <w:bookmarkStart w:id="1404" w:name="_Toc139031819"/>
      <w:bookmarkStart w:id="1405" w:name="_Toc139032630"/>
      <w:bookmarkStart w:id="1406" w:name="_Toc139284680"/>
      <w:bookmarkStart w:id="1407" w:name="_Toc139284844"/>
      <w:bookmarkStart w:id="1408" w:name="_Toc139285060"/>
      <w:bookmarkStart w:id="1409" w:name="_Toc139285276"/>
      <w:bookmarkStart w:id="1410" w:name="_Toc139355112"/>
      <w:bookmarkStart w:id="1411" w:name="_Toc139368474"/>
      <w:bookmarkStart w:id="1412" w:name="_Toc120190658"/>
      <w:bookmarkStart w:id="1413" w:name="_Toc120712236"/>
      <w:bookmarkStart w:id="1414" w:name="_Toc120713359"/>
      <w:bookmarkStart w:id="1415" w:name="_Toc120190660"/>
      <w:bookmarkStart w:id="1416" w:name="_Toc120712238"/>
      <w:bookmarkStart w:id="1417" w:name="_Toc120713361"/>
      <w:bookmarkStart w:id="1418" w:name="_Toc120190663"/>
      <w:bookmarkStart w:id="1419" w:name="_Toc120712241"/>
      <w:bookmarkStart w:id="1420" w:name="_Toc120713364"/>
      <w:bookmarkStart w:id="1421" w:name="_Toc120190664"/>
      <w:bookmarkStart w:id="1422" w:name="_Toc120712242"/>
      <w:bookmarkStart w:id="1423" w:name="_Toc120713365"/>
      <w:bookmarkStart w:id="1424" w:name="_Toc120190665"/>
      <w:bookmarkStart w:id="1425" w:name="_Toc120712243"/>
      <w:bookmarkStart w:id="1426" w:name="_Toc120713366"/>
      <w:bookmarkStart w:id="1427" w:name="_Toc120190666"/>
      <w:bookmarkStart w:id="1428" w:name="_Toc120712244"/>
      <w:bookmarkStart w:id="1429" w:name="_Toc120713367"/>
      <w:bookmarkStart w:id="1430" w:name="_Toc120190667"/>
      <w:bookmarkStart w:id="1431" w:name="_Toc120712245"/>
      <w:bookmarkStart w:id="1432" w:name="_Toc120713368"/>
      <w:bookmarkStart w:id="1433" w:name="_Toc139636304"/>
      <w:bookmarkStart w:id="1434" w:name="_Toc139636511"/>
      <w:bookmarkStart w:id="1435" w:name="_Toc139636718"/>
      <w:bookmarkStart w:id="1436" w:name="_Toc139636305"/>
      <w:bookmarkStart w:id="1437" w:name="_Toc139636512"/>
      <w:bookmarkStart w:id="1438" w:name="_Toc139636719"/>
      <w:bookmarkStart w:id="1439" w:name="_Toc139636306"/>
      <w:bookmarkStart w:id="1440" w:name="_Toc139636513"/>
      <w:bookmarkStart w:id="1441" w:name="_Toc139636720"/>
      <w:bookmarkStart w:id="1442" w:name="_Toc120190675"/>
      <w:bookmarkStart w:id="1443" w:name="_Toc120712253"/>
      <w:bookmarkStart w:id="1444" w:name="_Toc120713376"/>
      <w:bookmarkStart w:id="1445" w:name="_Toc120190681"/>
      <w:bookmarkStart w:id="1446" w:name="_Toc120712259"/>
      <w:bookmarkStart w:id="1447" w:name="_Toc120713382"/>
      <w:bookmarkStart w:id="1448" w:name="_Toc120190683"/>
      <w:bookmarkStart w:id="1449" w:name="_Toc120712261"/>
      <w:bookmarkStart w:id="1450" w:name="_Toc120713384"/>
      <w:bookmarkStart w:id="1451" w:name="_Toc509413354"/>
      <w:bookmarkStart w:id="1452" w:name="_Toc144994362"/>
      <w:bookmarkStart w:id="1453" w:name="_Toc139284687"/>
      <w:bookmarkStart w:id="1454" w:name="_Toc139284865"/>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r w:rsidRPr="003A26E3">
        <w:t>Works</w:t>
      </w:r>
      <w:bookmarkEnd w:id="1451"/>
      <w:r w:rsidR="00215626" w:rsidRPr="00F22FE2">
        <w:t xml:space="preserve"> – </w:t>
      </w:r>
      <w:r w:rsidR="00716DBF" w:rsidRPr="00F22FE2">
        <w:t xml:space="preserve">Typical </w:t>
      </w:r>
      <w:r w:rsidR="00DA1E49">
        <w:t>s</w:t>
      </w:r>
      <w:r w:rsidR="00DA1E49" w:rsidRPr="00F22FE2">
        <w:t xml:space="preserve">cope </w:t>
      </w:r>
      <w:r w:rsidR="00215626" w:rsidRPr="00F22FE2">
        <w:t xml:space="preserve">of </w:t>
      </w:r>
      <w:r w:rsidR="00DA1E49">
        <w:t>s</w:t>
      </w:r>
      <w:r w:rsidR="00DA1E49" w:rsidRPr="00F22FE2">
        <w:t>ervice</w:t>
      </w:r>
      <w:bookmarkEnd w:id="1452"/>
      <w:r w:rsidR="00DA1E49" w:rsidRPr="00F22FE2">
        <w:t xml:space="preserve"> </w:t>
      </w:r>
      <w:bookmarkEnd w:id="1453"/>
      <w:bookmarkEnd w:id="1454"/>
    </w:p>
    <w:p w14:paraId="128137EF" w14:textId="06AE7C55" w:rsidR="00B17966" w:rsidRPr="00E31145" w:rsidRDefault="00B17966" w:rsidP="00B60338">
      <w:pPr>
        <w:pStyle w:val="Heading2"/>
      </w:pPr>
      <w:bookmarkStart w:id="1455" w:name="_Toc139284688"/>
      <w:bookmarkStart w:id="1456" w:name="_Toc139284866"/>
      <w:bookmarkStart w:id="1457" w:name="_Toc144994363"/>
      <w:r w:rsidRPr="00E31145">
        <w:t xml:space="preserve">General </w:t>
      </w:r>
      <w:r w:rsidR="001D74C3">
        <w:t>r</w:t>
      </w:r>
      <w:r w:rsidR="001D74C3" w:rsidRPr="00E31145">
        <w:t>equirements</w:t>
      </w:r>
      <w:bookmarkEnd w:id="1455"/>
      <w:bookmarkEnd w:id="1456"/>
      <w:bookmarkEnd w:id="1457"/>
      <w:r w:rsidR="001D74C3" w:rsidRPr="00E31145">
        <w:t xml:space="preserve"> </w:t>
      </w:r>
    </w:p>
    <w:p w14:paraId="1F61BD13" w14:textId="2F8B53DB" w:rsidR="00014BE5" w:rsidRDefault="0097568D" w:rsidP="007B15BC">
      <w:pPr>
        <w:pStyle w:val="ListParagraph"/>
        <w:ind w:left="0"/>
        <w:jc w:val="both"/>
        <w:rPr>
          <w:rFonts w:cstheme="majorHAnsi"/>
        </w:rPr>
      </w:pPr>
      <w:r w:rsidRPr="00E31145">
        <w:rPr>
          <w:rFonts w:cstheme="majorHAnsi"/>
        </w:rPr>
        <w:t xml:space="preserve">Finance’s </w:t>
      </w:r>
      <w:r w:rsidR="00384631" w:rsidRPr="00E31145">
        <w:rPr>
          <w:rFonts w:cstheme="majorHAnsi"/>
        </w:rPr>
        <w:t>Building</w:t>
      </w:r>
      <w:r w:rsidRPr="00E31145">
        <w:rPr>
          <w:rFonts w:cstheme="majorHAnsi"/>
        </w:rPr>
        <w:t>s and Contracts</w:t>
      </w:r>
      <w:r w:rsidR="00384631" w:rsidRPr="00E31145">
        <w:rPr>
          <w:rFonts w:cstheme="majorHAnsi"/>
        </w:rPr>
        <w:t xml:space="preserve"> division provides project management services</w:t>
      </w:r>
      <w:r w:rsidR="00935F27" w:rsidRPr="00E31145">
        <w:rPr>
          <w:rFonts w:cstheme="majorHAnsi"/>
        </w:rPr>
        <w:t>,</w:t>
      </w:r>
      <w:r w:rsidR="00384631" w:rsidRPr="00E31145">
        <w:rPr>
          <w:rFonts w:cstheme="majorHAnsi"/>
        </w:rPr>
        <w:t xml:space="preserve"> to deliver non-residential public buildings including schools, prisons, hospitals, courts etc. The Principal’s </w:t>
      </w:r>
      <w:r w:rsidR="00935F27" w:rsidRPr="00E31145">
        <w:rPr>
          <w:rFonts w:cstheme="majorHAnsi"/>
        </w:rPr>
        <w:t xml:space="preserve">Representative </w:t>
      </w:r>
      <w:r w:rsidR="006D4F0B" w:rsidRPr="00E31145">
        <w:rPr>
          <w:rFonts w:cstheme="majorHAnsi"/>
        </w:rPr>
        <w:t>can</w:t>
      </w:r>
      <w:r w:rsidR="00384631" w:rsidRPr="00E31145">
        <w:rPr>
          <w:rFonts w:cstheme="majorHAnsi"/>
        </w:rPr>
        <w:t xml:space="preserve"> engage consultants for individual capital works projects and/or programs of works. </w:t>
      </w:r>
    </w:p>
    <w:p w14:paraId="257BF50E" w14:textId="77777777" w:rsidR="00014BE5" w:rsidRDefault="00014BE5" w:rsidP="007B15BC">
      <w:pPr>
        <w:pStyle w:val="ListParagraph"/>
        <w:ind w:left="0"/>
        <w:jc w:val="both"/>
        <w:rPr>
          <w:rFonts w:cstheme="majorHAnsi"/>
        </w:rPr>
      </w:pPr>
    </w:p>
    <w:p w14:paraId="69E3AAD4" w14:textId="24104C52" w:rsidR="00014BE5" w:rsidRDefault="00014BE5" w:rsidP="007B15BC">
      <w:pPr>
        <w:pStyle w:val="ListParagraph"/>
        <w:ind w:left="0"/>
        <w:jc w:val="both"/>
        <w:rPr>
          <w:rFonts w:cstheme="majorHAnsi"/>
        </w:rPr>
      </w:pPr>
      <w:r>
        <w:rPr>
          <w:rFonts w:cstheme="majorHAnsi"/>
        </w:rPr>
        <w:t xml:space="preserve">Finance also provides </w:t>
      </w:r>
      <w:r w:rsidRPr="00E31145">
        <w:rPr>
          <w:rFonts w:cstheme="majorHAnsi"/>
        </w:rPr>
        <w:t xml:space="preserve">management services to </w:t>
      </w:r>
      <w:r>
        <w:rPr>
          <w:rFonts w:cstheme="majorHAnsi"/>
        </w:rPr>
        <w:t>customer</w:t>
      </w:r>
      <w:r w:rsidRPr="00E31145">
        <w:rPr>
          <w:rFonts w:cstheme="majorHAnsi"/>
        </w:rPr>
        <w:t xml:space="preserve"> </w:t>
      </w:r>
      <w:r>
        <w:rPr>
          <w:rFonts w:cstheme="majorHAnsi"/>
        </w:rPr>
        <w:t>a</w:t>
      </w:r>
      <w:r w:rsidRPr="00E31145">
        <w:rPr>
          <w:rFonts w:cstheme="majorHAnsi"/>
        </w:rPr>
        <w:t>gencies, for maintenance and building works under $250,000</w:t>
      </w:r>
      <w:r>
        <w:rPr>
          <w:rFonts w:cstheme="majorHAnsi"/>
        </w:rPr>
        <w:t xml:space="preserve"> including GST</w:t>
      </w:r>
      <w:r w:rsidRPr="00E31145">
        <w:rPr>
          <w:rFonts w:cstheme="majorHAnsi"/>
        </w:rPr>
        <w:t xml:space="preserve"> construction value</w:t>
      </w:r>
      <w:r>
        <w:rPr>
          <w:rFonts w:cstheme="majorHAnsi"/>
        </w:rPr>
        <w:t>.</w:t>
      </w:r>
      <w:r w:rsidRPr="00014BE5">
        <w:rPr>
          <w:rFonts w:cstheme="majorHAnsi"/>
        </w:rPr>
        <w:t xml:space="preserve"> </w:t>
      </w:r>
      <w:r w:rsidRPr="00E31145">
        <w:rPr>
          <w:rFonts w:cstheme="majorHAnsi"/>
        </w:rPr>
        <w:t xml:space="preserve">The Principal’s Representative may engage </w:t>
      </w:r>
      <w:r>
        <w:rPr>
          <w:rFonts w:cstheme="majorHAnsi"/>
        </w:rPr>
        <w:t>consultant</w:t>
      </w:r>
      <w:r w:rsidRPr="00E31145">
        <w:rPr>
          <w:rFonts w:cstheme="majorHAnsi"/>
        </w:rPr>
        <w:t xml:space="preserve">s on a pre-determined percentage fee scale for </w:t>
      </w:r>
      <w:r w:rsidR="00221BB3">
        <w:rPr>
          <w:rFonts w:cstheme="majorHAnsi"/>
        </w:rPr>
        <w:t xml:space="preserve">these </w:t>
      </w:r>
      <w:r w:rsidRPr="00E31145">
        <w:rPr>
          <w:rFonts w:cstheme="majorHAnsi"/>
        </w:rPr>
        <w:t>building works</w:t>
      </w:r>
      <w:r w:rsidR="000405C4">
        <w:rPr>
          <w:rFonts w:cstheme="majorHAnsi"/>
        </w:rPr>
        <w:t xml:space="preserve"> and</w:t>
      </w:r>
      <w:r w:rsidRPr="00E31145">
        <w:rPr>
          <w:rFonts w:cstheme="majorHAnsi"/>
        </w:rPr>
        <w:t xml:space="preserve"> </w:t>
      </w:r>
      <w:r w:rsidR="000405C4" w:rsidRPr="00E31145">
        <w:rPr>
          <w:rFonts w:cstheme="majorHAnsi"/>
        </w:rPr>
        <w:t xml:space="preserve">maintenance services </w:t>
      </w:r>
      <w:r w:rsidRPr="00E31145">
        <w:rPr>
          <w:rFonts w:cstheme="majorHAnsi"/>
        </w:rPr>
        <w:t>projects.</w:t>
      </w:r>
    </w:p>
    <w:p w14:paraId="1A04A3A8" w14:textId="77777777" w:rsidR="00014BE5" w:rsidRDefault="00014BE5" w:rsidP="007B15BC">
      <w:pPr>
        <w:pStyle w:val="ListParagraph"/>
        <w:ind w:left="0"/>
        <w:jc w:val="both"/>
        <w:rPr>
          <w:rFonts w:cstheme="majorHAnsi"/>
        </w:rPr>
      </w:pPr>
    </w:p>
    <w:p w14:paraId="1877A8B8" w14:textId="04952CC8" w:rsidR="00384631" w:rsidRPr="00E31145" w:rsidRDefault="00384631" w:rsidP="007B15BC">
      <w:pPr>
        <w:pStyle w:val="ListParagraph"/>
        <w:ind w:left="0"/>
        <w:jc w:val="both"/>
        <w:rPr>
          <w:rFonts w:cstheme="majorHAnsi"/>
        </w:rPr>
      </w:pPr>
      <w:r w:rsidRPr="00E31145">
        <w:rPr>
          <w:rFonts w:cstheme="majorHAnsi"/>
        </w:rPr>
        <w:t>The</w:t>
      </w:r>
      <w:r w:rsidR="00935F27" w:rsidRPr="00E31145">
        <w:rPr>
          <w:rFonts w:cstheme="majorHAnsi"/>
        </w:rPr>
        <w:t xml:space="preserve"> </w:t>
      </w:r>
      <w:r w:rsidRPr="00E31145">
        <w:rPr>
          <w:rFonts w:cstheme="majorHAnsi"/>
        </w:rPr>
        <w:t xml:space="preserve">extent of </w:t>
      </w:r>
      <w:r w:rsidR="00F53E21">
        <w:rPr>
          <w:rFonts w:cstheme="majorHAnsi"/>
        </w:rPr>
        <w:t>c</w:t>
      </w:r>
      <w:r w:rsidR="00935F27" w:rsidRPr="00E31145">
        <w:rPr>
          <w:rFonts w:cstheme="majorHAnsi"/>
        </w:rPr>
        <w:t xml:space="preserve">ontracted </w:t>
      </w:r>
      <w:r w:rsidRPr="00E31145">
        <w:rPr>
          <w:rFonts w:cstheme="majorHAnsi"/>
        </w:rPr>
        <w:t>service</w:t>
      </w:r>
      <w:r w:rsidR="00935F27" w:rsidRPr="00E31145">
        <w:rPr>
          <w:rFonts w:cstheme="majorHAnsi"/>
        </w:rPr>
        <w:t>s required for each specific project,</w:t>
      </w:r>
      <w:r w:rsidRPr="00E31145">
        <w:rPr>
          <w:rFonts w:cstheme="majorHAnsi"/>
        </w:rPr>
        <w:t xml:space="preserve"> will be defined </w:t>
      </w:r>
      <w:r w:rsidR="00935F27" w:rsidRPr="00E31145">
        <w:rPr>
          <w:rFonts w:cstheme="majorHAnsi"/>
        </w:rPr>
        <w:t>by</w:t>
      </w:r>
      <w:r w:rsidRPr="00E31145">
        <w:rPr>
          <w:rFonts w:cstheme="majorHAnsi"/>
        </w:rPr>
        <w:t xml:space="preserve"> </w:t>
      </w:r>
      <w:r w:rsidR="00935F27" w:rsidRPr="00E31145">
        <w:rPr>
          <w:rFonts w:cstheme="majorHAnsi"/>
        </w:rPr>
        <w:t xml:space="preserve">the </w:t>
      </w:r>
      <w:r w:rsidR="001D74C3" w:rsidRPr="00E31145">
        <w:rPr>
          <w:rFonts w:cstheme="majorHAnsi"/>
        </w:rPr>
        <w:t>project</w:t>
      </w:r>
      <w:r w:rsidR="001D74C3">
        <w:rPr>
          <w:rFonts w:cstheme="majorHAnsi"/>
        </w:rPr>
        <w:t>-</w:t>
      </w:r>
      <w:r w:rsidR="00935F27" w:rsidRPr="00E31145">
        <w:rPr>
          <w:rFonts w:cstheme="majorHAnsi"/>
        </w:rPr>
        <w:t xml:space="preserve">specific </w:t>
      </w:r>
      <w:r w:rsidRPr="00E31145">
        <w:rPr>
          <w:rFonts w:cstheme="majorHAnsi"/>
        </w:rPr>
        <w:t xml:space="preserve">Letter of Acceptance. </w:t>
      </w:r>
    </w:p>
    <w:p w14:paraId="78895B68" w14:textId="78C77EC1" w:rsidR="00D81591" w:rsidRPr="00E31145" w:rsidRDefault="007B488F" w:rsidP="00B60338">
      <w:pPr>
        <w:pStyle w:val="Heading2"/>
      </w:pPr>
      <w:bookmarkStart w:id="1458" w:name="_Toc137811266"/>
      <w:bookmarkStart w:id="1459" w:name="_Toc138934492"/>
      <w:bookmarkStart w:id="1460" w:name="_Toc139031628"/>
      <w:bookmarkStart w:id="1461" w:name="_Toc139031842"/>
      <w:bookmarkStart w:id="1462" w:name="_Toc139032639"/>
      <w:bookmarkStart w:id="1463" w:name="_Toc139284689"/>
      <w:bookmarkStart w:id="1464" w:name="_Toc139284867"/>
      <w:bookmarkStart w:id="1465" w:name="_Toc139285083"/>
      <w:bookmarkStart w:id="1466" w:name="_Toc139285299"/>
      <w:bookmarkStart w:id="1467" w:name="_Toc139355135"/>
      <w:bookmarkStart w:id="1468" w:name="_Toc139368497"/>
      <w:bookmarkStart w:id="1469" w:name="_Toc137811267"/>
      <w:bookmarkStart w:id="1470" w:name="_Toc138934493"/>
      <w:bookmarkStart w:id="1471" w:name="_Toc139031629"/>
      <w:bookmarkStart w:id="1472" w:name="_Toc139031843"/>
      <w:bookmarkStart w:id="1473" w:name="_Toc139032640"/>
      <w:bookmarkStart w:id="1474" w:name="_Toc139284690"/>
      <w:bookmarkStart w:id="1475" w:name="_Toc139284868"/>
      <w:bookmarkStart w:id="1476" w:name="_Toc139285084"/>
      <w:bookmarkStart w:id="1477" w:name="_Toc139285300"/>
      <w:bookmarkStart w:id="1478" w:name="_Toc139355136"/>
      <w:bookmarkStart w:id="1479" w:name="_Toc139368498"/>
      <w:bookmarkStart w:id="1480" w:name="_Toc139284691"/>
      <w:bookmarkStart w:id="1481" w:name="_Toc139284869"/>
      <w:bookmarkStart w:id="1482" w:name="_Toc144994364"/>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r w:rsidRPr="00E31145">
        <w:t xml:space="preserve">Scope of </w:t>
      </w:r>
      <w:r w:rsidR="001D74C3">
        <w:t>s</w:t>
      </w:r>
      <w:r w:rsidR="001D74C3" w:rsidRPr="00E31145">
        <w:t>ervices</w:t>
      </w:r>
      <w:bookmarkEnd w:id="1480"/>
      <w:bookmarkEnd w:id="1481"/>
      <w:bookmarkEnd w:id="1482"/>
      <w:r w:rsidR="001D74C3">
        <w:t xml:space="preserve"> </w:t>
      </w:r>
    </w:p>
    <w:p w14:paraId="217ABB4E" w14:textId="662386D0" w:rsidR="003561AE" w:rsidRPr="00E31145" w:rsidRDefault="003561AE" w:rsidP="007B15BC">
      <w:pPr>
        <w:pStyle w:val="ListParagraph"/>
        <w:ind w:left="0"/>
        <w:jc w:val="both"/>
        <w:rPr>
          <w:rFonts w:cstheme="majorHAnsi"/>
        </w:rPr>
      </w:pPr>
      <w:r w:rsidRPr="00E31145">
        <w:rPr>
          <w:rFonts w:cstheme="majorHAnsi"/>
        </w:rPr>
        <w:t xml:space="preserve">The Principal’s Representative will provide the Consultant with a </w:t>
      </w:r>
      <w:r w:rsidR="001D74C3" w:rsidRPr="00E31145">
        <w:rPr>
          <w:rFonts w:cstheme="majorHAnsi"/>
        </w:rPr>
        <w:t>project</w:t>
      </w:r>
      <w:r w:rsidR="001D74C3">
        <w:rPr>
          <w:rFonts w:cstheme="majorHAnsi"/>
        </w:rPr>
        <w:t>-</w:t>
      </w:r>
      <w:r w:rsidR="00F458B3" w:rsidRPr="00E31145">
        <w:rPr>
          <w:rFonts w:cstheme="majorHAnsi"/>
        </w:rPr>
        <w:t xml:space="preserve">specific </w:t>
      </w:r>
      <w:r w:rsidR="001D74C3">
        <w:rPr>
          <w:rFonts w:cstheme="majorHAnsi"/>
        </w:rPr>
        <w:t>s</w:t>
      </w:r>
      <w:r w:rsidR="001D74C3" w:rsidRPr="00E31145">
        <w:rPr>
          <w:rFonts w:cstheme="majorHAnsi"/>
        </w:rPr>
        <w:t xml:space="preserve">cope </w:t>
      </w:r>
      <w:r w:rsidRPr="00E31145">
        <w:rPr>
          <w:rFonts w:cstheme="majorHAnsi"/>
        </w:rPr>
        <w:t xml:space="preserve">of </w:t>
      </w:r>
      <w:r w:rsidR="001D74C3">
        <w:rPr>
          <w:rFonts w:cstheme="majorHAnsi"/>
        </w:rPr>
        <w:t>w</w:t>
      </w:r>
      <w:r w:rsidR="001D74C3" w:rsidRPr="00E31145">
        <w:rPr>
          <w:rFonts w:cstheme="majorHAnsi"/>
        </w:rPr>
        <w:t xml:space="preserve">orks </w:t>
      </w:r>
      <w:r w:rsidRPr="00E31145">
        <w:rPr>
          <w:rFonts w:cstheme="majorHAnsi"/>
        </w:rPr>
        <w:t xml:space="preserve">outline and financial budget for the project. Notwithstanding the base requirements of this </w:t>
      </w:r>
      <w:r w:rsidR="00F458B3" w:rsidRPr="00E31145">
        <w:rPr>
          <w:rFonts w:cstheme="majorHAnsi"/>
        </w:rPr>
        <w:t xml:space="preserve">Architectural </w:t>
      </w:r>
      <w:r w:rsidRPr="00E31145">
        <w:rPr>
          <w:rFonts w:cstheme="majorHAnsi"/>
        </w:rPr>
        <w:t>Service</w:t>
      </w:r>
      <w:r w:rsidR="00F458B3" w:rsidRPr="00E31145">
        <w:rPr>
          <w:rFonts w:cstheme="majorHAnsi"/>
        </w:rPr>
        <w:t>s</w:t>
      </w:r>
      <w:r w:rsidRPr="00E31145">
        <w:rPr>
          <w:rFonts w:cstheme="majorHAnsi"/>
        </w:rPr>
        <w:t xml:space="preserve"> Brief, the scope of service may include some or all of the services described below. The scope anticipated to meet the requirements of the specific project, will be defined in the Request.</w:t>
      </w:r>
    </w:p>
    <w:p w14:paraId="3FA04375" w14:textId="710073E8" w:rsidR="00D81591" w:rsidRPr="00E31145" w:rsidRDefault="00D81591" w:rsidP="002444B7">
      <w:pPr>
        <w:jc w:val="both"/>
        <w:rPr>
          <w:rFonts w:cstheme="majorHAnsi"/>
        </w:rPr>
      </w:pPr>
      <w:r w:rsidRPr="00E31145">
        <w:rPr>
          <w:rFonts w:cstheme="majorHAnsi"/>
        </w:rPr>
        <w:t>Consultant services may include the following:</w:t>
      </w:r>
    </w:p>
    <w:p w14:paraId="1F70374A" w14:textId="77777777" w:rsidR="007B488F" w:rsidRPr="00E31145" w:rsidRDefault="00D81591" w:rsidP="00F42E61">
      <w:pPr>
        <w:numPr>
          <w:ilvl w:val="0"/>
          <w:numId w:val="137"/>
        </w:numPr>
        <w:spacing w:after="160" w:line="259" w:lineRule="auto"/>
        <w:jc w:val="both"/>
        <w:rPr>
          <w:rFonts w:cstheme="majorHAnsi"/>
        </w:rPr>
      </w:pPr>
      <w:r w:rsidRPr="00E31145">
        <w:rPr>
          <w:rFonts w:cstheme="majorHAnsi"/>
        </w:rPr>
        <w:t>Undertake site inspections, prepare schematics, detailed drawings, specifications and provide tender advice as required. May also be commissioned to undertake contract documentation and contract administration up to final completion.</w:t>
      </w:r>
    </w:p>
    <w:p w14:paraId="217879F9" w14:textId="594C2EEB" w:rsidR="007B488F" w:rsidRPr="00E31145" w:rsidRDefault="00D81591" w:rsidP="00F42E61">
      <w:pPr>
        <w:numPr>
          <w:ilvl w:val="0"/>
          <w:numId w:val="137"/>
        </w:numPr>
        <w:spacing w:after="160" w:line="259" w:lineRule="auto"/>
        <w:ind w:left="709"/>
        <w:jc w:val="both"/>
        <w:rPr>
          <w:rFonts w:cstheme="majorHAnsi"/>
        </w:rPr>
      </w:pPr>
      <w:r w:rsidRPr="00E31145">
        <w:rPr>
          <w:rFonts w:cstheme="majorHAnsi"/>
        </w:rPr>
        <w:t xml:space="preserve">Assist the Cost Management </w:t>
      </w:r>
      <w:r w:rsidR="00E309E5">
        <w:rPr>
          <w:rFonts w:cstheme="majorHAnsi"/>
        </w:rPr>
        <w:t>consultant</w:t>
      </w:r>
      <w:r w:rsidRPr="00E31145">
        <w:rPr>
          <w:rFonts w:cstheme="majorHAnsi"/>
        </w:rPr>
        <w:t xml:space="preserve"> to prepare estimates, </w:t>
      </w:r>
      <w:r w:rsidR="007755BB">
        <w:rPr>
          <w:rFonts w:cstheme="majorHAnsi"/>
        </w:rPr>
        <w:t>project</w:t>
      </w:r>
      <w:r w:rsidRPr="00E31145">
        <w:rPr>
          <w:rFonts w:cstheme="majorHAnsi"/>
        </w:rPr>
        <w:t xml:space="preserve"> </w:t>
      </w:r>
      <w:r w:rsidR="00DA1E49">
        <w:rPr>
          <w:rFonts w:cstheme="majorHAnsi"/>
        </w:rPr>
        <w:t>c</w:t>
      </w:r>
      <w:r w:rsidR="00DA1E49" w:rsidRPr="00E31145">
        <w:rPr>
          <w:rFonts w:cstheme="majorHAnsi"/>
        </w:rPr>
        <w:t xml:space="preserve">ost </w:t>
      </w:r>
      <w:r w:rsidR="00DA1E49">
        <w:rPr>
          <w:rFonts w:cstheme="majorHAnsi"/>
        </w:rPr>
        <w:t>p</w:t>
      </w:r>
      <w:r w:rsidR="00DA1E49" w:rsidRPr="00E31145">
        <w:rPr>
          <w:rFonts w:cstheme="majorHAnsi"/>
        </w:rPr>
        <w:t>lans</w:t>
      </w:r>
      <w:r w:rsidRPr="00E31145">
        <w:rPr>
          <w:rFonts w:cstheme="majorHAnsi"/>
        </w:rPr>
        <w:t xml:space="preserve">, </w:t>
      </w:r>
      <w:r w:rsidR="00DA1E49">
        <w:rPr>
          <w:rFonts w:cstheme="majorHAnsi"/>
        </w:rPr>
        <w:t>p</w:t>
      </w:r>
      <w:r w:rsidR="00DA1E49" w:rsidRPr="00E31145">
        <w:rPr>
          <w:rFonts w:cstheme="majorHAnsi"/>
        </w:rPr>
        <w:t>re</w:t>
      </w:r>
      <w:r w:rsidRPr="00E31145">
        <w:rPr>
          <w:rFonts w:cstheme="majorHAnsi"/>
        </w:rPr>
        <w:t>-</w:t>
      </w:r>
      <w:r w:rsidR="00DA1E49">
        <w:rPr>
          <w:rFonts w:cstheme="majorHAnsi"/>
        </w:rPr>
        <w:t>t</w:t>
      </w:r>
      <w:r w:rsidR="00DA1E49" w:rsidRPr="00E31145">
        <w:rPr>
          <w:rFonts w:cstheme="majorHAnsi"/>
        </w:rPr>
        <w:t xml:space="preserve">ender </w:t>
      </w:r>
      <w:r w:rsidR="00DA1E49">
        <w:rPr>
          <w:rFonts w:cstheme="majorHAnsi"/>
        </w:rPr>
        <w:t>e</w:t>
      </w:r>
      <w:r w:rsidR="00DA1E49" w:rsidRPr="00E31145">
        <w:rPr>
          <w:rFonts w:cstheme="majorHAnsi"/>
        </w:rPr>
        <w:t>stimates</w:t>
      </w:r>
      <w:r w:rsidRPr="00E31145">
        <w:rPr>
          <w:rFonts w:cstheme="majorHAnsi"/>
        </w:rPr>
        <w:t xml:space="preserve">, </w:t>
      </w:r>
      <w:r w:rsidR="00DA1E49">
        <w:rPr>
          <w:rFonts w:cstheme="majorHAnsi"/>
        </w:rPr>
        <w:t>b</w:t>
      </w:r>
      <w:r w:rsidR="00DA1E49" w:rsidRPr="00E31145">
        <w:rPr>
          <w:rFonts w:cstheme="majorHAnsi"/>
        </w:rPr>
        <w:t xml:space="preserve">ills </w:t>
      </w:r>
      <w:r w:rsidRPr="00E31145">
        <w:rPr>
          <w:rFonts w:cstheme="majorHAnsi"/>
        </w:rPr>
        <w:t xml:space="preserve">of </w:t>
      </w:r>
      <w:r w:rsidR="00DA1E49">
        <w:rPr>
          <w:rFonts w:cstheme="majorHAnsi"/>
        </w:rPr>
        <w:t>q</w:t>
      </w:r>
      <w:r w:rsidR="00DA1E49" w:rsidRPr="00E31145">
        <w:rPr>
          <w:rFonts w:cstheme="majorHAnsi"/>
        </w:rPr>
        <w:t xml:space="preserve">uantities </w:t>
      </w:r>
      <w:r w:rsidRPr="00E31145">
        <w:rPr>
          <w:rFonts w:cstheme="majorHAnsi"/>
        </w:rPr>
        <w:t xml:space="preserve">and reconciliation of tender results, etc. as required. </w:t>
      </w:r>
      <w:r w:rsidR="009A54B0">
        <w:rPr>
          <w:rFonts w:cstheme="majorHAnsi"/>
        </w:rPr>
        <w:t xml:space="preserve">Refer </w:t>
      </w:r>
      <w:r w:rsidR="009A54B0" w:rsidRPr="00E31145">
        <w:rPr>
          <w:rFonts w:cstheme="majorHAnsi"/>
        </w:rPr>
        <w:t xml:space="preserve">Section 3.1 Engagement of </w:t>
      </w:r>
      <w:r w:rsidR="00F53E21">
        <w:rPr>
          <w:rFonts w:cstheme="majorHAnsi"/>
        </w:rPr>
        <w:t>secondary</w:t>
      </w:r>
      <w:r w:rsidR="009A54B0" w:rsidRPr="00E31145">
        <w:rPr>
          <w:rFonts w:cstheme="majorHAnsi"/>
        </w:rPr>
        <w:t xml:space="preserve"> </w:t>
      </w:r>
      <w:r w:rsidR="009A54B0">
        <w:rPr>
          <w:rFonts w:cstheme="majorHAnsi"/>
        </w:rPr>
        <w:t>consultant</w:t>
      </w:r>
      <w:r w:rsidR="009A54B0" w:rsidRPr="00E31145">
        <w:rPr>
          <w:rFonts w:cstheme="majorHAnsi"/>
        </w:rPr>
        <w:t>s</w:t>
      </w:r>
      <w:r w:rsidR="009A54B0">
        <w:rPr>
          <w:rFonts w:cstheme="majorHAnsi"/>
        </w:rPr>
        <w:t>.</w:t>
      </w:r>
    </w:p>
    <w:p w14:paraId="779625DC" w14:textId="69708FCF" w:rsidR="009A54B0" w:rsidRDefault="00D81591" w:rsidP="00D85E3F">
      <w:pPr>
        <w:numPr>
          <w:ilvl w:val="0"/>
          <w:numId w:val="137"/>
        </w:numPr>
        <w:spacing w:after="160" w:line="259" w:lineRule="auto"/>
        <w:ind w:left="709"/>
        <w:jc w:val="both"/>
        <w:rPr>
          <w:rFonts w:cstheme="majorHAnsi"/>
        </w:rPr>
      </w:pPr>
      <w:r w:rsidRPr="009A54B0">
        <w:rPr>
          <w:rFonts w:cstheme="majorHAnsi"/>
        </w:rPr>
        <w:t xml:space="preserve">Assist the Time Planner </w:t>
      </w:r>
      <w:r w:rsidR="00E309E5" w:rsidRPr="009A54B0">
        <w:rPr>
          <w:rFonts w:cstheme="majorHAnsi"/>
        </w:rPr>
        <w:t>consultant</w:t>
      </w:r>
      <w:r w:rsidRPr="009A54B0">
        <w:rPr>
          <w:rFonts w:cstheme="majorHAnsi"/>
        </w:rPr>
        <w:t xml:space="preserve"> to prepare delivery and construction phase programming, as required. Refer </w:t>
      </w:r>
      <w:r w:rsidR="009A54B0" w:rsidRPr="00E31145">
        <w:rPr>
          <w:rFonts w:cstheme="majorHAnsi"/>
        </w:rPr>
        <w:t xml:space="preserve">Section 3.1 Engagement of </w:t>
      </w:r>
      <w:r w:rsidR="00F53E21">
        <w:rPr>
          <w:rFonts w:cstheme="majorHAnsi"/>
        </w:rPr>
        <w:t>secondary</w:t>
      </w:r>
      <w:r w:rsidR="009A54B0" w:rsidRPr="00E31145">
        <w:rPr>
          <w:rFonts w:cstheme="majorHAnsi"/>
        </w:rPr>
        <w:t xml:space="preserve"> </w:t>
      </w:r>
      <w:r w:rsidR="009A54B0">
        <w:rPr>
          <w:rFonts w:cstheme="majorHAnsi"/>
        </w:rPr>
        <w:t>consultant</w:t>
      </w:r>
      <w:r w:rsidR="009A54B0" w:rsidRPr="00E31145">
        <w:rPr>
          <w:rFonts w:cstheme="majorHAnsi"/>
        </w:rPr>
        <w:t>s</w:t>
      </w:r>
      <w:r w:rsidR="009A54B0">
        <w:rPr>
          <w:rFonts w:cstheme="majorHAnsi"/>
        </w:rPr>
        <w:t>.</w:t>
      </w:r>
      <w:r w:rsidR="009A54B0" w:rsidRPr="009A54B0">
        <w:rPr>
          <w:rFonts w:cstheme="majorHAnsi"/>
        </w:rPr>
        <w:t xml:space="preserve"> </w:t>
      </w:r>
    </w:p>
    <w:p w14:paraId="4E789157" w14:textId="65B112CD" w:rsidR="007B488F" w:rsidRPr="009A54B0" w:rsidRDefault="007B488F" w:rsidP="00D85E3F">
      <w:pPr>
        <w:numPr>
          <w:ilvl w:val="0"/>
          <w:numId w:val="137"/>
        </w:numPr>
        <w:spacing w:after="160" w:line="259" w:lineRule="auto"/>
        <w:ind w:left="709"/>
        <w:jc w:val="both"/>
        <w:rPr>
          <w:rFonts w:cstheme="majorHAnsi"/>
        </w:rPr>
      </w:pPr>
      <w:r w:rsidRPr="009A54B0">
        <w:rPr>
          <w:rFonts w:cstheme="majorHAnsi"/>
        </w:rPr>
        <w:t>Facilitate</w:t>
      </w:r>
      <w:r w:rsidR="00A73F37" w:rsidRPr="009A54B0">
        <w:rPr>
          <w:rFonts w:cstheme="majorHAnsi"/>
        </w:rPr>
        <w:t>,</w:t>
      </w:r>
      <w:r w:rsidRPr="009A54B0">
        <w:rPr>
          <w:rFonts w:cstheme="majorHAnsi"/>
        </w:rPr>
        <w:t xml:space="preserve"> prepare</w:t>
      </w:r>
      <w:r w:rsidR="00A73F37" w:rsidRPr="009A54B0">
        <w:rPr>
          <w:rFonts w:cstheme="majorHAnsi"/>
        </w:rPr>
        <w:t xml:space="preserve"> and integrate the findings and recommendations for the </w:t>
      </w:r>
      <w:r w:rsidR="001D74C3" w:rsidRPr="009A54B0">
        <w:rPr>
          <w:rFonts w:cstheme="majorHAnsi"/>
        </w:rPr>
        <w:t>project-</w:t>
      </w:r>
      <w:r w:rsidR="00A73F37" w:rsidRPr="009A54B0">
        <w:rPr>
          <w:rFonts w:cstheme="majorHAnsi"/>
        </w:rPr>
        <w:t>specific</w:t>
      </w:r>
      <w:r w:rsidRPr="009A54B0">
        <w:rPr>
          <w:rFonts w:cstheme="majorHAnsi"/>
        </w:rPr>
        <w:t xml:space="preserve"> </w:t>
      </w:r>
      <w:r w:rsidR="00DA1E49" w:rsidRPr="009A54B0">
        <w:rPr>
          <w:rFonts w:cstheme="majorHAnsi"/>
        </w:rPr>
        <w:t xml:space="preserve">risk </w:t>
      </w:r>
      <w:r w:rsidRPr="009A54B0">
        <w:rPr>
          <w:rFonts w:cstheme="majorHAnsi"/>
        </w:rPr>
        <w:t xml:space="preserve">and </w:t>
      </w:r>
      <w:r w:rsidR="00DA1E49" w:rsidRPr="009A54B0">
        <w:rPr>
          <w:rFonts w:cstheme="majorHAnsi"/>
        </w:rPr>
        <w:t xml:space="preserve">safety management </w:t>
      </w:r>
      <w:r w:rsidRPr="009A54B0">
        <w:rPr>
          <w:rFonts w:cstheme="majorHAnsi"/>
        </w:rPr>
        <w:t xml:space="preserve">plans and reports. Refer Section </w:t>
      </w:r>
      <w:r w:rsidR="007D164B" w:rsidRPr="009A54B0">
        <w:rPr>
          <w:rFonts w:cstheme="majorHAnsi"/>
        </w:rPr>
        <w:t>1.5 Risk and Safety Management</w:t>
      </w:r>
      <w:r w:rsidR="00783FD6">
        <w:rPr>
          <w:rFonts w:cstheme="majorHAnsi"/>
        </w:rPr>
        <w:t>.</w:t>
      </w:r>
    </w:p>
    <w:p w14:paraId="2371EDE8" w14:textId="474EEEE2" w:rsidR="007B488F" w:rsidRPr="00E31145" w:rsidRDefault="000405C4" w:rsidP="00F42E61">
      <w:pPr>
        <w:numPr>
          <w:ilvl w:val="0"/>
          <w:numId w:val="137"/>
        </w:numPr>
        <w:spacing w:after="160" w:line="259" w:lineRule="auto"/>
        <w:ind w:left="709"/>
        <w:jc w:val="both"/>
        <w:rPr>
          <w:rFonts w:cstheme="majorHAnsi"/>
        </w:rPr>
      </w:pPr>
      <w:r>
        <w:rPr>
          <w:rFonts w:cstheme="majorHAnsi"/>
        </w:rPr>
        <w:t>P</w:t>
      </w:r>
      <w:r w:rsidRPr="00E31145">
        <w:rPr>
          <w:rFonts w:cstheme="majorHAnsi"/>
        </w:rPr>
        <w:t xml:space="preserve">rovide </w:t>
      </w:r>
      <w:r w:rsidR="00D81591" w:rsidRPr="00E31145">
        <w:rPr>
          <w:rFonts w:cstheme="majorHAnsi"/>
        </w:rPr>
        <w:t xml:space="preserve">professional advice on projects where there are heritage issues to be managed, including liaison with all other </w:t>
      </w:r>
      <w:r w:rsidR="00DA1E49">
        <w:rPr>
          <w:rFonts w:cstheme="majorHAnsi"/>
        </w:rPr>
        <w:t>g</w:t>
      </w:r>
      <w:r w:rsidR="00DA1E49" w:rsidRPr="00E31145">
        <w:rPr>
          <w:rFonts w:cstheme="majorHAnsi"/>
        </w:rPr>
        <w:t xml:space="preserve">overnment </w:t>
      </w:r>
      <w:r w:rsidR="00D81591" w:rsidRPr="00E31145">
        <w:rPr>
          <w:rFonts w:cstheme="majorHAnsi"/>
        </w:rPr>
        <w:t xml:space="preserve">agencies.  Conservation </w:t>
      </w:r>
      <w:r w:rsidR="00DA1E49">
        <w:rPr>
          <w:rFonts w:cstheme="majorHAnsi"/>
        </w:rPr>
        <w:t>p</w:t>
      </w:r>
      <w:r w:rsidR="00DA1E49" w:rsidRPr="00E31145">
        <w:rPr>
          <w:rFonts w:cstheme="majorHAnsi"/>
        </w:rPr>
        <w:t xml:space="preserve">lans </w:t>
      </w:r>
      <w:r w:rsidR="00D81591" w:rsidRPr="00E31145">
        <w:rPr>
          <w:rFonts w:cstheme="majorHAnsi"/>
        </w:rPr>
        <w:t xml:space="preserve">do not form part of this service. </w:t>
      </w:r>
      <w:r w:rsidR="007D164B" w:rsidRPr="00E31145">
        <w:rPr>
          <w:rFonts w:cstheme="majorHAnsi"/>
        </w:rPr>
        <w:t xml:space="preserve">Refer </w:t>
      </w:r>
      <w:r w:rsidR="00D81591" w:rsidRPr="00E31145">
        <w:rPr>
          <w:rFonts w:cstheme="majorHAnsi"/>
        </w:rPr>
        <w:t xml:space="preserve">Section </w:t>
      </w:r>
      <w:r w:rsidR="007D164B" w:rsidRPr="00E31145">
        <w:rPr>
          <w:rFonts w:cstheme="majorHAnsi"/>
        </w:rPr>
        <w:t>4 Heritage Works – Typical Scope of Services</w:t>
      </w:r>
      <w:r w:rsidR="00783FD6">
        <w:rPr>
          <w:rFonts w:cstheme="majorHAnsi"/>
        </w:rPr>
        <w:t>.</w:t>
      </w:r>
      <w:r w:rsidR="007D164B" w:rsidRPr="00E31145">
        <w:rPr>
          <w:rFonts w:cstheme="majorHAnsi"/>
        </w:rPr>
        <w:t xml:space="preserve"> </w:t>
      </w:r>
    </w:p>
    <w:p w14:paraId="2818B2D1" w14:textId="77777777" w:rsidR="007B488F" w:rsidRPr="00E31145" w:rsidRDefault="00D81591" w:rsidP="00F42E61">
      <w:pPr>
        <w:numPr>
          <w:ilvl w:val="0"/>
          <w:numId w:val="137"/>
        </w:numPr>
        <w:spacing w:after="160" w:line="259" w:lineRule="auto"/>
        <w:ind w:left="709"/>
        <w:jc w:val="both"/>
        <w:rPr>
          <w:rFonts w:cstheme="majorHAnsi"/>
        </w:rPr>
      </w:pPr>
      <w:r w:rsidRPr="00E31145">
        <w:rPr>
          <w:rFonts w:cstheme="majorHAnsi"/>
        </w:rPr>
        <w:t xml:space="preserve">Building consultants within an architectural firm may be engaged to provide site inspections, undertake technical investigations and provide practical building advice, estimates, simple designs and specifications for minor repairs and restorations.  </w:t>
      </w:r>
    </w:p>
    <w:p w14:paraId="3FEB2F75" w14:textId="77777777" w:rsidR="007B488F" w:rsidRPr="00E31145" w:rsidRDefault="00D81591" w:rsidP="00F42E61">
      <w:pPr>
        <w:numPr>
          <w:ilvl w:val="0"/>
          <w:numId w:val="137"/>
        </w:numPr>
        <w:spacing w:after="160" w:line="259" w:lineRule="auto"/>
        <w:ind w:left="709"/>
        <w:jc w:val="both"/>
        <w:rPr>
          <w:rFonts w:cstheme="majorHAnsi"/>
        </w:rPr>
      </w:pPr>
      <w:r w:rsidRPr="00E31145">
        <w:rPr>
          <w:rFonts w:cstheme="majorHAnsi"/>
        </w:rPr>
        <w:t>Building consultants within an architectural firm may be appointed to undertake the entire project including contract documentation and contract administration up to final completion.</w:t>
      </w:r>
    </w:p>
    <w:p w14:paraId="48F2D29A" w14:textId="77777777" w:rsidR="007B488F" w:rsidRPr="00E31145" w:rsidRDefault="00D81591" w:rsidP="00F42E61">
      <w:pPr>
        <w:numPr>
          <w:ilvl w:val="0"/>
          <w:numId w:val="137"/>
        </w:numPr>
        <w:spacing w:after="160" w:line="259" w:lineRule="auto"/>
        <w:ind w:left="709"/>
        <w:jc w:val="both"/>
        <w:rPr>
          <w:rFonts w:cstheme="majorHAnsi"/>
        </w:rPr>
      </w:pPr>
      <w:r w:rsidRPr="00E31145">
        <w:rPr>
          <w:rFonts w:cstheme="majorHAnsi"/>
        </w:rPr>
        <w:t xml:space="preserve">Draftspersons within an architectural firm may be engaged to undertake site inspections, consultation and provide schematic and detailed drawings. </w:t>
      </w:r>
    </w:p>
    <w:p w14:paraId="4284A217" w14:textId="4D9AB669" w:rsidR="007B488F" w:rsidRPr="00E31145" w:rsidRDefault="00D81591" w:rsidP="00F42E61">
      <w:pPr>
        <w:numPr>
          <w:ilvl w:val="0"/>
          <w:numId w:val="137"/>
        </w:numPr>
        <w:spacing w:after="160" w:line="259" w:lineRule="auto"/>
        <w:ind w:left="709"/>
        <w:jc w:val="both"/>
        <w:rPr>
          <w:rFonts w:cstheme="majorHAnsi"/>
        </w:rPr>
      </w:pPr>
      <w:r w:rsidRPr="00E31145">
        <w:rPr>
          <w:rFonts w:cstheme="majorHAnsi"/>
        </w:rPr>
        <w:t xml:space="preserve">Consultants shall not change any member of its project team, including any of its subconsultants, or allow its subconsultants to change any members of their project teams that formed part of a firm’s specific project offer, without prior written approval of the Principal’s Representative. Refer </w:t>
      </w:r>
      <w:r w:rsidR="009A54B0" w:rsidRPr="00E31145">
        <w:rPr>
          <w:rFonts w:cstheme="majorHAnsi"/>
        </w:rPr>
        <w:t>Section 3</w:t>
      </w:r>
      <w:r w:rsidR="00F53E21">
        <w:rPr>
          <w:rFonts w:cstheme="majorHAnsi"/>
        </w:rPr>
        <w:t xml:space="preserve"> Secondary and</w:t>
      </w:r>
      <w:r w:rsidR="009A54B0" w:rsidRPr="00E31145">
        <w:rPr>
          <w:rFonts w:cstheme="majorHAnsi"/>
        </w:rPr>
        <w:t xml:space="preserve"> </w:t>
      </w:r>
      <w:r w:rsidR="009A54B0">
        <w:rPr>
          <w:rFonts w:cstheme="majorHAnsi"/>
        </w:rPr>
        <w:t>sub</w:t>
      </w:r>
      <w:r w:rsidR="009A54B0" w:rsidRPr="00E31145">
        <w:rPr>
          <w:rFonts w:cstheme="majorHAnsi"/>
        </w:rPr>
        <w:t xml:space="preserve"> </w:t>
      </w:r>
      <w:r w:rsidR="009A54B0">
        <w:rPr>
          <w:rFonts w:cstheme="majorHAnsi"/>
        </w:rPr>
        <w:t>consultant</w:t>
      </w:r>
      <w:r w:rsidR="009A54B0" w:rsidRPr="00E31145">
        <w:rPr>
          <w:rFonts w:cstheme="majorHAnsi"/>
        </w:rPr>
        <w:t>s</w:t>
      </w:r>
      <w:r w:rsidR="009A54B0">
        <w:rPr>
          <w:rFonts w:cstheme="majorHAnsi"/>
        </w:rPr>
        <w:t>.</w:t>
      </w:r>
    </w:p>
    <w:p w14:paraId="4FD0C633" w14:textId="6EB3316F" w:rsidR="007B488F" w:rsidRPr="00E31145" w:rsidRDefault="00D81591" w:rsidP="00F42E61">
      <w:pPr>
        <w:numPr>
          <w:ilvl w:val="0"/>
          <w:numId w:val="137"/>
        </w:numPr>
        <w:spacing w:after="160" w:line="259" w:lineRule="auto"/>
        <w:ind w:left="709"/>
        <w:jc w:val="both"/>
        <w:rPr>
          <w:rFonts w:cstheme="majorHAnsi"/>
        </w:rPr>
      </w:pPr>
      <w:r w:rsidRPr="00E31145">
        <w:rPr>
          <w:rFonts w:cstheme="majorHAnsi"/>
        </w:rPr>
        <w:t xml:space="preserve">The person acting as the Superintendent’s Representative, the Consultant’s Representative and any subconsultants undertaking site inspections are required to have Working at Heights Certification </w:t>
      </w:r>
      <w:r w:rsidR="00747223" w:rsidRPr="001A5DFA">
        <w:rPr>
          <w:rFonts w:cstheme="majorHAnsi"/>
        </w:rPr>
        <w:t xml:space="preserve">and Working in Confined Spaces Certification </w:t>
      </w:r>
      <w:r w:rsidRPr="00E31145">
        <w:rPr>
          <w:rFonts w:cstheme="majorHAnsi"/>
        </w:rPr>
        <w:t>where appropriate, to ensure that inspection of building works</w:t>
      </w:r>
      <w:r w:rsidR="00747223">
        <w:rPr>
          <w:rFonts w:cstheme="majorHAnsi"/>
        </w:rPr>
        <w:t>,</w:t>
      </w:r>
      <w:r w:rsidRPr="00E31145">
        <w:rPr>
          <w:rFonts w:cstheme="majorHAnsi"/>
        </w:rPr>
        <w:t xml:space="preserve"> including the roof and other high-level building fabric, is adequately inspected.</w:t>
      </w:r>
    </w:p>
    <w:p w14:paraId="5F09D48C" w14:textId="5AE76F34" w:rsidR="00D81591" w:rsidRPr="00E31145" w:rsidRDefault="00D81591" w:rsidP="00F42E61">
      <w:pPr>
        <w:numPr>
          <w:ilvl w:val="0"/>
          <w:numId w:val="137"/>
        </w:numPr>
        <w:spacing w:after="160" w:line="259" w:lineRule="auto"/>
        <w:ind w:left="709"/>
        <w:jc w:val="both"/>
        <w:rPr>
          <w:rFonts w:cstheme="majorHAnsi"/>
        </w:rPr>
      </w:pPr>
      <w:r w:rsidRPr="00E31145">
        <w:rPr>
          <w:rFonts w:cstheme="majorHAnsi"/>
        </w:rPr>
        <w:t xml:space="preserve">Requirements for the </w:t>
      </w:r>
      <w:r w:rsidR="001D74C3" w:rsidRPr="00E31145">
        <w:rPr>
          <w:rFonts w:cstheme="majorHAnsi"/>
        </w:rPr>
        <w:t>project</w:t>
      </w:r>
      <w:r w:rsidR="001D74C3">
        <w:rPr>
          <w:rFonts w:cstheme="majorHAnsi"/>
        </w:rPr>
        <w:t>-</w:t>
      </w:r>
      <w:r w:rsidRPr="00E31145">
        <w:rPr>
          <w:rFonts w:cstheme="majorHAnsi"/>
        </w:rPr>
        <w:t>specific architectural services</w:t>
      </w:r>
      <w:r w:rsidR="001A5DFA" w:rsidRPr="001A5DFA">
        <w:rPr>
          <w:rFonts w:cstheme="majorHAnsi"/>
        </w:rPr>
        <w:t>, including the scope of agreed reporting and deliverables,</w:t>
      </w:r>
      <w:r w:rsidRPr="00E31145">
        <w:rPr>
          <w:rFonts w:cstheme="majorHAnsi"/>
        </w:rPr>
        <w:t xml:space="preserve"> will be defined at the time of establishment of the contract.  </w:t>
      </w:r>
    </w:p>
    <w:p w14:paraId="5ADF7184" w14:textId="771E47E9" w:rsidR="00384631" w:rsidRPr="00E31145" w:rsidRDefault="00384631" w:rsidP="00384631">
      <w:pPr>
        <w:jc w:val="both"/>
        <w:rPr>
          <w:rFonts w:cstheme="majorHAnsi"/>
        </w:rPr>
      </w:pPr>
      <w:r w:rsidRPr="00E31145">
        <w:rPr>
          <w:rFonts w:cstheme="majorHAnsi"/>
        </w:rPr>
        <w:t xml:space="preserve">Full commissions </w:t>
      </w:r>
      <w:r w:rsidR="00F53E21">
        <w:rPr>
          <w:rFonts w:cstheme="majorHAnsi"/>
        </w:rPr>
        <w:t>refer</w:t>
      </w:r>
      <w:r w:rsidRPr="00E31145">
        <w:rPr>
          <w:rFonts w:cstheme="majorHAnsi"/>
        </w:rPr>
        <w:t xml:space="preserve"> to contracts where the Consultant undertakes the management of the entire works project from brief finalisation up to final completion including the role of Superintendent’s Representative. </w:t>
      </w:r>
    </w:p>
    <w:p w14:paraId="4912C040" w14:textId="465DE9EC" w:rsidR="00384631" w:rsidRPr="00E31145" w:rsidRDefault="00384631" w:rsidP="00384631">
      <w:pPr>
        <w:jc w:val="both"/>
        <w:rPr>
          <w:rFonts w:cstheme="majorHAnsi"/>
        </w:rPr>
      </w:pPr>
      <w:r w:rsidRPr="00E31145">
        <w:rPr>
          <w:rFonts w:cstheme="majorHAnsi"/>
        </w:rPr>
        <w:t xml:space="preserve">Partial commissions </w:t>
      </w:r>
      <w:r w:rsidR="00F53E21">
        <w:rPr>
          <w:rFonts w:cstheme="majorHAnsi"/>
        </w:rPr>
        <w:t>refer</w:t>
      </w:r>
      <w:r w:rsidRPr="00E31145">
        <w:rPr>
          <w:rFonts w:cstheme="majorHAnsi"/>
        </w:rPr>
        <w:t xml:space="preserve"> to contracts where the Consultant undertakes only part of the works project – generally up to the contract documentation stage. Scope of works for each stage is described in the following sections.</w:t>
      </w:r>
    </w:p>
    <w:p w14:paraId="269BFBDB" w14:textId="6953B4A0" w:rsidR="004D14D3" w:rsidRPr="00E31145" w:rsidRDefault="004D14D3" w:rsidP="00143936">
      <w:pPr>
        <w:jc w:val="both"/>
        <w:rPr>
          <w:rFonts w:cstheme="majorHAnsi"/>
        </w:rPr>
      </w:pPr>
      <w:r w:rsidRPr="00E31145">
        <w:rPr>
          <w:rFonts w:cstheme="majorHAnsi"/>
        </w:rPr>
        <w:t>The</w:t>
      </w:r>
      <w:r w:rsidR="00143936" w:rsidRPr="00E31145">
        <w:rPr>
          <w:rFonts w:cstheme="majorHAnsi"/>
        </w:rPr>
        <w:t xml:space="preserve"> </w:t>
      </w:r>
      <w:r w:rsidR="00E309E5">
        <w:rPr>
          <w:rFonts w:cstheme="majorHAnsi"/>
        </w:rPr>
        <w:t>consultant</w:t>
      </w:r>
      <w:r w:rsidRPr="00E31145">
        <w:rPr>
          <w:rFonts w:cstheme="majorHAnsi"/>
        </w:rPr>
        <w:t xml:space="preserve"> project team will be required to undertake the following </w:t>
      </w:r>
      <w:r w:rsidR="000C1362">
        <w:rPr>
          <w:rFonts w:cstheme="majorHAnsi"/>
        </w:rPr>
        <w:t>a</w:t>
      </w:r>
      <w:r w:rsidRPr="00E31145">
        <w:rPr>
          <w:rFonts w:cstheme="majorHAnsi"/>
        </w:rPr>
        <w:t xml:space="preserve">rchitectural </w:t>
      </w:r>
      <w:r w:rsidR="000C1362">
        <w:rPr>
          <w:rFonts w:cstheme="majorHAnsi"/>
        </w:rPr>
        <w:t>s</w:t>
      </w:r>
      <w:r w:rsidRPr="00E31145">
        <w:rPr>
          <w:rFonts w:cstheme="majorHAnsi"/>
        </w:rPr>
        <w:t>ervices within the prescribed fee unless otherwise specified</w:t>
      </w:r>
      <w:r w:rsidR="00F458B3" w:rsidRPr="00E31145">
        <w:rPr>
          <w:rFonts w:cstheme="majorHAnsi"/>
        </w:rPr>
        <w:t>.</w:t>
      </w:r>
      <w:r w:rsidRPr="00E31145">
        <w:rPr>
          <w:rFonts w:cstheme="majorHAnsi"/>
        </w:rPr>
        <w:t xml:space="preserve"> </w:t>
      </w:r>
      <w:r w:rsidR="004B747E">
        <w:rPr>
          <w:rFonts w:cstheme="majorHAnsi"/>
        </w:rPr>
        <w:t xml:space="preserve"> </w:t>
      </w:r>
      <w:r w:rsidR="004B747E" w:rsidRPr="009F337C">
        <w:rPr>
          <w:rStyle w:val="StyleFootnoteReferenceNeueHaasGroteskTextPro"/>
        </w:rPr>
        <w:footnoteReference w:id="8"/>
      </w:r>
    </w:p>
    <w:p w14:paraId="3F1709C9" w14:textId="057D33D3" w:rsidR="00384631" w:rsidRPr="00E31145" w:rsidRDefault="00384631" w:rsidP="00D63AFB">
      <w:pPr>
        <w:numPr>
          <w:ilvl w:val="0"/>
          <w:numId w:val="34"/>
        </w:numPr>
        <w:ind w:left="709"/>
        <w:jc w:val="both"/>
        <w:rPr>
          <w:rFonts w:cstheme="majorHAnsi"/>
        </w:rPr>
      </w:pPr>
      <w:r w:rsidRPr="00E31145">
        <w:rPr>
          <w:rFonts w:cstheme="majorHAnsi"/>
        </w:rPr>
        <w:t xml:space="preserve">Heritage </w:t>
      </w:r>
      <w:r w:rsidR="00A650CD">
        <w:rPr>
          <w:rFonts w:cstheme="majorHAnsi"/>
        </w:rPr>
        <w:t>s</w:t>
      </w:r>
      <w:r w:rsidR="00A650CD" w:rsidRPr="00E31145">
        <w:rPr>
          <w:rFonts w:cstheme="majorHAnsi"/>
        </w:rPr>
        <w:t>ervices</w:t>
      </w:r>
      <w:r w:rsidRPr="00E31145">
        <w:rPr>
          <w:rFonts w:cstheme="majorHAnsi"/>
        </w:rPr>
        <w:t xml:space="preserve">. </w:t>
      </w:r>
    </w:p>
    <w:p w14:paraId="2A286D2F" w14:textId="6586188B" w:rsidR="00D81591" w:rsidRPr="00E31145" w:rsidRDefault="00384631" w:rsidP="00D63AFB">
      <w:pPr>
        <w:numPr>
          <w:ilvl w:val="0"/>
          <w:numId w:val="34"/>
        </w:numPr>
        <w:ind w:left="709"/>
        <w:jc w:val="both"/>
        <w:rPr>
          <w:rFonts w:cstheme="majorHAnsi"/>
        </w:rPr>
      </w:pPr>
      <w:r w:rsidRPr="00E31145">
        <w:rPr>
          <w:rFonts w:cstheme="majorHAnsi"/>
        </w:rPr>
        <w:t xml:space="preserve">Project </w:t>
      </w:r>
      <w:r w:rsidR="00A650CD">
        <w:rPr>
          <w:rFonts w:cstheme="majorHAnsi"/>
        </w:rPr>
        <w:t>d</w:t>
      </w:r>
      <w:r w:rsidRPr="00E31145">
        <w:rPr>
          <w:rFonts w:cstheme="majorHAnsi"/>
        </w:rPr>
        <w:t xml:space="preserve">efinition </w:t>
      </w:r>
      <w:r w:rsidR="00A650CD">
        <w:rPr>
          <w:rFonts w:cstheme="majorHAnsi"/>
        </w:rPr>
        <w:t>p</w:t>
      </w:r>
      <w:r w:rsidRPr="00E31145">
        <w:rPr>
          <w:rFonts w:cstheme="majorHAnsi"/>
        </w:rPr>
        <w:t>lan</w:t>
      </w:r>
      <w:r w:rsidR="0021160A">
        <w:rPr>
          <w:rFonts w:cstheme="majorHAnsi"/>
        </w:rPr>
        <w:t xml:space="preserve"> </w:t>
      </w:r>
    </w:p>
    <w:p w14:paraId="71DF3CF5" w14:textId="339BE6EA" w:rsidR="00384631" w:rsidRPr="00E31145" w:rsidRDefault="00D81591" w:rsidP="002444B7">
      <w:pPr>
        <w:ind w:left="709"/>
        <w:jc w:val="both"/>
        <w:rPr>
          <w:rFonts w:cstheme="majorHAnsi"/>
          <w:i/>
          <w:iCs/>
        </w:rPr>
      </w:pPr>
      <w:r w:rsidRPr="00E31145">
        <w:rPr>
          <w:rFonts w:cstheme="majorHAnsi"/>
          <w:i/>
          <w:iCs/>
        </w:rPr>
        <w:t xml:space="preserve">(Engagement </w:t>
      </w:r>
      <w:r w:rsidR="00384631" w:rsidRPr="00E31145">
        <w:rPr>
          <w:rFonts w:cstheme="majorHAnsi"/>
          <w:i/>
          <w:iCs/>
        </w:rPr>
        <w:t xml:space="preserve">will typically be on an </w:t>
      </w:r>
      <w:r w:rsidRPr="00E31145">
        <w:rPr>
          <w:rFonts w:cstheme="majorHAnsi"/>
          <w:i/>
          <w:iCs/>
        </w:rPr>
        <w:t>hourly-</w:t>
      </w:r>
      <w:r w:rsidR="00384631" w:rsidRPr="00E31145">
        <w:rPr>
          <w:rFonts w:cstheme="majorHAnsi"/>
          <w:i/>
          <w:iCs/>
        </w:rPr>
        <w:t>rates basis</w:t>
      </w:r>
      <w:r w:rsidRPr="00E31145">
        <w:rPr>
          <w:rFonts w:cstheme="majorHAnsi"/>
          <w:i/>
          <w:iCs/>
        </w:rPr>
        <w:t>)</w:t>
      </w:r>
    </w:p>
    <w:p w14:paraId="1C327426" w14:textId="77777777" w:rsidR="00384631" w:rsidRDefault="00384631" w:rsidP="00D63AFB">
      <w:pPr>
        <w:numPr>
          <w:ilvl w:val="0"/>
          <w:numId w:val="34"/>
        </w:numPr>
        <w:ind w:left="709"/>
        <w:jc w:val="both"/>
        <w:rPr>
          <w:rFonts w:cstheme="majorHAnsi"/>
        </w:rPr>
      </w:pPr>
      <w:r w:rsidRPr="00E31145">
        <w:rPr>
          <w:rFonts w:cstheme="majorHAnsi"/>
        </w:rPr>
        <w:t>Management.</w:t>
      </w:r>
    </w:p>
    <w:p w14:paraId="661777B0" w14:textId="5C97E040" w:rsidR="00747223" w:rsidRPr="00E31145" w:rsidRDefault="00747223" w:rsidP="00D63AFB">
      <w:pPr>
        <w:numPr>
          <w:ilvl w:val="0"/>
          <w:numId w:val="34"/>
        </w:numPr>
        <w:ind w:left="709"/>
        <w:jc w:val="both"/>
        <w:rPr>
          <w:rFonts w:cstheme="majorHAnsi"/>
        </w:rPr>
      </w:pPr>
      <w:r>
        <w:rPr>
          <w:rFonts w:cstheme="majorHAnsi"/>
        </w:rPr>
        <w:t>Brief definition</w:t>
      </w:r>
      <w:r w:rsidR="006D4F0B">
        <w:rPr>
          <w:rFonts w:cstheme="majorHAnsi"/>
        </w:rPr>
        <w:t xml:space="preserve"> </w:t>
      </w:r>
      <w:r w:rsidR="006D4F0B" w:rsidRPr="00A45143">
        <w:rPr>
          <w:rStyle w:val="StyleFootnoteReferenceNeueHaasGroteskTextPro"/>
        </w:rPr>
        <w:footnoteReference w:id="9"/>
      </w:r>
    </w:p>
    <w:p w14:paraId="569E9412" w14:textId="45C321B8" w:rsidR="00384631" w:rsidRPr="00E31145" w:rsidRDefault="00384631" w:rsidP="00D63AFB">
      <w:pPr>
        <w:numPr>
          <w:ilvl w:val="0"/>
          <w:numId w:val="34"/>
        </w:numPr>
        <w:ind w:left="709"/>
        <w:jc w:val="both"/>
        <w:rPr>
          <w:rFonts w:cstheme="majorHAnsi"/>
        </w:rPr>
      </w:pPr>
      <w:r w:rsidRPr="00E31145">
        <w:rPr>
          <w:rFonts w:cstheme="majorHAnsi"/>
        </w:rPr>
        <w:t>Brief finalisation.</w:t>
      </w:r>
      <w:r w:rsidR="0021160A">
        <w:rPr>
          <w:rFonts w:cstheme="majorHAnsi"/>
        </w:rPr>
        <w:t xml:space="preserve"> </w:t>
      </w:r>
      <w:r w:rsidR="0021160A" w:rsidRPr="00A45143">
        <w:rPr>
          <w:rStyle w:val="StyleFootnoteReferenceNeueHaasGroteskTextPro"/>
        </w:rPr>
        <w:footnoteReference w:id="10"/>
      </w:r>
    </w:p>
    <w:p w14:paraId="1CA34E35" w14:textId="129447C2" w:rsidR="00384631" w:rsidRPr="00E31145" w:rsidRDefault="00384631" w:rsidP="00D63AFB">
      <w:pPr>
        <w:numPr>
          <w:ilvl w:val="0"/>
          <w:numId w:val="34"/>
        </w:numPr>
        <w:ind w:left="709"/>
        <w:jc w:val="both"/>
        <w:rPr>
          <w:rFonts w:cstheme="majorHAnsi"/>
        </w:rPr>
      </w:pPr>
      <w:r w:rsidRPr="00E31145">
        <w:rPr>
          <w:rFonts w:cstheme="majorHAnsi"/>
        </w:rPr>
        <w:t>Site investigation.</w:t>
      </w:r>
      <w:r w:rsidR="0021160A" w:rsidRPr="00EF1D6C">
        <w:rPr>
          <w:rStyle w:val="StyleFootnoteReferenceNeueHaasGroteskTextPro"/>
        </w:rPr>
        <w:footnoteReference w:id="11"/>
      </w:r>
    </w:p>
    <w:p w14:paraId="3FFC0EA9" w14:textId="6ACBAF90" w:rsidR="00384631" w:rsidRPr="00E31145" w:rsidRDefault="00384631" w:rsidP="00D63AFB">
      <w:pPr>
        <w:numPr>
          <w:ilvl w:val="0"/>
          <w:numId w:val="34"/>
        </w:numPr>
        <w:ind w:left="709"/>
        <w:jc w:val="both"/>
        <w:rPr>
          <w:rFonts w:cstheme="majorHAnsi"/>
        </w:rPr>
      </w:pPr>
      <w:r w:rsidRPr="00E31145">
        <w:rPr>
          <w:rFonts w:cstheme="majorHAnsi"/>
        </w:rPr>
        <w:t>Site master planning.</w:t>
      </w:r>
      <w:r w:rsidR="0021160A">
        <w:rPr>
          <w:rFonts w:cstheme="majorHAnsi"/>
        </w:rPr>
        <w:t xml:space="preserve"> </w:t>
      </w:r>
      <w:r w:rsidR="0021160A" w:rsidRPr="00A45143">
        <w:rPr>
          <w:rStyle w:val="StyleFootnoteReferenceNeueHaasGroteskTextPro"/>
        </w:rPr>
        <w:footnoteReference w:id="12"/>
      </w:r>
    </w:p>
    <w:p w14:paraId="43CB4734" w14:textId="109FE4FD" w:rsidR="00384631" w:rsidRPr="00E31145" w:rsidRDefault="00384631" w:rsidP="00D63AFB">
      <w:pPr>
        <w:numPr>
          <w:ilvl w:val="0"/>
          <w:numId w:val="34"/>
        </w:numPr>
        <w:ind w:left="709"/>
        <w:jc w:val="both"/>
        <w:rPr>
          <w:rFonts w:cstheme="majorHAnsi"/>
        </w:rPr>
      </w:pPr>
      <w:r w:rsidRPr="00E31145">
        <w:rPr>
          <w:rFonts w:cstheme="majorHAnsi"/>
        </w:rPr>
        <w:t>Schematic design.</w:t>
      </w:r>
      <w:r w:rsidR="00747223">
        <w:rPr>
          <w:rFonts w:cstheme="majorHAnsi"/>
        </w:rPr>
        <w:t xml:space="preserve"> </w:t>
      </w:r>
      <w:r w:rsidR="00747223" w:rsidRPr="00A45143">
        <w:rPr>
          <w:rStyle w:val="StyleFootnoteReferenceNeueHaasGroteskTextPro"/>
        </w:rPr>
        <w:footnoteReference w:id="13"/>
      </w:r>
    </w:p>
    <w:p w14:paraId="68777F9D" w14:textId="06114E46" w:rsidR="00384631" w:rsidRDefault="00384631" w:rsidP="00D63AFB">
      <w:pPr>
        <w:numPr>
          <w:ilvl w:val="0"/>
          <w:numId w:val="34"/>
        </w:numPr>
        <w:ind w:left="709"/>
        <w:jc w:val="both"/>
        <w:rPr>
          <w:rFonts w:cstheme="majorHAnsi"/>
        </w:rPr>
      </w:pPr>
      <w:r w:rsidRPr="00E31145">
        <w:rPr>
          <w:rFonts w:cstheme="majorHAnsi"/>
        </w:rPr>
        <w:t>Design development.</w:t>
      </w:r>
      <w:r w:rsidR="00747223" w:rsidRPr="00A45143">
        <w:rPr>
          <w:rStyle w:val="StyleFootnoteReferenceNeueHaasGroteskTextPro"/>
        </w:rPr>
        <w:footnoteReference w:id="14"/>
      </w:r>
    </w:p>
    <w:p w14:paraId="49F661C6" w14:textId="53F912D3" w:rsidR="00747223" w:rsidRPr="00747223" w:rsidRDefault="00747223" w:rsidP="00747223">
      <w:pPr>
        <w:numPr>
          <w:ilvl w:val="0"/>
          <w:numId w:val="34"/>
        </w:numPr>
        <w:ind w:left="709"/>
        <w:jc w:val="both"/>
        <w:rPr>
          <w:rFonts w:cstheme="majorHAnsi"/>
        </w:rPr>
      </w:pPr>
      <w:r w:rsidRPr="00747223">
        <w:rPr>
          <w:rFonts w:cstheme="majorHAnsi"/>
        </w:rPr>
        <w:t>Schematic design &amp; design development – single stage</w:t>
      </w:r>
      <w:r>
        <w:rPr>
          <w:rFonts w:cstheme="majorHAnsi"/>
        </w:rPr>
        <w:t xml:space="preserve"> </w:t>
      </w:r>
      <w:r w:rsidRPr="00747223">
        <w:rPr>
          <w:rStyle w:val="StyleFootnoteReferenceNeueHaasGroteskTextPro"/>
        </w:rPr>
        <w:footnoteReference w:id="15"/>
      </w:r>
    </w:p>
    <w:p w14:paraId="4B678F30" w14:textId="77777777" w:rsidR="00384631" w:rsidRPr="00E31145" w:rsidRDefault="00384631" w:rsidP="00D63AFB">
      <w:pPr>
        <w:numPr>
          <w:ilvl w:val="0"/>
          <w:numId w:val="34"/>
        </w:numPr>
        <w:ind w:left="709"/>
        <w:jc w:val="both"/>
        <w:rPr>
          <w:rFonts w:cstheme="majorHAnsi"/>
        </w:rPr>
      </w:pPr>
      <w:r w:rsidRPr="00E31145">
        <w:rPr>
          <w:rFonts w:cstheme="majorHAnsi"/>
        </w:rPr>
        <w:t>Contract documentation.</w:t>
      </w:r>
    </w:p>
    <w:p w14:paraId="5EED0684" w14:textId="77777777" w:rsidR="00384631" w:rsidRPr="00E31145" w:rsidRDefault="00384631" w:rsidP="00D63AFB">
      <w:pPr>
        <w:numPr>
          <w:ilvl w:val="0"/>
          <w:numId w:val="34"/>
        </w:numPr>
        <w:ind w:left="709"/>
        <w:jc w:val="both"/>
        <w:rPr>
          <w:rFonts w:cstheme="majorHAnsi"/>
        </w:rPr>
      </w:pPr>
      <w:r w:rsidRPr="00E31145">
        <w:rPr>
          <w:rFonts w:cstheme="majorHAnsi"/>
        </w:rPr>
        <w:t>Contract administration.</w:t>
      </w:r>
    </w:p>
    <w:p w14:paraId="12A0D11F" w14:textId="77777777" w:rsidR="00747223" w:rsidRDefault="00384631" w:rsidP="00747223">
      <w:pPr>
        <w:numPr>
          <w:ilvl w:val="0"/>
          <w:numId w:val="34"/>
        </w:numPr>
        <w:ind w:left="709"/>
        <w:jc w:val="both"/>
        <w:rPr>
          <w:rFonts w:cstheme="majorHAnsi"/>
        </w:rPr>
      </w:pPr>
      <w:r w:rsidRPr="00E31145">
        <w:rPr>
          <w:rFonts w:cstheme="majorHAnsi"/>
        </w:rPr>
        <w:t>Project handover.</w:t>
      </w:r>
      <w:r w:rsidRPr="00E31145">
        <w:rPr>
          <w:rFonts w:cstheme="majorHAnsi"/>
        </w:rPr>
        <w:tab/>
      </w:r>
    </w:p>
    <w:p w14:paraId="56DADA46" w14:textId="356AFAE8" w:rsidR="00F458B3" w:rsidRPr="00E31145" w:rsidRDefault="3FC17F2F" w:rsidP="6FB0822A">
      <w:pPr>
        <w:jc w:val="both"/>
        <w:rPr>
          <w:rFonts w:cstheme="majorBidi"/>
        </w:rPr>
      </w:pPr>
      <w:r w:rsidRPr="00E31145">
        <w:rPr>
          <w:rFonts w:cstheme="majorBidi"/>
        </w:rPr>
        <w:t xml:space="preserve">Where furniture and fittings, as described in Section </w:t>
      </w:r>
      <w:r w:rsidR="00D16B89">
        <w:rPr>
          <w:rFonts w:cstheme="majorBidi"/>
        </w:rPr>
        <w:t>6</w:t>
      </w:r>
      <w:r w:rsidR="00D16B89" w:rsidRPr="00E31145">
        <w:rPr>
          <w:rFonts w:cstheme="majorBidi"/>
        </w:rPr>
        <w:t xml:space="preserve"> </w:t>
      </w:r>
      <w:r w:rsidRPr="00E31145">
        <w:rPr>
          <w:rFonts w:cstheme="majorBidi"/>
        </w:rPr>
        <w:t xml:space="preserve">Loose </w:t>
      </w:r>
      <w:r w:rsidR="00C768BE" w:rsidRPr="00E31145">
        <w:rPr>
          <w:rFonts w:cstheme="majorBidi"/>
        </w:rPr>
        <w:t>Furniture</w:t>
      </w:r>
      <w:r w:rsidR="6961F744" w:rsidRPr="00E31145">
        <w:rPr>
          <w:rFonts w:cstheme="majorBidi"/>
        </w:rPr>
        <w:t xml:space="preserve"> &amp; </w:t>
      </w:r>
      <w:r w:rsidR="3629DF73" w:rsidRPr="00E31145">
        <w:rPr>
          <w:rFonts w:cstheme="majorBidi"/>
        </w:rPr>
        <w:t>Equipment</w:t>
      </w:r>
      <w:r w:rsidR="6961F744" w:rsidRPr="00E31145">
        <w:rPr>
          <w:rFonts w:cstheme="majorBidi"/>
        </w:rPr>
        <w:t xml:space="preserve"> – Procurement</w:t>
      </w:r>
      <w:r w:rsidR="1A4FB088" w:rsidRPr="00E31145">
        <w:rPr>
          <w:rFonts w:cstheme="majorBidi"/>
        </w:rPr>
        <w:t xml:space="preserve"> Services,</w:t>
      </w:r>
      <w:r w:rsidR="00C768BE" w:rsidRPr="00E31145">
        <w:rPr>
          <w:rFonts w:cstheme="majorBidi"/>
        </w:rPr>
        <w:t xml:space="preserve"> </w:t>
      </w:r>
      <w:r w:rsidRPr="00E31145">
        <w:rPr>
          <w:rFonts w:cstheme="majorBidi"/>
        </w:rPr>
        <w:t xml:space="preserve">are part of the </w:t>
      </w:r>
      <w:proofErr w:type="spellStart"/>
      <w:r w:rsidRPr="00E31145">
        <w:rPr>
          <w:rFonts w:cstheme="majorBidi"/>
        </w:rPr>
        <w:t>feeable</w:t>
      </w:r>
      <w:proofErr w:type="spellEnd"/>
      <w:r w:rsidRPr="00E31145">
        <w:rPr>
          <w:rFonts w:cstheme="majorBidi"/>
        </w:rPr>
        <w:t xml:space="preserve"> value, then these shall also be the responsibility of the Consultant.</w:t>
      </w:r>
      <w:r w:rsidR="6961F744" w:rsidRPr="00E31145">
        <w:rPr>
          <w:rFonts w:cstheme="majorBidi"/>
        </w:rPr>
        <w:t xml:space="preserve"> </w:t>
      </w:r>
    </w:p>
    <w:p w14:paraId="2C3AC8D1" w14:textId="5ADBECAF" w:rsidR="007B15BC" w:rsidRPr="00E31145" w:rsidRDefault="00F458B3" w:rsidP="00384631">
      <w:pPr>
        <w:jc w:val="both"/>
        <w:rPr>
          <w:rFonts w:cstheme="majorHAnsi"/>
        </w:rPr>
      </w:pPr>
      <w:r w:rsidRPr="00E31145">
        <w:rPr>
          <w:rFonts w:cstheme="majorHAnsi"/>
        </w:rPr>
        <w:t xml:space="preserve">The full scope of works that </w:t>
      </w:r>
      <w:r w:rsidRPr="00E31145">
        <w:rPr>
          <w:rFonts w:cstheme="majorHAnsi"/>
          <w:u w:val="single"/>
        </w:rPr>
        <w:t>may</w:t>
      </w:r>
      <w:r w:rsidRPr="00E31145">
        <w:rPr>
          <w:rFonts w:cstheme="majorHAnsi"/>
        </w:rPr>
        <w:t xml:space="preserve"> be required for each respective project stage, </w:t>
      </w:r>
      <w:r w:rsidRPr="002F071B">
        <w:rPr>
          <w:rFonts w:cstheme="majorHAnsi"/>
        </w:rPr>
        <w:t>in addition</w:t>
      </w:r>
      <w:r w:rsidRPr="00E31145">
        <w:rPr>
          <w:rFonts w:cstheme="majorHAnsi"/>
        </w:rPr>
        <w:t xml:space="preserve"> to the base standard requirements of this </w:t>
      </w:r>
      <w:r w:rsidR="007B488F" w:rsidRPr="00E31145">
        <w:rPr>
          <w:rFonts w:cstheme="majorHAnsi"/>
        </w:rPr>
        <w:t xml:space="preserve">Architectural </w:t>
      </w:r>
      <w:r w:rsidRPr="00E31145">
        <w:rPr>
          <w:rFonts w:cstheme="majorHAnsi"/>
        </w:rPr>
        <w:t>Service</w:t>
      </w:r>
      <w:r w:rsidR="007B488F" w:rsidRPr="00E31145">
        <w:rPr>
          <w:rFonts w:cstheme="majorHAnsi"/>
        </w:rPr>
        <w:t>s</w:t>
      </w:r>
      <w:r w:rsidRPr="00E31145">
        <w:rPr>
          <w:rFonts w:cstheme="majorHAnsi"/>
        </w:rPr>
        <w:t xml:space="preserve"> Brief, is described in the following sections.</w:t>
      </w:r>
    </w:p>
    <w:p w14:paraId="5F30CFE9" w14:textId="09C1B4E0" w:rsidR="00384631" w:rsidRPr="00E31145" w:rsidRDefault="00384631" w:rsidP="00B60338">
      <w:pPr>
        <w:pStyle w:val="Heading2"/>
      </w:pPr>
      <w:bookmarkStart w:id="1483" w:name="_Toc139636320"/>
      <w:bookmarkStart w:id="1484" w:name="_Toc139636527"/>
      <w:bookmarkStart w:id="1485" w:name="_Toc139636734"/>
      <w:bookmarkStart w:id="1486" w:name="_Toc139636321"/>
      <w:bookmarkStart w:id="1487" w:name="_Toc139636528"/>
      <w:bookmarkStart w:id="1488" w:name="_Toc139636735"/>
      <w:bookmarkStart w:id="1489" w:name="_Toc139636322"/>
      <w:bookmarkStart w:id="1490" w:name="_Toc139636529"/>
      <w:bookmarkStart w:id="1491" w:name="_Toc139636736"/>
      <w:bookmarkStart w:id="1492" w:name="_Toc120712265"/>
      <w:bookmarkStart w:id="1493" w:name="_Toc120713388"/>
      <w:bookmarkStart w:id="1494" w:name="_Toc120712266"/>
      <w:bookmarkStart w:id="1495" w:name="_Toc120713389"/>
      <w:bookmarkStart w:id="1496" w:name="_Toc120712267"/>
      <w:bookmarkStart w:id="1497" w:name="_Toc120713390"/>
      <w:bookmarkStart w:id="1498" w:name="_Toc120712268"/>
      <w:bookmarkStart w:id="1499" w:name="_Toc120713391"/>
      <w:bookmarkStart w:id="1500" w:name="_Toc120712269"/>
      <w:bookmarkStart w:id="1501" w:name="_Toc120713392"/>
      <w:bookmarkStart w:id="1502" w:name="_Toc120712270"/>
      <w:bookmarkStart w:id="1503" w:name="_Toc120713393"/>
      <w:bookmarkStart w:id="1504" w:name="_Toc120712271"/>
      <w:bookmarkStart w:id="1505" w:name="_Toc120713394"/>
      <w:bookmarkStart w:id="1506" w:name="_Toc120712272"/>
      <w:bookmarkStart w:id="1507" w:name="_Toc120713395"/>
      <w:bookmarkStart w:id="1508" w:name="_Toc120712273"/>
      <w:bookmarkStart w:id="1509" w:name="_Toc120713396"/>
      <w:bookmarkStart w:id="1510" w:name="_Toc120712274"/>
      <w:bookmarkStart w:id="1511" w:name="_Toc120713397"/>
      <w:bookmarkStart w:id="1512" w:name="_Toc120712275"/>
      <w:bookmarkStart w:id="1513" w:name="_Toc120713398"/>
      <w:bookmarkStart w:id="1514" w:name="_Toc120712276"/>
      <w:bookmarkStart w:id="1515" w:name="_Toc120713399"/>
      <w:bookmarkStart w:id="1516" w:name="_Toc120712277"/>
      <w:bookmarkStart w:id="1517" w:name="_Toc120713400"/>
      <w:bookmarkStart w:id="1518" w:name="_Toc120712278"/>
      <w:bookmarkStart w:id="1519" w:name="_Toc120713401"/>
      <w:bookmarkStart w:id="1520" w:name="_Toc120712279"/>
      <w:bookmarkStart w:id="1521" w:name="_Toc120713402"/>
      <w:bookmarkStart w:id="1522" w:name="_Toc120712280"/>
      <w:bookmarkStart w:id="1523" w:name="_Toc120713403"/>
      <w:bookmarkStart w:id="1524" w:name="_Toc120712281"/>
      <w:bookmarkStart w:id="1525" w:name="_Toc120713404"/>
      <w:bookmarkStart w:id="1526" w:name="_Toc120712282"/>
      <w:bookmarkStart w:id="1527" w:name="_Toc120713405"/>
      <w:bookmarkStart w:id="1528" w:name="_Toc120712283"/>
      <w:bookmarkStart w:id="1529" w:name="_Toc120713406"/>
      <w:bookmarkStart w:id="1530" w:name="_Toc120712284"/>
      <w:bookmarkStart w:id="1531" w:name="_Toc120713407"/>
      <w:bookmarkStart w:id="1532" w:name="_Toc120712285"/>
      <w:bookmarkStart w:id="1533" w:name="_Toc120713408"/>
      <w:bookmarkStart w:id="1534" w:name="_Toc120712286"/>
      <w:bookmarkStart w:id="1535" w:name="_Toc120713409"/>
      <w:bookmarkStart w:id="1536" w:name="_Toc120712287"/>
      <w:bookmarkStart w:id="1537" w:name="_Toc120713410"/>
      <w:bookmarkStart w:id="1538" w:name="_Toc120712288"/>
      <w:bookmarkStart w:id="1539" w:name="_Toc120713411"/>
      <w:bookmarkStart w:id="1540" w:name="_Toc120712289"/>
      <w:bookmarkStart w:id="1541" w:name="_Toc120713412"/>
      <w:bookmarkStart w:id="1542" w:name="_Toc120712290"/>
      <w:bookmarkStart w:id="1543" w:name="_Toc120713413"/>
      <w:bookmarkStart w:id="1544" w:name="_Toc120712291"/>
      <w:bookmarkStart w:id="1545" w:name="_Toc120713414"/>
      <w:bookmarkStart w:id="1546" w:name="_Toc120712292"/>
      <w:bookmarkStart w:id="1547" w:name="_Toc120713415"/>
      <w:bookmarkStart w:id="1548" w:name="_Toc120712293"/>
      <w:bookmarkStart w:id="1549" w:name="_Toc120713416"/>
      <w:bookmarkStart w:id="1550" w:name="_Toc120712294"/>
      <w:bookmarkStart w:id="1551" w:name="_Toc120713417"/>
      <w:bookmarkStart w:id="1552" w:name="_Toc120712295"/>
      <w:bookmarkStart w:id="1553" w:name="_Toc120713418"/>
      <w:bookmarkStart w:id="1554" w:name="_Toc120712296"/>
      <w:bookmarkStart w:id="1555" w:name="_Toc120713419"/>
      <w:bookmarkStart w:id="1556" w:name="_Toc120712297"/>
      <w:bookmarkStart w:id="1557" w:name="_Toc120713420"/>
      <w:bookmarkStart w:id="1558" w:name="_Toc120712298"/>
      <w:bookmarkStart w:id="1559" w:name="_Toc120713421"/>
      <w:bookmarkStart w:id="1560" w:name="_Toc120712299"/>
      <w:bookmarkStart w:id="1561" w:name="_Toc120713422"/>
      <w:bookmarkStart w:id="1562" w:name="_Toc120712300"/>
      <w:bookmarkStart w:id="1563" w:name="_Toc120713423"/>
      <w:bookmarkStart w:id="1564" w:name="_Toc120712301"/>
      <w:bookmarkStart w:id="1565" w:name="_Toc120713424"/>
      <w:bookmarkStart w:id="1566" w:name="_Toc120712302"/>
      <w:bookmarkStart w:id="1567" w:name="_Toc120713425"/>
      <w:bookmarkStart w:id="1568" w:name="_Toc120712303"/>
      <w:bookmarkStart w:id="1569" w:name="_Toc120713426"/>
      <w:bookmarkStart w:id="1570" w:name="_Toc120712304"/>
      <w:bookmarkStart w:id="1571" w:name="_Toc120713427"/>
      <w:bookmarkStart w:id="1572" w:name="_Toc120712305"/>
      <w:bookmarkStart w:id="1573" w:name="_Toc120713428"/>
      <w:bookmarkStart w:id="1574" w:name="_Toc120712306"/>
      <w:bookmarkStart w:id="1575" w:name="_Toc120713429"/>
      <w:bookmarkStart w:id="1576" w:name="_Toc509413359"/>
      <w:bookmarkStart w:id="1577" w:name="_Toc139284692"/>
      <w:bookmarkStart w:id="1578" w:name="_Toc139284870"/>
      <w:bookmarkStart w:id="1579" w:name="_Toc144994365"/>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r w:rsidRPr="00E31145">
        <w:t>Project Definition Plan (PDP)</w:t>
      </w:r>
      <w:bookmarkEnd w:id="1576"/>
      <w:r w:rsidR="00876047">
        <w:t xml:space="preserve"> </w:t>
      </w:r>
      <w:r w:rsidR="00876047" w:rsidRPr="009F337C">
        <w:rPr>
          <w:rStyle w:val="StyleFootnoteReferenceNeueHaasGroteskTextPro"/>
          <w:b w:val="0"/>
          <w:bCs/>
        </w:rPr>
        <w:footnoteReference w:id="16"/>
      </w:r>
      <w:bookmarkEnd w:id="1577"/>
      <w:bookmarkEnd w:id="1578"/>
      <w:bookmarkEnd w:id="1579"/>
    </w:p>
    <w:p w14:paraId="6EA4F3D9" w14:textId="77777777" w:rsidR="00384631" w:rsidRPr="00E31145" w:rsidRDefault="00384631" w:rsidP="00384631">
      <w:pPr>
        <w:jc w:val="both"/>
        <w:rPr>
          <w:rFonts w:cstheme="majorHAnsi"/>
        </w:rPr>
      </w:pPr>
      <w:r w:rsidRPr="00E31145">
        <w:rPr>
          <w:rFonts w:cstheme="majorHAnsi"/>
        </w:rPr>
        <w:t xml:space="preserve">This consultancy scope applies where the PDP </w:t>
      </w:r>
      <w:r w:rsidRPr="00E31145">
        <w:rPr>
          <w:rFonts w:cstheme="majorHAnsi"/>
          <w:b/>
        </w:rPr>
        <w:t>only</w:t>
      </w:r>
      <w:r w:rsidRPr="00E31145">
        <w:rPr>
          <w:rFonts w:cstheme="majorHAnsi"/>
        </w:rPr>
        <w:t xml:space="preserve"> is being prepared.</w:t>
      </w:r>
    </w:p>
    <w:p w14:paraId="3854569D" w14:textId="617176BB" w:rsidR="00DA0675" w:rsidRDefault="00384631" w:rsidP="00384631">
      <w:pPr>
        <w:jc w:val="both"/>
        <w:rPr>
          <w:rFonts w:cstheme="majorHAnsi"/>
        </w:rPr>
      </w:pPr>
      <w:r w:rsidRPr="00E31145">
        <w:rPr>
          <w:rFonts w:cstheme="majorHAnsi"/>
        </w:rPr>
        <w:t xml:space="preserve">The Consultant will assist as required by the Principal </w:t>
      </w:r>
      <w:r w:rsidR="00125F26" w:rsidRPr="00E31145">
        <w:rPr>
          <w:rFonts w:cstheme="majorHAnsi"/>
        </w:rPr>
        <w:t>to prepare</w:t>
      </w:r>
      <w:r w:rsidRPr="00E31145">
        <w:rPr>
          <w:rFonts w:cstheme="majorHAnsi"/>
        </w:rPr>
        <w:t xml:space="preserve"> a Project Definition Plan (PDP) for capital works projects over $5 million</w:t>
      </w:r>
      <w:r w:rsidR="009B112D">
        <w:rPr>
          <w:rFonts w:cstheme="majorHAnsi"/>
        </w:rPr>
        <w:t xml:space="preserve"> excluding GST</w:t>
      </w:r>
      <w:r w:rsidRPr="00E31145">
        <w:rPr>
          <w:rFonts w:cstheme="majorHAnsi"/>
        </w:rPr>
        <w:t xml:space="preserve">, on an hourly rates basis. </w:t>
      </w:r>
    </w:p>
    <w:p w14:paraId="2D3FC979" w14:textId="2CD1C134" w:rsidR="00384631" w:rsidRPr="00E31145" w:rsidRDefault="00DA0675" w:rsidP="00384631">
      <w:pPr>
        <w:jc w:val="both"/>
        <w:rPr>
          <w:rFonts w:cstheme="majorHAnsi"/>
        </w:rPr>
      </w:pPr>
      <w:r>
        <w:rPr>
          <w:rFonts w:cstheme="majorHAnsi"/>
        </w:rPr>
        <w:t xml:space="preserve">The scope of service will include </w:t>
      </w:r>
      <w:r w:rsidRPr="00A45143">
        <w:rPr>
          <w:rFonts w:cstheme="majorHAnsi"/>
          <w:i/>
          <w:iCs/>
        </w:rPr>
        <w:t>master planning and conceptual design</w:t>
      </w:r>
      <w:r>
        <w:rPr>
          <w:rFonts w:cstheme="majorHAnsi"/>
        </w:rPr>
        <w:t xml:space="preserve"> of the building including numbers of floors, massing, basement and the like.</w:t>
      </w:r>
      <w:r w:rsidR="008605F3">
        <w:rPr>
          <w:rFonts w:cstheme="majorHAnsi"/>
        </w:rPr>
        <w:t xml:space="preserve"> </w:t>
      </w:r>
      <w:r>
        <w:rPr>
          <w:rFonts w:cstheme="majorHAnsi"/>
        </w:rPr>
        <w:t>The</w:t>
      </w:r>
      <w:r w:rsidR="00384631" w:rsidRPr="00E31145">
        <w:rPr>
          <w:rFonts w:cstheme="majorHAnsi"/>
        </w:rPr>
        <w:t xml:space="preserve"> PDP</w:t>
      </w:r>
      <w:r>
        <w:rPr>
          <w:rFonts w:cstheme="majorHAnsi"/>
        </w:rPr>
        <w:t xml:space="preserve"> also</w:t>
      </w:r>
      <w:r w:rsidR="00384631" w:rsidRPr="00E31145">
        <w:rPr>
          <w:rFonts w:cstheme="majorHAnsi"/>
        </w:rPr>
        <w:t xml:space="preserve"> focuse</w:t>
      </w:r>
      <w:r>
        <w:rPr>
          <w:rFonts w:cstheme="majorHAnsi"/>
        </w:rPr>
        <w:t>s</w:t>
      </w:r>
      <w:r w:rsidR="00384631" w:rsidRPr="00E31145">
        <w:rPr>
          <w:rFonts w:cstheme="majorHAnsi"/>
        </w:rPr>
        <w:t xml:space="preserve"> on project delivery issues and risks. It provides the basis for decision-makers to determine whether a project remains one of the select number of contenders with the highest priority for investment, and for which detailed documents should be prepared to proceed to tender. </w:t>
      </w:r>
    </w:p>
    <w:p w14:paraId="0320F423" w14:textId="067A1285" w:rsidR="00384631" w:rsidRPr="00E31145" w:rsidRDefault="00384631" w:rsidP="00384631">
      <w:pPr>
        <w:jc w:val="both"/>
        <w:rPr>
          <w:rFonts w:cstheme="majorHAnsi"/>
        </w:rPr>
      </w:pPr>
      <w:r w:rsidRPr="00E31145">
        <w:rPr>
          <w:rFonts w:cstheme="majorHAnsi"/>
        </w:rPr>
        <w:t>The PDP refines the scope, cost, schedule and risk information for the endorsed option</w:t>
      </w:r>
      <w:r w:rsidR="00783FD6">
        <w:rPr>
          <w:rFonts w:cstheme="majorHAnsi"/>
        </w:rPr>
        <w:t xml:space="preserve">, </w:t>
      </w:r>
      <w:r w:rsidR="00DA0675">
        <w:rPr>
          <w:rFonts w:cstheme="majorHAnsi"/>
        </w:rPr>
        <w:t>including procurement methodolo</w:t>
      </w:r>
      <w:r w:rsidR="00741E50">
        <w:rPr>
          <w:rFonts w:cstheme="majorHAnsi"/>
        </w:rPr>
        <w:t>g</w:t>
      </w:r>
      <w:r w:rsidR="00DA0675">
        <w:rPr>
          <w:rFonts w:cstheme="majorHAnsi"/>
        </w:rPr>
        <w:t>y</w:t>
      </w:r>
      <w:r w:rsidR="00783FD6">
        <w:rPr>
          <w:rFonts w:cstheme="majorHAnsi"/>
        </w:rPr>
        <w:t xml:space="preserve">, </w:t>
      </w:r>
      <w:r w:rsidRPr="00E31145">
        <w:rPr>
          <w:rFonts w:cstheme="majorHAnsi"/>
        </w:rPr>
        <w:t xml:space="preserve">within the parameters set by the previously approved business case. The PDP addresses all unresolved project delivery risks and concerns raised at the time the business case was considered and ensures new emerging risks or changes are addressed at the earliest opportunity.  </w:t>
      </w:r>
    </w:p>
    <w:p w14:paraId="224299A4" w14:textId="3205B320" w:rsidR="00384631" w:rsidRPr="00E31145" w:rsidRDefault="00384631" w:rsidP="00384631">
      <w:pPr>
        <w:jc w:val="both"/>
        <w:rPr>
          <w:rFonts w:cstheme="majorHAnsi"/>
        </w:rPr>
      </w:pPr>
      <w:r w:rsidRPr="00E31145">
        <w:rPr>
          <w:rFonts w:cstheme="majorHAnsi"/>
        </w:rPr>
        <w:t>The means to achieve the business case objectives are continually reviewed and updated during the development of the PDP</w:t>
      </w:r>
      <w:r w:rsidR="00D27967" w:rsidRPr="00E31145">
        <w:rPr>
          <w:rFonts w:cstheme="majorHAnsi"/>
        </w:rPr>
        <w:t>,</w:t>
      </w:r>
      <w:r w:rsidRPr="00E31145">
        <w:rPr>
          <w:rFonts w:cstheme="majorHAnsi"/>
        </w:rPr>
        <w:t xml:space="preserve"> on the basis of:</w:t>
      </w:r>
    </w:p>
    <w:p w14:paraId="700CE186" w14:textId="77777777" w:rsidR="00384631" w:rsidRPr="00E31145" w:rsidRDefault="00384631" w:rsidP="00D63AFB">
      <w:pPr>
        <w:numPr>
          <w:ilvl w:val="0"/>
          <w:numId w:val="63"/>
        </w:numPr>
        <w:ind w:left="709"/>
        <w:jc w:val="both"/>
        <w:rPr>
          <w:rFonts w:cstheme="majorHAnsi"/>
        </w:rPr>
      </w:pPr>
      <w:r w:rsidRPr="00E31145">
        <w:rPr>
          <w:rFonts w:cstheme="majorHAnsi"/>
        </w:rPr>
        <w:t>More detailed definition of the asset and related non-asset initiatives, and whole-of-life implications.</w:t>
      </w:r>
    </w:p>
    <w:p w14:paraId="3934C452" w14:textId="01AE203E" w:rsidR="00384631" w:rsidRPr="00E31145" w:rsidRDefault="00384631" w:rsidP="00D63AFB">
      <w:pPr>
        <w:numPr>
          <w:ilvl w:val="0"/>
          <w:numId w:val="63"/>
        </w:numPr>
        <w:ind w:left="709"/>
        <w:jc w:val="both"/>
        <w:rPr>
          <w:rFonts w:cstheme="majorHAnsi"/>
        </w:rPr>
      </w:pPr>
      <w:r w:rsidRPr="00E31145">
        <w:rPr>
          <w:rFonts w:cstheme="majorHAnsi"/>
        </w:rPr>
        <w:t xml:space="preserve">Monthly reports within a </w:t>
      </w:r>
      <w:r w:rsidR="00741E50">
        <w:rPr>
          <w:rFonts w:cstheme="majorHAnsi"/>
        </w:rPr>
        <w:t>C</w:t>
      </w:r>
      <w:r w:rsidR="00D82527">
        <w:rPr>
          <w:rFonts w:cstheme="majorHAnsi"/>
        </w:rPr>
        <w:t>ustomer</w:t>
      </w:r>
      <w:r w:rsidR="00AD0322" w:rsidRPr="00E31145">
        <w:rPr>
          <w:rFonts w:cstheme="majorHAnsi"/>
        </w:rPr>
        <w:t xml:space="preserve"> A</w:t>
      </w:r>
      <w:r w:rsidRPr="00E31145">
        <w:rPr>
          <w:rFonts w:cstheme="majorHAnsi"/>
        </w:rPr>
        <w:t>gency</w:t>
      </w:r>
      <w:r w:rsidR="00D27967" w:rsidRPr="00E31145">
        <w:rPr>
          <w:rFonts w:cstheme="majorHAnsi"/>
        </w:rPr>
        <w:t xml:space="preserve">, including against </w:t>
      </w:r>
      <w:r w:rsidRPr="00E31145">
        <w:rPr>
          <w:rFonts w:cstheme="majorHAnsi"/>
        </w:rPr>
        <w:t>whether the original investment parameters can be achieved.</w:t>
      </w:r>
    </w:p>
    <w:p w14:paraId="385C5455" w14:textId="77777777" w:rsidR="00384631" w:rsidRPr="00E31145" w:rsidRDefault="00384631" w:rsidP="00D63AFB">
      <w:pPr>
        <w:numPr>
          <w:ilvl w:val="0"/>
          <w:numId w:val="63"/>
        </w:numPr>
        <w:ind w:left="709"/>
        <w:jc w:val="both"/>
        <w:rPr>
          <w:rFonts w:cstheme="majorHAnsi"/>
        </w:rPr>
      </w:pPr>
      <w:r w:rsidRPr="00E31145">
        <w:rPr>
          <w:rFonts w:cstheme="majorHAnsi"/>
        </w:rPr>
        <w:t>Action to address emerging, material changes from the original parameters.</w:t>
      </w:r>
    </w:p>
    <w:p w14:paraId="491C12DA" w14:textId="22957C44" w:rsidR="00384631" w:rsidRPr="00E31145" w:rsidRDefault="00384631" w:rsidP="00384631">
      <w:pPr>
        <w:jc w:val="both"/>
        <w:rPr>
          <w:rFonts w:cstheme="majorHAnsi"/>
        </w:rPr>
      </w:pPr>
      <w:r w:rsidRPr="00E31145">
        <w:rPr>
          <w:rFonts w:cstheme="majorHAnsi"/>
        </w:rPr>
        <w:t>A PDP should comprise the following sections</w:t>
      </w:r>
      <w:r w:rsidR="000569FB" w:rsidRPr="00E31145">
        <w:rPr>
          <w:rFonts w:cstheme="majorHAnsi"/>
        </w:rPr>
        <w:t>,</w:t>
      </w:r>
      <w:r w:rsidR="00AD0322" w:rsidRPr="00E31145">
        <w:rPr>
          <w:rFonts w:cstheme="majorHAnsi"/>
        </w:rPr>
        <w:t xml:space="preserve"> unless agreed or directed otherwise by the Principal’s Representative, including to suit </w:t>
      </w:r>
      <w:r w:rsidR="00741E50">
        <w:rPr>
          <w:rFonts w:cstheme="majorHAnsi"/>
        </w:rPr>
        <w:t>the C</w:t>
      </w:r>
      <w:r w:rsidR="00D82527">
        <w:rPr>
          <w:rFonts w:cstheme="majorHAnsi"/>
        </w:rPr>
        <w:t>ustomer</w:t>
      </w:r>
      <w:r w:rsidR="00AD0322" w:rsidRPr="00E31145">
        <w:rPr>
          <w:rFonts w:cstheme="majorHAnsi"/>
        </w:rPr>
        <w:t xml:space="preserve"> Agency specific needs</w:t>
      </w:r>
      <w:r w:rsidRPr="00E31145">
        <w:rPr>
          <w:rFonts w:cstheme="majorHAnsi"/>
        </w:rPr>
        <w:t>:</w:t>
      </w:r>
    </w:p>
    <w:p w14:paraId="2C5EE2E4" w14:textId="7D3D8F7F" w:rsidR="000569FB" w:rsidRPr="00E31145" w:rsidRDefault="000569FB" w:rsidP="002444B7">
      <w:pPr>
        <w:spacing w:after="60"/>
        <w:ind w:left="142" w:firstLine="567"/>
        <w:jc w:val="both"/>
        <w:rPr>
          <w:rFonts w:cstheme="majorHAnsi"/>
          <w:b/>
          <w:bCs/>
        </w:rPr>
      </w:pPr>
      <w:r w:rsidRPr="00E31145">
        <w:rPr>
          <w:rFonts w:cstheme="majorHAnsi"/>
          <w:b/>
          <w:bCs/>
        </w:rPr>
        <w:t xml:space="preserve">Executive Summary </w:t>
      </w:r>
    </w:p>
    <w:p w14:paraId="550C0418" w14:textId="44B9F0FD" w:rsidR="00384631" w:rsidRPr="00E31145" w:rsidRDefault="00384631" w:rsidP="002444B7">
      <w:pPr>
        <w:spacing w:after="60"/>
        <w:ind w:left="142" w:firstLine="567"/>
        <w:jc w:val="both"/>
        <w:rPr>
          <w:rFonts w:cstheme="majorHAnsi"/>
        </w:rPr>
      </w:pPr>
      <w:r w:rsidRPr="00E31145">
        <w:rPr>
          <w:rFonts w:cstheme="majorHAnsi"/>
          <w:b/>
          <w:bCs/>
        </w:rPr>
        <w:t>Section One:</w:t>
      </w:r>
      <w:r w:rsidRPr="00E31145">
        <w:rPr>
          <w:rFonts w:cstheme="majorHAnsi"/>
        </w:rPr>
        <w:t xml:space="preserve"> </w:t>
      </w:r>
      <w:r w:rsidRPr="00E31145">
        <w:rPr>
          <w:rFonts w:cstheme="majorHAnsi"/>
          <w:b/>
          <w:bCs/>
        </w:rPr>
        <w:t>Strategic Justification</w:t>
      </w:r>
      <w:r w:rsidRPr="00E31145">
        <w:rPr>
          <w:rFonts w:cstheme="majorHAnsi"/>
        </w:rPr>
        <w:t xml:space="preserve"> </w:t>
      </w:r>
    </w:p>
    <w:p w14:paraId="4905F0D3" w14:textId="77777777" w:rsidR="00384631" w:rsidRPr="00E31145" w:rsidRDefault="00384631" w:rsidP="00D63AFB">
      <w:pPr>
        <w:numPr>
          <w:ilvl w:val="1"/>
          <w:numId w:val="8"/>
        </w:numPr>
        <w:spacing w:after="60"/>
        <w:ind w:left="1134" w:firstLine="567"/>
        <w:jc w:val="both"/>
        <w:rPr>
          <w:rFonts w:cstheme="majorHAnsi"/>
        </w:rPr>
      </w:pPr>
      <w:r w:rsidRPr="00E31145">
        <w:rPr>
          <w:rFonts w:cstheme="majorHAnsi"/>
        </w:rPr>
        <w:t>Strategic Asset Plan Connection</w:t>
      </w:r>
    </w:p>
    <w:p w14:paraId="03F49BE8" w14:textId="4DC32951" w:rsidR="00384631" w:rsidRPr="00E31145" w:rsidRDefault="00384631" w:rsidP="002444B7">
      <w:pPr>
        <w:spacing w:after="60"/>
        <w:ind w:left="142" w:firstLine="567"/>
        <w:jc w:val="both"/>
        <w:rPr>
          <w:rFonts w:cstheme="majorHAnsi"/>
        </w:rPr>
      </w:pPr>
      <w:r w:rsidRPr="00E31145">
        <w:rPr>
          <w:rFonts w:cstheme="majorHAnsi"/>
          <w:b/>
          <w:bCs/>
        </w:rPr>
        <w:t xml:space="preserve">Section </w:t>
      </w:r>
      <w:r w:rsidR="000569FB" w:rsidRPr="00E31145">
        <w:rPr>
          <w:rFonts w:cstheme="majorHAnsi"/>
          <w:b/>
          <w:bCs/>
        </w:rPr>
        <w:t>Two</w:t>
      </w:r>
      <w:r w:rsidRPr="00E31145">
        <w:rPr>
          <w:rFonts w:cstheme="majorHAnsi"/>
          <w:b/>
          <w:bCs/>
        </w:rPr>
        <w:t>:</w:t>
      </w:r>
      <w:r w:rsidRPr="00E31145">
        <w:rPr>
          <w:rFonts w:cstheme="majorHAnsi"/>
        </w:rPr>
        <w:t xml:space="preserve"> </w:t>
      </w:r>
      <w:r w:rsidRPr="00E31145">
        <w:rPr>
          <w:rFonts w:cstheme="majorHAnsi"/>
          <w:b/>
          <w:bCs/>
        </w:rPr>
        <w:t xml:space="preserve">Business Case Objectives </w:t>
      </w:r>
    </w:p>
    <w:p w14:paraId="5A0DD12C" w14:textId="77777777" w:rsidR="00384631" w:rsidRPr="00E31145" w:rsidRDefault="00384631" w:rsidP="00D63AFB">
      <w:pPr>
        <w:numPr>
          <w:ilvl w:val="1"/>
          <w:numId w:val="8"/>
        </w:numPr>
        <w:spacing w:after="60"/>
        <w:ind w:left="1134" w:firstLine="567"/>
        <w:jc w:val="both"/>
        <w:rPr>
          <w:rFonts w:cstheme="majorHAnsi"/>
        </w:rPr>
      </w:pPr>
      <w:r w:rsidRPr="00E31145">
        <w:rPr>
          <w:rFonts w:cstheme="majorHAnsi"/>
        </w:rPr>
        <w:t>Baseline</w:t>
      </w:r>
    </w:p>
    <w:p w14:paraId="5F1E602C" w14:textId="77777777" w:rsidR="00384631" w:rsidRPr="00E31145" w:rsidRDefault="00384631" w:rsidP="002444B7">
      <w:pPr>
        <w:spacing w:after="60"/>
        <w:ind w:left="142" w:firstLine="567"/>
        <w:jc w:val="both"/>
        <w:rPr>
          <w:rFonts w:cstheme="majorHAnsi"/>
        </w:rPr>
      </w:pPr>
      <w:r w:rsidRPr="00E31145">
        <w:rPr>
          <w:rFonts w:cstheme="majorHAnsi"/>
          <w:b/>
          <w:bCs/>
        </w:rPr>
        <w:t>Section Three:</w:t>
      </w:r>
      <w:r w:rsidRPr="00E31145">
        <w:rPr>
          <w:rFonts w:cstheme="majorHAnsi"/>
        </w:rPr>
        <w:t xml:space="preserve"> </w:t>
      </w:r>
      <w:r w:rsidRPr="00E31145">
        <w:rPr>
          <w:rFonts w:cstheme="majorHAnsi"/>
          <w:b/>
          <w:bCs/>
        </w:rPr>
        <w:t>Material Changes</w:t>
      </w:r>
    </w:p>
    <w:p w14:paraId="2B5C53FF" w14:textId="77777777" w:rsidR="00384631" w:rsidRPr="00E31145" w:rsidRDefault="00384631" w:rsidP="00D63AFB">
      <w:pPr>
        <w:numPr>
          <w:ilvl w:val="1"/>
          <w:numId w:val="8"/>
        </w:numPr>
        <w:spacing w:after="60"/>
        <w:ind w:left="1134" w:firstLine="567"/>
        <w:jc w:val="both"/>
        <w:rPr>
          <w:rFonts w:cstheme="majorHAnsi"/>
        </w:rPr>
      </w:pPr>
      <w:r w:rsidRPr="00E31145">
        <w:rPr>
          <w:rFonts w:cstheme="majorHAnsi"/>
        </w:rPr>
        <w:t>Impacts</w:t>
      </w:r>
    </w:p>
    <w:p w14:paraId="100F3994" w14:textId="77777777" w:rsidR="00384631" w:rsidRPr="00E31145" w:rsidRDefault="00384631" w:rsidP="002444B7">
      <w:pPr>
        <w:spacing w:after="60"/>
        <w:ind w:left="142" w:firstLine="567"/>
        <w:jc w:val="both"/>
        <w:rPr>
          <w:rFonts w:cstheme="majorHAnsi"/>
          <w:b/>
          <w:bCs/>
        </w:rPr>
      </w:pPr>
      <w:r w:rsidRPr="00E31145">
        <w:rPr>
          <w:rFonts w:cstheme="majorHAnsi"/>
          <w:b/>
          <w:bCs/>
        </w:rPr>
        <w:t>Section Four: Delivery</w:t>
      </w:r>
    </w:p>
    <w:p w14:paraId="3320915F" w14:textId="77777777" w:rsidR="00384631" w:rsidRPr="00E31145" w:rsidRDefault="00384631" w:rsidP="00D63AFB">
      <w:pPr>
        <w:numPr>
          <w:ilvl w:val="1"/>
          <w:numId w:val="8"/>
        </w:numPr>
        <w:spacing w:after="60"/>
        <w:ind w:left="1134" w:firstLine="567"/>
        <w:jc w:val="both"/>
        <w:rPr>
          <w:rFonts w:cstheme="majorHAnsi"/>
        </w:rPr>
      </w:pPr>
      <w:r w:rsidRPr="00E31145">
        <w:rPr>
          <w:rFonts w:cstheme="majorHAnsi"/>
        </w:rPr>
        <w:t>Scope</w:t>
      </w:r>
    </w:p>
    <w:p w14:paraId="0375C29B" w14:textId="77777777" w:rsidR="00384631" w:rsidRPr="00E31145" w:rsidRDefault="00384631" w:rsidP="00D63AFB">
      <w:pPr>
        <w:numPr>
          <w:ilvl w:val="1"/>
          <w:numId w:val="8"/>
        </w:numPr>
        <w:spacing w:after="60"/>
        <w:ind w:left="1134" w:firstLine="567"/>
        <w:jc w:val="both"/>
        <w:rPr>
          <w:rFonts w:cstheme="majorHAnsi"/>
        </w:rPr>
      </w:pPr>
      <w:r w:rsidRPr="00E31145">
        <w:rPr>
          <w:rFonts w:cstheme="majorHAnsi"/>
        </w:rPr>
        <w:t>Cost and Schedule</w:t>
      </w:r>
    </w:p>
    <w:p w14:paraId="57B766A9" w14:textId="77777777" w:rsidR="00384631" w:rsidRPr="00E31145" w:rsidRDefault="00384631" w:rsidP="002444B7">
      <w:pPr>
        <w:spacing w:after="60"/>
        <w:ind w:left="142" w:firstLine="567"/>
        <w:jc w:val="both"/>
        <w:rPr>
          <w:rFonts w:cstheme="majorHAnsi"/>
          <w:b/>
          <w:bCs/>
        </w:rPr>
      </w:pPr>
      <w:r w:rsidRPr="00E31145">
        <w:rPr>
          <w:rFonts w:cstheme="majorHAnsi"/>
          <w:b/>
          <w:bCs/>
        </w:rPr>
        <w:t>Section Five: Procurement and Finance</w:t>
      </w:r>
    </w:p>
    <w:p w14:paraId="31EA3DA2" w14:textId="7AEC03D0" w:rsidR="00384631" w:rsidRPr="00E31145" w:rsidRDefault="00735FEE" w:rsidP="002444B7">
      <w:pPr>
        <w:spacing w:after="60"/>
        <w:ind w:left="142" w:firstLine="567"/>
        <w:jc w:val="both"/>
        <w:rPr>
          <w:rFonts w:cstheme="majorHAnsi"/>
          <w:b/>
          <w:bCs/>
        </w:rPr>
      </w:pPr>
      <w:r w:rsidRPr="00E31145">
        <w:rPr>
          <w:rFonts w:cstheme="majorHAnsi"/>
          <w:b/>
          <w:bCs/>
        </w:rPr>
        <w:t>Section Six:</w:t>
      </w:r>
      <w:r w:rsidR="00384631" w:rsidRPr="00E31145">
        <w:rPr>
          <w:rFonts w:cstheme="majorHAnsi"/>
          <w:b/>
          <w:bCs/>
        </w:rPr>
        <w:t xml:space="preserve"> Risk Profile </w:t>
      </w:r>
    </w:p>
    <w:p w14:paraId="4B5B3FB1" w14:textId="77777777" w:rsidR="00AD0322" w:rsidRPr="00E31145" w:rsidRDefault="00AD0322" w:rsidP="002444B7">
      <w:pPr>
        <w:tabs>
          <w:tab w:val="left" w:pos="1701"/>
        </w:tabs>
        <w:spacing w:after="60"/>
        <w:ind w:left="142" w:firstLine="425"/>
        <w:jc w:val="both"/>
        <w:rPr>
          <w:rFonts w:cstheme="majorHAnsi"/>
        </w:rPr>
      </w:pPr>
    </w:p>
    <w:p w14:paraId="024B3A56" w14:textId="5BCCFC04" w:rsidR="00384631" w:rsidRPr="00E31145" w:rsidRDefault="00384631" w:rsidP="00384631">
      <w:pPr>
        <w:jc w:val="both"/>
        <w:rPr>
          <w:rFonts w:cstheme="majorBidi"/>
        </w:rPr>
      </w:pPr>
      <w:r w:rsidRPr="00E31145">
        <w:rPr>
          <w:rFonts w:cstheme="majorBidi"/>
        </w:rPr>
        <w:t>The Consultant is to liaise with the Principal’s Representative for guidance on the specific information</w:t>
      </w:r>
      <w:r w:rsidR="00A128B2" w:rsidRPr="00E31145">
        <w:rPr>
          <w:rFonts w:cstheme="majorBidi"/>
        </w:rPr>
        <w:t xml:space="preserve"> to be included in each section.</w:t>
      </w:r>
    </w:p>
    <w:p w14:paraId="4D67E55D" w14:textId="19C83C6B" w:rsidR="552561F3" w:rsidRPr="00E31145" w:rsidRDefault="552561F3" w:rsidP="54A92B53">
      <w:pPr>
        <w:jc w:val="both"/>
        <w:rPr>
          <w:rFonts w:cstheme="majorBidi"/>
        </w:rPr>
      </w:pPr>
      <w:r w:rsidRPr="00E31145">
        <w:rPr>
          <w:rFonts w:cstheme="majorBidi"/>
        </w:rPr>
        <w:t xml:space="preserve">It is also strongly recommended that the Consultant, via the Principal’s Representative, contact the BTS to ascertain which </w:t>
      </w:r>
      <w:r w:rsidR="00741E50">
        <w:rPr>
          <w:rFonts w:cstheme="majorBidi"/>
        </w:rPr>
        <w:t>p</w:t>
      </w:r>
      <w:r w:rsidRPr="00E31145">
        <w:rPr>
          <w:rFonts w:cstheme="majorBidi"/>
        </w:rPr>
        <w:t>olicies and</w:t>
      </w:r>
      <w:r w:rsidR="00741E50">
        <w:rPr>
          <w:rFonts w:cstheme="majorBidi"/>
        </w:rPr>
        <w:t>/</w:t>
      </w:r>
      <w:r w:rsidRPr="00E31145">
        <w:rPr>
          <w:rFonts w:cstheme="majorBidi"/>
        </w:rPr>
        <w:t xml:space="preserve">or </w:t>
      </w:r>
      <w:r w:rsidR="00741E50">
        <w:rPr>
          <w:rFonts w:cstheme="majorBidi"/>
        </w:rPr>
        <w:t>g</w:t>
      </w:r>
      <w:r w:rsidRPr="00E31145">
        <w:rPr>
          <w:rFonts w:cstheme="majorBidi"/>
        </w:rPr>
        <w:t>uidelines may be applicable to the project. Refer Section 1.4 Policies, Requirements and Guidelines.</w:t>
      </w:r>
    </w:p>
    <w:p w14:paraId="1B09977D" w14:textId="7AC5BD0B" w:rsidR="00384631" w:rsidRPr="00E31145" w:rsidRDefault="00D27967" w:rsidP="0006701A">
      <w:pPr>
        <w:pStyle w:val="Heading3"/>
      </w:pPr>
      <w:bookmarkStart w:id="1580" w:name="_Toc509413360"/>
      <w:bookmarkStart w:id="1581" w:name="_Toc139284871"/>
      <w:bookmarkStart w:id="1582" w:name="_Toc144994366"/>
      <w:r w:rsidRPr="00E31145">
        <w:t xml:space="preserve">Brief </w:t>
      </w:r>
      <w:r w:rsidR="000C1362">
        <w:t>f</w:t>
      </w:r>
      <w:r w:rsidR="00384631" w:rsidRPr="00E31145">
        <w:t>inalisation</w:t>
      </w:r>
      <w:bookmarkEnd w:id="1580"/>
      <w:bookmarkEnd w:id="1581"/>
      <w:bookmarkEnd w:id="1582"/>
    </w:p>
    <w:p w14:paraId="5A054A43" w14:textId="338D8FFC" w:rsidR="00384631" w:rsidRPr="00E31145" w:rsidRDefault="00384631" w:rsidP="00A128B2">
      <w:pPr>
        <w:jc w:val="both"/>
        <w:rPr>
          <w:rFonts w:cstheme="majorHAnsi"/>
        </w:rPr>
      </w:pPr>
      <w:r w:rsidRPr="00E31145">
        <w:rPr>
          <w:rFonts w:cstheme="majorHAnsi"/>
        </w:rPr>
        <w:t xml:space="preserve">A preliminary </w:t>
      </w:r>
      <w:r w:rsidR="007755BB">
        <w:rPr>
          <w:rFonts w:cstheme="majorHAnsi"/>
        </w:rPr>
        <w:t>project</w:t>
      </w:r>
      <w:r w:rsidRPr="00E31145">
        <w:rPr>
          <w:rFonts w:cstheme="majorHAnsi"/>
        </w:rPr>
        <w:t xml:space="preserve"> </w:t>
      </w:r>
      <w:r w:rsidR="00741E50">
        <w:rPr>
          <w:rFonts w:cstheme="majorHAnsi"/>
        </w:rPr>
        <w:t>b</w:t>
      </w:r>
      <w:r w:rsidRPr="00E31145">
        <w:rPr>
          <w:rFonts w:cstheme="majorHAnsi"/>
        </w:rPr>
        <w:t>rief will be provided</w:t>
      </w:r>
      <w:r w:rsidR="00D27967" w:rsidRPr="00E31145">
        <w:rPr>
          <w:rFonts w:cstheme="majorHAnsi"/>
        </w:rPr>
        <w:t>,</w:t>
      </w:r>
      <w:r w:rsidRPr="00E31145">
        <w:rPr>
          <w:rFonts w:cstheme="majorHAnsi"/>
        </w:rPr>
        <w:t xml:space="preserve"> either as a standalone document or as part of</w:t>
      </w:r>
      <w:r w:rsidR="000569FB" w:rsidRPr="00E31145">
        <w:rPr>
          <w:rFonts w:cstheme="majorHAnsi"/>
        </w:rPr>
        <w:t xml:space="preserve"> the</w:t>
      </w:r>
      <w:r w:rsidRPr="00E31145">
        <w:rPr>
          <w:rFonts w:cstheme="majorHAnsi"/>
        </w:rPr>
        <w:t xml:space="preserve"> </w:t>
      </w:r>
      <w:r w:rsidR="007755BB">
        <w:rPr>
          <w:rFonts w:cstheme="majorHAnsi"/>
        </w:rPr>
        <w:t>project</w:t>
      </w:r>
      <w:r w:rsidRPr="00E31145">
        <w:rPr>
          <w:rFonts w:cstheme="majorHAnsi"/>
        </w:rPr>
        <w:t xml:space="preserve"> </w:t>
      </w:r>
      <w:r w:rsidR="00741E50">
        <w:rPr>
          <w:rFonts w:cstheme="majorHAnsi"/>
        </w:rPr>
        <w:t>d</w:t>
      </w:r>
      <w:r w:rsidRPr="00E31145">
        <w:rPr>
          <w:rFonts w:cstheme="majorHAnsi"/>
        </w:rPr>
        <w:t>efinition. The Consultant will develop the preliminary project brief into a comprehensive Functional Brief and Accommodation Schedule</w:t>
      </w:r>
      <w:r w:rsidR="00D27967" w:rsidRPr="00E31145">
        <w:rPr>
          <w:rFonts w:cstheme="majorHAnsi"/>
        </w:rPr>
        <w:t>s</w:t>
      </w:r>
      <w:r w:rsidRPr="00E31145">
        <w:rPr>
          <w:rFonts w:cstheme="majorHAnsi"/>
        </w:rPr>
        <w:t xml:space="preserve">, fully </w:t>
      </w:r>
      <w:r w:rsidR="00D27967" w:rsidRPr="00E31145">
        <w:rPr>
          <w:rFonts w:cstheme="majorHAnsi"/>
        </w:rPr>
        <w:t xml:space="preserve">describing </w:t>
      </w:r>
      <w:r w:rsidRPr="00E31145">
        <w:rPr>
          <w:rFonts w:cstheme="majorHAnsi"/>
        </w:rPr>
        <w:t xml:space="preserve">the </w:t>
      </w:r>
      <w:r w:rsidR="00741E50">
        <w:rPr>
          <w:rFonts w:cstheme="majorHAnsi"/>
        </w:rPr>
        <w:t>C</w:t>
      </w:r>
      <w:r w:rsidR="00D82527">
        <w:rPr>
          <w:rFonts w:cstheme="majorHAnsi"/>
        </w:rPr>
        <w:t>ustomer</w:t>
      </w:r>
      <w:r w:rsidRPr="00E31145">
        <w:rPr>
          <w:rFonts w:cstheme="majorHAnsi"/>
        </w:rPr>
        <w:t xml:space="preserve"> Agency’s project requirements. The </w:t>
      </w:r>
      <w:r w:rsidR="007755BB">
        <w:rPr>
          <w:rFonts w:cstheme="majorHAnsi"/>
        </w:rPr>
        <w:t>project</w:t>
      </w:r>
      <w:r w:rsidRPr="00E31145">
        <w:rPr>
          <w:rFonts w:cstheme="majorHAnsi"/>
        </w:rPr>
        <w:t xml:space="preserve"> </w:t>
      </w:r>
      <w:r w:rsidR="00741E50">
        <w:rPr>
          <w:rFonts w:cstheme="majorHAnsi"/>
        </w:rPr>
        <w:t>b</w:t>
      </w:r>
      <w:r w:rsidRPr="00E31145">
        <w:rPr>
          <w:rFonts w:cstheme="majorHAnsi"/>
        </w:rPr>
        <w:t>rief is to be developed into the following two parts:</w:t>
      </w:r>
    </w:p>
    <w:p w14:paraId="17FED17F" w14:textId="320365B9" w:rsidR="00384631" w:rsidRPr="00E31145" w:rsidRDefault="00384631" w:rsidP="0006701A">
      <w:pPr>
        <w:pStyle w:val="Heading4"/>
      </w:pPr>
      <w:r w:rsidRPr="00E31145">
        <w:t xml:space="preserve">Part A: Functional </w:t>
      </w:r>
      <w:r w:rsidR="000C1362">
        <w:t>b</w:t>
      </w:r>
      <w:r w:rsidRPr="00E31145">
        <w:t xml:space="preserve">rief and </w:t>
      </w:r>
      <w:r w:rsidR="000C1362">
        <w:t>a</w:t>
      </w:r>
      <w:r w:rsidRPr="00E31145">
        <w:t xml:space="preserve">ccommodation </w:t>
      </w:r>
      <w:r w:rsidR="000C1362">
        <w:t>s</w:t>
      </w:r>
      <w:r w:rsidRPr="00E31145">
        <w:t>chedules</w:t>
      </w:r>
    </w:p>
    <w:p w14:paraId="25B7B0DB" w14:textId="58D99481" w:rsidR="00384631" w:rsidRPr="00E31145" w:rsidRDefault="00666684">
      <w:pPr>
        <w:jc w:val="both"/>
        <w:rPr>
          <w:rFonts w:cstheme="majorHAnsi"/>
          <w:bCs/>
          <w:iCs/>
        </w:rPr>
      </w:pPr>
      <w:r w:rsidRPr="00E31145">
        <w:rPr>
          <w:rFonts w:cstheme="majorHAnsi"/>
        </w:rPr>
        <w:t xml:space="preserve">Notwithstanding the minimum requirements of this </w:t>
      </w:r>
      <w:r w:rsidR="000569FB" w:rsidRPr="00E31145">
        <w:rPr>
          <w:rFonts w:cstheme="majorHAnsi"/>
        </w:rPr>
        <w:t xml:space="preserve">Architectural </w:t>
      </w:r>
      <w:r w:rsidRPr="00E31145">
        <w:rPr>
          <w:rFonts w:cstheme="majorHAnsi"/>
        </w:rPr>
        <w:t>Services Brief, the Consultant is required to</w:t>
      </w:r>
      <w:r w:rsidR="00384631" w:rsidRPr="00E31145">
        <w:rPr>
          <w:rFonts w:cstheme="majorHAnsi"/>
          <w:bCs/>
          <w:iCs/>
        </w:rPr>
        <w:t>:</w:t>
      </w:r>
    </w:p>
    <w:p w14:paraId="1308927C" w14:textId="44685EBC" w:rsidR="00384631" w:rsidRPr="00E31145" w:rsidRDefault="00384631" w:rsidP="00D63AFB">
      <w:pPr>
        <w:numPr>
          <w:ilvl w:val="0"/>
          <w:numId w:val="38"/>
        </w:numPr>
        <w:ind w:left="709" w:hanging="425"/>
        <w:jc w:val="both"/>
        <w:rPr>
          <w:rFonts w:cstheme="majorBidi"/>
        </w:rPr>
      </w:pPr>
      <w:r w:rsidRPr="00E31145">
        <w:rPr>
          <w:rFonts w:cstheme="majorBidi"/>
        </w:rPr>
        <w:t xml:space="preserve">Assist in the preparation of a project </w:t>
      </w:r>
      <w:r w:rsidR="00741E50">
        <w:rPr>
          <w:rFonts w:cstheme="majorBidi"/>
        </w:rPr>
        <w:t>f</w:t>
      </w:r>
      <w:r w:rsidRPr="00E31145">
        <w:rPr>
          <w:rFonts w:cstheme="majorBidi"/>
        </w:rPr>
        <w:t xml:space="preserve">unctional </w:t>
      </w:r>
      <w:r w:rsidR="00741E50">
        <w:rPr>
          <w:rFonts w:cstheme="majorBidi"/>
        </w:rPr>
        <w:t>b</w:t>
      </w:r>
      <w:r w:rsidRPr="00E31145">
        <w:rPr>
          <w:rFonts w:cstheme="majorBidi"/>
        </w:rPr>
        <w:t xml:space="preserve">rief and </w:t>
      </w:r>
      <w:r w:rsidR="00741E50">
        <w:rPr>
          <w:rFonts w:cstheme="majorBidi"/>
        </w:rPr>
        <w:t>a</w:t>
      </w:r>
      <w:r w:rsidRPr="00E31145">
        <w:rPr>
          <w:rFonts w:cstheme="majorBidi"/>
        </w:rPr>
        <w:t xml:space="preserve">ccommodation </w:t>
      </w:r>
      <w:r w:rsidR="00741E50">
        <w:rPr>
          <w:rFonts w:cstheme="majorBidi"/>
        </w:rPr>
        <w:t>s</w:t>
      </w:r>
      <w:r w:rsidRPr="00E31145">
        <w:rPr>
          <w:rFonts w:cstheme="majorBidi"/>
        </w:rPr>
        <w:t>chedules</w:t>
      </w:r>
      <w:r w:rsidR="001E160C" w:rsidRPr="00E31145">
        <w:rPr>
          <w:rFonts w:cstheme="majorBidi"/>
        </w:rPr>
        <w:t xml:space="preserve"> that are</w:t>
      </w:r>
      <w:r w:rsidRPr="00E31145">
        <w:rPr>
          <w:rFonts w:cstheme="majorBidi"/>
        </w:rPr>
        <w:t xml:space="preserve"> acceptable to </w:t>
      </w:r>
      <w:r w:rsidR="001E160C" w:rsidRPr="00E31145">
        <w:rPr>
          <w:rFonts w:cstheme="majorBidi"/>
        </w:rPr>
        <w:t xml:space="preserve">both </w:t>
      </w:r>
      <w:r w:rsidRPr="00E31145">
        <w:rPr>
          <w:rFonts w:cstheme="majorBidi"/>
        </w:rPr>
        <w:t xml:space="preserve">the Principal’s Representative and the </w:t>
      </w:r>
      <w:r w:rsidR="00741E50">
        <w:rPr>
          <w:rFonts w:cstheme="majorBidi"/>
        </w:rPr>
        <w:t>C</w:t>
      </w:r>
      <w:r w:rsidR="00D82527">
        <w:rPr>
          <w:rFonts w:cstheme="majorBidi"/>
        </w:rPr>
        <w:t>ustomer</w:t>
      </w:r>
      <w:r w:rsidR="00143936" w:rsidRPr="00E31145">
        <w:rPr>
          <w:rFonts w:cstheme="majorBidi"/>
        </w:rPr>
        <w:t xml:space="preserve"> </w:t>
      </w:r>
      <w:proofErr w:type="gramStart"/>
      <w:r w:rsidR="00B403A9" w:rsidRPr="00E31145">
        <w:rPr>
          <w:rFonts w:cstheme="majorBidi"/>
        </w:rPr>
        <w:t>Agency</w:t>
      </w:r>
      <w:r w:rsidR="00B403A9">
        <w:rPr>
          <w:rFonts w:cstheme="majorBidi"/>
        </w:rPr>
        <w:t>, and</w:t>
      </w:r>
      <w:proofErr w:type="gramEnd"/>
      <w:r w:rsidR="001E160C" w:rsidRPr="00E31145">
        <w:rPr>
          <w:rFonts w:cstheme="majorBidi"/>
        </w:rPr>
        <w:t xml:space="preserve"> are sufficiently comprehensive to meet the needs of the </w:t>
      </w:r>
      <w:r w:rsidR="00144033" w:rsidRPr="00E31145">
        <w:rPr>
          <w:rFonts w:cstheme="majorBidi"/>
        </w:rPr>
        <w:t>project. This includes</w:t>
      </w:r>
      <w:r w:rsidR="00B403A9">
        <w:rPr>
          <w:rFonts w:cstheme="majorBidi"/>
        </w:rPr>
        <w:t>,</w:t>
      </w:r>
      <w:r w:rsidR="00144033" w:rsidRPr="00E31145">
        <w:rPr>
          <w:rFonts w:cstheme="majorBidi"/>
        </w:rPr>
        <w:t xml:space="preserve"> but is not limited to</w:t>
      </w:r>
      <w:r w:rsidR="00B403A9">
        <w:rPr>
          <w:rFonts w:cstheme="majorBidi"/>
        </w:rPr>
        <w:t>,</w:t>
      </w:r>
      <w:r w:rsidR="00144033" w:rsidRPr="00E31145">
        <w:rPr>
          <w:rFonts w:cstheme="majorBidi"/>
        </w:rPr>
        <w:t xml:space="preserve"> capturing </w:t>
      </w:r>
      <w:r w:rsidRPr="00E31145">
        <w:rPr>
          <w:rFonts w:cstheme="majorBidi"/>
        </w:rPr>
        <w:t>functional relationships</w:t>
      </w:r>
      <w:r w:rsidR="00144033" w:rsidRPr="00E31145">
        <w:rPr>
          <w:rFonts w:cstheme="majorBidi"/>
        </w:rPr>
        <w:t xml:space="preserve"> as well as</w:t>
      </w:r>
      <w:r w:rsidRPr="00E31145">
        <w:rPr>
          <w:rFonts w:cstheme="majorBidi"/>
        </w:rPr>
        <w:t xml:space="preserve"> operational and area requirements. In preparing these documents</w:t>
      </w:r>
      <w:r w:rsidR="000C1362">
        <w:rPr>
          <w:rFonts w:cstheme="majorBidi"/>
        </w:rPr>
        <w:t>,</w:t>
      </w:r>
      <w:r w:rsidRPr="00E31145">
        <w:rPr>
          <w:rFonts w:cstheme="majorBidi"/>
        </w:rPr>
        <w:t xml:space="preserve"> the Consultant is to give due consideration to </w:t>
      </w:r>
      <w:r w:rsidR="00D27967" w:rsidRPr="00E31145">
        <w:rPr>
          <w:rFonts w:cstheme="majorBidi"/>
        </w:rPr>
        <w:t xml:space="preserve">the requirements of the Architectural Services Brief, the </w:t>
      </w:r>
      <w:r w:rsidR="00491056">
        <w:rPr>
          <w:rFonts w:cstheme="majorBidi"/>
        </w:rPr>
        <w:t>C</w:t>
      </w:r>
      <w:r w:rsidR="00D82527">
        <w:rPr>
          <w:rFonts w:cstheme="majorBidi"/>
        </w:rPr>
        <w:t>ustomer</w:t>
      </w:r>
      <w:r w:rsidR="000C1362">
        <w:rPr>
          <w:rFonts w:cstheme="majorBidi"/>
        </w:rPr>
        <w:t xml:space="preserve"> </w:t>
      </w:r>
      <w:r w:rsidR="00491056">
        <w:rPr>
          <w:rFonts w:cstheme="majorBidi"/>
        </w:rPr>
        <w:t>A</w:t>
      </w:r>
      <w:r w:rsidR="000C1362">
        <w:rPr>
          <w:rFonts w:cstheme="majorBidi"/>
        </w:rPr>
        <w:t>gency’s</w:t>
      </w:r>
      <w:r w:rsidR="00D27967" w:rsidRPr="00E31145">
        <w:rPr>
          <w:rFonts w:cstheme="majorBidi"/>
        </w:rPr>
        <w:t xml:space="preserve"> </w:t>
      </w:r>
      <w:r w:rsidRPr="00E31145">
        <w:rPr>
          <w:rFonts w:cstheme="majorBidi"/>
        </w:rPr>
        <w:t xml:space="preserve">objectives, management philosophies, </w:t>
      </w:r>
      <w:r w:rsidR="00491056">
        <w:rPr>
          <w:rFonts w:cstheme="majorBidi"/>
        </w:rPr>
        <w:t>the C</w:t>
      </w:r>
      <w:r w:rsidR="00D82527">
        <w:rPr>
          <w:rFonts w:cstheme="majorBidi"/>
        </w:rPr>
        <w:t>ustomer</w:t>
      </w:r>
      <w:r w:rsidR="00D27967" w:rsidRPr="00E31145">
        <w:rPr>
          <w:rFonts w:cstheme="majorBidi"/>
        </w:rPr>
        <w:t xml:space="preserve"> </w:t>
      </w:r>
      <w:r w:rsidR="00491056">
        <w:rPr>
          <w:rFonts w:cstheme="majorBidi"/>
        </w:rPr>
        <w:t>A</w:t>
      </w:r>
      <w:r w:rsidR="00D27967" w:rsidRPr="00E31145">
        <w:rPr>
          <w:rFonts w:cstheme="majorBidi"/>
        </w:rPr>
        <w:t xml:space="preserve">gency </w:t>
      </w:r>
      <w:r w:rsidR="00741E50">
        <w:rPr>
          <w:rFonts w:cstheme="majorBidi"/>
        </w:rPr>
        <w:t>b</w:t>
      </w:r>
      <w:r w:rsidRPr="00E31145">
        <w:rPr>
          <w:rFonts w:cstheme="majorBidi"/>
        </w:rPr>
        <w:t>rief (where applicable), resources, financial, budgetary, technical and physical requirements and possible future needs.</w:t>
      </w:r>
    </w:p>
    <w:p w14:paraId="4AE8591E" w14:textId="6CAFD026" w:rsidR="00384631" w:rsidRPr="00E31145" w:rsidRDefault="00384631" w:rsidP="00D63AFB">
      <w:pPr>
        <w:numPr>
          <w:ilvl w:val="0"/>
          <w:numId w:val="38"/>
        </w:numPr>
        <w:ind w:left="709" w:hanging="425"/>
        <w:jc w:val="both"/>
        <w:rPr>
          <w:rFonts w:cstheme="majorHAnsi"/>
          <w:bCs/>
          <w:iCs/>
        </w:rPr>
      </w:pPr>
      <w:r w:rsidRPr="00E31145">
        <w:rPr>
          <w:rFonts w:cstheme="majorBidi"/>
        </w:rPr>
        <w:t>Consider the appropriateness of the initial site, or any other alternative sites if available, as directed by the Principal’s Representative, in satisfying the optimal master planning outcome</w:t>
      </w:r>
      <w:r w:rsidR="000569FB" w:rsidRPr="00E31145">
        <w:rPr>
          <w:rFonts w:cstheme="majorBidi"/>
        </w:rPr>
        <w:t>.</w:t>
      </w:r>
      <w:r w:rsidR="008D526D" w:rsidRPr="00E31145">
        <w:rPr>
          <w:rFonts w:cstheme="majorBidi"/>
        </w:rPr>
        <w:t xml:space="preserve"> This might include, for example, review of </w:t>
      </w:r>
      <w:r w:rsidR="00741E50">
        <w:rPr>
          <w:rFonts w:cstheme="majorBidi"/>
        </w:rPr>
        <w:t>c</w:t>
      </w:r>
      <w:r w:rsidR="008D526D" w:rsidRPr="00E31145">
        <w:rPr>
          <w:rFonts w:cstheme="majorBidi"/>
        </w:rPr>
        <w:t xml:space="preserve">ultural </w:t>
      </w:r>
      <w:r w:rsidR="00741E50">
        <w:rPr>
          <w:rFonts w:cstheme="majorBidi"/>
        </w:rPr>
        <w:t>h</w:t>
      </w:r>
      <w:r w:rsidR="008D526D" w:rsidRPr="00E31145">
        <w:rPr>
          <w:rFonts w:cstheme="majorBidi"/>
        </w:rPr>
        <w:t>eritage</w:t>
      </w:r>
      <w:r w:rsidR="00E80106" w:rsidRPr="00E31145">
        <w:rPr>
          <w:rFonts w:cstheme="majorBidi"/>
        </w:rPr>
        <w:t xml:space="preserve"> listings and registers</w:t>
      </w:r>
      <w:r w:rsidR="008D526D" w:rsidRPr="00E31145">
        <w:rPr>
          <w:rFonts w:cstheme="majorBidi"/>
        </w:rPr>
        <w:t xml:space="preserve"> (refer</w:t>
      </w:r>
      <w:r w:rsidR="00D41BAE" w:rsidRPr="00E31145">
        <w:rPr>
          <w:rFonts w:cstheme="majorBidi"/>
        </w:rPr>
        <w:t xml:space="preserve"> </w:t>
      </w:r>
      <w:r w:rsidR="008D526D" w:rsidRPr="00E31145">
        <w:rPr>
          <w:rFonts w:cstheme="majorBidi"/>
        </w:rPr>
        <w:t xml:space="preserve">Section </w:t>
      </w:r>
      <w:r w:rsidR="00D41BAE" w:rsidRPr="00E31145">
        <w:rPr>
          <w:rFonts w:cstheme="majorBidi"/>
        </w:rPr>
        <w:t>1.4.4 Cultural Heritage</w:t>
      </w:r>
      <w:r w:rsidR="008D526D" w:rsidRPr="00E31145">
        <w:rPr>
          <w:rFonts w:cstheme="majorBidi"/>
        </w:rPr>
        <w:t>)</w:t>
      </w:r>
      <w:r w:rsidR="00491056">
        <w:rPr>
          <w:rFonts w:cstheme="majorBidi"/>
        </w:rPr>
        <w:t>,</w:t>
      </w:r>
      <w:r w:rsidR="008D526D" w:rsidRPr="00E31145">
        <w:rPr>
          <w:rFonts w:cstheme="majorBidi"/>
        </w:rPr>
        <w:t xml:space="preserve"> location and suitability of existing infrastructure and services</w:t>
      </w:r>
      <w:r w:rsidR="00491056">
        <w:rPr>
          <w:rFonts w:cstheme="majorBidi"/>
        </w:rPr>
        <w:t>,</w:t>
      </w:r>
      <w:r w:rsidR="008D526D" w:rsidRPr="00E31145">
        <w:rPr>
          <w:rFonts w:cstheme="majorBidi"/>
        </w:rPr>
        <w:t xml:space="preserve"> site encumbrances </w:t>
      </w:r>
      <w:r w:rsidR="003F6C18" w:rsidRPr="00E31145">
        <w:rPr>
          <w:rFonts w:cstheme="majorBidi"/>
        </w:rPr>
        <w:t>and</w:t>
      </w:r>
      <w:r w:rsidR="003F6C18">
        <w:rPr>
          <w:rFonts w:cstheme="majorBidi"/>
        </w:rPr>
        <w:t>/</w:t>
      </w:r>
      <w:r w:rsidR="008D526D" w:rsidRPr="00E31145">
        <w:rPr>
          <w:rFonts w:cstheme="majorBidi"/>
        </w:rPr>
        <w:t>or limitations</w:t>
      </w:r>
      <w:r w:rsidR="00491056">
        <w:rPr>
          <w:rFonts w:cstheme="majorBidi"/>
        </w:rPr>
        <w:t>,</w:t>
      </w:r>
      <w:r w:rsidR="008D526D" w:rsidRPr="00E31145">
        <w:rPr>
          <w:rFonts w:cstheme="majorBidi"/>
        </w:rPr>
        <w:t xml:space="preserve"> risk or evidence of contamination or hazardous materials</w:t>
      </w:r>
      <w:r w:rsidR="00491056">
        <w:rPr>
          <w:rFonts w:cstheme="majorBidi"/>
        </w:rPr>
        <w:t>, and</w:t>
      </w:r>
      <w:r w:rsidR="00E80106" w:rsidRPr="00E31145">
        <w:rPr>
          <w:rFonts w:cstheme="majorBidi"/>
        </w:rPr>
        <w:t xml:space="preserve"> specific site, environmental, planning and urban design issues </w:t>
      </w:r>
      <w:r w:rsidR="008D526D" w:rsidRPr="00E31145">
        <w:rPr>
          <w:rFonts w:cstheme="majorBidi"/>
        </w:rPr>
        <w:t xml:space="preserve">etc. </w:t>
      </w:r>
    </w:p>
    <w:p w14:paraId="1683B533" w14:textId="04609649" w:rsidR="297E622B" w:rsidRPr="00E31145" w:rsidRDefault="297E622B" w:rsidP="00D63AFB">
      <w:pPr>
        <w:numPr>
          <w:ilvl w:val="0"/>
          <w:numId w:val="38"/>
        </w:numPr>
        <w:ind w:left="709" w:hanging="425"/>
        <w:jc w:val="both"/>
        <w:rPr>
          <w:rFonts w:cstheme="majorBidi"/>
        </w:rPr>
      </w:pPr>
      <w:r w:rsidRPr="00E31145">
        <w:rPr>
          <w:rFonts w:cstheme="majorBidi"/>
        </w:rPr>
        <w:t xml:space="preserve">Engage with BTS, via the Principal’s Representative, to ascertain which </w:t>
      </w:r>
      <w:r w:rsidR="00741E50">
        <w:rPr>
          <w:rFonts w:cstheme="majorBidi"/>
        </w:rPr>
        <w:t>p</w:t>
      </w:r>
      <w:r w:rsidRPr="00E31145">
        <w:rPr>
          <w:rFonts w:cstheme="majorBidi"/>
        </w:rPr>
        <w:t>olicies and</w:t>
      </w:r>
      <w:r w:rsidR="00741E50">
        <w:rPr>
          <w:rFonts w:cstheme="majorBidi"/>
        </w:rPr>
        <w:t>/</w:t>
      </w:r>
      <w:r w:rsidRPr="00E31145">
        <w:rPr>
          <w:rFonts w:cstheme="majorBidi"/>
        </w:rPr>
        <w:t xml:space="preserve">or </w:t>
      </w:r>
      <w:r w:rsidR="00741E50">
        <w:rPr>
          <w:rFonts w:cstheme="majorBidi"/>
        </w:rPr>
        <w:t>g</w:t>
      </w:r>
      <w:r w:rsidRPr="00E31145">
        <w:rPr>
          <w:rFonts w:cstheme="majorBidi"/>
        </w:rPr>
        <w:t>uidelines may be applicable to the project. Refer Section 1.4 Policies, Requirements and Guidelines.</w:t>
      </w:r>
    </w:p>
    <w:p w14:paraId="4EAFA4F8" w14:textId="3FA98AC8" w:rsidR="00384631" w:rsidRPr="00E31145" w:rsidRDefault="25B6628C" w:rsidP="00D63AFB">
      <w:pPr>
        <w:numPr>
          <w:ilvl w:val="0"/>
          <w:numId w:val="38"/>
        </w:numPr>
        <w:ind w:left="709" w:hanging="425"/>
        <w:jc w:val="both"/>
        <w:rPr>
          <w:rFonts w:cstheme="majorHAnsi"/>
          <w:bCs/>
          <w:iCs/>
        </w:rPr>
      </w:pPr>
      <w:r w:rsidRPr="00E31145">
        <w:rPr>
          <w:rFonts w:cstheme="majorBidi"/>
        </w:rPr>
        <w:t xml:space="preserve">Lead the assessment and review of essential site services that may be required to support this project </w:t>
      </w:r>
      <w:r w:rsidR="37E3EE00" w:rsidRPr="00E31145">
        <w:rPr>
          <w:rFonts w:cstheme="majorBidi"/>
        </w:rPr>
        <w:t xml:space="preserve">as well as </w:t>
      </w:r>
      <w:r w:rsidRPr="00E31145">
        <w:rPr>
          <w:rFonts w:cstheme="majorBidi"/>
        </w:rPr>
        <w:t>any consequential traffic planning implications</w:t>
      </w:r>
      <w:r w:rsidR="37E3EE00" w:rsidRPr="00E31145">
        <w:rPr>
          <w:rFonts w:cstheme="majorBidi"/>
        </w:rPr>
        <w:t>. Providing an</w:t>
      </w:r>
      <w:r w:rsidRPr="00E31145">
        <w:rPr>
          <w:rFonts w:cstheme="majorBidi"/>
        </w:rPr>
        <w:t xml:space="preserve"> estimate</w:t>
      </w:r>
      <w:r w:rsidR="37E3EE00" w:rsidRPr="00E31145">
        <w:rPr>
          <w:rFonts w:cstheme="majorBidi"/>
        </w:rPr>
        <w:t xml:space="preserve"> of</w:t>
      </w:r>
      <w:r w:rsidRPr="00E31145">
        <w:rPr>
          <w:rFonts w:cstheme="majorBidi"/>
        </w:rPr>
        <w:t xml:space="preserve"> those project costs.</w:t>
      </w:r>
    </w:p>
    <w:p w14:paraId="4358AC77" w14:textId="528CF678" w:rsidR="00384631" w:rsidRPr="00E31145" w:rsidRDefault="22F5C363" w:rsidP="00D63AFB">
      <w:pPr>
        <w:numPr>
          <w:ilvl w:val="0"/>
          <w:numId w:val="38"/>
        </w:numPr>
        <w:ind w:left="709" w:hanging="425"/>
        <w:jc w:val="both"/>
        <w:rPr>
          <w:rFonts w:cstheme="majorHAnsi"/>
          <w:bCs/>
          <w:iCs/>
        </w:rPr>
      </w:pPr>
      <w:r w:rsidRPr="00E31145">
        <w:rPr>
          <w:rFonts w:cstheme="majorBidi"/>
        </w:rPr>
        <w:t xml:space="preserve">Facilitate and coordinate the development of, and action </w:t>
      </w:r>
      <w:r w:rsidR="25B6628C" w:rsidRPr="00E31145">
        <w:rPr>
          <w:rFonts w:cstheme="majorBidi"/>
        </w:rPr>
        <w:t xml:space="preserve">relevant outcomes from </w:t>
      </w:r>
      <w:r w:rsidR="00741E50">
        <w:rPr>
          <w:rFonts w:cstheme="majorBidi"/>
        </w:rPr>
        <w:t>v</w:t>
      </w:r>
      <w:r w:rsidR="25B6628C" w:rsidRPr="00E31145">
        <w:rPr>
          <w:rFonts w:cstheme="majorBidi"/>
        </w:rPr>
        <w:t xml:space="preserve">alue </w:t>
      </w:r>
      <w:r w:rsidR="00741E50">
        <w:rPr>
          <w:rFonts w:cstheme="majorBidi"/>
        </w:rPr>
        <w:t>m</w:t>
      </w:r>
      <w:r w:rsidR="25B6628C" w:rsidRPr="00E31145">
        <w:rPr>
          <w:rFonts w:cstheme="majorBidi"/>
        </w:rPr>
        <w:t xml:space="preserve">anagement and </w:t>
      </w:r>
      <w:r w:rsidR="00741E50">
        <w:rPr>
          <w:rFonts w:cstheme="majorBidi"/>
        </w:rPr>
        <w:t>r</w:t>
      </w:r>
      <w:r w:rsidR="25B6628C" w:rsidRPr="00E31145">
        <w:rPr>
          <w:rFonts w:cstheme="majorBidi"/>
        </w:rPr>
        <w:t>isk</w:t>
      </w:r>
      <w:r w:rsidRPr="00E31145">
        <w:rPr>
          <w:rFonts w:cstheme="majorBidi"/>
        </w:rPr>
        <w:t>/</w:t>
      </w:r>
      <w:r w:rsidR="00741E50">
        <w:rPr>
          <w:rFonts w:cstheme="majorBidi"/>
        </w:rPr>
        <w:t>s</w:t>
      </w:r>
      <w:r w:rsidRPr="00E31145">
        <w:rPr>
          <w:rFonts w:cstheme="majorBidi"/>
        </w:rPr>
        <w:t>afety</w:t>
      </w:r>
      <w:r w:rsidR="25B6628C" w:rsidRPr="00E31145">
        <w:rPr>
          <w:rFonts w:cstheme="majorBidi"/>
        </w:rPr>
        <w:t xml:space="preserve"> </w:t>
      </w:r>
      <w:r w:rsidR="00741E50">
        <w:rPr>
          <w:rFonts w:cstheme="majorBidi"/>
        </w:rPr>
        <w:t>m</w:t>
      </w:r>
      <w:r w:rsidR="25B6628C" w:rsidRPr="00E31145">
        <w:rPr>
          <w:rFonts w:cstheme="majorBidi"/>
        </w:rPr>
        <w:t xml:space="preserve">anagement </w:t>
      </w:r>
      <w:r w:rsidR="00741E50">
        <w:rPr>
          <w:rFonts w:cstheme="majorBidi"/>
        </w:rPr>
        <w:t>s</w:t>
      </w:r>
      <w:r w:rsidR="25B6628C" w:rsidRPr="00E31145">
        <w:rPr>
          <w:rFonts w:cstheme="majorBidi"/>
        </w:rPr>
        <w:t>tudies (if any) as appropriate and/or as directed by the Principal’s Representative.</w:t>
      </w:r>
      <w:r w:rsidRPr="00E31145">
        <w:rPr>
          <w:rFonts w:cstheme="majorBidi"/>
        </w:rPr>
        <w:t xml:space="preserve"> Refer Section </w:t>
      </w:r>
      <w:r w:rsidR="0216B31C" w:rsidRPr="00E31145">
        <w:rPr>
          <w:rFonts w:cstheme="majorBidi"/>
        </w:rPr>
        <w:t>1.5 Risk and Safety Management</w:t>
      </w:r>
    </w:p>
    <w:p w14:paraId="3BDD1A10" w14:textId="7AFF59E6" w:rsidR="00384631" w:rsidRPr="00E31145" w:rsidRDefault="25B6628C" w:rsidP="00D63AFB">
      <w:pPr>
        <w:numPr>
          <w:ilvl w:val="0"/>
          <w:numId w:val="38"/>
        </w:numPr>
        <w:ind w:left="709" w:hanging="425"/>
        <w:jc w:val="both"/>
        <w:rPr>
          <w:rFonts w:cstheme="majorHAnsi"/>
          <w:bCs/>
          <w:iCs/>
        </w:rPr>
      </w:pPr>
      <w:r w:rsidRPr="00E31145">
        <w:rPr>
          <w:rFonts w:cstheme="majorBidi"/>
        </w:rPr>
        <w:t xml:space="preserve">Prepare a return brief defining the building services </w:t>
      </w:r>
      <w:r w:rsidR="00F23359" w:rsidRPr="00E31145">
        <w:rPr>
          <w:rFonts w:cstheme="majorBidi"/>
        </w:rPr>
        <w:t xml:space="preserve">and building fabric </w:t>
      </w:r>
      <w:r w:rsidRPr="00E31145">
        <w:rPr>
          <w:rFonts w:cstheme="majorBidi"/>
        </w:rPr>
        <w:t>technical and performance requirements, nominating appropriate benchmarks for technical and cost conformance.</w:t>
      </w:r>
    </w:p>
    <w:p w14:paraId="728DD7C8" w14:textId="4FD97370" w:rsidR="00A128B2" w:rsidRPr="00E31145" w:rsidRDefault="25B6628C" w:rsidP="00D63AFB">
      <w:pPr>
        <w:numPr>
          <w:ilvl w:val="0"/>
          <w:numId w:val="38"/>
        </w:numPr>
        <w:ind w:left="709" w:hanging="425"/>
        <w:jc w:val="both"/>
        <w:rPr>
          <w:rFonts w:cstheme="majorHAnsi"/>
        </w:rPr>
      </w:pPr>
      <w:r w:rsidRPr="00E31145">
        <w:rPr>
          <w:rFonts w:cstheme="majorBidi"/>
        </w:rPr>
        <w:t>For Western Australian Police</w:t>
      </w:r>
      <w:r w:rsidR="000C1362">
        <w:rPr>
          <w:rFonts w:cstheme="majorBidi"/>
        </w:rPr>
        <w:t>,</w:t>
      </w:r>
      <w:r w:rsidRPr="00E31145">
        <w:rPr>
          <w:rFonts w:cstheme="majorBidi"/>
        </w:rPr>
        <w:t xml:space="preserve"> </w:t>
      </w:r>
      <w:r w:rsidR="33F790C0" w:rsidRPr="00E31145">
        <w:rPr>
          <w:rFonts w:cstheme="majorBidi"/>
        </w:rPr>
        <w:t xml:space="preserve">Department of </w:t>
      </w:r>
      <w:r w:rsidRPr="00E31145">
        <w:rPr>
          <w:rFonts w:cstheme="majorBidi"/>
        </w:rPr>
        <w:t>Education</w:t>
      </w:r>
      <w:r w:rsidR="000C1362">
        <w:rPr>
          <w:rFonts w:cstheme="majorBidi"/>
        </w:rPr>
        <w:t>,</w:t>
      </w:r>
      <w:r w:rsidRPr="00E31145">
        <w:rPr>
          <w:rFonts w:cstheme="majorBidi"/>
        </w:rPr>
        <w:t xml:space="preserve"> or Department of Fire and Emergency Services</w:t>
      </w:r>
      <w:r w:rsidRPr="00E31145">
        <w:rPr>
          <w:rFonts w:cstheme="majorBidi"/>
          <w:b/>
          <w:bCs/>
        </w:rPr>
        <w:t xml:space="preserve"> </w:t>
      </w:r>
      <w:r w:rsidRPr="00E31145">
        <w:rPr>
          <w:rFonts w:cstheme="majorBidi"/>
        </w:rPr>
        <w:t>projects</w:t>
      </w:r>
      <w:r w:rsidR="00491056">
        <w:rPr>
          <w:rFonts w:cstheme="majorBidi"/>
        </w:rPr>
        <w:t>,</w:t>
      </w:r>
      <w:r w:rsidRPr="00E31145">
        <w:rPr>
          <w:rFonts w:cstheme="majorBidi"/>
        </w:rPr>
        <w:t xml:space="preserve"> prepare the comprehensive project brief in the context of the relevant </w:t>
      </w:r>
      <w:r w:rsidR="00C03E10" w:rsidRPr="00E31145">
        <w:rPr>
          <w:rFonts w:cstheme="majorHAnsi"/>
        </w:rPr>
        <w:t xml:space="preserve">Western Australia </w:t>
      </w:r>
      <w:r w:rsidRPr="00E31145">
        <w:rPr>
          <w:rFonts w:cstheme="majorBidi"/>
        </w:rPr>
        <w:t xml:space="preserve">Police Brief or </w:t>
      </w:r>
      <w:r w:rsidR="33F790C0" w:rsidRPr="00E31145">
        <w:rPr>
          <w:rFonts w:cstheme="majorBidi"/>
        </w:rPr>
        <w:t xml:space="preserve">the </w:t>
      </w:r>
      <w:r w:rsidRPr="00E31145">
        <w:rPr>
          <w:rFonts w:cstheme="majorBidi"/>
        </w:rPr>
        <w:t xml:space="preserve">standard Primary School Brief or Secondary School Planning Guide, and any other applicable specialist </w:t>
      </w:r>
      <w:r w:rsidR="71DC6F0E" w:rsidRPr="00E31145">
        <w:rPr>
          <w:rFonts w:cstheme="majorBidi"/>
        </w:rPr>
        <w:t xml:space="preserve">project </w:t>
      </w:r>
      <w:r w:rsidRPr="00E31145">
        <w:rPr>
          <w:rFonts w:cstheme="majorBidi"/>
        </w:rPr>
        <w:t xml:space="preserve">brief. The project brief is then to be submitted to the </w:t>
      </w:r>
      <w:r w:rsidR="007755BB">
        <w:rPr>
          <w:rFonts w:cstheme="majorBidi"/>
        </w:rPr>
        <w:t>project</w:t>
      </w:r>
      <w:r w:rsidRPr="00E31145">
        <w:rPr>
          <w:rFonts w:cstheme="majorBidi"/>
        </w:rPr>
        <w:t xml:space="preserve"> </w:t>
      </w:r>
      <w:r w:rsidR="00741E50">
        <w:rPr>
          <w:rFonts w:cstheme="majorBidi"/>
        </w:rPr>
        <w:t>c</w:t>
      </w:r>
      <w:r w:rsidRPr="00E31145">
        <w:rPr>
          <w:rFonts w:cstheme="majorBidi"/>
        </w:rPr>
        <w:t xml:space="preserve">onsultation </w:t>
      </w:r>
      <w:r w:rsidR="007755BB">
        <w:rPr>
          <w:rFonts w:cstheme="majorBidi"/>
        </w:rPr>
        <w:t>group</w:t>
      </w:r>
      <w:r w:rsidRPr="00E31145">
        <w:rPr>
          <w:rFonts w:cstheme="majorBidi"/>
        </w:rPr>
        <w:t xml:space="preserve"> (PCG)</w:t>
      </w:r>
      <w:r w:rsidR="33F790C0" w:rsidRPr="00E31145">
        <w:rPr>
          <w:rFonts w:cstheme="majorBidi"/>
        </w:rPr>
        <w:t xml:space="preserve"> </w:t>
      </w:r>
      <w:r w:rsidRPr="00E31145">
        <w:rPr>
          <w:rFonts w:cstheme="majorBidi"/>
        </w:rPr>
        <w:t>for approval and sign</w:t>
      </w:r>
      <w:r w:rsidR="33F790C0" w:rsidRPr="00E31145">
        <w:rPr>
          <w:rFonts w:cstheme="majorBidi"/>
        </w:rPr>
        <w:t>off</w:t>
      </w:r>
      <w:r w:rsidRPr="00E31145">
        <w:rPr>
          <w:rFonts w:cstheme="majorBidi"/>
        </w:rPr>
        <w:t>.</w:t>
      </w:r>
      <w:r w:rsidR="3EABBD8A" w:rsidRPr="00E31145">
        <w:rPr>
          <w:rFonts w:cstheme="majorBidi"/>
        </w:rPr>
        <w:t xml:space="preserve"> Refer Section </w:t>
      </w:r>
      <w:r w:rsidR="0216B31C" w:rsidRPr="00E31145">
        <w:rPr>
          <w:rFonts w:cstheme="majorBidi"/>
        </w:rPr>
        <w:t xml:space="preserve">1.2 Agency Specific Requirements. </w:t>
      </w:r>
    </w:p>
    <w:p w14:paraId="5345C2D3" w14:textId="4CC021B0" w:rsidR="00384631" w:rsidRPr="00E31145" w:rsidRDefault="00384631" w:rsidP="0006701A">
      <w:pPr>
        <w:pStyle w:val="Heading4"/>
      </w:pPr>
      <w:r w:rsidRPr="00E31145">
        <w:t xml:space="preserve">Part B: Fit-out </w:t>
      </w:r>
      <w:r w:rsidR="000C1362">
        <w:t>b</w:t>
      </w:r>
      <w:r w:rsidRPr="00E31145">
        <w:t>rief</w:t>
      </w:r>
    </w:p>
    <w:p w14:paraId="365004ED" w14:textId="12E480CA" w:rsidR="00384631" w:rsidRPr="00E31145" w:rsidRDefault="00666684" w:rsidP="00384631">
      <w:pPr>
        <w:jc w:val="both"/>
        <w:rPr>
          <w:rFonts w:cstheme="majorHAnsi"/>
          <w:bCs/>
          <w:iCs/>
        </w:rPr>
      </w:pPr>
      <w:r w:rsidRPr="00E31145">
        <w:rPr>
          <w:rFonts w:cstheme="majorHAnsi"/>
        </w:rPr>
        <w:t xml:space="preserve">Notwithstanding the minimum requirements of this </w:t>
      </w:r>
      <w:r w:rsidR="00491056" w:rsidRPr="00E31145">
        <w:rPr>
          <w:rFonts w:cstheme="majorHAnsi"/>
        </w:rPr>
        <w:t xml:space="preserve">Architectural </w:t>
      </w:r>
      <w:r w:rsidRPr="00E31145">
        <w:rPr>
          <w:rFonts w:cstheme="majorHAnsi"/>
        </w:rPr>
        <w:t>Services Brief, the Consultant is required to</w:t>
      </w:r>
      <w:r w:rsidR="00384631" w:rsidRPr="00E31145">
        <w:rPr>
          <w:rFonts w:cstheme="majorHAnsi"/>
          <w:bCs/>
          <w:iCs/>
        </w:rPr>
        <w:t>:</w:t>
      </w:r>
    </w:p>
    <w:p w14:paraId="36D9BDA2" w14:textId="2FDA94DF" w:rsidR="00384631" w:rsidRPr="00E31145" w:rsidRDefault="00384631" w:rsidP="00D63AFB">
      <w:pPr>
        <w:numPr>
          <w:ilvl w:val="0"/>
          <w:numId w:val="39"/>
        </w:numPr>
        <w:ind w:left="709"/>
        <w:jc w:val="both"/>
        <w:rPr>
          <w:rFonts w:cstheme="majorHAnsi"/>
          <w:bCs/>
          <w:iCs/>
        </w:rPr>
      </w:pPr>
      <w:r w:rsidRPr="00E31145">
        <w:rPr>
          <w:rFonts w:cstheme="majorBidi"/>
        </w:rPr>
        <w:t xml:space="preserve">Prepare a written description of the </w:t>
      </w:r>
      <w:r w:rsidR="00491056">
        <w:rPr>
          <w:rFonts w:cstheme="majorBidi"/>
        </w:rPr>
        <w:t>C</w:t>
      </w:r>
      <w:r w:rsidR="007755BB">
        <w:rPr>
          <w:rFonts w:cstheme="majorBidi"/>
        </w:rPr>
        <w:t>ustomer</w:t>
      </w:r>
      <w:r w:rsidR="00491056">
        <w:rPr>
          <w:rFonts w:cstheme="majorBidi"/>
        </w:rPr>
        <w:t xml:space="preserve"> Agency</w:t>
      </w:r>
      <w:r w:rsidRPr="00E31145">
        <w:rPr>
          <w:rFonts w:cstheme="majorBidi"/>
        </w:rPr>
        <w:t>’s requirement for the fit-out of the project on a room-by-room basis</w:t>
      </w:r>
      <w:r w:rsidR="00144033" w:rsidRPr="00E31145">
        <w:rPr>
          <w:rFonts w:cstheme="majorBidi"/>
        </w:rPr>
        <w:t>, including</w:t>
      </w:r>
      <w:r w:rsidRPr="00E31145">
        <w:rPr>
          <w:rFonts w:cstheme="majorBidi"/>
        </w:rPr>
        <w:t xml:space="preserve"> </w:t>
      </w:r>
      <w:r w:rsidR="00144033" w:rsidRPr="00E31145">
        <w:rPr>
          <w:rFonts w:cstheme="majorBidi"/>
        </w:rPr>
        <w:t xml:space="preserve">detail of </w:t>
      </w:r>
      <w:r w:rsidRPr="00E31145">
        <w:rPr>
          <w:rFonts w:cstheme="majorBidi"/>
        </w:rPr>
        <w:t xml:space="preserve">room functions, </w:t>
      </w:r>
      <w:r w:rsidR="00144033" w:rsidRPr="00E31145">
        <w:rPr>
          <w:rFonts w:cstheme="majorBidi"/>
        </w:rPr>
        <w:t xml:space="preserve">and </w:t>
      </w:r>
      <w:r w:rsidRPr="00E31145">
        <w:rPr>
          <w:rFonts w:cstheme="majorBidi"/>
        </w:rPr>
        <w:t xml:space="preserve">architectural and engineering design requirements. </w:t>
      </w:r>
    </w:p>
    <w:p w14:paraId="0FB74F2C" w14:textId="62C47166" w:rsidR="3DE2F4EC" w:rsidRPr="00E31145" w:rsidRDefault="3DE2F4EC" w:rsidP="00D63AFB">
      <w:pPr>
        <w:numPr>
          <w:ilvl w:val="0"/>
          <w:numId w:val="39"/>
        </w:numPr>
        <w:ind w:left="709"/>
        <w:jc w:val="both"/>
        <w:rPr>
          <w:rFonts w:cstheme="majorBidi"/>
        </w:rPr>
      </w:pPr>
      <w:r w:rsidRPr="00E31145">
        <w:rPr>
          <w:rFonts w:cstheme="majorBidi"/>
        </w:rPr>
        <w:t xml:space="preserve">Engage with BTS, via the Principal’s Representative, to ascertain which </w:t>
      </w:r>
      <w:r w:rsidR="00741E50">
        <w:rPr>
          <w:rFonts w:cstheme="majorBidi"/>
        </w:rPr>
        <w:t>p</w:t>
      </w:r>
      <w:r w:rsidRPr="00E31145">
        <w:rPr>
          <w:rFonts w:cstheme="majorBidi"/>
        </w:rPr>
        <w:t>olicies and</w:t>
      </w:r>
      <w:r w:rsidR="00741E50">
        <w:rPr>
          <w:rFonts w:cstheme="majorBidi"/>
        </w:rPr>
        <w:t>/</w:t>
      </w:r>
      <w:r w:rsidRPr="00E31145">
        <w:rPr>
          <w:rFonts w:cstheme="majorBidi"/>
        </w:rPr>
        <w:t xml:space="preserve">or </w:t>
      </w:r>
      <w:r w:rsidR="00741E50">
        <w:rPr>
          <w:rFonts w:cstheme="majorBidi"/>
        </w:rPr>
        <w:t>g</w:t>
      </w:r>
      <w:r w:rsidRPr="00E31145">
        <w:rPr>
          <w:rFonts w:cstheme="majorBidi"/>
        </w:rPr>
        <w:t>uidelines may be applicable to the project. Refer Section 1.4 Policies, Requirements and Guidelines.</w:t>
      </w:r>
    </w:p>
    <w:p w14:paraId="5A4CB8E8" w14:textId="77777777" w:rsidR="00384631" w:rsidRPr="00E31145" w:rsidRDefault="25B6628C" w:rsidP="00D63AFB">
      <w:pPr>
        <w:numPr>
          <w:ilvl w:val="0"/>
          <w:numId w:val="39"/>
        </w:numPr>
        <w:ind w:left="709"/>
        <w:jc w:val="both"/>
        <w:rPr>
          <w:rFonts w:cstheme="majorHAnsi"/>
          <w:bCs/>
          <w:iCs/>
        </w:rPr>
      </w:pPr>
      <w:r w:rsidRPr="00E31145">
        <w:rPr>
          <w:rFonts w:cstheme="majorBidi"/>
        </w:rPr>
        <w:t>Establish detailed furniture and equipment requirements for the project.</w:t>
      </w:r>
    </w:p>
    <w:p w14:paraId="5F78EE56" w14:textId="6EEC8A7C" w:rsidR="00384631" w:rsidRPr="00E31145" w:rsidRDefault="25B6628C" w:rsidP="00D63AFB">
      <w:pPr>
        <w:numPr>
          <w:ilvl w:val="0"/>
          <w:numId w:val="39"/>
        </w:numPr>
        <w:ind w:left="709"/>
        <w:jc w:val="both"/>
        <w:rPr>
          <w:rFonts w:cstheme="majorHAnsi"/>
          <w:bCs/>
          <w:iCs/>
        </w:rPr>
      </w:pPr>
      <w:r w:rsidRPr="00E31145">
        <w:rPr>
          <w:rFonts w:cstheme="majorBidi"/>
        </w:rPr>
        <w:t xml:space="preserve">Develop the </w:t>
      </w:r>
      <w:r w:rsidR="00741E50">
        <w:rPr>
          <w:rFonts w:cstheme="majorBidi"/>
        </w:rPr>
        <w:t>f</w:t>
      </w:r>
      <w:r w:rsidRPr="00E31145">
        <w:rPr>
          <w:rFonts w:cstheme="majorBidi"/>
        </w:rPr>
        <w:t xml:space="preserve">it-out brief as part of the </w:t>
      </w:r>
      <w:r w:rsidR="00741E50">
        <w:rPr>
          <w:rFonts w:cstheme="majorBidi"/>
        </w:rPr>
        <w:t>s</w:t>
      </w:r>
      <w:r w:rsidRPr="00E31145">
        <w:rPr>
          <w:rFonts w:cstheme="majorBidi"/>
        </w:rPr>
        <w:t xml:space="preserve">chematic </w:t>
      </w:r>
      <w:r w:rsidR="00741E50">
        <w:rPr>
          <w:rFonts w:cstheme="majorBidi"/>
        </w:rPr>
        <w:t>d</w:t>
      </w:r>
      <w:r w:rsidRPr="00E31145">
        <w:rPr>
          <w:rFonts w:cstheme="majorBidi"/>
        </w:rPr>
        <w:t xml:space="preserve">esign and </w:t>
      </w:r>
      <w:r w:rsidR="00741E50">
        <w:rPr>
          <w:rFonts w:cstheme="majorBidi"/>
        </w:rPr>
        <w:t>d</w:t>
      </w:r>
      <w:r w:rsidRPr="00E31145">
        <w:rPr>
          <w:rFonts w:cstheme="majorBidi"/>
        </w:rPr>
        <w:t xml:space="preserve">esign </w:t>
      </w:r>
      <w:r w:rsidR="00741E50">
        <w:rPr>
          <w:rFonts w:cstheme="majorBidi"/>
        </w:rPr>
        <w:t>d</w:t>
      </w:r>
      <w:r w:rsidRPr="00E31145">
        <w:rPr>
          <w:rFonts w:cstheme="majorBidi"/>
        </w:rPr>
        <w:t xml:space="preserve">evelopment stage. The initial version of the </w:t>
      </w:r>
      <w:r w:rsidR="00741E50">
        <w:rPr>
          <w:rFonts w:cstheme="majorBidi"/>
        </w:rPr>
        <w:t>f</w:t>
      </w:r>
      <w:r w:rsidRPr="00E31145">
        <w:rPr>
          <w:rFonts w:cstheme="majorBidi"/>
        </w:rPr>
        <w:t xml:space="preserve">it-out </w:t>
      </w:r>
      <w:r w:rsidR="00741E50">
        <w:rPr>
          <w:rFonts w:cstheme="majorBidi"/>
        </w:rPr>
        <w:t>b</w:t>
      </w:r>
      <w:r w:rsidRPr="00E31145">
        <w:rPr>
          <w:rFonts w:cstheme="majorBidi"/>
        </w:rPr>
        <w:t xml:space="preserve">rief is to be completed in conjunction with the </w:t>
      </w:r>
      <w:r w:rsidR="00741E50">
        <w:rPr>
          <w:rFonts w:cstheme="majorBidi"/>
        </w:rPr>
        <w:t>s</w:t>
      </w:r>
      <w:r w:rsidRPr="00E31145">
        <w:rPr>
          <w:rFonts w:cstheme="majorBidi"/>
        </w:rPr>
        <w:t xml:space="preserve">chematic </w:t>
      </w:r>
      <w:r w:rsidR="00741E50">
        <w:rPr>
          <w:rFonts w:cstheme="majorBidi"/>
        </w:rPr>
        <w:t>d</w:t>
      </w:r>
      <w:r w:rsidRPr="00E31145">
        <w:rPr>
          <w:rFonts w:cstheme="majorBidi"/>
        </w:rPr>
        <w:t xml:space="preserve">esign. The </w:t>
      </w:r>
      <w:r w:rsidR="00741E50">
        <w:rPr>
          <w:rFonts w:cstheme="majorBidi"/>
        </w:rPr>
        <w:t>f</w:t>
      </w:r>
      <w:r w:rsidRPr="00E31145">
        <w:rPr>
          <w:rFonts w:cstheme="majorBidi"/>
        </w:rPr>
        <w:t xml:space="preserve">it-out </w:t>
      </w:r>
      <w:r w:rsidR="00741E50">
        <w:rPr>
          <w:rFonts w:cstheme="majorBidi"/>
        </w:rPr>
        <w:t>b</w:t>
      </w:r>
      <w:r w:rsidRPr="00E31145">
        <w:rPr>
          <w:rFonts w:cstheme="majorBidi"/>
        </w:rPr>
        <w:t xml:space="preserve">rief is </w:t>
      </w:r>
      <w:r w:rsidR="71DC6F0E" w:rsidRPr="00E31145">
        <w:rPr>
          <w:rFonts w:cstheme="majorBidi"/>
        </w:rPr>
        <w:t xml:space="preserve">then </w:t>
      </w:r>
      <w:r w:rsidRPr="00E31145">
        <w:rPr>
          <w:rFonts w:cstheme="majorBidi"/>
        </w:rPr>
        <w:t xml:space="preserve">to be progressively reviewed and updated during the </w:t>
      </w:r>
      <w:r w:rsidR="00741E50">
        <w:rPr>
          <w:rFonts w:cstheme="majorBidi"/>
        </w:rPr>
        <w:t>d</w:t>
      </w:r>
      <w:r w:rsidRPr="00E31145">
        <w:rPr>
          <w:rFonts w:cstheme="majorBidi"/>
        </w:rPr>
        <w:t xml:space="preserve">esign </w:t>
      </w:r>
      <w:r w:rsidR="00741E50">
        <w:rPr>
          <w:rFonts w:cstheme="majorBidi"/>
        </w:rPr>
        <w:t>d</w:t>
      </w:r>
      <w:r w:rsidRPr="00E31145">
        <w:rPr>
          <w:rFonts w:cstheme="majorBidi"/>
        </w:rPr>
        <w:t xml:space="preserve">evelopment and completed in conjunction with the final </w:t>
      </w:r>
      <w:r w:rsidR="00741E50">
        <w:rPr>
          <w:rFonts w:cstheme="majorBidi"/>
        </w:rPr>
        <w:t>d</w:t>
      </w:r>
      <w:r w:rsidRPr="00E31145">
        <w:rPr>
          <w:rFonts w:cstheme="majorBidi"/>
        </w:rPr>
        <w:t xml:space="preserve">esign </w:t>
      </w:r>
      <w:r w:rsidR="00741E50">
        <w:rPr>
          <w:rFonts w:cstheme="majorBidi"/>
        </w:rPr>
        <w:t>d</w:t>
      </w:r>
      <w:r w:rsidRPr="00E31145">
        <w:rPr>
          <w:rFonts w:cstheme="majorBidi"/>
        </w:rPr>
        <w:t>evelopment fit-out drawings.</w:t>
      </w:r>
    </w:p>
    <w:p w14:paraId="6667C2B6" w14:textId="21E62BF1" w:rsidR="00747223" w:rsidRPr="00E31145" w:rsidRDefault="00747223" w:rsidP="00747223">
      <w:pPr>
        <w:pStyle w:val="Heading2"/>
      </w:pPr>
      <w:bookmarkStart w:id="1583" w:name="_Toc144994367"/>
      <w:bookmarkStart w:id="1584" w:name="_Toc509413361"/>
      <w:bookmarkStart w:id="1585" w:name="_Toc139284693"/>
      <w:bookmarkStart w:id="1586" w:name="_Toc139284872"/>
      <w:r w:rsidRPr="00E31145">
        <w:t xml:space="preserve">Brief </w:t>
      </w:r>
      <w:r>
        <w:t>d</w:t>
      </w:r>
      <w:r w:rsidRPr="00E31145">
        <w:t>evelopment</w:t>
      </w:r>
      <w:r w:rsidR="00572569">
        <w:t xml:space="preserve"> </w:t>
      </w:r>
      <w:r w:rsidR="00572569" w:rsidRPr="00A4594E">
        <w:rPr>
          <w:rStyle w:val="StyleFootnoteReferenceNeueHaasGroteskTextPro"/>
          <w:b w:val="0"/>
          <w:bCs/>
        </w:rPr>
        <w:footnoteReference w:id="17"/>
      </w:r>
      <w:bookmarkEnd w:id="1583"/>
    </w:p>
    <w:p w14:paraId="35A5B1DC" w14:textId="77777777" w:rsidR="00747223" w:rsidRPr="00E31145" w:rsidRDefault="00747223" w:rsidP="00747223">
      <w:pPr>
        <w:jc w:val="both"/>
        <w:rPr>
          <w:rFonts w:cstheme="majorHAnsi"/>
        </w:rPr>
      </w:pPr>
      <w:r w:rsidRPr="00E31145">
        <w:rPr>
          <w:rFonts w:cstheme="majorHAnsi"/>
        </w:rPr>
        <w:t>The objective of this phase is to gather all the information required to complete the project including understanding the project, its requirements, outcomes and the scope of works.</w:t>
      </w:r>
    </w:p>
    <w:p w14:paraId="30A5146C" w14:textId="4D2EFB85" w:rsidR="00747223" w:rsidRPr="00E31145" w:rsidRDefault="00747223" w:rsidP="00747223">
      <w:pPr>
        <w:jc w:val="both"/>
        <w:rPr>
          <w:rFonts w:cstheme="majorBidi"/>
        </w:rPr>
      </w:pPr>
      <w:r w:rsidRPr="00E31145">
        <w:rPr>
          <w:rFonts w:cstheme="majorBidi"/>
        </w:rPr>
        <w:t>The Consultant is to visit the site and prepare a site report, highlighting any matter that may impinge on the project, to include any additional items that are required by the Principal’s Representative or thought necessary.</w:t>
      </w:r>
    </w:p>
    <w:p w14:paraId="480D425C" w14:textId="77777777" w:rsidR="00747223" w:rsidRDefault="00747223" w:rsidP="00747223">
      <w:pPr>
        <w:jc w:val="both"/>
        <w:rPr>
          <w:rFonts w:cstheme="majorBidi"/>
        </w:rPr>
      </w:pPr>
      <w:r w:rsidRPr="00E31145">
        <w:rPr>
          <w:rFonts w:cstheme="majorBidi"/>
        </w:rPr>
        <w:t>It is also strongly recommended that the Consultant, via the Principal’s Representative, contact the Building and Technical Services team (BTS) to ascertain which Policies and</w:t>
      </w:r>
      <w:r>
        <w:rPr>
          <w:rFonts w:cstheme="majorBidi"/>
        </w:rPr>
        <w:t>/</w:t>
      </w:r>
      <w:r w:rsidRPr="00E31145">
        <w:rPr>
          <w:rFonts w:cstheme="majorBidi"/>
        </w:rPr>
        <w:t xml:space="preserve">or Guidelines may be applicable to the project. Refer Section 1.4 Policies, Requirements and Guidelines. </w:t>
      </w:r>
    </w:p>
    <w:p w14:paraId="3A38F1E9" w14:textId="19277486" w:rsidR="00B36154" w:rsidRPr="00E31145" w:rsidRDefault="00B36154" w:rsidP="00747223">
      <w:pPr>
        <w:jc w:val="both"/>
        <w:rPr>
          <w:rFonts w:cstheme="majorBidi"/>
        </w:rPr>
      </w:pPr>
      <w:r>
        <w:rPr>
          <w:rFonts w:cstheme="majorBidi"/>
        </w:rPr>
        <w:t>The Consultant is to test the project brief and designs produced in the preceding PDP stage and report on its observations including opportunities for improvement.</w:t>
      </w:r>
    </w:p>
    <w:p w14:paraId="2CB29FA5" w14:textId="6C963D74" w:rsidR="006A2A4D" w:rsidRPr="00E31145" w:rsidRDefault="00747223" w:rsidP="00747223">
      <w:pPr>
        <w:jc w:val="both"/>
        <w:rPr>
          <w:rFonts w:cstheme="majorHAnsi"/>
        </w:rPr>
      </w:pPr>
      <w:r w:rsidRPr="00E31145">
        <w:rPr>
          <w:rFonts w:cstheme="majorHAnsi"/>
        </w:rPr>
        <w:t xml:space="preserve">A preliminary budget encompassing all the requirements of the project and estimate of the cost of the Consultant’s fee, is to be provided to the Principal’s Representative.  </w:t>
      </w:r>
    </w:p>
    <w:p w14:paraId="3D5C46A3" w14:textId="21E79822" w:rsidR="00384631" w:rsidRPr="00E31145" w:rsidRDefault="00384631" w:rsidP="00B60338">
      <w:pPr>
        <w:pStyle w:val="Heading2"/>
      </w:pPr>
      <w:bookmarkStart w:id="1587" w:name="_Toc144994368"/>
      <w:r w:rsidRPr="00E31145">
        <w:t xml:space="preserve">Schematic </w:t>
      </w:r>
      <w:bookmarkEnd w:id="1584"/>
      <w:r w:rsidR="00BA3B92" w:rsidRPr="00E31145">
        <w:t>Design</w:t>
      </w:r>
      <w:r w:rsidR="00876047">
        <w:t xml:space="preserve"> </w:t>
      </w:r>
      <w:r w:rsidR="00876047" w:rsidRPr="009F337C">
        <w:rPr>
          <w:rStyle w:val="StyleFootnoteReferenceNeueHaasGroteskTextPro"/>
          <w:b w:val="0"/>
          <w:bCs/>
        </w:rPr>
        <w:footnoteReference w:id="18"/>
      </w:r>
      <w:bookmarkEnd w:id="1585"/>
      <w:bookmarkEnd w:id="1586"/>
      <w:bookmarkEnd w:id="1587"/>
    </w:p>
    <w:p w14:paraId="180EBC8D" w14:textId="2A5E5E23" w:rsidR="00384631" w:rsidRPr="00E31145" w:rsidRDefault="00666684" w:rsidP="00384631">
      <w:pPr>
        <w:jc w:val="both"/>
        <w:rPr>
          <w:rFonts w:cstheme="majorHAnsi"/>
        </w:rPr>
      </w:pPr>
      <w:r w:rsidRPr="00E31145">
        <w:rPr>
          <w:rFonts w:cstheme="majorHAnsi"/>
        </w:rPr>
        <w:t xml:space="preserve">Notwithstanding the minimum requirements of this </w:t>
      </w:r>
      <w:r w:rsidR="0048256F" w:rsidRPr="00E31145">
        <w:rPr>
          <w:rFonts w:cstheme="majorHAnsi"/>
        </w:rPr>
        <w:t xml:space="preserve">Architectural </w:t>
      </w:r>
      <w:r w:rsidRPr="00E31145">
        <w:rPr>
          <w:rFonts w:cstheme="majorHAnsi"/>
        </w:rPr>
        <w:t xml:space="preserve">Services Brief, the </w:t>
      </w:r>
      <w:r w:rsidR="000C1362">
        <w:rPr>
          <w:rFonts w:cstheme="majorHAnsi"/>
        </w:rPr>
        <w:t>C</w:t>
      </w:r>
      <w:r w:rsidR="00E309E5">
        <w:rPr>
          <w:rFonts w:cstheme="majorHAnsi"/>
        </w:rPr>
        <w:t>onsultant</w:t>
      </w:r>
      <w:r w:rsidRPr="00E31145">
        <w:rPr>
          <w:rFonts w:cstheme="majorHAnsi"/>
        </w:rPr>
        <w:t xml:space="preserve"> is required to</w:t>
      </w:r>
      <w:r w:rsidR="00384631" w:rsidRPr="00E31145">
        <w:rPr>
          <w:rFonts w:cstheme="majorHAnsi"/>
        </w:rPr>
        <w:t>:</w:t>
      </w:r>
    </w:p>
    <w:p w14:paraId="4DB4DB16" w14:textId="526BDD81" w:rsidR="00E80106" w:rsidRPr="00E31145" w:rsidRDefault="003F5E09" w:rsidP="00D63AFB">
      <w:pPr>
        <w:numPr>
          <w:ilvl w:val="0"/>
          <w:numId w:val="40"/>
        </w:numPr>
        <w:ind w:left="709"/>
        <w:jc w:val="both"/>
        <w:rPr>
          <w:rFonts w:cstheme="majorHAnsi"/>
        </w:rPr>
      </w:pPr>
      <w:r w:rsidRPr="00E31145">
        <w:rPr>
          <w:rFonts w:cstheme="majorBidi"/>
        </w:rPr>
        <w:t xml:space="preserve">Prepare and collate schematic design documentation </w:t>
      </w:r>
      <w:r w:rsidR="00E80106" w:rsidRPr="00E31145">
        <w:rPr>
          <w:rFonts w:cstheme="majorBidi"/>
        </w:rPr>
        <w:t xml:space="preserve">for all works described in the </w:t>
      </w:r>
      <w:r w:rsidR="007755BB">
        <w:rPr>
          <w:rFonts w:cstheme="majorBidi"/>
        </w:rPr>
        <w:t>project</w:t>
      </w:r>
      <w:r w:rsidR="00E80106" w:rsidRPr="00E31145">
        <w:rPr>
          <w:rFonts w:cstheme="majorBidi"/>
        </w:rPr>
        <w:t xml:space="preserve"> </w:t>
      </w:r>
      <w:r w:rsidR="00741E50">
        <w:rPr>
          <w:rFonts w:cstheme="majorBidi"/>
        </w:rPr>
        <w:t>b</w:t>
      </w:r>
      <w:r w:rsidR="00E80106" w:rsidRPr="00E31145">
        <w:rPr>
          <w:rFonts w:cstheme="majorBidi"/>
        </w:rPr>
        <w:t xml:space="preserve">rief, and in accordance with </w:t>
      </w:r>
      <w:r w:rsidR="00060F21">
        <w:rPr>
          <w:rFonts w:cstheme="majorBidi"/>
        </w:rPr>
        <w:t xml:space="preserve">the </w:t>
      </w:r>
      <w:r w:rsidR="00E80106" w:rsidRPr="00E31145">
        <w:rPr>
          <w:rFonts w:cstheme="majorBidi"/>
        </w:rPr>
        <w:t>briefed requirements of this Architectural Services Brief.</w:t>
      </w:r>
    </w:p>
    <w:p w14:paraId="44332FD1" w14:textId="4D8DD9BE" w:rsidR="5795DE9E" w:rsidRPr="00E31145" w:rsidRDefault="5795DE9E" w:rsidP="00D63AFB">
      <w:pPr>
        <w:numPr>
          <w:ilvl w:val="0"/>
          <w:numId w:val="40"/>
        </w:numPr>
        <w:ind w:left="709"/>
        <w:jc w:val="both"/>
        <w:rPr>
          <w:rFonts w:cstheme="majorBidi"/>
        </w:rPr>
      </w:pPr>
      <w:r w:rsidRPr="00E31145">
        <w:rPr>
          <w:rFonts w:cstheme="majorBidi"/>
        </w:rPr>
        <w:t xml:space="preserve">Engage with BTS, via the Principal’s Representative, to ascertain which </w:t>
      </w:r>
      <w:r w:rsidR="00741E50">
        <w:rPr>
          <w:rFonts w:cstheme="majorBidi"/>
        </w:rPr>
        <w:t>p</w:t>
      </w:r>
      <w:r w:rsidRPr="00E31145">
        <w:rPr>
          <w:rFonts w:cstheme="majorBidi"/>
        </w:rPr>
        <w:t>olicies and</w:t>
      </w:r>
      <w:r w:rsidR="00741E50">
        <w:rPr>
          <w:rFonts w:cstheme="majorBidi"/>
        </w:rPr>
        <w:t>/</w:t>
      </w:r>
      <w:r w:rsidRPr="00E31145">
        <w:rPr>
          <w:rFonts w:cstheme="majorBidi"/>
        </w:rPr>
        <w:t xml:space="preserve">or </w:t>
      </w:r>
      <w:r w:rsidR="00741E50">
        <w:rPr>
          <w:rFonts w:cstheme="majorBidi"/>
        </w:rPr>
        <w:t>g</w:t>
      </w:r>
      <w:r w:rsidRPr="00E31145">
        <w:rPr>
          <w:rFonts w:cstheme="majorBidi"/>
        </w:rPr>
        <w:t>uidelines may be applicable to the project. Refer Section 1.4 Policies, Requirements and Guidelines.</w:t>
      </w:r>
    </w:p>
    <w:p w14:paraId="03FF67F0" w14:textId="023E7364" w:rsidR="00384631" w:rsidRPr="00E31145" w:rsidRDefault="25B6628C" w:rsidP="00D63AFB">
      <w:pPr>
        <w:numPr>
          <w:ilvl w:val="0"/>
          <w:numId w:val="40"/>
        </w:numPr>
        <w:ind w:left="709"/>
        <w:jc w:val="both"/>
        <w:rPr>
          <w:rFonts w:cstheme="majorHAnsi"/>
        </w:rPr>
      </w:pPr>
      <w:r w:rsidRPr="00E31145">
        <w:rPr>
          <w:rFonts w:cstheme="majorBidi"/>
        </w:rPr>
        <w:t>Undertake appropriate site investigations and ensure all necessary site investigations have been or are to be undertaken by the required building services consultants and engineers to identify specific site, environmental, planning and urban design issues applicable to the proposed site are identified</w:t>
      </w:r>
      <w:r w:rsidR="00741E50">
        <w:rPr>
          <w:rFonts w:cstheme="majorBidi"/>
        </w:rPr>
        <w:t>.</w:t>
      </w:r>
    </w:p>
    <w:p w14:paraId="78430926" w14:textId="77777777" w:rsidR="00384631" w:rsidRPr="00E31145" w:rsidRDefault="25B6628C" w:rsidP="00D63AFB">
      <w:pPr>
        <w:numPr>
          <w:ilvl w:val="0"/>
          <w:numId w:val="40"/>
        </w:numPr>
        <w:ind w:left="709"/>
        <w:jc w:val="both"/>
        <w:rPr>
          <w:rFonts w:cstheme="majorHAnsi"/>
        </w:rPr>
      </w:pPr>
      <w:r w:rsidRPr="00E31145">
        <w:rPr>
          <w:rFonts w:cstheme="majorBidi"/>
        </w:rPr>
        <w:t>Prepare a combined site master plan.</w:t>
      </w:r>
    </w:p>
    <w:p w14:paraId="06B80B81" w14:textId="6C33AC85" w:rsidR="00E80106" w:rsidRPr="00E31145" w:rsidRDefault="25B6628C" w:rsidP="00D63AFB">
      <w:pPr>
        <w:numPr>
          <w:ilvl w:val="0"/>
          <w:numId w:val="40"/>
        </w:numPr>
        <w:ind w:left="709"/>
        <w:jc w:val="both"/>
        <w:rPr>
          <w:rFonts w:cstheme="majorHAnsi"/>
        </w:rPr>
      </w:pPr>
      <w:r w:rsidRPr="00E31145">
        <w:rPr>
          <w:rFonts w:cstheme="majorBidi"/>
        </w:rPr>
        <w:t>Prepare coherent design strategies in liaison with secondary</w:t>
      </w:r>
      <w:r w:rsidR="00491056">
        <w:rPr>
          <w:rFonts w:cstheme="majorBidi"/>
        </w:rPr>
        <w:t xml:space="preserve"> and/or </w:t>
      </w:r>
      <w:r w:rsidRPr="00E31145">
        <w:rPr>
          <w:rFonts w:cstheme="majorBidi"/>
        </w:rPr>
        <w:t xml:space="preserve">subconsultants. </w:t>
      </w:r>
    </w:p>
    <w:p w14:paraId="02C7291C" w14:textId="52776F05" w:rsidR="00E80106" w:rsidRPr="00E31145" w:rsidRDefault="6F99E21F" w:rsidP="00D63AFB">
      <w:pPr>
        <w:numPr>
          <w:ilvl w:val="0"/>
          <w:numId w:val="40"/>
        </w:numPr>
        <w:ind w:left="709"/>
        <w:jc w:val="both"/>
        <w:rPr>
          <w:rFonts w:cstheme="majorHAnsi"/>
        </w:rPr>
      </w:pPr>
      <w:r w:rsidRPr="00E31145">
        <w:rPr>
          <w:rFonts w:cstheme="majorBidi"/>
        </w:rPr>
        <w:t>Engage and manage the required consultancy team in accordance Section 3</w:t>
      </w:r>
      <w:r w:rsidR="0216B31C" w:rsidRPr="00E31145">
        <w:rPr>
          <w:rFonts w:cstheme="majorBidi"/>
        </w:rPr>
        <w:t xml:space="preserve"> Secondary and Subconsultants,</w:t>
      </w:r>
      <w:r w:rsidRPr="00E31145">
        <w:rPr>
          <w:rFonts w:cstheme="majorBidi"/>
        </w:rPr>
        <w:t xml:space="preserve"> and the </w:t>
      </w:r>
      <w:r w:rsidR="007755BB">
        <w:rPr>
          <w:rFonts w:cstheme="majorBidi"/>
        </w:rPr>
        <w:t>project</w:t>
      </w:r>
      <w:r w:rsidRPr="00E31145">
        <w:rPr>
          <w:rFonts w:cstheme="majorBidi"/>
        </w:rPr>
        <w:t xml:space="preserve"> </w:t>
      </w:r>
      <w:r w:rsidR="00741E50">
        <w:rPr>
          <w:rFonts w:cstheme="majorBidi"/>
        </w:rPr>
        <w:t>b</w:t>
      </w:r>
      <w:r w:rsidRPr="00E31145">
        <w:rPr>
          <w:rFonts w:cstheme="majorBidi"/>
        </w:rPr>
        <w:t>rief requirements.</w:t>
      </w:r>
    </w:p>
    <w:p w14:paraId="43A92C9A" w14:textId="77777777" w:rsidR="00A73F37" w:rsidRPr="00E31145" w:rsidRDefault="6F99E21F" w:rsidP="00D63AFB">
      <w:pPr>
        <w:numPr>
          <w:ilvl w:val="0"/>
          <w:numId w:val="40"/>
        </w:numPr>
        <w:ind w:left="709"/>
        <w:jc w:val="both"/>
        <w:rPr>
          <w:rFonts w:cstheme="majorHAnsi"/>
        </w:rPr>
      </w:pPr>
      <w:r w:rsidRPr="00E31145">
        <w:rPr>
          <w:rFonts w:cstheme="majorBidi"/>
        </w:rPr>
        <w:t>Coordinate, incorporate and integrate all services requirements into the design.</w:t>
      </w:r>
    </w:p>
    <w:p w14:paraId="03989B90" w14:textId="1A207F29" w:rsidR="00A73F37" w:rsidRPr="00E31145" w:rsidRDefault="2F392AEE" w:rsidP="00D63AFB">
      <w:pPr>
        <w:numPr>
          <w:ilvl w:val="0"/>
          <w:numId w:val="40"/>
        </w:numPr>
        <w:ind w:left="709"/>
        <w:jc w:val="both"/>
        <w:rPr>
          <w:rFonts w:cstheme="majorHAnsi"/>
        </w:rPr>
      </w:pPr>
      <w:r w:rsidRPr="00E31145">
        <w:rPr>
          <w:rFonts w:cstheme="majorBidi"/>
        </w:rPr>
        <w:t xml:space="preserve">Facilitate, coordinate, develop and integrate the recommendations from the </w:t>
      </w:r>
      <w:r w:rsidR="001D74C3" w:rsidRPr="00E31145">
        <w:rPr>
          <w:rFonts w:cstheme="majorBidi"/>
        </w:rPr>
        <w:t>project</w:t>
      </w:r>
      <w:r w:rsidR="001D74C3">
        <w:rPr>
          <w:rFonts w:cstheme="majorBidi"/>
        </w:rPr>
        <w:t>-</w:t>
      </w:r>
      <w:r w:rsidRPr="00E31145">
        <w:rPr>
          <w:rFonts w:cstheme="majorBidi"/>
        </w:rPr>
        <w:t xml:space="preserve">specific </w:t>
      </w:r>
      <w:r w:rsidR="00741E50">
        <w:rPr>
          <w:rFonts w:cstheme="majorBidi"/>
        </w:rPr>
        <w:t>r</w:t>
      </w:r>
      <w:r w:rsidRPr="00E31145">
        <w:rPr>
          <w:rFonts w:cstheme="majorBidi"/>
        </w:rPr>
        <w:t xml:space="preserve">isk and </w:t>
      </w:r>
      <w:r w:rsidR="00741E50">
        <w:rPr>
          <w:rFonts w:cstheme="majorBidi"/>
        </w:rPr>
        <w:t>s</w:t>
      </w:r>
      <w:r w:rsidRPr="00E31145">
        <w:rPr>
          <w:rFonts w:cstheme="majorBidi"/>
        </w:rPr>
        <w:t xml:space="preserve">afety </w:t>
      </w:r>
      <w:r w:rsidR="00741E50">
        <w:rPr>
          <w:rFonts w:cstheme="majorBidi"/>
        </w:rPr>
        <w:t>m</w:t>
      </w:r>
      <w:r w:rsidRPr="00E31145">
        <w:rPr>
          <w:rFonts w:cstheme="majorBidi"/>
        </w:rPr>
        <w:t xml:space="preserve">anagement </w:t>
      </w:r>
      <w:r w:rsidR="00741E50">
        <w:rPr>
          <w:rFonts w:cstheme="majorBidi"/>
        </w:rPr>
        <w:t>p</w:t>
      </w:r>
      <w:r w:rsidRPr="00E31145">
        <w:rPr>
          <w:rFonts w:cstheme="majorBidi"/>
        </w:rPr>
        <w:t xml:space="preserve">lans and </w:t>
      </w:r>
      <w:r w:rsidR="00741E50">
        <w:rPr>
          <w:rFonts w:cstheme="majorBidi"/>
        </w:rPr>
        <w:t>r</w:t>
      </w:r>
      <w:r w:rsidRPr="00E31145">
        <w:rPr>
          <w:rFonts w:cstheme="majorBidi"/>
        </w:rPr>
        <w:t xml:space="preserve">eports. Refer Section </w:t>
      </w:r>
      <w:r w:rsidR="0216B31C" w:rsidRPr="00E31145">
        <w:rPr>
          <w:rFonts w:cstheme="majorBidi"/>
        </w:rPr>
        <w:t>1.5 Risk and Safety Management</w:t>
      </w:r>
      <w:r w:rsidR="00491056">
        <w:rPr>
          <w:rFonts w:cstheme="majorBidi"/>
        </w:rPr>
        <w:t>.</w:t>
      </w:r>
    </w:p>
    <w:p w14:paraId="2639CA13" w14:textId="77777777" w:rsidR="005112ED" w:rsidRPr="005112ED" w:rsidRDefault="25B6628C" w:rsidP="00D63AFB">
      <w:pPr>
        <w:numPr>
          <w:ilvl w:val="0"/>
          <w:numId w:val="40"/>
        </w:numPr>
        <w:ind w:left="709"/>
        <w:jc w:val="both"/>
        <w:rPr>
          <w:rFonts w:cstheme="majorHAnsi"/>
        </w:rPr>
      </w:pPr>
      <w:r w:rsidRPr="00E31145">
        <w:rPr>
          <w:rFonts w:cstheme="majorBidi"/>
        </w:rPr>
        <w:t xml:space="preserve">Ensure that the schematic design meets the requirements of the </w:t>
      </w:r>
      <w:r w:rsidR="007755BB">
        <w:rPr>
          <w:rFonts w:cstheme="majorBidi"/>
        </w:rPr>
        <w:t>project</w:t>
      </w:r>
      <w:r w:rsidRPr="00E31145">
        <w:rPr>
          <w:rFonts w:cstheme="majorBidi"/>
        </w:rPr>
        <w:t xml:space="preserve"> </w:t>
      </w:r>
      <w:r w:rsidR="00741E50">
        <w:rPr>
          <w:rFonts w:cstheme="majorBidi"/>
        </w:rPr>
        <w:t>b</w:t>
      </w:r>
      <w:r w:rsidRPr="00E31145">
        <w:rPr>
          <w:rFonts w:cstheme="majorBidi"/>
        </w:rPr>
        <w:t>rief</w:t>
      </w:r>
      <w:r w:rsidR="6F99E21F" w:rsidRPr="00E31145">
        <w:rPr>
          <w:rFonts w:cstheme="majorBidi"/>
        </w:rPr>
        <w:t>,</w:t>
      </w:r>
      <w:r w:rsidRPr="00E31145">
        <w:rPr>
          <w:rFonts w:cstheme="majorBidi"/>
        </w:rPr>
        <w:t xml:space="preserve"> </w:t>
      </w:r>
      <w:r w:rsidR="6F99E21F" w:rsidRPr="00E31145">
        <w:rPr>
          <w:rFonts w:cstheme="majorBidi"/>
        </w:rPr>
        <w:t xml:space="preserve">this Architectural Services Brief, </w:t>
      </w:r>
      <w:r w:rsidRPr="00E31145">
        <w:rPr>
          <w:rFonts w:cstheme="majorBidi"/>
        </w:rPr>
        <w:t xml:space="preserve">and is acceptable to the </w:t>
      </w:r>
      <w:r w:rsidR="007755BB">
        <w:rPr>
          <w:rFonts w:cstheme="majorBidi"/>
        </w:rPr>
        <w:t>project</w:t>
      </w:r>
      <w:r w:rsidRPr="00E31145">
        <w:rPr>
          <w:rFonts w:cstheme="majorBidi"/>
        </w:rPr>
        <w:t xml:space="preserve"> </w:t>
      </w:r>
      <w:r w:rsidR="007755BB">
        <w:rPr>
          <w:rFonts w:cstheme="majorBidi"/>
        </w:rPr>
        <w:t>control</w:t>
      </w:r>
      <w:r w:rsidRPr="00E31145">
        <w:rPr>
          <w:rFonts w:cstheme="majorBidi"/>
        </w:rPr>
        <w:t xml:space="preserve"> </w:t>
      </w:r>
      <w:r w:rsidR="007755BB">
        <w:rPr>
          <w:rFonts w:cstheme="majorBidi"/>
        </w:rPr>
        <w:t>group</w:t>
      </w:r>
      <w:r w:rsidRPr="00E31145">
        <w:rPr>
          <w:rFonts w:cstheme="majorBidi"/>
        </w:rPr>
        <w:t xml:space="preserve"> in all respects including</w:t>
      </w:r>
      <w:r w:rsidR="6F99E21F" w:rsidRPr="00E31145">
        <w:rPr>
          <w:rFonts w:cstheme="majorBidi"/>
        </w:rPr>
        <w:t xml:space="preserve"> but not limited to</w:t>
      </w:r>
    </w:p>
    <w:p w14:paraId="1209F0C7" w14:textId="6DBB53B4" w:rsidR="005112ED" w:rsidRPr="005112ED" w:rsidRDefault="00491056" w:rsidP="005112ED">
      <w:pPr>
        <w:numPr>
          <w:ilvl w:val="0"/>
          <w:numId w:val="166"/>
        </w:numPr>
        <w:ind w:left="993" w:hanging="284"/>
        <w:jc w:val="both"/>
        <w:rPr>
          <w:rFonts w:cstheme="majorHAnsi"/>
        </w:rPr>
      </w:pPr>
      <w:r>
        <w:rPr>
          <w:rFonts w:cstheme="majorHAnsi"/>
        </w:rPr>
        <w:t>F</w:t>
      </w:r>
      <w:r w:rsidR="005112ED" w:rsidRPr="005112ED">
        <w:rPr>
          <w:rFonts w:cstheme="majorHAnsi"/>
        </w:rPr>
        <w:t xml:space="preserve">unctional relationships, </w:t>
      </w:r>
    </w:p>
    <w:p w14:paraId="2266CCC6" w14:textId="499F34D6" w:rsidR="005112ED" w:rsidRPr="005112ED" w:rsidRDefault="00491056" w:rsidP="005112ED">
      <w:pPr>
        <w:numPr>
          <w:ilvl w:val="0"/>
          <w:numId w:val="166"/>
        </w:numPr>
        <w:ind w:left="993" w:hanging="284"/>
        <w:jc w:val="both"/>
        <w:rPr>
          <w:rFonts w:cstheme="majorHAnsi"/>
        </w:rPr>
      </w:pPr>
      <w:r>
        <w:rPr>
          <w:rFonts w:cstheme="majorHAnsi"/>
        </w:rPr>
        <w:t>A</w:t>
      </w:r>
      <w:r w:rsidR="005112ED" w:rsidRPr="005112ED">
        <w:rPr>
          <w:rFonts w:cstheme="majorHAnsi"/>
        </w:rPr>
        <w:t xml:space="preserve">greed cost benchmarks, </w:t>
      </w:r>
    </w:p>
    <w:p w14:paraId="5CCA9089" w14:textId="55E4A7E2" w:rsidR="005112ED" w:rsidRPr="005112ED" w:rsidRDefault="00491056" w:rsidP="005112ED">
      <w:pPr>
        <w:numPr>
          <w:ilvl w:val="0"/>
          <w:numId w:val="166"/>
        </w:numPr>
        <w:ind w:left="993" w:hanging="284"/>
        <w:jc w:val="both"/>
        <w:rPr>
          <w:rFonts w:cstheme="majorHAnsi"/>
        </w:rPr>
      </w:pPr>
      <w:r>
        <w:rPr>
          <w:rFonts w:cstheme="majorHAnsi"/>
        </w:rPr>
        <w:t>G</w:t>
      </w:r>
      <w:r w:rsidR="005112ED" w:rsidRPr="005112ED">
        <w:rPr>
          <w:rFonts w:cstheme="majorHAnsi"/>
        </w:rPr>
        <w:t xml:space="preserve">overnment and agency specific requirements </w:t>
      </w:r>
    </w:p>
    <w:p w14:paraId="6217B1FB" w14:textId="3B6B9344" w:rsidR="005112ED" w:rsidRPr="005112ED" w:rsidRDefault="00491056" w:rsidP="005112ED">
      <w:pPr>
        <w:numPr>
          <w:ilvl w:val="0"/>
          <w:numId w:val="166"/>
        </w:numPr>
        <w:ind w:left="993" w:hanging="284"/>
        <w:jc w:val="both"/>
        <w:rPr>
          <w:rFonts w:cstheme="majorHAnsi"/>
        </w:rPr>
      </w:pPr>
      <w:r>
        <w:rPr>
          <w:rFonts w:cstheme="majorHAnsi"/>
        </w:rPr>
        <w:t>P</w:t>
      </w:r>
      <w:r w:rsidR="005112ED" w:rsidRPr="005112ED">
        <w:rPr>
          <w:rFonts w:cstheme="majorHAnsi"/>
        </w:rPr>
        <w:t xml:space="preserve">hysical appearance (aesthetics), </w:t>
      </w:r>
    </w:p>
    <w:p w14:paraId="4213DEB3" w14:textId="7229AEA0" w:rsidR="005112ED" w:rsidRDefault="00491056" w:rsidP="005112ED">
      <w:pPr>
        <w:numPr>
          <w:ilvl w:val="0"/>
          <w:numId w:val="166"/>
        </w:numPr>
        <w:ind w:left="993" w:hanging="284"/>
        <w:jc w:val="both"/>
        <w:rPr>
          <w:rFonts w:cstheme="majorHAnsi"/>
        </w:rPr>
      </w:pPr>
      <w:r>
        <w:rPr>
          <w:rFonts w:cstheme="majorHAnsi"/>
        </w:rPr>
        <w:t>B</w:t>
      </w:r>
      <w:r w:rsidR="005112ED" w:rsidRPr="005112ED">
        <w:rPr>
          <w:rFonts w:cstheme="majorHAnsi"/>
        </w:rPr>
        <w:t xml:space="preserve">uildability and </w:t>
      </w:r>
    </w:p>
    <w:p w14:paraId="5BEB3962" w14:textId="3D82470C" w:rsidR="008D1517" w:rsidRPr="005112ED" w:rsidRDefault="00491056" w:rsidP="005112ED">
      <w:pPr>
        <w:numPr>
          <w:ilvl w:val="0"/>
          <w:numId w:val="166"/>
        </w:numPr>
        <w:ind w:left="993" w:hanging="284"/>
        <w:jc w:val="both"/>
        <w:rPr>
          <w:rFonts w:cstheme="majorHAnsi"/>
        </w:rPr>
      </w:pPr>
      <w:r>
        <w:rPr>
          <w:rFonts w:cstheme="majorHAnsi"/>
        </w:rPr>
        <w:t>T</w:t>
      </w:r>
      <w:r w:rsidR="005112ED" w:rsidRPr="005112ED">
        <w:rPr>
          <w:rFonts w:cstheme="majorHAnsi"/>
        </w:rPr>
        <w:t>he materials selection.</w:t>
      </w:r>
    </w:p>
    <w:p w14:paraId="30F40E2C" w14:textId="77777777" w:rsidR="00E80106" w:rsidRPr="00E31145" w:rsidRDefault="25B6628C" w:rsidP="00D63AFB">
      <w:pPr>
        <w:numPr>
          <w:ilvl w:val="0"/>
          <w:numId w:val="40"/>
        </w:numPr>
        <w:ind w:left="709"/>
        <w:jc w:val="both"/>
        <w:rPr>
          <w:rFonts w:cstheme="majorHAnsi"/>
        </w:rPr>
      </w:pPr>
      <w:r w:rsidRPr="00E31145">
        <w:rPr>
          <w:rFonts w:cstheme="majorBidi"/>
        </w:rPr>
        <w:t xml:space="preserve">For </w:t>
      </w:r>
      <w:r w:rsidRPr="00741E50">
        <w:rPr>
          <w:rFonts w:cstheme="majorBidi"/>
        </w:rPr>
        <w:t>Department of Health</w:t>
      </w:r>
      <w:r w:rsidRPr="00E31145">
        <w:rPr>
          <w:rFonts w:cstheme="majorBidi"/>
        </w:rPr>
        <w:t xml:space="preserve"> (</w:t>
      </w:r>
      <w:proofErr w:type="spellStart"/>
      <w:r w:rsidRPr="00E31145">
        <w:rPr>
          <w:rFonts w:cstheme="majorBidi"/>
        </w:rPr>
        <w:t>DoH</w:t>
      </w:r>
      <w:proofErr w:type="spellEnd"/>
      <w:r w:rsidRPr="00E31145">
        <w:rPr>
          <w:rFonts w:cstheme="majorBidi"/>
        </w:rPr>
        <w:t>) projects</w:t>
      </w:r>
      <w:r w:rsidR="6F99E21F" w:rsidRPr="00E31145">
        <w:rPr>
          <w:rFonts w:cstheme="majorBidi"/>
        </w:rPr>
        <w:t>:</w:t>
      </w:r>
    </w:p>
    <w:p w14:paraId="64B53839" w14:textId="353A026C" w:rsidR="00125F26" w:rsidRPr="00E31145" w:rsidRDefault="00E80106" w:rsidP="005112ED">
      <w:pPr>
        <w:numPr>
          <w:ilvl w:val="0"/>
          <w:numId w:val="197"/>
        </w:numPr>
        <w:ind w:left="993" w:hanging="284"/>
        <w:jc w:val="both"/>
        <w:rPr>
          <w:rFonts w:cstheme="majorHAnsi"/>
        </w:rPr>
      </w:pPr>
      <w:bookmarkStart w:id="1588" w:name="_Hlk141170070"/>
      <w:r w:rsidRPr="00E31145">
        <w:rPr>
          <w:rFonts w:cstheme="majorHAnsi"/>
        </w:rPr>
        <w:t xml:space="preserve">Test proposed schematic design options with respect to the </w:t>
      </w:r>
      <w:r w:rsidR="009263D6">
        <w:rPr>
          <w:rFonts w:cstheme="majorHAnsi"/>
        </w:rPr>
        <w:t>clinical services and o</w:t>
      </w:r>
      <w:r w:rsidRPr="00E31145">
        <w:rPr>
          <w:rFonts w:cstheme="majorHAnsi"/>
        </w:rPr>
        <w:t xml:space="preserve">perational </w:t>
      </w:r>
      <w:r w:rsidR="009263D6">
        <w:rPr>
          <w:rFonts w:cstheme="majorHAnsi"/>
        </w:rPr>
        <w:t xml:space="preserve">policies and procedures </w:t>
      </w:r>
      <w:r w:rsidRPr="00E31145">
        <w:rPr>
          <w:rFonts w:cstheme="majorHAnsi"/>
        </w:rPr>
        <w:t xml:space="preserve">provided by the </w:t>
      </w:r>
      <w:proofErr w:type="spellStart"/>
      <w:r w:rsidRPr="00E31145">
        <w:rPr>
          <w:rFonts w:cstheme="majorHAnsi"/>
        </w:rPr>
        <w:t>DoH</w:t>
      </w:r>
      <w:proofErr w:type="spellEnd"/>
      <w:r w:rsidRPr="00E31145">
        <w:rPr>
          <w:rFonts w:cstheme="majorHAnsi"/>
        </w:rPr>
        <w:t xml:space="preserve"> nominated representative</w:t>
      </w:r>
      <w:r w:rsidR="002F0E64" w:rsidRPr="00E31145">
        <w:rPr>
          <w:rFonts w:cstheme="majorHAnsi"/>
        </w:rPr>
        <w:t>.</w:t>
      </w:r>
    </w:p>
    <w:p w14:paraId="7748C0FD" w14:textId="54521255" w:rsidR="002F0E64" w:rsidRPr="00E31145" w:rsidRDefault="009263D6" w:rsidP="005112ED">
      <w:pPr>
        <w:numPr>
          <w:ilvl w:val="0"/>
          <w:numId w:val="197"/>
        </w:numPr>
        <w:ind w:left="993" w:hanging="284"/>
        <w:jc w:val="both"/>
        <w:rPr>
          <w:rFonts w:cstheme="majorHAnsi"/>
        </w:rPr>
      </w:pPr>
      <w:r w:rsidRPr="00E31145">
        <w:rPr>
          <w:rFonts w:cstheme="majorHAnsi"/>
        </w:rPr>
        <w:t xml:space="preserve">Test proposed schematic design options </w:t>
      </w:r>
      <w:r w:rsidR="00384631" w:rsidRPr="00E31145">
        <w:rPr>
          <w:rFonts w:cstheme="majorHAnsi"/>
        </w:rPr>
        <w:t xml:space="preserve">to ensure the design offers the required functional relationships and that the circulation space, plant and computer control rooms satisfy the functional brief and are within their current percentage spatial allowance.      </w:t>
      </w:r>
    </w:p>
    <w:p w14:paraId="21799806" w14:textId="0B68DC44" w:rsidR="002F0E64" w:rsidRPr="00E31145" w:rsidRDefault="002F0E64" w:rsidP="005112ED">
      <w:pPr>
        <w:numPr>
          <w:ilvl w:val="0"/>
          <w:numId w:val="197"/>
        </w:numPr>
        <w:ind w:left="993" w:hanging="284"/>
        <w:jc w:val="both"/>
        <w:rPr>
          <w:rFonts w:cstheme="majorHAnsi"/>
        </w:rPr>
      </w:pPr>
      <w:r w:rsidRPr="00E31145">
        <w:rPr>
          <w:rFonts w:cstheme="majorHAnsi"/>
        </w:rPr>
        <w:t>Refer Section</w:t>
      </w:r>
      <w:r w:rsidR="00D41BAE" w:rsidRPr="00E31145">
        <w:rPr>
          <w:rFonts w:cstheme="majorHAnsi"/>
        </w:rPr>
        <w:t xml:space="preserve"> 1.2 </w:t>
      </w:r>
      <w:r w:rsidRPr="00E31145">
        <w:rPr>
          <w:rFonts w:cstheme="majorHAnsi"/>
        </w:rPr>
        <w:t xml:space="preserve">Agency </w:t>
      </w:r>
      <w:r w:rsidR="00D41BAE" w:rsidRPr="00E31145">
        <w:rPr>
          <w:rFonts w:cstheme="majorHAnsi"/>
        </w:rPr>
        <w:t xml:space="preserve">Specific </w:t>
      </w:r>
      <w:r w:rsidRPr="00E31145">
        <w:rPr>
          <w:rFonts w:cstheme="majorHAnsi"/>
        </w:rPr>
        <w:t>Requirements</w:t>
      </w:r>
      <w:r w:rsidR="00491056">
        <w:rPr>
          <w:rFonts w:cstheme="majorHAnsi"/>
        </w:rPr>
        <w:t>.</w:t>
      </w:r>
      <w:r w:rsidRPr="00E31145">
        <w:rPr>
          <w:rFonts w:cstheme="majorHAnsi"/>
        </w:rPr>
        <w:t xml:space="preserve"> </w:t>
      </w:r>
    </w:p>
    <w:bookmarkEnd w:id="1588"/>
    <w:p w14:paraId="20333C88" w14:textId="43E92473" w:rsidR="002F0E64" w:rsidRPr="00E31145" w:rsidRDefault="25B6628C" w:rsidP="00D63AFB">
      <w:pPr>
        <w:numPr>
          <w:ilvl w:val="0"/>
          <w:numId w:val="40"/>
        </w:numPr>
        <w:ind w:left="709"/>
        <w:jc w:val="both"/>
        <w:rPr>
          <w:rFonts w:cstheme="majorHAnsi"/>
        </w:rPr>
      </w:pPr>
      <w:r w:rsidRPr="00E31145">
        <w:rPr>
          <w:rFonts w:cstheme="majorBidi"/>
        </w:rPr>
        <w:t xml:space="preserve">For </w:t>
      </w:r>
      <w:r w:rsidRPr="00741E50">
        <w:rPr>
          <w:rFonts w:cstheme="majorBidi"/>
        </w:rPr>
        <w:t>Department of Education</w:t>
      </w:r>
      <w:r w:rsidRPr="00F23359">
        <w:rPr>
          <w:rFonts w:cstheme="majorBidi"/>
        </w:rPr>
        <w:t xml:space="preserve"> (</w:t>
      </w:r>
      <w:r w:rsidRPr="00E31145">
        <w:rPr>
          <w:rFonts w:cstheme="majorBidi"/>
        </w:rPr>
        <w:t>DoE) projects</w:t>
      </w:r>
      <w:r w:rsidR="39BBBE5C" w:rsidRPr="00E31145">
        <w:rPr>
          <w:rFonts w:cstheme="majorBidi"/>
        </w:rPr>
        <w:t>:</w:t>
      </w:r>
    </w:p>
    <w:p w14:paraId="7C06A7D4" w14:textId="77777777" w:rsidR="002F0E64" w:rsidRPr="00E31145" w:rsidRDefault="002F0E64" w:rsidP="00F42E61">
      <w:pPr>
        <w:numPr>
          <w:ilvl w:val="0"/>
          <w:numId w:val="138"/>
        </w:numPr>
        <w:ind w:left="993" w:hanging="284"/>
        <w:jc w:val="both"/>
        <w:rPr>
          <w:rFonts w:cstheme="majorHAnsi"/>
        </w:rPr>
      </w:pPr>
      <w:r w:rsidRPr="00E31145">
        <w:rPr>
          <w:rFonts w:cstheme="majorHAnsi"/>
        </w:rPr>
        <w:t>Prior to commencement of the detailed design, prepare and obtain written approval from the DoE Security Co-ordinator, for a design/scope of works statement for the security system appropriate to this project.</w:t>
      </w:r>
    </w:p>
    <w:p w14:paraId="26617072" w14:textId="72499120" w:rsidR="002F0E64" w:rsidRPr="00E31145" w:rsidRDefault="002F0E64" w:rsidP="00F42E61">
      <w:pPr>
        <w:numPr>
          <w:ilvl w:val="0"/>
          <w:numId w:val="138"/>
        </w:numPr>
        <w:ind w:left="993" w:hanging="284"/>
        <w:jc w:val="both"/>
        <w:rPr>
          <w:rFonts w:cstheme="majorHAnsi"/>
        </w:rPr>
      </w:pPr>
      <w:r w:rsidRPr="00E31145">
        <w:rPr>
          <w:rFonts w:cstheme="majorHAnsi"/>
        </w:rPr>
        <w:t xml:space="preserve">Ensure that </w:t>
      </w:r>
      <w:r w:rsidR="00ED4F46" w:rsidRPr="00E31145">
        <w:rPr>
          <w:rFonts w:cstheme="majorHAnsi"/>
        </w:rPr>
        <w:t xml:space="preserve">the school project costs are </w:t>
      </w:r>
      <w:r w:rsidRPr="00E31145">
        <w:rPr>
          <w:rFonts w:cstheme="majorHAnsi"/>
        </w:rPr>
        <w:t>contained within the benchmark Gross Floor Area (GFA) rates.</w:t>
      </w:r>
    </w:p>
    <w:p w14:paraId="032385C8" w14:textId="246BB3C8" w:rsidR="002F0E64" w:rsidRPr="00E31145" w:rsidRDefault="002F0E64" w:rsidP="00F42E61">
      <w:pPr>
        <w:numPr>
          <w:ilvl w:val="0"/>
          <w:numId w:val="138"/>
        </w:numPr>
        <w:ind w:left="993" w:hanging="284"/>
        <w:jc w:val="both"/>
        <w:rPr>
          <w:rFonts w:cstheme="majorHAnsi"/>
        </w:rPr>
      </w:pPr>
      <w:r w:rsidRPr="00E31145">
        <w:rPr>
          <w:rFonts w:cstheme="majorHAnsi"/>
        </w:rPr>
        <w:t xml:space="preserve">Refer to Section </w:t>
      </w:r>
      <w:r w:rsidR="00D41BAE" w:rsidRPr="00E31145">
        <w:rPr>
          <w:rFonts w:cstheme="majorHAnsi"/>
        </w:rPr>
        <w:t xml:space="preserve">1.2 </w:t>
      </w:r>
      <w:r w:rsidRPr="00E31145">
        <w:rPr>
          <w:rFonts w:cstheme="majorHAnsi"/>
        </w:rPr>
        <w:t xml:space="preserve">Agency </w:t>
      </w:r>
      <w:r w:rsidR="00D41BAE" w:rsidRPr="00E31145">
        <w:rPr>
          <w:rFonts w:cstheme="majorHAnsi"/>
        </w:rPr>
        <w:t xml:space="preserve">Specific </w:t>
      </w:r>
      <w:r w:rsidRPr="00E31145">
        <w:rPr>
          <w:rFonts w:cstheme="majorHAnsi"/>
        </w:rPr>
        <w:t>Requirements</w:t>
      </w:r>
      <w:r w:rsidR="00491056">
        <w:rPr>
          <w:rFonts w:cstheme="majorHAnsi"/>
        </w:rPr>
        <w:t>.</w:t>
      </w:r>
      <w:r w:rsidRPr="00E31145">
        <w:rPr>
          <w:rFonts w:cstheme="majorHAnsi"/>
        </w:rPr>
        <w:t xml:space="preserve"> </w:t>
      </w:r>
    </w:p>
    <w:p w14:paraId="2F99CBB0" w14:textId="5554D42D" w:rsidR="001B4DB7" w:rsidRPr="00E31145" w:rsidRDefault="25B6628C" w:rsidP="00D63AFB">
      <w:pPr>
        <w:numPr>
          <w:ilvl w:val="0"/>
          <w:numId w:val="40"/>
        </w:numPr>
        <w:ind w:left="709"/>
        <w:jc w:val="both"/>
        <w:rPr>
          <w:rFonts w:cstheme="majorHAnsi"/>
        </w:rPr>
      </w:pPr>
      <w:r w:rsidRPr="00E31145">
        <w:rPr>
          <w:rFonts w:cstheme="majorBidi"/>
        </w:rPr>
        <w:t xml:space="preserve">Liaise with and obtain all relevant </w:t>
      </w:r>
      <w:r w:rsidR="00060F21">
        <w:rPr>
          <w:rFonts w:cstheme="majorBidi"/>
        </w:rPr>
        <w:t>a</w:t>
      </w:r>
      <w:r w:rsidRPr="00E31145">
        <w:rPr>
          <w:rFonts w:cstheme="majorBidi"/>
        </w:rPr>
        <w:t xml:space="preserve">uthority approvals for the proposed </w:t>
      </w:r>
      <w:r w:rsidR="00060F21">
        <w:rPr>
          <w:rFonts w:cstheme="majorBidi"/>
        </w:rPr>
        <w:t>w</w:t>
      </w:r>
      <w:r w:rsidRPr="00E31145">
        <w:rPr>
          <w:rFonts w:cstheme="majorBidi"/>
        </w:rPr>
        <w:t>orks.</w:t>
      </w:r>
    </w:p>
    <w:p w14:paraId="2887E4FF" w14:textId="16D91461" w:rsidR="001B4DB7" w:rsidRPr="00E31145" w:rsidRDefault="090A64F4" w:rsidP="00D63AFB">
      <w:pPr>
        <w:numPr>
          <w:ilvl w:val="0"/>
          <w:numId w:val="40"/>
        </w:numPr>
        <w:ind w:left="709"/>
        <w:jc w:val="both"/>
        <w:rPr>
          <w:rFonts w:cstheme="majorHAnsi"/>
        </w:rPr>
      </w:pPr>
      <w:r w:rsidRPr="00E31145">
        <w:rPr>
          <w:rFonts w:cstheme="majorBidi"/>
        </w:rPr>
        <w:t xml:space="preserve">Where required by the </w:t>
      </w:r>
      <w:r w:rsidR="001D74C3">
        <w:rPr>
          <w:rFonts w:cstheme="majorBidi"/>
        </w:rPr>
        <w:t>project-</w:t>
      </w:r>
      <w:r w:rsidR="00741E50">
        <w:rPr>
          <w:rFonts w:cstheme="majorBidi"/>
        </w:rPr>
        <w:t>s</w:t>
      </w:r>
      <w:r w:rsidRPr="00E31145">
        <w:rPr>
          <w:rFonts w:cstheme="majorBidi"/>
        </w:rPr>
        <w:t xml:space="preserve">pecific </w:t>
      </w:r>
      <w:r w:rsidR="00741E50">
        <w:rPr>
          <w:rFonts w:cstheme="majorBidi"/>
        </w:rPr>
        <w:t>b</w:t>
      </w:r>
      <w:r w:rsidRPr="00E31145">
        <w:rPr>
          <w:rFonts w:cstheme="majorBidi"/>
        </w:rPr>
        <w:t xml:space="preserve">rief and/or Request, prepare </w:t>
      </w:r>
      <w:r w:rsidR="007755BB">
        <w:rPr>
          <w:rFonts w:cstheme="majorBidi"/>
        </w:rPr>
        <w:t>project</w:t>
      </w:r>
      <w:r w:rsidRPr="00E31145">
        <w:rPr>
          <w:rFonts w:cstheme="majorBidi"/>
        </w:rPr>
        <w:t xml:space="preserve"> </w:t>
      </w:r>
      <w:r w:rsidR="00741E50">
        <w:rPr>
          <w:rFonts w:cstheme="majorBidi"/>
        </w:rPr>
        <w:t>c</w:t>
      </w:r>
      <w:r w:rsidRPr="00E31145">
        <w:rPr>
          <w:rFonts w:cstheme="majorBidi"/>
        </w:rPr>
        <w:t xml:space="preserve">ost </w:t>
      </w:r>
      <w:r w:rsidR="00741E50">
        <w:rPr>
          <w:rFonts w:cstheme="majorBidi"/>
        </w:rPr>
        <w:t>p</w:t>
      </w:r>
      <w:r w:rsidRPr="00E31145">
        <w:rPr>
          <w:rFonts w:cstheme="majorBidi"/>
        </w:rPr>
        <w:t xml:space="preserve">lans in accordance with the </w:t>
      </w:r>
      <w:r w:rsidR="007755BB">
        <w:rPr>
          <w:rFonts w:cstheme="majorBidi"/>
        </w:rPr>
        <w:t>project</w:t>
      </w:r>
      <w:r w:rsidRPr="00E31145">
        <w:rPr>
          <w:rFonts w:cstheme="majorBidi"/>
        </w:rPr>
        <w:t xml:space="preserve"> </w:t>
      </w:r>
      <w:r w:rsidR="00741E50">
        <w:rPr>
          <w:rFonts w:cstheme="majorBidi"/>
        </w:rPr>
        <w:t>c</w:t>
      </w:r>
      <w:r w:rsidRPr="00E31145">
        <w:rPr>
          <w:rFonts w:cstheme="majorBidi"/>
        </w:rPr>
        <w:t xml:space="preserve">ost </w:t>
      </w:r>
      <w:r w:rsidR="00741E50">
        <w:rPr>
          <w:rFonts w:cstheme="majorBidi"/>
        </w:rPr>
        <w:t>p</w:t>
      </w:r>
      <w:r w:rsidRPr="00E31145">
        <w:rPr>
          <w:rFonts w:cstheme="majorBidi"/>
        </w:rPr>
        <w:t xml:space="preserve">lanning </w:t>
      </w:r>
      <w:r w:rsidR="00741E50">
        <w:rPr>
          <w:rFonts w:cstheme="majorBidi"/>
        </w:rPr>
        <w:t>g</w:t>
      </w:r>
      <w:r w:rsidRPr="00E31145">
        <w:rPr>
          <w:rFonts w:cstheme="majorBidi"/>
        </w:rPr>
        <w:t xml:space="preserve">uidelines available at: </w:t>
      </w:r>
    </w:p>
    <w:p w14:paraId="0068E1B5" w14:textId="30F7927F" w:rsidR="001B4DB7" w:rsidRPr="00E31145" w:rsidRDefault="00FA25E3" w:rsidP="002A2063">
      <w:pPr>
        <w:ind w:left="709"/>
        <w:jc w:val="both"/>
        <w:rPr>
          <w:rFonts w:cstheme="majorHAnsi"/>
        </w:rPr>
      </w:pPr>
      <w:hyperlink r:id="rId44" w:history="1">
        <w:r w:rsidR="001B4DB7" w:rsidRPr="00E31145">
          <w:rPr>
            <w:rStyle w:val="Hyperlink"/>
            <w:rFonts w:cstheme="majorHAnsi"/>
          </w:rPr>
          <w:t>www.wa.gov.au/government/publications/cost-planning-guideline-consultants</w:t>
        </w:r>
      </w:hyperlink>
    </w:p>
    <w:p w14:paraId="785881F7" w14:textId="52A792C7" w:rsidR="002F0E64" w:rsidRPr="00E31145" w:rsidRDefault="001B4DB7" w:rsidP="002A2063">
      <w:pPr>
        <w:ind w:left="709"/>
        <w:jc w:val="both"/>
        <w:rPr>
          <w:rFonts w:cstheme="majorHAnsi"/>
        </w:rPr>
      </w:pPr>
      <w:r w:rsidRPr="00E31145">
        <w:rPr>
          <w:rFonts w:cstheme="majorHAnsi"/>
        </w:rPr>
        <w:t>This is to include all costs associated with the project including but not limited to the limit of cost for the works, including rise and fall projections, district margins applicable, any headwork’s costs payable.  The estimates shall include loose furniture and equipment. The Principal’s Representative will provide additional guidance and detail, including the cost of Finance’s involvement.</w:t>
      </w:r>
    </w:p>
    <w:p w14:paraId="4238DAA0" w14:textId="7B334E68" w:rsidR="00BA3B92" w:rsidRPr="00E31145" w:rsidRDefault="41B28448" w:rsidP="00D63AFB">
      <w:pPr>
        <w:numPr>
          <w:ilvl w:val="0"/>
          <w:numId w:val="40"/>
        </w:numPr>
        <w:ind w:left="709"/>
        <w:jc w:val="both"/>
        <w:rPr>
          <w:rFonts w:cstheme="majorBidi"/>
        </w:rPr>
      </w:pPr>
      <w:r w:rsidRPr="00E31145">
        <w:rPr>
          <w:rFonts w:cstheme="majorBidi"/>
        </w:rPr>
        <w:t xml:space="preserve">Ensure the required independent reviews are undertaken and due consideration is made. Refer Section </w:t>
      </w:r>
      <w:r w:rsidR="0216B31C" w:rsidRPr="00E31145">
        <w:rPr>
          <w:rFonts w:cstheme="majorBidi"/>
        </w:rPr>
        <w:t>1.6 Design and</w:t>
      </w:r>
      <w:r w:rsidR="09D51703" w:rsidRPr="00E31145">
        <w:rPr>
          <w:rFonts w:cstheme="majorBidi"/>
        </w:rPr>
        <w:t>/or</w:t>
      </w:r>
      <w:r w:rsidR="0216B31C" w:rsidRPr="00E31145">
        <w:rPr>
          <w:rFonts w:cstheme="majorBidi"/>
        </w:rPr>
        <w:t xml:space="preserve"> Documentation Reviews</w:t>
      </w:r>
      <w:r w:rsidRPr="00E31145">
        <w:rPr>
          <w:rFonts w:cstheme="majorBidi"/>
        </w:rPr>
        <w:t xml:space="preserve">. </w:t>
      </w:r>
    </w:p>
    <w:p w14:paraId="2A382237" w14:textId="233C7641" w:rsidR="00384631" w:rsidRPr="00E31145" w:rsidRDefault="00384631" w:rsidP="00B60338">
      <w:pPr>
        <w:pStyle w:val="Heading2"/>
      </w:pPr>
      <w:bookmarkStart w:id="1589" w:name="_Toc120190694"/>
      <w:bookmarkStart w:id="1590" w:name="_Toc120712310"/>
      <w:bookmarkStart w:id="1591" w:name="_Toc120713433"/>
      <w:bookmarkStart w:id="1592" w:name="_Toc509413362"/>
      <w:bookmarkStart w:id="1593" w:name="_Toc139284694"/>
      <w:bookmarkStart w:id="1594" w:name="_Toc139284873"/>
      <w:bookmarkStart w:id="1595" w:name="_Toc144994369"/>
      <w:bookmarkEnd w:id="1589"/>
      <w:bookmarkEnd w:id="1590"/>
      <w:bookmarkEnd w:id="1591"/>
      <w:r w:rsidRPr="00E31145">
        <w:t xml:space="preserve">Design </w:t>
      </w:r>
      <w:bookmarkEnd w:id="1592"/>
      <w:r w:rsidR="00BA3B92" w:rsidRPr="00E31145">
        <w:t>Development</w:t>
      </w:r>
      <w:r w:rsidR="00876047">
        <w:t xml:space="preserve"> </w:t>
      </w:r>
      <w:r w:rsidR="00876047" w:rsidRPr="009F337C">
        <w:rPr>
          <w:rStyle w:val="StyleFootnoteReferenceNeueHaasGroteskTextPro"/>
          <w:b w:val="0"/>
          <w:bCs/>
        </w:rPr>
        <w:footnoteReference w:id="19"/>
      </w:r>
      <w:bookmarkEnd w:id="1593"/>
      <w:bookmarkEnd w:id="1594"/>
      <w:bookmarkEnd w:id="1595"/>
    </w:p>
    <w:p w14:paraId="46856156" w14:textId="66C940E3" w:rsidR="00384631" w:rsidRPr="00E31145" w:rsidRDefault="00666684" w:rsidP="00384631">
      <w:pPr>
        <w:ind w:left="-6"/>
        <w:jc w:val="both"/>
        <w:rPr>
          <w:rFonts w:cstheme="majorHAnsi"/>
        </w:rPr>
      </w:pPr>
      <w:r w:rsidRPr="00E31145">
        <w:rPr>
          <w:rFonts w:cstheme="majorHAnsi"/>
        </w:rPr>
        <w:t xml:space="preserve">Notwithstanding the minimum requirements of this </w:t>
      </w:r>
      <w:r w:rsidR="003F5E09" w:rsidRPr="00E31145">
        <w:rPr>
          <w:rFonts w:cstheme="majorHAnsi"/>
        </w:rPr>
        <w:t xml:space="preserve">Architectural </w:t>
      </w:r>
      <w:r w:rsidRPr="00E31145">
        <w:rPr>
          <w:rFonts w:cstheme="majorHAnsi"/>
        </w:rPr>
        <w:t>Services Brief, the Consultant is required to</w:t>
      </w:r>
      <w:r w:rsidR="00384631" w:rsidRPr="00E31145">
        <w:rPr>
          <w:rFonts w:cstheme="majorHAnsi"/>
        </w:rPr>
        <w:t>:</w:t>
      </w:r>
    </w:p>
    <w:p w14:paraId="6A164045" w14:textId="195F8FC6" w:rsidR="003F5E09" w:rsidRPr="00E31145" w:rsidRDefault="00384631" w:rsidP="00D63AFB">
      <w:pPr>
        <w:numPr>
          <w:ilvl w:val="0"/>
          <w:numId w:val="41"/>
        </w:numPr>
        <w:spacing w:after="160" w:line="259" w:lineRule="auto"/>
        <w:ind w:left="709"/>
        <w:jc w:val="both"/>
        <w:rPr>
          <w:rFonts w:cstheme="majorHAnsi"/>
        </w:rPr>
      </w:pPr>
      <w:r w:rsidRPr="00E31145">
        <w:rPr>
          <w:rFonts w:cstheme="majorHAnsi"/>
        </w:rPr>
        <w:t xml:space="preserve">Prepare and collate design development documentation for all works described in the </w:t>
      </w:r>
      <w:r w:rsidR="007755BB">
        <w:rPr>
          <w:rFonts w:cstheme="majorHAnsi"/>
        </w:rPr>
        <w:t>project</w:t>
      </w:r>
      <w:r w:rsidRPr="00E31145">
        <w:rPr>
          <w:rFonts w:cstheme="majorHAnsi"/>
        </w:rPr>
        <w:t xml:space="preserve"> </w:t>
      </w:r>
      <w:r w:rsidR="00741E50">
        <w:rPr>
          <w:rFonts w:cstheme="majorHAnsi"/>
        </w:rPr>
        <w:t>b</w:t>
      </w:r>
      <w:r w:rsidRPr="00E31145">
        <w:rPr>
          <w:rFonts w:cstheme="majorHAnsi"/>
        </w:rPr>
        <w:t>rief</w:t>
      </w:r>
      <w:r w:rsidR="003F5E09" w:rsidRPr="00E31145">
        <w:rPr>
          <w:rFonts w:cstheme="majorHAnsi"/>
        </w:rPr>
        <w:t>, and in accordance with briefed requirements of this Architectural Services Brief, in</w:t>
      </w:r>
      <w:r w:rsidRPr="00E31145">
        <w:rPr>
          <w:rFonts w:cstheme="majorHAnsi"/>
        </w:rPr>
        <w:t>cluding drawings, reports, schedules etc</w:t>
      </w:r>
      <w:r w:rsidR="003F5E09" w:rsidRPr="00E31145">
        <w:rPr>
          <w:rFonts w:cstheme="majorHAnsi"/>
        </w:rPr>
        <w:t>.</w:t>
      </w:r>
    </w:p>
    <w:p w14:paraId="7ABDFA0E" w14:textId="5F9F8F79" w:rsidR="003F5E09" w:rsidRPr="00E31145" w:rsidRDefault="003F5E09" w:rsidP="00D63AFB">
      <w:pPr>
        <w:numPr>
          <w:ilvl w:val="0"/>
          <w:numId w:val="41"/>
        </w:numPr>
        <w:spacing w:after="160" w:line="259" w:lineRule="auto"/>
        <w:ind w:left="709"/>
        <w:jc w:val="both"/>
        <w:rPr>
          <w:rFonts w:cstheme="majorHAnsi"/>
        </w:rPr>
      </w:pPr>
      <w:r w:rsidRPr="00E31145">
        <w:rPr>
          <w:rFonts w:cstheme="majorHAnsi"/>
        </w:rPr>
        <w:t>Engage and manage the required consultancy team in accordance Section</w:t>
      </w:r>
      <w:r w:rsidR="00AE7740" w:rsidRPr="00E31145">
        <w:rPr>
          <w:rFonts w:cstheme="majorHAnsi"/>
        </w:rPr>
        <w:t xml:space="preserve"> 3 Secondary and Subconsultants </w:t>
      </w:r>
      <w:r w:rsidRPr="00E31145">
        <w:rPr>
          <w:rFonts w:cstheme="majorHAnsi"/>
        </w:rPr>
        <w:t xml:space="preserve">and the </w:t>
      </w:r>
      <w:r w:rsidR="007755BB">
        <w:rPr>
          <w:rFonts w:cstheme="majorHAnsi"/>
        </w:rPr>
        <w:t>project</w:t>
      </w:r>
      <w:r w:rsidRPr="00E31145">
        <w:rPr>
          <w:rFonts w:cstheme="majorHAnsi"/>
        </w:rPr>
        <w:t xml:space="preserve"> </w:t>
      </w:r>
      <w:r w:rsidR="00741E50">
        <w:rPr>
          <w:rFonts w:cstheme="majorHAnsi"/>
        </w:rPr>
        <w:t>b</w:t>
      </w:r>
      <w:r w:rsidRPr="00E31145">
        <w:rPr>
          <w:rFonts w:cstheme="majorHAnsi"/>
        </w:rPr>
        <w:t>rief requirements.</w:t>
      </w:r>
    </w:p>
    <w:p w14:paraId="7B695530" w14:textId="06FD96AC" w:rsidR="00A73F37" w:rsidRPr="00E31145" w:rsidRDefault="003F5E09" w:rsidP="00D63AFB">
      <w:pPr>
        <w:numPr>
          <w:ilvl w:val="0"/>
          <w:numId w:val="41"/>
        </w:numPr>
        <w:spacing w:after="160" w:line="259" w:lineRule="auto"/>
        <w:ind w:left="709"/>
        <w:jc w:val="both"/>
        <w:rPr>
          <w:rFonts w:cstheme="majorHAnsi"/>
        </w:rPr>
      </w:pPr>
      <w:r w:rsidRPr="00E31145">
        <w:rPr>
          <w:rFonts w:cstheme="majorHAnsi"/>
        </w:rPr>
        <w:t>Coordinate and i</w:t>
      </w:r>
      <w:r w:rsidR="00384631" w:rsidRPr="00E31145">
        <w:rPr>
          <w:rFonts w:cstheme="majorHAnsi"/>
        </w:rPr>
        <w:t>ncorporate and integrate all services requirements into the design.</w:t>
      </w:r>
    </w:p>
    <w:p w14:paraId="099259A0" w14:textId="13989721" w:rsidR="00A73F37" w:rsidRPr="00E31145" w:rsidRDefault="00A73F37" w:rsidP="00D63AFB">
      <w:pPr>
        <w:numPr>
          <w:ilvl w:val="0"/>
          <w:numId w:val="41"/>
        </w:numPr>
        <w:spacing w:after="160" w:line="259" w:lineRule="auto"/>
        <w:ind w:left="709"/>
        <w:jc w:val="both"/>
        <w:rPr>
          <w:rFonts w:cstheme="majorHAnsi"/>
        </w:rPr>
      </w:pPr>
      <w:r w:rsidRPr="00E31145">
        <w:rPr>
          <w:rFonts w:cstheme="majorHAnsi"/>
        </w:rPr>
        <w:t xml:space="preserve">Facilitate, coordinate, develop and integrate the recommendations from the </w:t>
      </w:r>
      <w:r w:rsidR="001D74C3" w:rsidRPr="00E31145">
        <w:rPr>
          <w:rFonts w:cstheme="majorHAnsi"/>
        </w:rPr>
        <w:t>project</w:t>
      </w:r>
      <w:r w:rsidR="001D74C3">
        <w:rPr>
          <w:rFonts w:cstheme="majorHAnsi"/>
        </w:rPr>
        <w:t>-</w:t>
      </w:r>
      <w:r w:rsidRPr="00E31145">
        <w:rPr>
          <w:rFonts w:cstheme="majorHAnsi"/>
        </w:rPr>
        <w:t xml:space="preserve">specific </w:t>
      </w:r>
      <w:r w:rsidR="00741E50">
        <w:rPr>
          <w:rFonts w:cstheme="majorHAnsi"/>
        </w:rPr>
        <w:t>r</w:t>
      </w:r>
      <w:r w:rsidRPr="00E31145">
        <w:rPr>
          <w:rFonts w:cstheme="majorHAnsi"/>
        </w:rPr>
        <w:t xml:space="preserve">isk and </w:t>
      </w:r>
      <w:r w:rsidR="00741E50">
        <w:rPr>
          <w:rFonts w:cstheme="majorHAnsi"/>
        </w:rPr>
        <w:t>s</w:t>
      </w:r>
      <w:r w:rsidRPr="00E31145">
        <w:rPr>
          <w:rFonts w:cstheme="majorHAnsi"/>
        </w:rPr>
        <w:t xml:space="preserve">afety </w:t>
      </w:r>
      <w:r w:rsidR="00741E50">
        <w:rPr>
          <w:rFonts w:cstheme="majorHAnsi"/>
        </w:rPr>
        <w:t>m</w:t>
      </w:r>
      <w:r w:rsidRPr="00E31145">
        <w:rPr>
          <w:rFonts w:cstheme="majorHAnsi"/>
        </w:rPr>
        <w:t xml:space="preserve">anagement </w:t>
      </w:r>
      <w:r w:rsidR="00741E50">
        <w:rPr>
          <w:rFonts w:cstheme="majorHAnsi"/>
        </w:rPr>
        <w:t>p</w:t>
      </w:r>
      <w:r w:rsidRPr="00E31145">
        <w:rPr>
          <w:rFonts w:cstheme="majorHAnsi"/>
        </w:rPr>
        <w:t xml:space="preserve">lans and </w:t>
      </w:r>
      <w:r w:rsidR="00741E50">
        <w:rPr>
          <w:rFonts w:cstheme="majorHAnsi"/>
        </w:rPr>
        <w:t>r</w:t>
      </w:r>
      <w:r w:rsidRPr="00E31145">
        <w:rPr>
          <w:rFonts w:cstheme="majorHAnsi"/>
        </w:rPr>
        <w:t xml:space="preserve">eports. Refer Section </w:t>
      </w:r>
      <w:r w:rsidR="00AE7740" w:rsidRPr="00E31145">
        <w:rPr>
          <w:rFonts w:cstheme="majorHAnsi"/>
        </w:rPr>
        <w:t>1.5</w:t>
      </w:r>
      <w:r w:rsidR="00491056">
        <w:rPr>
          <w:rFonts w:cstheme="majorHAnsi"/>
        </w:rPr>
        <w:t xml:space="preserve"> Risk and safety management.</w:t>
      </w:r>
    </w:p>
    <w:p w14:paraId="6926C5EF" w14:textId="5BAB879C" w:rsidR="00ED4F46" w:rsidRPr="00E31145" w:rsidRDefault="00ED4F46" w:rsidP="00D63AFB">
      <w:pPr>
        <w:numPr>
          <w:ilvl w:val="0"/>
          <w:numId w:val="41"/>
        </w:numPr>
        <w:spacing w:after="160" w:line="259" w:lineRule="auto"/>
        <w:ind w:left="709"/>
        <w:jc w:val="both"/>
        <w:rPr>
          <w:rFonts w:cstheme="majorHAnsi"/>
        </w:rPr>
      </w:pPr>
      <w:r w:rsidRPr="00E31145">
        <w:rPr>
          <w:rFonts w:cstheme="majorHAnsi"/>
        </w:rPr>
        <w:t xml:space="preserve">Ensure that the </w:t>
      </w:r>
      <w:bookmarkStart w:id="1596" w:name="_Hlk141170122"/>
      <w:r w:rsidRPr="00E31145">
        <w:rPr>
          <w:rFonts w:cstheme="majorHAnsi"/>
        </w:rPr>
        <w:t xml:space="preserve">developed design </w:t>
      </w:r>
      <w:bookmarkEnd w:id="1596"/>
      <w:r w:rsidRPr="00E31145">
        <w:rPr>
          <w:rFonts w:cstheme="majorHAnsi"/>
        </w:rPr>
        <w:t xml:space="preserve">meets the requirements of the </w:t>
      </w:r>
      <w:r w:rsidR="007755BB">
        <w:rPr>
          <w:rFonts w:cstheme="majorHAnsi"/>
        </w:rPr>
        <w:t>project</w:t>
      </w:r>
      <w:r w:rsidRPr="00E31145">
        <w:rPr>
          <w:rFonts w:cstheme="majorHAnsi"/>
        </w:rPr>
        <w:t xml:space="preserve"> </w:t>
      </w:r>
      <w:r w:rsidR="00741E50">
        <w:rPr>
          <w:rFonts w:cstheme="majorHAnsi"/>
        </w:rPr>
        <w:t>b</w:t>
      </w:r>
      <w:r w:rsidRPr="00E31145">
        <w:rPr>
          <w:rFonts w:cstheme="majorHAnsi"/>
        </w:rPr>
        <w:t xml:space="preserve">rief, this Architectural Services Brief, and is acceptable to the </w:t>
      </w:r>
      <w:r w:rsidR="007755BB">
        <w:rPr>
          <w:rFonts w:cstheme="majorHAnsi"/>
        </w:rPr>
        <w:t>project</w:t>
      </w:r>
      <w:r w:rsidRPr="00E31145">
        <w:rPr>
          <w:rFonts w:cstheme="majorHAnsi"/>
        </w:rPr>
        <w:t xml:space="preserve"> </w:t>
      </w:r>
      <w:r w:rsidR="007755BB">
        <w:rPr>
          <w:rFonts w:cstheme="majorHAnsi"/>
        </w:rPr>
        <w:t>control</w:t>
      </w:r>
      <w:r w:rsidRPr="00E31145">
        <w:rPr>
          <w:rFonts w:cstheme="majorHAnsi"/>
        </w:rPr>
        <w:t xml:space="preserve"> </w:t>
      </w:r>
      <w:r w:rsidR="007755BB">
        <w:rPr>
          <w:rFonts w:cstheme="majorHAnsi"/>
        </w:rPr>
        <w:t>group</w:t>
      </w:r>
      <w:r w:rsidR="003B01E4">
        <w:rPr>
          <w:rFonts w:cstheme="majorHAnsi"/>
        </w:rPr>
        <w:t>.</w:t>
      </w:r>
    </w:p>
    <w:p w14:paraId="7F48D69C" w14:textId="17F941D8" w:rsidR="00ED4F46" w:rsidRPr="00E31145" w:rsidRDefault="00384631" w:rsidP="00D63AFB">
      <w:pPr>
        <w:numPr>
          <w:ilvl w:val="0"/>
          <w:numId w:val="41"/>
        </w:numPr>
        <w:ind w:left="709"/>
        <w:jc w:val="both"/>
        <w:rPr>
          <w:rFonts w:cstheme="majorHAnsi"/>
        </w:rPr>
      </w:pPr>
      <w:r w:rsidRPr="00E31145">
        <w:rPr>
          <w:rFonts w:cstheme="majorHAnsi"/>
        </w:rPr>
        <w:t xml:space="preserve">For </w:t>
      </w:r>
      <w:r w:rsidRPr="00060F21">
        <w:rPr>
          <w:rFonts w:cstheme="majorHAnsi"/>
        </w:rPr>
        <w:t>Department of Health</w:t>
      </w:r>
      <w:r w:rsidRPr="00E31145">
        <w:rPr>
          <w:rFonts w:cstheme="majorHAnsi"/>
        </w:rPr>
        <w:t xml:space="preserve"> (</w:t>
      </w:r>
      <w:proofErr w:type="spellStart"/>
      <w:r w:rsidRPr="00E31145">
        <w:rPr>
          <w:rFonts w:cstheme="majorHAnsi"/>
        </w:rPr>
        <w:t>DoH</w:t>
      </w:r>
      <w:proofErr w:type="spellEnd"/>
      <w:r w:rsidRPr="00E31145">
        <w:rPr>
          <w:rFonts w:cstheme="majorHAnsi"/>
        </w:rPr>
        <w:t>) projects</w:t>
      </w:r>
      <w:r w:rsidR="00ED4F46" w:rsidRPr="00E31145">
        <w:rPr>
          <w:rFonts w:cstheme="majorHAnsi"/>
        </w:rPr>
        <w:t>:</w:t>
      </w:r>
    </w:p>
    <w:p w14:paraId="398FC80C" w14:textId="21262E43" w:rsidR="009263D6" w:rsidRPr="00E31145" w:rsidRDefault="009263D6" w:rsidP="009263D6">
      <w:pPr>
        <w:numPr>
          <w:ilvl w:val="0"/>
          <w:numId w:val="206"/>
        </w:numPr>
        <w:ind w:left="993"/>
        <w:jc w:val="both"/>
        <w:rPr>
          <w:rFonts w:cstheme="majorHAnsi"/>
        </w:rPr>
      </w:pPr>
      <w:bookmarkStart w:id="1597" w:name="_Hlk141170140"/>
      <w:r w:rsidRPr="00E31145">
        <w:rPr>
          <w:rFonts w:cstheme="majorHAnsi"/>
        </w:rPr>
        <w:t xml:space="preserve">Test proposed developed design options with respect to the </w:t>
      </w:r>
      <w:r>
        <w:rPr>
          <w:rFonts w:cstheme="majorHAnsi"/>
        </w:rPr>
        <w:t>clinical services and o</w:t>
      </w:r>
      <w:r w:rsidRPr="00E31145">
        <w:rPr>
          <w:rFonts w:cstheme="majorHAnsi"/>
        </w:rPr>
        <w:t xml:space="preserve">perational </w:t>
      </w:r>
      <w:r>
        <w:rPr>
          <w:rFonts w:cstheme="majorHAnsi"/>
        </w:rPr>
        <w:t xml:space="preserve">policies and procedures </w:t>
      </w:r>
      <w:r w:rsidRPr="00E31145">
        <w:rPr>
          <w:rFonts w:cstheme="majorHAnsi"/>
        </w:rPr>
        <w:t>provided by the (</w:t>
      </w:r>
      <w:proofErr w:type="spellStart"/>
      <w:r w:rsidRPr="00E31145">
        <w:rPr>
          <w:rFonts w:cstheme="majorHAnsi"/>
        </w:rPr>
        <w:t>DoH</w:t>
      </w:r>
      <w:proofErr w:type="spellEnd"/>
      <w:r w:rsidRPr="00E31145">
        <w:rPr>
          <w:rFonts w:cstheme="majorHAnsi"/>
        </w:rPr>
        <w:t>) nominated representative.</w:t>
      </w:r>
    </w:p>
    <w:p w14:paraId="5BFA39AB" w14:textId="77777777" w:rsidR="009263D6" w:rsidRPr="00E31145" w:rsidRDefault="009263D6" w:rsidP="009263D6">
      <w:pPr>
        <w:numPr>
          <w:ilvl w:val="0"/>
          <w:numId w:val="206"/>
        </w:numPr>
        <w:ind w:left="993" w:hanging="284"/>
        <w:jc w:val="both"/>
        <w:rPr>
          <w:rFonts w:cstheme="majorHAnsi"/>
        </w:rPr>
      </w:pPr>
      <w:r w:rsidRPr="00E31145">
        <w:rPr>
          <w:rFonts w:cstheme="majorHAnsi"/>
        </w:rPr>
        <w:t xml:space="preserve">Test proposed schematic design options to ensure the design offers the required functional relationships and that the circulation space, plant and computer control rooms satisfy the functional brief and are within their current percentage spatial allowance.      </w:t>
      </w:r>
    </w:p>
    <w:p w14:paraId="29832FA3" w14:textId="77777777" w:rsidR="009263D6" w:rsidRPr="00E31145" w:rsidRDefault="009263D6" w:rsidP="009263D6">
      <w:pPr>
        <w:numPr>
          <w:ilvl w:val="0"/>
          <w:numId w:val="206"/>
        </w:numPr>
        <w:ind w:left="993" w:hanging="284"/>
        <w:jc w:val="both"/>
        <w:rPr>
          <w:rFonts w:cstheme="majorHAnsi"/>
        </w:rPr>
      </w:pPr>
      <w:r w:rsidRPr="00E31145">
        <w:rPr>
          <w:rFonts w:cstheme="majorHAnsi"/>
        </w:rPr>
        <w:t>Refer Section 1.2 Agency Specific Requirements</w:t>
      </w:r>
      <w:r>
        <w:rPr>
          <w:rFonts w:cstheme="majorHAnsi"/>
        </w:rPr>
        <w:t>.</w:t>
      </w:r>
      <w:r w:rsidRPr="00E31145">
        <w:rPr>
          <w:rFonts w:cstheme="majorHAnsi"/>
        </w:rPr>
        <w:t xml:space="preserve"> </w:t>
      </w:r>
    </w:p>
    <w:bookmarkEnd w:id="1597"/>
    <w:p w14:paraId="1D570D01" w14:textId="43000302" w:rsidR="00384631" w:rsidRPr="00E31145" w:rsidRDefault="00384631" w:rsidP="00D63AFB">
      <w:pPr>
        <w:numPr>
          <w:ilvl w:val="0"/>
          <w:numId w:val="41"/>
        </w:numPr>
        <w:ind w:left="709"/>
        <w:jc w:val="both"/>
        <w:rPr>
          <w:rFonts w:cstheme="majorHAnsi"/>
        </w:rPr>
      </w:pPr>
      <w:r w:rsidRPr="00E31145">
        <w:rPr>
          <w:rFonts w:cstheme="majorHAnsi"/>
        </w:rPr>
        <w:t xml:space="preserve">For </w:t>
      </w:r>
      <w:r w:rsidRPr="00741E50">
        <w:rPr>
          <w:rFonts w:cstheme="majorHAnsi"/>
        </w:rPr>
        <w:t>Department of Education</w:t>
      </w:r>
      <w:r w:rsidRPr="00E31145">
        <w:rPr>
          <w:rFonts w:cstheme="majorHAnsi"/>
        </w:rPr>
        <w:t xml:space="preserve"> (DoE) projects </w:t>
      </w:r>
    </w:p>
    <w:p w14:paraId="5329048E" w14:textId="1962C7D0" w:rsidR="0032138D" w:rsidRPr="00E31145" w:rsidRDefault="00384631" w:rsidP="00F42E61">
      <w:pPr>
        <w:numPr>
          <w:ilvl w:val="0"/>
          <w:numId w:val="140"/>
        </w:numPr>
        <w:ind w:left="993" w:hanging="284"/>
        <w:jc w:val="both"/>
        <w:rPr>
          <w:rFonts w:cstheme="majorHAnsi"/>
        </w:rPr>
      </w:pPr>
      <w:r w:rsidRPr="00E31145">
        <w:rPr>
          <w:rFonts w:cstheme="majorHAnsi"/>
        </w:rPr>
        <w:t>Prior to the commencement of the detailed design</w:t>
      </w:r>
      <w:r w:rsidR="0032138D" w:rsidRPr="00E31145">
        <w:rPr>
          <w:rFonts w:cstheme="majorHAnsi"/>
        </w:rPr>
        <w:t>,</w:t>
      </w:r>
      <w:r w:rsidRPr="00E31145">
        <w:rPr>
          <w:rFonts w:cstheme="majorHAnsi"/>
        </w:rPr>
        <w:t xml:space="preserve"> </w:t>
      </w:r>
      <w:r w:rsidR="0032138D" w:rsidRPr="00E31145">
        <w:rPr>
          <w:rFonts w:cstheme="majorHAnsi"/>
        </w:rPr>
        <w:t>prepare and obtain written approval from the DoE Security Co-ordinator, for a design/scope of works statement for the security system appropriate to this project.</w:t>
      </w:r>
    </w:p>
    <w:p w14:paraId="220B14D9" w14:textId="59552AA3" w:rsidR="0032138D" w:rsidRPr="00E31145" w:rsidRDefault="00384631" w:rsidP="00F42E61">
      <w:pPr>
        <w:numPr>
          <w:ilvl w:val="0"/>
          <w:numId w:val="140"/>
        </w:numPr>
        <w:ind w:left="993" w:hanging="284"/>
        <w:jc w:val="both"/>
        <w:rPr>
          <w:rFonts w:cstheme="majorHAnsi"/>
        </w:rPr>
      </w:pPr>
      <w:r w:rsidRPr="00E31145">
        <w:rPr>
          <w:rFonts w:cstheme="majorHAnsi"/>
        </w:rPr>
        <w:t xml:space="preserve">Ensure that </w:t>
      </w:r>
      <w:r w:rsidR="00ED4F46" w:rsidRPr="00E31145">
        <w:rPr>
          <w:rFonts w:cstheme="majorHAnsi"/>
        </w:rPr>
        <w:t xml:space="preserve">the </w:t>
      </w:r>
      <w:r w:rsidRPr="00E31145">
        <w:rPr>
          <w:rFonts w:cstheme="majorHAnsi"/>
        </w:rPr>
        <w:t xml:space="preserve">school project costs are contained within the current benchmark Gross Floor Area (GFA) rates. </w:t>
      </w:r>
    </w:p>
    <w:p w14:paraId="7E26076C" w14:textId="0B3501F1" w:rsidR="00ED4F46" w:rsidRPr="00E31145" w:rsidRDefault="00741E50" w:rsidP="00F42E61">
      <w:pPr>
        <w:numPr>
          <w:ilvl w:val="0"/>
          <w:numId w:val="140"/>
        </w:numPr>
        <w:ind w:left="993" w:hanging="284"/>
        <w:jc w:val="both"/>
        <w:rPr>
          <w:rFonts w:cstheme="majorHAnsi"/>
        </w:rPr>
      </w:pPr>
      <w:r>
        <w:rPr>
          <w:rFonts w:cstheme="majorHAnsi"/>
        </w:rPr>
        <w:t>Also r</w:t>
      </w:r>
      <w:r w:rsidR="00ED4F46" w:rsidRPr="00E31145">
        <w:rPr>
          <w:rFonts w:cstheme="majorHAnsi"/>
        </w:rPr>
        <w:t xml:space="preserve">efer Section </w:t>
      </w:r>
      <w:r w:rsidR="00DE3C68" w:rsidRPr="00E31145">
        <w:rPr>
          <w:rFonts w:cstheme="majorHAnsi"/>
        </w:rPr>
        <w:t>1.2</w:t>
      </w:r>
      <w:r w:rsidR="00ED4F46" w:rsidRPr="00E31145">
        <w:rPr>
          <w:rFonts w:cstheme="majorHAnsi"/>
        </w:rPr>
        <w:t xml:space="preserve"> Agency </w:t>
      </w:r>
      <w:r w:rsidR="00DE3C68" w:rsidRPr="00E31145">
        <w:rPr>
          <w:rFonts w:cstheme="majorHAnsi"/>
        </w:rPr>
        <w:t xml:space="preserve">Specific </w:t>
      </w:r>
      <w:r w:rsidR="00ED4F46" w:rsidRPr="00E31145">
        <w:rPr>
          <w:rFonts w:cstheme="majorHAnsi"/>
        </w:rPr>
        <w:t>Requirements</w:t>
      </w:r>
      <w:r w:rsidR="00491056">
        <w:rPr>
          <w:rFonts w:cstheme="majorHAnsi"/>
        </w:rPr>
        <w:t>.</w:t>
      </w:r>
      <w:r w:rsidR="00ED4F46" w:rsidRPr="00E31145">
        <w:rPr>
          <w:rFonts w:cstheme="majorHAnsi"/>
        </w:rPr>
        <w:t xml:space="preserve"> </w:t>
      </w:r>
    </w:p>
    <w:p w14:paraId="25288E7B" w14:textId="41FCDB33" w:rsidR="0032138D" w:rsidRPr="00E31145" w:rsidRDefault="0032138D" w:rsidP="00D63AFB">
      <w:pPr>
        <w:numPr>
          <w:ilvl w:val="0"/>
          <w:numId w:val="41"/>
        </w:numPr>
        <w:ind w:left="709"/>
        <w:jc w:val="both"/>
        <w:rPr>
          <w:rFonts w:cstheme="majorHAnsi"/>
        </w:rPr>
      </w:pPr>
      <w:r w:rsidRPr="00E31145">
        <w:rPr>
          <w:rFonts w:cstheme="majorHAnsi"/>
        </w:rPr>
        <w:t xml:space="preserve">Liaise with and obtain all relevant </w:t>
      </w:r>
      <w:r w:rsidR="00741E50">
        <w:rPr>
          <w:rFonts w:cstheme="majorHAnsi"/>
        </w:rPr>
        <w:t>a</w:t>
      </w:r>
      <w:r w:rsidRPr="00E31145">
        <w:rPr>
          <w:rFonts w:cstheme="majorHAnsi"/>
        </w:rPr>
        <w:t xml:space="preserve">uthority approvals for the proposed </w:t>
      </w:r>
      <w:r w:rsidR="00060F21">
        <w:rPr>
          <w:rFonts w:cstheme="majorHAnsi"/>
        </w:rPr>
        <w:t>w</w:t>
      </w:r>
      <w:r w:rsidRPr="00E31145">
        <w:rPr>
          <w:rFonts w:cstheme="majorHAnsi"/>
        </w:rPr>
        <w:t>orks.</w:t>
      </w:r>
    </w:p>
    <w:p w14:paraId="41EB7C75" w14:textId="319197D5" w:rsidR="0032138D" w:rsidRPr="00E31145" w:rsidRDefault="0032138D" w:rsidP="00D63AFB">
      <w:pPr>
        <w:numPr>
          <w:ilvl w:val="0"/>
          <w:numId w:val="41"/>
        </w:numPr>
        <w:ind w:left="709"/>
        <w:jc w:val="both"/>
        <w:rPr>
          <w:rFonts w:cstheme="majorHAnsi"/>
        </w:rPr>
      </w:pPr>
      <w:r w:rsidRPr="00E31145">
        <w:rPr>
          <w:rFonts w:cstheme="majorHAnsi"/>
        </w:rPr>
        <w:t xml:space="preserve">Where required by the </w:t>
      </w:r>
      <w:r w:rsidR="001D74C3">
        <w:rPr>
          <w:rFonts w:cstheme="majorHAnsi"/>
        </w:rPr>
        <w:t>project-</w:t>
      </w:r>
      <w:r w:rsidR="00741E50">
        <w:rPr>
          <w:rFonts w:cstheme="majorHAnsi"/>
        </w:rPr>
        <w:t>s</w:t>
      </w:r>
      <w:r w:rsidRPr="00E31145">
        <w:rPr>
          <w:rFonts w:cstheme="majorHAnsi"/>
        </w:rPr>
        <w:t xml:space="preserve">pecific </w:t>
      </w:r>
      <w:r w:rsidR="00741E50">
        <w:rPr>
          <w:rFonts w:cstheme="majorHAnsi"/>
        </w:rPr>
        <w:t>b</w:t>
      </w:r>
      <w:r w:rsidRPr="00E31145">
        <w:rPr>
          <w:rFonts w:cstheme="majorHAnsi"/>
        </w:rPr>
        <w:t xml:space="preserve">rief and/or </w:t>
      </w:r>
      <w:r w:rsidR="00741E50">
        <w:rPr>
          <w:rFonts w:cstheme="majorHAnsi"/>
        </w:rPr>
        <w:t>r</w:t>
      </w:r>
      <w:r w:rsidRPr="00E31145">
        <w:rPr>
          <w:rFonts w:cstheme="majorHAnsi"/>
        </w:rPr>
        <w:t xml:space="preserve">equest, prepare </w:t>
      </w:r>
      <w:r w:rsidR="007755BB">
        <w:rPr>
          <w:rFonts w:cstheme="majorHAnsi"/>
        </w:rPr>
        <w:t>project</w:t>
      </w:r>
      <w:r w:rsidRPr="00E31145">
        <w:rPr>
          <w:rFonts w:cstheme="majorHAnsi"/>
        </w:rPr>
        <w:t xml:space="preserve"> </w:t>
      </w:r>
      <w:r w:rsidR="00741E50">
        <w:rPr>
          <w:rFonts w:cstheme="majorHAnsi"/>
        </w:rPr>
        <w:t>c</w:t>
      </w:r>
      <w:r w:rsidRPr="00E31145">
        <w:rPr>
          <w:rFonts w:cstheme="majorHAnsi"/>
        </w:rPr>
        <w:t xml:space="preserve">ost </w:t>
      </w:r>
      <w:r w:rsidR="00741E50">
        <w:rPr>
          <w:rFonts w:cstheme="majorHAnsi"/>
        </w:rPr>
        <w:t>p</w:t>
      </w:r>
      <w:r w:rsidRPr="00E31145">
        <w:rPr>
          <w:rFonts w:cstheme="majorHAnsi"/>
        </w:rPr>
        <w:t xml:space="preserve">lans in accordance with the </w:t>
      </w:r>
      <w:r w:rsidR="007755BB">
        <w:rPr>
          <w:rFonts w:cstheme="majorHAnsi"/>
        </w:rPr>
        <w:t>project</w:t>
      </w:r>
      <w:r w:rsidRPr="00E31145">
        <w:rPr>
          <w:rFonts w:cstheme="majorHAnsi"/>
        </w:rPr>
        <w:t xml:space="preserve"> </w:t>
      </w:r>
      <w:r w:rsidR="00741E50">
        <w:rPr>
          <w:rFonts w:cstheme="majorHAnsi"/>
        </w:rPr>
        <w:t>c</w:t>
      </w:r>
      <w:r w:rsidRPr="00E31145">
        <w:rPr>
          <w:rFonts w:cstheme="majorHAnsi"/>
        </w:rPr>
        <w:t xml:space="preserve">ost </w:t>
      </w:r>
      <w:r w:rsidR="00741E50">
        <w:rPr>
          <w:rFonts w:cstheme="majorHAnsi"/>
        </w:rPr>
        <w:t>p</w:t>
      </w:r>
      <w:r w:rsidRPr="00E31145">
        <w:rPr>
          <w:rFonts w:cstheme="majorHAnsi"/>
        </w:rPr>
        <w:t xml:space="preserve">lanning </w:t>
      </w:r>
      <w:r w:rsidR="00741E50">
        <w:rPr>
          <w:rFonts w:cstheme="majorHAnsi"/>
        </w:rPr>
        <w:t>g</w:t>
      </w:r>
      <w:r w:rsidRPr="00E31145">
        <w:rPr>
          <w:rFonts w:cstheme="majorHAnsi"/>
        </w:rPr>
        <w:t xml:space="preserve">uidelines available at: </w:t>
      </w:r>
    </w:p>
    <w:p w14:paraId="02125D57" w14:textId="5AD0FC6E" w:rsidR="0032138D" w:rsidRPr="00E31145" w:rsidRDefault="00FA25E3" w:rsidP="0032138D">
      <w:pPr>
        <w:ind w:left="709"/>
        <w:jc w:val="both"/>
        <w:rPr>
          <w:rFonts w:cstheme="majorHAnsi"/>
        </w:rPr>
      </w:pPr>
      <w:hyperlink r:id="rId45" w:history="1">
        <w:r w:rsidR="0032138D" w:rsidRPr="00E31145">
          <w:rPr>
            <w:rStyle w:val="Hyperlink"/>
            <w:rFonts w:cstheme="majorHAnsi"/>
          </w:rPr>
          <w:t>www.wa.gov.au/government/publications/cost-planning-guideline-consultants</w:t>
        </w:r>
      </w:hyperlink>
    </w:p>
    <w:p w14:paraId="54FC42CA" w14:textId="77777777" w:rsidR="0032138D" w:rsidRPr="00E31145" w:rsidRDefault="0032138D" w:rsidP="002A2063">
      <w:pPr>
        <w:ind w:left="709"/>
        <w:jc w:val="both"/>
        <w:rPr>
          <w:rFonts w:cstheme="majorHAnsi"/>
        </w:rPr>
      </w:pPr>
      <w:r w:rsidRPr="00E31145">
        <w:rPr>
          <w:rFonts w:cstheme="majorHAnsi"/>
        </w:rPr>
        <w:t>This is to include all costs associated with the project including but not limited to the limit of cost for the works, including rise and fall projections, district margins applicable, any headwork’s costs payable.  The estimates shall include loose furniture and equipment. The Principal’s Representative will provide additional guidance and detail, including the cost of Finance’s involvement.</w:t>
      </w:r>
    </w:p>
    <w:p w14:paraId="65EC2E8E" w14:textId="6ABDB8FD" w:rsidR="00BF50D2" w:rsidRPr="00E31145" w:rsidRDefault="00F71C13" w:rsidP="00D63AFB">
      <w:pPr>
        <w:numPr>
          <w:ilvl w:val="0"/>
          <w:numId w:val="41"/>
        </w:numPr>
        <w:spacing w:after="160" w:line="259" w:lineRule="auto"/>
        <w:ind w:left="709"/>
        <w:jc w:val="both"/>
        <w:rPr>
          <w:rFonts w:cstheme="majorHAnsi"/>
        </w:rPr>
      </w:pPr>
      <w:r>
        <w:rPr>
          <w:rFonts w:cstheme="majorHAnsi"/>
        </w:rPr>
        <w:t xml:space="preserve">Carry out an interrogation of products specified by example for local availability </w:t>
      </w:r>
      <w:r w:rsidRPr="00E31145">
        <w:rPr>
          <w:rFonts w:cstheme="majorHAnsi"/>
        </w:rPr>
        <w:t>as referenced in Section 1.4.1 WA Recovery Plan and Buy Local Policy</w:t>
      </w:r>
      <w:r>
        <w:rPr>
          <w:rFonts w:cstheme="majorHAnsi"/>
        </w:rPr>
        <w:t xml:space="preserve"> and discuss </w:t>
      </w:r>
      <w:r w:rsidR="003F4B24">
        <w:rPr>
          <w:rFonts w:cstheme="majorHAnsi"/>
        </w:rPr>
        <w:t xml:space="preserve">reasons for the specification of </w:t>
      </w:r>
      <w:r>
        <w:rPr>
          <w:rFonts w:cstheme="majorHAnsi"/>
        </w:rPr>
        <w:t xml:space="preserve">any non-local items with the </w:t>
      </w:r>
      <w:r w:rsidR="00BF50D2" w:rsidRPr="00E31145">
        <w:rPr>
          <w:rFonts w:cstheme="majorHAnsi"/>
        </w:rPr>
        <w:t>Principal’s Representative</w:t>
      </w:r>
      <w:r>
        <w:rPr>
          <w:rFonts w:cstheme="majorHAnsi"/>
        </w:rPr>
        <w:t xml:space="preserve">. </w:t>
      </w:r>
      <w:r w:rsidR="00BF50D2" w:rsidRPr="00E31145">
        <w:rPr>
          <w:rFonts w:cstheme="majorHAnsi"/>
        </w:rPr>
        <w:t xml:space="preserve"> </w:t>
      </w:r>
    </w:p>
    <w:p w14:paraId="443306D5" w14:textId="578B6ED1" w:rsidR="0032138D" w:rsidRPr="00E31145" w:rsidRDefault="0032138D" w:rsidP="00D63AFB">
      <w:pPr>
        <w:numPr>
          <w:ilvl w:val="0"/>
          <w:numId w:val="41"/>
        </w:numPr>
        <w:ind w:left="709"/>
        <w:jc w:val="both"/>
        <w:rPr>
          <w:rFonts w:cstheme="majorBidi"/>
        </w:rPr>
      </w:pPr>
      <w:r w:rsidRPr="00E31145">
        <w:rPr>
          <w:rFonts w:cstheme="majorBidi"/>
        </w:rPr>
        <w:t xml:space="preserve">Ensure the required independent reviews are undertaken and due consideration is made. Refer Section </w:t>
      </w:r>
      <w:r w:rsidR="00DE3C68" w:rsidRPr="00E31145">
        <w:rPr>
          <w:rFonts w:cstheme="majorBidi"/>
        </w:rPr>
        <w:t>1.6 Design and</w:t>
      </w:r>
      <w:r w:rsidR="186F134D" w:rsidRPr="00E31145">
        <w:rPr>
          <w:rFonts w:cstheme="majorBidi"/>
        </w:rPr>
        <w:t>/or</w:t>
      </w:r>
      <w:r w:rsidR="00DE3C68" w:rsidRPr="00E31145">
        <w:rPr>
          <w:rFonts w:cstheme="majorBidi"/>
        </w:rPr>
        <w:t xml:space="preserve"> Documentation Reviews</w:t>
      </w:r>
      <w:r w:rsidRPr="00E31145">
        <w:rPr>
          <w:rFonts w:cstheme="majorBidi"/>
        </w:rPr>
        <w:t>.</w:t>
      </w:r>
    </w:p>
    <w:p w14:paraId="1737C4A3" w14:textId="570ECCB3" w:rsidR="006D4F0B" w:rsidRPr="00E31145" w:rsidRDefault="006D4F0B" w:rsidP="006D4F0B">
      <w:pPr>
        <w:pStyle w:val="Heading2"/>
      </w:pPr>
      <w:bookmarkStart w:id="1598" w:name="_Toc120190696"/>
      <w:bookmarkStart w:id="1599" w:name="_Toc120712312"/>
      <w:bookmarkStart w:id="1600" w:name="_Toc120713435"/>
      <w:bookmarkStart w:id="1601" w:name="_Toc144994370"/>
      <w:bookmarkStart w:id="1602" w:name="_Toc509413363"/>
      <w:bookmarkStart w:id="1603" w:name="_Toc139284695"/>
      <w:bookmarkStart w:id="1604" w:name="_Toc139284874"/>
      <w:bookmarkEnd w:id="1598"/>
      <w:bookmarkEnd w:id="1599"/>
      <w:bookmarkEnd w:id="1600"/>
      <w:r w:rsidRPr="00E31145">
        <w:t xml:space="preserve">Schematic </w:t>
      </w:r>
      <w:r>
        <w:t>d</w:t>
      </w:r>
      <w:r w:rsidRPr="00E31145">
        <w:t xml:space="preserve">esign &amp; Design </w:t>
      </w:r>
      <w:r>
        <w:t>d</w:t>
      </w:r>
      <w:r w:rsidRPr="00E31145">
        <w:t xml:space="preserve">evelopment - Single </w:t>
      </w:r>
      <w:r>
        <w:t>s</w:t>
      </w:r>
      <w:r w:rsidRPr="00E31145">
        <w:t>tage</w:t>
      </w:r>
      <w:r>
        <w:t xml:space="preserve"> </w:t>
      </w:r>
      <w:r w:rsidRPr="00A4594E">
        <w:rPr>
          <w:rStyle w:val="StyleFootnoteReferenceNeueHaasGroteskTextPro"/>
          <w:b w:val="0"/>
          <w:bCs/>
        </w:rPr>
        <w:footnoteReference w:id="20"/>
      </w:r>
      <w:bookmarkEnd w:id="1601"/>
    </w:p>
    <w:p w14:paraId="517F6B9E" w14:textId="77777777" w:rsidR="006D4F0B" w:rsidRPr="00E31145" w:rsidRDefault="006D4F0B" w:rsidP="006D4F0B">
      <w:pPr>
        <w:jc w:val="both"/>
        <w:rPr>
          <w:rFonts w:cstheme="majorHAnsi"/>
        </w:rPr>
      </w:pPr>
      <w:r w:rsidRPr="00E31145">
        <w:rPr>
          <w:rFonts w:cstheme="majorHAnsi"/>
        </w:rPr>
        <w:t>Notwithstanding the minimum requirements of this Architectural Services Brief,</w:t>
      </w:r>
      <w:r>
        <w:rPr>
          <w:rFonts w:cstheme="majorHAnsi"/>
        </w:rPr>
        <w:t xml:space="preserve"> t</w:t>
      </w:r>
      <w:r w:rsidRPr="00E31145">
        <w:rPr>
          <w:rFonts w:cstheme="majorBidi"/>
        </w:rPr>
        <w:t>he Consultant is required to:</w:t>
      </w:r>
    </w:p>
    <w:p w14:paraId="20507467" w14:textId="77777777" w:rsidR="006D4F0B" w:rsidRPr="00E31145" w:rsidRDefault="006D4F0B" w:rsidP="00EF1D6C">
      <w:pPr>
        <w:numPr>
          <w:ilvl w:val="0"/>
          <w:numId w:val="211"/>
        </w:numPr>
        <w:spacing w:after="160" w:line="259" w:lineRule="auto"/>
        <w:jc w:val="both"/>
        <w:rPr>
          <w:rFonts w:cstheme="majorHAnsi"/>
        </w:rPr>
      </w:pPr>
      <w:r w:rsidRPr="00E31145">
        <w:rPr>
          <w:rFonts w:cstheme="majorBidi"/>
        </w:rPr>
        <w:t xml:space="preserve">Prepare and collate separate schematic designs and design development for all works described in the </w:t>
      </w:r>
      <w:r>
        <w:rPr>
          <w:rFonts w:cstheme="majorBidi"/>
        </w:rPr>
        <w:t>project</w:t>
      </w:r>
      <w:r w:rsidRPr="00E31145">
        <w:rPr>
          <w:rFonts w:cstheme="majorBidi"/>
        </w:rPr>
        <w:t xml:space="preserve"> </w:t>
      </w:r>
      <w:r>
        <w:rPr>
          <w:rFonts w:cstheme="majorBidi"/>
        </w:rPr>
        <w:t>b</w:t>
      </w:r>
      <w:r w:rsidRPr="00E31145">
        <w:rPr>
          <w:rFonts w:cstheme="majorBidi"/>
        </w:rPr>
        <w:t>rief, and in accordance with briefed requirements of this Architectural Services Brief.</w:t>
      </w:r>
    </w:p>
    <w:p w14:paraId="498E4B64" w14:textId="77777777" w:rsidR="006D4F0B" w:rsidRPr="00E31145" w:rsidRDefault="006D4F0B" w:rsidP="00EF1D6C">
      <w:pPr>
        <w:numPr>
          <w:ilvl w:val="0"/>
          <w:numId w:val="211"/>
        </w:numPr>
        <w:spacing w:after="160" w:line="259" w:lineRule="auto"/>
        <w:ind w:left="709"/>
        <w:jc w:val="both"/>
        <w:rPr>
          <w:rFonts w:cstheme="majorBidi"/>
        </w:rPr>
      </w:pPr>
      <w:r w:rsidRPr="00E31145">
        <w:rPr>
          <w:rFonts w:cstheme="majorBidi"/>
        </w:rPr>
        <w:t xml:space="preserve">Engage with </w:t>
      </w:r>
      <w:r>
        <w:rPr>
          <w:rFonts w:cstheme="majorBidi"/>
        </w:rPr>
        <w:t xml:space="preserve">BTS, via </w:t>
      </w:r>
      <w:r w:rsidRPr="00E31145">
        <w:rPr>
          <w:rFonts w:cstheme="majorBidi"/>
        </w:rPr>
        <w:t xml:space="preserve">the </w:t>
      </w:r>
      <w:r>
        <w:rPr>
          <w:rFonts w:cstheme="majorBidi"/>
        </w:rPr>
        <w:t>Principal’s Representative,</w:t>
      </w:r>
      <w:r w:rsidRPr="00E31145">
        <w:rPr>
          <w:rFonts w:cstheme="majorBidi"/>
        </w:rPr>
        <w:t xml:space="preserve"> to ascertain which </w:t>
      </w:r>
      <w:r>
        <w:rPr>
          <w:rFonts w:cstheme="majorBidi"/>
        </w:rPr>
        <w:t>p</w:t>
      </w:r>
      <w:r w:rsidRPr="00E31145">
        <w:rPr>
          <w:rFonts w:cstheme="majorBidi"/>
        </w:rPr>
        <w:t>olicies and</w:t>
      </w:r>
      <w:r>
        <w:rPr>
          <w:rFonts w:cstheme="majorBidi"/>
        </w:rPr>
        <w:t>/</w:t>
      </w:r>
      <w:r w:rsidRPr="00E31145">
        <w:rPr>
          <w:rFonts w:cstheme="majorBidi"/>
        </w:rPr>
        <w:t xml:space="preserve">or </w:t>
      </w:r>
      <w:r>
        <w:rPr>
          <w:rFonts w:cstheme="majorBidi"/>
        </w:rPr>
        <w:t>g</w:t>
      </w:r>
      <w:r w:rsidRPr="00E31145">
        <w:rPr>
          <w:rFonts w:cstheme="majorBidi"/>
        </w:rPr>
        <w:t>uidelines may be applicable to the project. Refer Section 1.4 Policies, Requirements and Guidelines.</w:t>
      </w:r>
    </w:p>
    <w:p w14:paraId="72EF091A" w14:textId="77777777" w:rsidR="006D4F0B" w:rsidRPr="00E31145" w:rsidRDefault="006D4F0B" w:rsidP="00EF1D6C">
      <w:pPr>
        <w:numPr>
          <w:ilvl w:val="0"/>
          <w:numId w:val="211"/>
        </w:numPr>
        <w:jc w:val="both"/>
        <w:rPr>
          <w:rFonts w:cstheme="majorHAnsi"/>
        </w:rPr>
      </w:pPr>
      <w:r w:rsidRPr="00E31145">
        <w:rPr>
          <w:rFonts w:cstheme="majorBidi"/>
        </w:rPr>
        <w:t>Undertake appropriate site investigations and ensure all necessary site investigations have been or are to be undertaken by the required building services consultants and engineers to identify specific site, environmental, planning and urban design issues applicable to the proposed site are identified</w:t>
      </w:r>
      <w:r>
        <w:rPr>
          <w:rFonts w:cstheme="majorBidi"/>
        </w:rPr>
        <w:t>.</w:t>
      </w:r>
    </w:p>
    <w:p w14:paraId="573D191D" w14:textId="77777777" w:rsidR="006D4F0B" w:rsidRPr="00E31145" w:rsidRDefault="006D4F0B" w:rsidP="00EF1D6C">
      <w:pPr>
        <w:numPr>
          <w:ilvl w:val="0"/>
          <w:numId w:val="211"/>
        </w:numPr>
        <w:jc w:val="both"/>
        <w:rPr>
          <w:rFonts w:cstheme="majorHAnsi"/>
        </w:rPr>
      </w:pPr>
      <w:r w:rsidRPr="00E31145">
        <w:rPr>
          <w:rFonts w:cstheme="majorBidi"/>
        </w:rPr>
        <w:t>Prepare coherent design strategies in liaison with secondary</w:t>
      </w:r>
      <w:r>
        <w:rPr>
          <w:rFonts w:cstheme="majorBidi"/>
        </w:rPr>
        <w:t xml:space="preserve"> and </w:t>
      </w:r>
      <w:r w:rsidRPr="00E31145">
        <w:rPr>
          <w:rFonts w:cstheme="majorBidi"/>
        </w:rPr>
        <w:t>sub</w:t>
      </w:r>
      <w:r>
        <w:rPr>
          <w:rFonts w:cstheme="majorBidi"/>
        </w:rPr>
        <w:t xml:space="preserve"> </w:t>
      </w:r>
      <w:r w:rsidRPr="00E31145">
        <w:rPr>
          <w:rFonts w:cstheme="majorBidi"/>
        </w:rPr>
        <w:t xml:space="preserve">consultants. </w:t>
      </w:r>
    </w:p>
    <w:p w14:paraId="5DF95250" w14:textId="77777777" w:rsidR="006D4F0B" w:rsidRPr="00E31145" w:rsidRDefault="006D4F0B" w:rsidP="00EF1D6C">
      <w:pPr>
        <w:numPr>
          <w:ilvl w:val="0"/>
          <w:numId w:val="211"/>
        </w:numPr>
        <w:spacing w:after="160" w:line="259" w:lineRule="auto"/>
        <w:ind w:left="709"/>
        <w:jc w:val="both"/>
        <w:rPr>
          <w:rFonts w:cstheme="majorHAnsi"/>
        </w:rPr>
      </w:pPr>
      <w:r w:rsidRPr="00E31145">
        <w:rPr>
          <w:rFonts w:cstheme="majorBidi"/>
        </w:rPr>
        <w:t xml:space="preserve">Engage and manage the required consultancy team in accordance Section 3 Secondary and Subconsultants and the </w:t>
      </w:r>
      <w:r>
        <w:rPr>
          <w:rFonts w:cstheme="majorBidi"/>
        </w:rPr>
        <w:t>project</w:t>
      </w:r>
      <w:r w:rsidRPr="00E31145">
        <w:rPr>
          <w:rFonts w:cstheme="majorBidi"/>
        </w:rPr>
        <w:t xml:space="preserve"> </w:t>
      </w:r>
      <w:r>
        <w:rPr>
          <w:rFonts w:cstheme="majorBidi"/>
        </w:rPr>
        <w:t>b</w:t>
      </w:r>
      <w:r w:rsidRPr="00E31145">
        <w:rPr>
          <w:rFonts w:cstheme="majorBidi"/>
        </w:rPr>
        <w:t>rief requirements.</w:t>
      </w:r>
    </w:p>
    <w:p w14:paraId="40D7ACAA" w14:textId="77777777" w:rsidR="006D4F0B" w:rsidRPr="00E31145" w:rsidRDefault="006D4F0B" w:rsidP="00EF1D6C">
      <w:pPr>
        <w:numPr>
          <w:ilvl w:val="0"/>
          <w:numId w:val="211"/>
        </w:numPr>
        <w:spacing w:after="160" w:line="259" w:lineRule="auto"/>
        <w:ind w:left="709"/>
        <w:jc w:val="both"/>
        <w:rPr>
          <w:rFonts w:cstheme="majorHAnsi"/>
        </w:rPr>
      </w:pPr>
      <w:r w:rsidRPr="00E31145">
        <w:rPr>
          <w:rFonts w:cstheme="majorBidi"/>
        </w:rPr>
        <w:t>Coordinate, incorporate and integrate all services requirements into the design.</w:t>
      </w:r>
    </w:p>
    <w:p w14:paraId="2D07DB4A" w14:textId="77777777" w:rsidR="006D4F0B" w:rsidRPr="00E31145" w:rsidRDefault="006D4F0B" w:rsidP="00EF1D6C">
      <w:pPr>
        <w:numPr>
          <w:ilvl w:val="0"/>
          <w:numId w:val="211"/>
        </w:numPr>
        <w:spacing w:after="160" w:line="259" w:lineRule="auto"/>
        <w:ind w:left="709"/>
        <w:jc w:val="both"/>
        <w:rPr>
          <w:rFonts w:cstheme="majorHAnsi"/>
        </w:rPr>
      </w:pPr>
      <w:r w:rsidRPr="00E31145">
        <w:rPr>
          <w:rFonts w:cstheme="majorBidi"/>
        </w:rPr>
        <w:t>Facilitate, coordinate, develop and integrate the recommendations from the project</w:t>
      </w:r>
      <w:r>
        <w:rPr>
          <w:rFonts w:cstheme="majorBidi"/>
        </w:rPr>
        <w:t>-</w:t>
      </w:r>
      <w:r w:rsidRPr="00E31145">
        <w:rPr>
          <w:rFonts w:cstheme="majorBidi"/>
        </w:rPr>
        <w:t xml:space="preserve">specific </w:t>
      </w:r>
      <w:r>
        <w:rPr>
          <w:rFonts w:cstheme="majorBidi"/>
        </w:rPr>
        <w:t>r</w:t>
      </w:r>
      <w:r w:rsidRPr="00E31145">
        <w:rPr>
          <w:rFonts w:cstheme="majorBidi"/>
        </w:rPr>
        <w:t xml:space="preserve">isk and </w:t>
      </w:r>
      <w:r>
        <w:rPr>
          <w:rFonts w:cstheme="majorBidi"/>
        </w:rPr>
        <w:t>s</w:t>
      </w:r>
      <w:r w:rsidRPr="00E31145">
        <w:rPr>
          <w:rFonts w:cstheme="majorBidi"/>
        </w:rPr>
        <w:t xml:space="preserve">afety </w:t>
      </w:r>
      <w:r>
        <w:rPr>
          <w:rFonts w:cstheme="majorBidi"/>
        </w:rPr>
        <w:t>m</w:t>
      </w:r>
      <w:r w:rsidRPr="00E31145">
        <w:rPr>
          <w:rFonts w:cstheme="majorBidi"/>
        </w:rPr>
        <w:t xml:space="preserve">anagement </w:t>
      </w:r>
      <w:r>
        <w:rPr>
          <w:rFonts w:cstheme="majorBidi"/>
        </w:rPr>
        <w:t>p</w:t>
      </w:r>
      <w:r w:rsidRPr="00E31145">
        <w:rPr>
          <w:rFonts w:cstheme="majorBidi"/>
        </w:rPr>
        <w:t xml:space="preserve">lans and </w:t>
      </w:r>
      <w:r>
        <w:rPr>
          <w:rFonts w:cstheme="majorBidi"/>
        </w:rPr>
        <w:t>r</w:t>
      </w:r>
      <w:r w:rsidRPr="00E31145">
        <w:rPr>
          <w:rFonts w:cstheme="majorBidi"/>
        </w:rPr>
        <w:t>eports. Refer Section 1.5</w:t>
      </w:r>
      <w:r>
        <w:rPr>
          <w:rFonts w:cstheme="majorBidi"/>
        </w:rPr>
        <w:t xml:space="preserve"> Risk and safety management.</w:t>
      </w:r>
    </w:p>
    <w:p w14:paraId="21745E15" w14:textId="77777777" w:rsidR="006D4F0B" w:rsidRPr="005112ED" w:rsidRDefault="006D4F0B" w:rsidP="00EF1D6C">
      <w:pPr>
        <w:numPr>
          <w:ilvl w:val="0"/>
          <w:numId w:val="211"/>
        </w:numPr>
        <w:spacing w:after="160" w:line="259" w:lineRule="auto"/>
        <w:ind w:left="709"/>
        <w:jc w:val="both"/>
        <w:rPr>
          <w:rFonts w:cstheme="majorHAnsi"/>
        </w:rPr>
      </w:pPr>
      <w:r w:rsidRPr="00E31145">
        <w:rPr>
          <w:rFonts w:cstheme="majorBidi"/>
        </w:rPr>
        <w:t xml:space="preserve">Ensure that the design meets the requirements of the </w:t>
      </w:r>
      <w:r>
        <w:rPr>
          <w:rFonts w:cstheme="majorBidi"/>
        </w:rPr>
        <w:t>project</w:t>
      </w:r>
      <w:r w:rsidRPr="00E31145">
        <w:rPr>
          <w:rFonts w:cstheme="majorBidi"/>
        </w:rPr>
        <w:t xml:space="preserve"> </w:t>
      </w:r>
      <w:r>
        <w:rPr>
          <w:rFonts w:cstheme="majorBidi"/>
        </w:rPr>
        <w:t>b</w:t>
      </w:r>
      <w:r w:rsidRPr="00E31145">
        <w:rPr>
          <w:rFonts w:cstheme="majorBidi"/>
        </w:rPr>
        <w:t xml:space="preserve">rief, this Architectural Services Brief, and is acceptable to the </w:t>
      </w:r>
      <w:r>
        <w:rPr>
          <w:rFonts w:cstheme="majorBidi"/>
        </w:rPr>
        <w:t>project</w:t>
      </w:r>
      <w:r w:rsidRPr="00E31145">
        <w:rPr>
          <w:rFonts w:cstheme="majorBidi"/>
        </w:rPr>
        <w:t xml:space="preserve"> </w:t>
      </w:r>
      <w:r>
        <w:rPr>
          <w:rFonts w:cstheme="majorBidi"/>
        </w:rPr>
        <w:t>control</w:t>
      </w:r>
      <w:r w:rsidRPr="00E31145">
        <w:rPr>
          <w:rFonts w:cstheme="majorBidi"/>
        </w:rPr>
        <w:t xml:space="preserve"> </w:t>
      </w:r>
      <w:r>
        <w:rPr>
          <w:rFonts w:cstheme="majorBidi"/>
        </w:rPr>
        <w:t>group</w:t>
      </w:r>
      <w:r w:rsidRPr="00E31145">
        <w:rPr>
          <w:rFonts w:cstheme="majorBidi"/>
        </w:rPr>
        <w:t xml:space="preserve">, in all respects including but not limited to </w:t>
      </w:r>
    </w:p>
    <w:p w14:paraId="084A07F3" w14:textId="77777777" w:rsidR="006D4F0B" w:rsidRPr="005112ED" w:rsidRDefault="006D4F0B" w:rsidP="00EF1D6C">
      <w:pPr>
        <w:pStyle w:val="ListParagraph"/>
        <w:numPr>
          <w:ilvl w:val="0"/>
          <w:numId w:val="208"/>
        </w:numPr>
        <w:ind w:left="1134" w:hanging="357"/>
        <w:contextualSpacing w:val="0"/>
        <w:jc w:val="both"/>
        <w:rPr>
          <w:rFonts w:cstheme="majorHAnsi"/>
        </w:rPr>
      </w:pPr>
      <w:r>
        <w:rPr>
          <w:rFonts w:cstheme="majorHAnsi"/>
        </w:rPr>
        <w:t>F</w:t>
      </w:r>
      <w:r w:rsidRPr="005112ED">
        <w:rPr>
          <w:rFonts w:cstheme="majorHAnsi"/>
        </w:rPr>
        <w:t xml:space="preserve">unctional relationships, </w:t>
      </w:r>
    </w:p>
    <w:p w14:paraId="1B1FB139" w14:textId="77777777" w:rsidR="006D4F0B" w:rsidRPr="005112ED" w:rsidRDefault="006D4F0B" w:rsidP="00EF1D6C">
      <w:pPr>
        <w:pStyle w:val="ListParagraph"/>
        <w:numPr>
          <w:ilvl w:val="0"/>
          <w:numId w:val="208"/>
        </w:numPr>
        <w:ind w:left="1134" w:hanging="357"/>
        <w:contextualSpacing w:val="0"/>
        <w:jc w:val="both"/>
        <w:rPr>
          <w:rFonts w:cstheme="majorHAnsi"/>
        </w:rPr>
      </w:pPr>
      <w:r>
        <w:rPr>
          <w:rFonts w:cstheme="majorHAnsi"/>
        </w:rPr>
        <w:t>A</w:t>
      </w:r>
      <w:r w:rsidRPr="005112ED">
        <w:rPr>
          <w:rFonts w:cstheme="majorHAnsi"/>
        </w:rPr>
        <w:t xml:space="preserve">greed cost benchmarks, </w:t>
      </w:r>
    </w:p>
    <w:p w14:paraId="29DE972C" w14:textId="77777777" w:rsidR="006D4F0B" w:rsidRPr="005112ED" w:rsidRDefault="006D4F0B" w:rsidP="00EF1D6C">
      <w:pPr>
        <w:pStyle w:val="ListParagraph"/>
        <w:numPr>
          <w:ilvl w:val="0"/>
          <w:numId w:val="208"/>
        </w:numPr>
        <w:ind w:left="1134" w:hanging="357"/>
        <w:contextualSpacing w:val="0"/>
        <w:jc w:val="both"/>
        <w:rPr>
          <w:rFonts w:cstheme="majorHAnsi"/>
        </w:rPr>
      </w:pPr>
      <w:r>
        <w:rPr>
          <w:rFonts w:cstheme="majorHAnsi"/>
        </w:rPr>
        <w:t>G</w:t>
      </w:r>
      <w:r w:rsidRPr="005112ED">
        <w:rPr>
          <w:rFonts w:cstheme="majorHAnsi"/>
        </w:rPr>
        <w:t xml:space="preserve">overnment and agency specific requirements </w:t>
      </w:r>
    </w:p>
    <w:p w14:paraId="5B5A470D" w14:textId="77777777" w:rsidR="006D4F0B" w:rsidRPr="005112ED" w:rsidRDefault="006D4F0B" w:rsidP="00EF1D6C">
      <w:pPr>
        <w:pStyle w:val="ListParagraph"/>
        <w:numPr>
          <w:ilvl w:val="0"/>
          <w:numId w:val="208"/>
        </w:numPr>
        <w:ind w:left="1134" w:hanging="357"/>
        <w:contextualSpacing w:val="0"/>
        <w:jc w:val="both"/>
        <w:rPr>
          <w:rFonts w:cstheme="majorHAnsi"/>
        </w:rPr>
      </w:pPr>
      <w:r>
        <w:rPr>
          <w:rFonts w:cstheme="majorHAnsi"/>
        </w:rPr>
        <w:t>P</w:t>
      </w:r>
      <w:r w:rsidRPr="005112ED">
        <w:rPr>
          <w:rFonts w:cstheme="majorHAnsi"/>
        </w:rPr>
        <w:t xml:space="preserve">hysical appearance (aesthetics), </w:t>
      </w:r>
    </w:p>
    <w:p w14:paraId="3164B649" w14:textId="77777777" w:rsidR="006D4F0B" w:rsidRDefault="006D4F0B" w:rsidP="00EF1D6C">
      <w:pPr>
        <w:pStyle w:val="ListParagraph"/>
        <w:numPr>
          <w:ilvl w:val="0"/>
          <w:numId w:val="208"/>
        </w:numPr>
        <w:ind w:left="1134" w:hanging="357"/>
        <w:contextualSpacing w:val="0"/>
        <w:jc w:val="both"/>
        <w:rPr>
          <w:rFonts w:cstheme="majorHAnsi"/>
        </w:rPr>
      </w:pPr>
      <w:r>
        <w:rPr>
          <w:rFonts w:cstheme="majorHAnsi"/>
        </w:rPr>
        <w:t>B</w:t>
      </w:r>
      <w:r w:rsidRPr="005112ED">
        <w:rPr>
          <w:rFonts w:cstheme="majorHAnsi"/>
        </w:rPr>
        <w:t xml:space="preserve">uildability and </w:t>
      </w:r>
    </w:p>
    <w:p w14:paraId="7FB1CBF5" w14:textId="77777777" w:rsidR="006D4F0B" w:rsidRPr="00E31145" w:rsidRDefault="006D4F0B" w:rsidP="00EF1D6C">
      <w:pPr>
        <w:pStyle w:val="ListParagraph"/>
        <w:numPr>
          <w:ilvl w:val="0"/>
          <w:numId w:val="208"/>
        </w:numPr>
        <w:ind w:left="1134" w:hanging="357"/>
        <w:contextualSpacing w:val="0"/>
        <w:jc w:val="both"/>
        <w:rPr>
          <w:rFonts w:cstheme="majorHAnsi"/>
        </w:rPr>
      </w:pPr>
      <w:r>
        <w:rPr>
          <w:rFonts w:cstheme="majorHAnsi"/>
        </w:rPr>
        <w:t>T</w:t>
      </w:r>
      <w:r w:rsidRPr="005112ED">
        <w:rPr>
          <w:rFonts w:cstheme="majorHAnsi"/>
        </w:rPr>
        <w:t>he materials selection.</w:t>
      </w:r>
    </w:p>
    <w:p w14:paraId="62EA741B" w14:textId="77777777" w:rsidR="006D4F0B" w:rsidRPr="00E31145" w:rsidRDefault="006D4F0B" w:rsidP="00EF1D6C">
      <w:pPr>
        <w:numPr>
          <w:ilvl w:val="0"/>
          <w:numId w:val="211"/>
        </w:numPr>
        <w:spacing w:after="160" w:line="259" w:lineRule="auto"/>
        <w:ind w:left="709"/>
        <w:jc w:val="both"/>
        <w:rPr>
          <w:rFonts w:cstheme="majorHAnsi"/>
        </w:rPr>
      </w:pPr>
      <w:r w:rsidRPr="00E31145">
        <w:rPr>
          <w:rFonts w:cstheme="majorBidi"/>
        </w:rPr>
        <w:t xml:space="preserve">For </w:t>
      </w:r>
      <w:r w:rsidRPr="001F22E8">
        <w:rPr>
          <w:rFonts w:cstheme="majorBidi"/>
        </w:rPr>
        <w:t>Department of Health</w:t>
      </w:r>
      <w:r w:rsidRPr="00E31145">
        <w:rPr>
          <w:rFonts w:cstheme="majorBidi"/>
        </w:rPr>
        <w:t xml:space="preserve"> projects (</w:t>
      </w:r>
      <w:proofErr w:type="spellStart"/>
      <w:r w:rsidRPr="00E31145">
        <w:rPr>
          <w:rFonts w:cstheme="majorBidi"/>
        </w:rPr>
        <w:t>DoH</w:t>
      </w:r>
      <w:proofErr w:type="spellEnd"/>
      <w:r w:rsidRPr="00E31145">
        <w:rPr>
          <w:rFonts w:cstheme="majorBidi"/>
        </w:rPr>
        <w:t>):</w:t>
      </w:r>
    </w:p>
    <w:p w14:paraId="5775249F" w14:textId="7D4B24A1" w:rsidR="006D4F0B" w:rsidRPr="009263D6" w:rsidRDefault="006D4F0B" w:rsidP="00EF1D6C">
      <w:pPr>
        <w:pStyle w:val="ListParagraph"/>
        <w:numPr>
          <w:ilvl w:val="0"/>
          <w:numId w:val="212"/>
        </w:numPr>
        <w:ind w:left="1134" w:hanging="357"/>
        <w:contextualSpacing w:val="0"/>
        <w:jc w:val="both"/>
        <w:rPr>
          <w:rFonts w:cstheme="majorHAnsi"/>
        </w:rPr>
      </w:pPr>
      <w:r w:rsidRPr="009263D6">
        <w:rPr>
          <w:rFonts w:cstheme="majorHAnsi"/>
        </w:rPr>
        <w:t xml:space="preserve">Test proposed developed design options with respect to the clinical services and operational policies and procedures provided by the </w:t>
      </w:r>
      <w:proofErr w:type="spellStart"/>
      <w:r w:rsidRPr="009263D6">
        <w:rPr>
          <w:rFonts w:cstheme="majorHAnsi"/>
        </w:rPr>
        <w:t>DoH</w:t>
      </w:r>
      <w:proofErr w:type="spellEnd"/>
      <w:r w:rsidRPr="009263D6">
        <w:rPr>
          <w:rFonts w:cstheme="majorHAnsi"/>
        </w:rPr>
        <w:t xml:space="preserve"> nominated representative.</w:t>
      </w:r>
    </w:p>
    <w:p w14:paraId="440AC86B" w14:textId="77777777" w:rsidR="006D4F0B" w:rsidRPr="009263D6" w:rsidRDefault="006D4F0B" w:rsidP="00EF1D6C">
      <w:pPr>
        <w:pStyle w:val="ListParagraph"/>
        <w:numPr>
          <w:ilvl w:val="0"/>
          <w:numId w:val="212"/>
        </w:numPr>
        <w:ind w:left="1134" w:hanging="357"/>
        <w:contextualSpacing w:val="0"/>
        <w:jc w:val="both"/>
        <w:rPr>
          <w:rFonts w:cstheme="majorHAnsi"/>
        </w:rPr>
      </w:pPr>
      <w:r w:rsidRPr="009263D6">
        <w:rPr>
          <w:rFonts w:cstheme="majorHAnsi"/>
        </w:rPr>
        <w:t xml:space="preserve">Test proposed schematic design options to ensure the design offers the required functional relationships and that the circulation space, plant and computer control rooms satisfy the functional brief and are within their current percentage spatial allowance.      </w:t>
      </w:r>
    </w:p>
    <w:p w14:paraId="6CB796D9" w14:textId="77777777" w:rsidR="006D4F0B" w:rsidRPr="00E31145" w:rsidRDefault="006D4F0B" w:rsidP="00EF1D6C">
      <w:pPr>
        <w:pStyle w:val="ListParagraph"/>
        <w:numPr>
          <w:ilvl w:val="0"/>
          <w:numId w:val="212"/>
        </w:numPr>
        <w:ind w:left="1134" w:hanging="357"/>
        <w:contextualSpacing w:val="0"/>
        <w:jc w:val="both"/>
        <w:rPr>
          <w:rFonts w:cstheme="majorHAnsi"/>
        </w:rPr>
      </w:pPr>
      <w:r w:rsidRPr="00E31145">
        <w:rPr>
          <w:rFonts w:cstheme="majorHAnsi"/>
        </w:rPr>
        <w:t>Refer Section 1.2 Agency Specific Requirements</w:t>
      </w:r>
      <w:r>
        <w:rPr>
          <w:rFonts w:cstheme="majorHAnsi"/>
        </w:rPr>
        <w:t>.</w:t>
      </w:r>
      <w:r w:rsidRPr="00E31145">
        <w:rPr>
          <w:rFonts w:cstheme="majorHAnsi"/>
        </w:rPr>
        <w:t xml:space="preserve"> </w:t>
      </w:r>
    </w:p>
    <w:p w14:paraId="5A22E4D6" w14:textId="77777777" w:rsidR="006D4F0B" w:rsidRPr="00E31145" w:rsidRDefault="006D4F0B" w:rsidP="00EF1D6C">
      <w:pPr>
        <w:numPr>
          <w:ilvl w:val="0"/>
          <w:numId w:val="211"/>
        </w:numPr>
        <w:spacing w:after="160" w:line="259" w:lineRule="auto"/>
        <w:ind w:left="709"/>
        <w:jc w:val="both"/>
        <w:rPr>
          <w:rFonts w:cstheme="majorHAnsi"/>
        </w:rPr>
      </w:pPr>
      <w:r w:rsidRPr="00E31145">
        <w:rPr>
          <w:rFonts w:cstheme="majorBidi"/>
        </w:rPr>
        <w:t xml:space="preserve">For </w:t>
      </w:r>
      <w:r w:rsidRPr="001F22E8">
        <w:rPr>
          <w:rFonts w:cstheme="majorBidi"/>
        </w:rPr>
        <w:t>Department of Education</w:t>
      </w:r>
      <w:r w:rsidRPr="00E31145">
        <w:rPr>
          <w:rFonts w:cstheme="majorBidi"/>
          <w:b/>
          <w:bCs/>
        </w:rPr>
        <w:t xml:space="preserve"> </w:t>
      </w:r>
      <w:r w:rsidRPr="00E31145">
        <w:rPr>
          <w:rFonts w:cstheme="majorBidi"/>
        </w:rPr>
        <w:t xml:space="preserve">(DoE) projects: </w:t>
      </w:r>
    </w:p>
    <w:p w14:paraId="07B1D610" w14:textId="77777777" w:rsidR="006D4F0B" w:rsidRPr="00E31145" w:rsidRDefault="006D4F0B" w:rsidP="00EF1D6C">
      <w:pPr>
        <w:pStyle w:val="ListParagraph"/>
        <w:numPr>
          <w:ilvl w:val="0"/>
          <w:numId w:val="213"/>
        </w:numPr>
        <w:ind w:left="1134" w:hanging="357"/>
        <w:contextualSpacing w:val="0"/>
        <w:jc w:val="both"/>
        <w:rPr>
          <w:rFonts w:cstheme="majorHAnsi"/>
        </w:rPr>
      </w:pPr>
      <w:r w:rsidRPr="00E31145">
        <w:rPr>
          <w:rFonts w:cstheme="majorHAnsi"/>
        </w:rPr>
        <w:t>Prior to commencement of the detailed design, prepare and obtain written approval from the DoE Security Co-ordinator, for a design/scope of works statement for the security system appropriate to this project.</w:t>
      </w:r>
    </w:p>
    <w:p w14:paraId="4C6DE201" w14:textId="77777777" w:rsidR="006D4F0B" w:rsidRPr="00E31145" w:rsidRDefault="006D4F0B" w:rsidP="00EF1D6C">
      <w:pPr>
        <w:pStyle w:val="ListParagraph"/>
        <w:numPr>
          <w:ilvl w:val="0"/>
          <w:numId w:val="213"/>
        </w:numPr>
        <w:ind w:left="1134" w:hanging="357"/>
        <w:contextualSpacing w:val="0"/>
        <w:jc w:val="both"/>
        <w:rPr>
          <w:rFonts w:cstheme="majorHAnsi"/>
        </w:rPr>
      </w:pPr>
      <w:r w:rsidRPr="00E31145">
        <w:rPr>
          <w:rFonts w:cstheme="majorHAnsi"/>
        </w:rPr>
        <w:t>Ensure that the school project costs are contained within the benchmark Gross Floor Area (GFA) rates.</w:t>
      </w:r>
    </w:p>
    <w:p w14:paraId="2E841110" w14:textId="77777777" w:rsidR="006D4F0B" w:rsidRPr="00E31145" w:rsidRDefault="006D4F0B" w:rsidP="00EF1D6C">
      <w:pPr>
        <w:pStyle w:val="ListParagraph"/>
        <w:numPr>
          <w:ilvl w:val="0"/>
          <w:numId w:val="213"/>
        </w:numPr>
        <w:ind w:left="1134" w:hanging="357"/>
        <w:contextualSpacing w:val="0"/>
        <w:jc w:val="both"/>
        <w:rPr>
          <w:rFonts w:cstheme="majorHAnsi"/>
        </w:rPr>
      </w:pPr>
      <w:r w:rsidRPr="00E31145">
        <w:rPr>
          <w:rFonts w:cstheme="majorHAnsi"/>
        </w:rPr>
        <w:t xml:space="preserve">Refer Section 1.2 Agency Specific Requirements </w:t>
      </w:r>
    </w:p>
    <w:p w14:paraId="1B8F5E58" w14:textId="77777777" w:rsidR="006D4F0B" w:rsidRPr="00E31145" w:rsidRDefault="006D4F0B" w:rsidP="00EF1D6C">
      <w:pPr>
        <w:numPr>
          <w:ilvl w:val="0"/>
          <w:numId w:val="211"/>
        </w:numPr>
        <w:spacing w:after="160" w:line="259" w:lineRule="auto"/>
        <w:ind w:left="709"/>
        <w:jc w:val="both"/>
        <w:rPr>
          <w:rFonts w:cstheme="majorHAnsi"/>
        </w:rPr>
      </w:pPr>
      <w:r w:rsidRPr="00E31145">
        <w:rPr>
          <w:rFonts w:cstheme="majorBidi"/>
        </w:rPr>
        <w:t xml:space="preserve">Liaise with and obtain all relevant </w:t>
      </w:r>
      <w:r>
        <w:rPr>
          <w:rFonts w:cstheme="majorBidi"/>
        </w:rPr>
        <w:t>a</w:t>
      </w:r>
      <w:r w:rsidRPr="00E31145">
        <w:rPr>
          <w:rFonts w:cstheme="majorBidi"/>
        </w:rPr>
        <w:t xml:space="preserve">uthority approvals for the proposed </w:t>
      </w:r>
      <w:r>
        <w:rPr>
          <w:rFonts w:cstheme="majorBidi"/>
        </w:rPr>
        <w:t>w</w:t>
      </w:r>
      <w:r w:rsidRPr="00E31145">
        <w:rPr>
          <w:rFonts w:cstheme="majorBidi"/>
        </w:rPr>
        <w:t>orks.</w:t>
      </w:r>
    </w:p>
    <w:p w14:paraId="66230D0A" w14:textId="77777777" w:rsidR="006D4F0B" w:rsidRPr="00E31145" w:rsidRDefault="006D4F0B" w:rsidP="00EF1D6C">
      <w:pPr>
        <w:numPr>
          <w:ilvl w:val="0"/>
          <w:numId w:val="211"/>
        </w:numPr>
        <w:spacing w:after="160" w:line="259" w:lineRule="auto"/>
        <w:ind w:left="709"/>
        <w:jc w:val="both"/>
        <w:rPr>
          <w:rFonts w:cstheme="majorHAnsi"/>
        </w:rPr>
      </w:pPr>
      <w:r w:rsidRPr="00E31145">
        <w:rPr>
          <w:rFonts w:cstheme="majorBidi"/>
        </w:rPr>
        <w:t xml:space="preserve">Where required by the </w:t>
      </w:r>
      <w:r>
        <w:rPr>
          <w:rFonts w:cstheme="majorBidi"/>
        </w:rPr>
        <w:t>project-s</w:t>
      </w:r>
      <w:r w:rsidRPr="00E31145">
        <w:rPr>
          <w:rFonts w:cstheme="majorBidi"/>
        </w:rPr>
        <w:t xml:space="preserve">pecific </w:t>
      </w:r>
      <w:r>
        <w:rPr>
          <w:rFonts w:cstheme="majorBidi"/>
        </w:rPr>
        <w:t>b</w:t>
      </w:r>
      <w:r w:rsidRPr="00E31145">
        <w:rPr>
          <w:rFonts w:cstheme="majorBidi"/>
        </w:rPr>
        <w:t xml:space="preserve">rief and/or Request, prepare </w:t>
      </w:r>
      <w:hyperlink r:id="rId46">
        <w:r>
          <w:rPr>
            <w:rFonts w:cstheme="majorBidi"/>
          </w:rPr>
          <w:t>project</w:t>
        </w:r>
        <w:r w:rsidRPr="00E31145">
          <w:rPr>
            <w:rFonts w:cstheme="majorBidi"/>
          </w:rPr>
          <w:t xml:space="preserve"> </w:t>
        </w:r>
        <w:r>
          <w:rPr>
            <w:rFonts w:cstheme="majorBidi"/>
          </w:rPr>
          <w:t>c</w:t>
        </w:r>
        <w:r w:rsidRPr="00E31145">
          <w:rPr>
            <w:rFonts w:cstheme="majorBidi"/>
          </w:rPr>
          <w:t xml:space="preserve">ost </w:t>
        </w:r>
        <w:r>
          <w:rPr>
            <w:rFonts w:cstheme="majorBidi"/>
          </w:rPr>
          <w:t>p</w:t>
        </w:r>
        <w:r w:rsidRPr="00E31145">
          <w:rPr>
            <w:rFonts w:cstheme="majorBidi"/>
          </w:rPr>
          <w:t>lans</w:t>
        </w:r>
      </w:hyperlink>
      <w:r w:rsidRPr="00E31145">
        <w:rPr>
          <w:rFonts w:cstheme="majorBidi"/>
        </w:rPr>
        <w:t xml:space="preserve"> in accordance with the </w:t>
      </w:r>
      <w:hyperlink r:id="rId47">
        <w:r>
          <w:rPr>
            <w:rFonts w:cstheme="majorBidi"/>
          </w:rPr>
          <w:t>project</w:t>
        </w:r>
        <w:r w:rsidRPr="00E31145">
          <w:rPr>
            <w:rFonts w:cstheme="majorBidi"/>
          </w:rPr>
          <w:t xml:space="preserve"> </w:t>
        </w:r>
        <w:r>
          <w:rPr>
            <w:rFonts w:cstheme="majorBidi"/>
          </w:rPr>
          <w:t>c</w:t>
        </w:r>
        <w:r w:rsidRPr="00E31145">
          <w:rPr>
            <w:rFonts w:cstheme="majorBidi"/>
          </w:rPr>
          <w:t xml:space="preserve">ost </w:t>
        </w:r>
        <w:r>
          <w:rPr>
            <w:rFonts w:cstheme="majorBidi"/>
          </w:rPr>
          <w:t>p</w:t>
        </w:r>
        <w:r w:rsidRPr="00E31145">
          <w:rPr>
            <w:rFonts w:cstheme="majorBidi"/>
          </w:rPr>
          <w:t xml:space="preserve">lanning </w:t>
        </w:r>
        <w:r>
          <w:rPr>
            <w:rFonts w:cstheme="majorBidi"/>
          </w:rPr>
          <w:t>g</w:t>
        </w:r>
        <w:r w:rsidRPr="00E31145">
          <w:rPr>
            <w:rFonts w:cstheme="majorBidi"/>
          </w:rPr>
          <w:t>uidelines</w:t>
        </w:r>
      </w:hyperlink>
      <w:r w:rsidRPr="00E31145">
        <w:rPr>
          <w:rFonts w:cstheme="majorBidi"/>
        </w:rPr>
        <w:t xml:space="preserve"> available at: </w:t>
      </w:r>
    </w:p>
    <w:p w14:paraId="69B825E0" w14:textId="77777777" w:rsidR="006D4F0B" w:rsidRPr="00E31145" w:rsidRDefault="00FA25E3" w:rsidP="006D4F0B">
      <w:pPr>
        <w:spacing w:after="160" w:line="259" w:lineRule="auto"/>
        <w:ind w:left="709"/>
        <w:jc w:val="both"/>
        <w:rPr>
          <w:rFonts w:cstheme="majorBidi"/>
        </w:rPr>
      </w:pPr>
      <w:hyperlink r:id="rId48" w:history="1">
        <w:r w:rsidR="006D4F0B" w:rsidRPr="00E31145">
          <w:rPr>
            <w:rStyle w:val="Hyperlink"/>
            <w:rFonts w:cstheme="majorBidi"/>
          </w:rPr>
          <w:t>www.wa.gov.au/government/publications/cost-planning-guidelines-consultants</w:t>
        </w:r>
      </w:hyperlink>
    </w:p>
    <w:p w14:paraId="5891FC22" w14:textId="77777777" w:rsidR="006D4F0B" w:rsidRDefault="006D4F0B" w:rsidP="006D4F0B">
      <w:pPr>
        <w:ind w:left="709"/>
        <w:jc w:val="both"/>
        <w:rPr>
          <w:rFonts w:cstheme="majorHAnsi"/>
        </w:rPr>
      </w:pPr>
      <w:r w:rsidRPr="00E31145">
        <w:rPr>
          <w:rFonts w:cstheme="majorHAnsi"/>
        </w:rPr>
        <w:t>This is to include all costs associated with the project including but not limited to the limit of cost for the works, including rise and fall projections, district margins applicable, any headwork’s costs payable.  The estimates shall include loose furniture and equipment. The Principal’s Representative will provide additional guidance and detail, including the cost of Finance’s involvement.</w:t>
      </w:r>
    </w:p>
    <w:p w14:paraId="7382848F" w14:textId="77777777" w:rsidR="006D4F0B" w:rsidRDefault="006D4F0B">
      <w:pPr>
        <w:numPr>
          <w:ilvl w:val="0"/>
          <w:numId w:val="211"/>
        </w:numPr>
        <w:spacing w:after="160" w:line="259" w:lineRule="auto"/>
        <w:ind w:left="709"/>
        <w:jc w:val="both"/>
        <w:rPr>
          <w:rFonts w:cstheme="majorBidi"/>
        </w:rPr>
      </w:pPr>
      <w:r w:rsidRPr="00E31145">
        <w:rPr>
          <w:rFonts w:cstheme="majorBidi"/>
        </w:rPr>
        <w:t xml:space="preserve">Ensure the required independent reviews are undertaken and due consideration is made. Refer Section 1.6 Design and/or Documentation Reviews. </w:t>
      </w:r>
    </w:p>
    <w:p w14:paraId="0502C7FA" w14:textId="4E843657" w:rsidR="006A2A4D" w:rsidRPr="00E31145" w:rsidRDefault="006A2A4D" w:rsidP="00EF1D6C">
      <w:pPr>
        <w:jc w:val="both"/>
        <w:rPr>
          <w:rFonts w:cstheme="majorHAnsi"/>
        </w:rPr>
      </w:pPr>
      <w:r>
        <w:rPr>
          <w:rFonts w:cstheme="majorHAnsi"/>
        </w:rPr>
        <w:t xml:space="preserve">For a project of greater than two (2) months duration, consultants shall visit the site a minimum of two (2) times during the brief development and design stages. </w:t>
      </w:r>
    </w:p>
    <w:p w14:paraId="76F8D2C4" w14:textId="4DC89A53" w:rsidR="00384631" w:rsidRPr="00E31145" w:rsidRDefault="00384631" w:rsidP="00B60338">
      <w:pPr>
        <w:pStyle w:val="Heading2"/>
      </w:pPr>
      <w:bookmarkStart w:id="1605" w:name="_Toc144994371"/>
      <w:r w:rsidRPr="00E31145">
        <w:t xml:space="preserve">Contract </w:t>
      </w:r>
      <w:bookmarkEnd w:id="1602"/>
      <w:r w:rsidR="00BA3B92" w:rsidRPr="00E31145">
        <w:t>Documentation</w:t>
      </w:r>
      <w:r w:rsidR="00876047">
        <w:t xml:space="preserve"> </w:t>
      </w:r>
      <w:r w:rsidR="00876047" w:rsidRPr="009F337C">
        <w:rPr>
          <w:rStyle w:val="StyleFootnoteReferenceNeueHaasGroteskTextPro"/>
          <w:b w:val="0"/>
          <w:bCs/>
        </w:rPr>
        <w:footnoteReference w:id="21"/>
      </w:r>
      <w:bookmarkEnd w:id="1603"/>
      <w:bookmarkEnd w:id="1604"/>
      <w:bookmarkEnd w:id="1605"/>
    </w:p>
    <w:p w14:paraId="00DB101B" w14:textId="2C841FDD" w:rsidR="00BF50D2" w:rsidRPr="00E31145" w:rsidRDefault="00BF50D2" w:rsidP="0006701A">
      <w:pPr>
        <w:pStyle w:val="Heading3"/>
      </w:pPr>
      <w:bookmarkStart w:id="1606" w:name="_Toc139284875"/>
      <w:bookmarkStart w:id="1607" w:name="_Toc144994372"/>
      <w:r w:rsidRPr="00E31145">
        <w:t xml:space="preserve">Documentation </w:t>
      </w:r>
      <w:r w:rsidR="00741E50">
        <w:t>r</w:t>
      </w:r>
      <w:r w:rsidRPr="00E31145">
        <w:t>equirements</w:t>
      </w:r>
      <w:bookmarkEnd w:id="1606"/>
      <w:bookmarkEnd w:id="1607"/>
    </w:p>
    <w:p w14:paraId="4BD66445" w14:textId="2EBA493E" w:rsidR="0061779F" w:rsidRPr="00E31145" w:rsidRDefault="0061779F" w:rsidP="0061779F">
      <w:pPr>
        <w:jc w:val="both"/>
        <w:rPr>
          <w:rFonts w:cstheme="majorHAnsi"/>
        </w:rPr>
      </w:pPr>
      <w:r w:rsidRPr="00E31145">
        <w:rPr>
          <w:rFonts w:cstheme="majorHAnsi"/>
        </w:rPr>
        <w:t xml:space="preserve">The objective is to translate the approved developed </w:t>
      </w:r>
      <w:r w:rsidR="0068334E">
        <w:rPr>
          <w:rFonts w:cstheme="majorHAnsi"/>
        </w:rPr>
        <w:t>design</w:t>
      </w:r>
      <w:r w:rsidR="0068334E" w:rsidRPr="00E31145">
        <w:rPr>
          <w:rFonts w:cstheme="majorHAnsi"/>
        </w:rPr>
        <w:t xml:space="preserve"> </w:t>
      </w:r>
      <w:r w:rsidRPr="00E31145">
        <w:rPr>
          <w:rFonts w:cstheme="majorHAnsi"/>
        </w:rPr>
        <w:t xml:space="preserve">into a contract document and construction contract, without requiring further decisions, and within the budget set for the project. The essential elements to be included in the documentation are a clear scope of works, specifications for the works and drawings showing the location of the works, if applicable. The </w:t>
      </w:r>
      <w:r w:rsidR="00FE46D5">
        <w:rPr>
          <w:rFonts w:cstheme="majorHAnsi"/>
        </w:rPr>
        <w:t xml:space="preserve">documents and </w:t>
      </w:r>
      <w:r w:rsidRPr="00E31145">
        <w:rPr>
          <w:rFonts w:cstheme="majorHAnsi"/>
        </w:rPr>
        <w:t xml:space="preserve">specifications should reference all relevant </w:t>
      </w:r>
      <w:r w:rsidR="00741E50">
        <w:rPr>
          <w:rFonts w:cstheme="majorHAnsi"/>
        </w:rPr>
        <w:t>g</w:t>
      </w:r>
      <w:r w:rsidRPr="00E31145">
        <w:rPr>
          <w:rFonts w:cstheme="majorHAnsi"/>
        </w:rPr>
        <w:t xml:space="preserve">overnment </w:t>
      </w:r>
      <w:r w:rsidR="00741E50">
        <w:rPr>
          <w:rFonts w:cstheme="majorHAnsi"/>
        </w:rPr>
        <w:t>p</w:t>
      </w:r>
      <w:r w:rsidRPr="00E31145">
        <w:rPr>
          <w:rFonts w:cstheme="majorHAnsi"/>
        </w:rPr>
        <w:t xml:space="preserve">olicies and </w:t>
      </w:r>
      <w:r w:rsidR="00741E50">
        <w:rPr>
          <w:rFonts w:cstheme="majorHAnsi"/>
        </w:rPr>
        <w:t>g</w:t>
      </w:r>
      <w:r w:rsidRPr="00E31145">
        <w:rPr>
          <w:rFonts w:cstheme="majorHAnsi"/>
        </w:rPr>
        <w:t>uidelines (refer Section</w:t>
      </w:r>
      <w:r w:rsidR="00DE3C68" w:rsidRPr="00E31145">
        <w:rPr>
          <w:rFonts w:cstheme="majorHAnsi"/>
        </w:rPr>
        <w:t xml:space="preserve"> 1.4 Policies, Requirements and Guidelines</w:t>
      </w:r>
      <w:r w:rsidRPr="00E31145">
        <w:rPr>
          <w:rFonts w:cstheme="majorHAnsi"/>
        </w:rPr>
        <w:t xml:space="preserve">), </w:t>
      </w:r>
      <w:r w:rsidR="001654DC" w:rsidRPr="00E31145">
        <w:rPr>
          <w:rFonts w:cstheme="majorHAnsi"/>
        </w:rPr>
        <w:t>updated and developed project</w:t>
      </w:r>
      <w:r w:rsidR="001654DC">
        <w:rPr>
          <w:rFonts w:cstheme="majorHAnsi"/>
        </w:rPr>
        <w:t>-</w:t>
      </w:r>
      <w:r w:rsidR="001654DC" w:rsidRPr="00E31145">
        <w:rPr>
          <w:rFonts w:cstheme="majorHAnsi"/>
        </w:rPr>
        <w:t xml:space="preserve">specific </w:t>
      </w:r>
      <w:r w:rsidR="001654DC">
        <w:rPr>
          <w:rFonts w:cstheme="majorHAnsi"/>
        </w:rPr>
        <w:t>r</w:t>
      </w:r>
      <w:r w:rsidR="001654DC" w:rsidRPr="00E31145">
        <w:rPr>
          <w:rFonts w:cstheme="majorHAnsi"/>
        </w:rPr>
        <w:t xml:space="preserve">isk and </w:t>
      </w:r>
      <w:r w:rsidR="001654DC">
        <w:rPr>
          <w:rFonts w:cstheme="majorHAnsi"/>
        </w:rPr>
        <w:t>s</w:t>
      </w:r>
      <w:r w:rsidR="001654DC" w:rsidRPr="00E31145">
        <w:rPr>
          <w:rFonts w:cstheme="majorHAnsi"/>
        </w:rPr>
        <w:t xml:space="preserve">afety </w:t>
      </w:r>
      <w:r w:rsidR="001654DC">
        <w:rPr>
          <w:rFonts w:cstheme="majorHAnsi"/>
        </w:rPr>
        <w:t>m</w:t>
      </w:r>
      <w:r w:rsidR="001654DC" w:rsidRPr="00E31145">
        <w:rPr>
          <w:rFonts w:cstheme="majorHAnsi"/>
        </w:rPr>
        <w:t xml:space="preserve">anagement </w:t>
      </w:r>
      <w:r w:rsidR="001654DC">
        <w:rPr>
          <w:rFonts w:cstheme="majorHAnsi"/>
        </w:rPr>
        <w:t>p</w:t>
      </w:r>
      <w:r w:rsidR="001654DC" w:rsidRPr="00E31145">
        <w:rPr>
          <w:rFonts w:cstheme="majorHAnsi"/>
        </w:rPr>
        <w:t xml:space="preserve">lans and </w:t>
      </w:r>
      <w:r w:rsidR="001654DC">
        <w:rPr>
          <w:rFonts w:cstheme="majorHAnsi"/>
        </w:rPr>
        <w:t>r</w:t>
      </w:r>
      <w:r w:rsidR="001654DC" w:rsidRPr="00E31145">
        <w:rPr>
          <w:rFonts w:cstheme="majorHAnsi"/>
        </w:rPr>
        <w:t>eports,</w:t>
      </w:r>
      <w:r w:rsidR="001654DC">
        <w:rPr>
          <w:rFonts w:cstheme="majorHAnsi"/>
        </w:rPr>
        <w:t xml:space="preserve"> </w:t>
      </w:r>
      <w:r w:rsidR="00A57609">
        <w:rPr>
          <w:rFonts w:cstheme="majorHAnsi"/>
        </w:rPr>
        <w:t>and</w:t>
      </w:r>
      <w:r w:rsidRPr="00E31145">
        <w:rPr>
          <w:rFonts w:cstheme="majorHAnsi"/>
        </w:rPr>
        <w:t xml:space="preserve"> legislated technical standards and work practices, </w:t>
      </w:r>
      <w:r w:rsidR="001654DC">
        <w:rPr>
          <w:rFonts w:cstheme="majorHAnsi"/>
        </w:rPr>
        <w:t>such as</w:t>
      </w:r>
      <w:r w:rsidRPr="00E31145">
        <w:rPr>
          <w:rFonts w:cstheme="majorHAnsi"/>
        </w:rPr>
        <w:t xml:space="preserve"> Australian Standards, </w:t>
      </w:r>
      <w:r w:rsidR="00491056" w:rsidRPr="00491056">
        <w:rPr>
          <w:rFonts w:cstheme="majorHAnsi"/>
          <w:i/>
          <w:iCs/>
        </w:rPr>
        <w:t>Work Health and Safety</w:t>
      </w:r>
      <w:r w:rsidRPr="00491056">
        <w:rPr>
          <w:rFonts w:cstheme="majorHAnsi"/>
          <w:i/>
          <w:iCs/>
        </w:rPr>
        <w:t xml:space="preserve"> Act</w:t>
      </w:r>
      <w:r w:rsidR="00491056">
        <w:rPr>
          <w:rFonts w:cstheme="majorHAnsi"/>
        </w:rPr>
        <w:t xml:space="preserve"> </w:t>
      </w:r>
      <w:r w:rsidR="00491056" w:rsidRPr="00491056">
        <w:rPr>
          <w:rFonts w:cstheme="majorHAnsi"/>
          <w:i/>
          <w:iCs/>
        </w:rPr>
        <w:t>2020</w:t>
      </w:r>
      <w:r w:rsidRPr="00E31145">
        <w:rPr>
          <w:rFonts w:cstheme="majorHAnsi"/>
        </w:rPr>
        <w:t>, the National Construction Code (NCC)</w:t>
      </w:r>
      <w:r w:rsidR="001654DC">
        <w:rPr>
          <w:rFonts w:cstheme="majorHAnsi"/>
        </w:rPr>
        <w:t xml:space="preserve"> etc</w:t>
      </w:r>
      <w:r w:rsidRPr="00E31145">
        <w:rPr>
          <w:rFonts w:cstheme="majorHAnsi"/>
        </w:rPr>
        <w:t xml:space="preserve">. </w:t>
      </w:r>
    </w:p>
    <w:p w14:paraId="7AD190D1" w14:textId="5485520C" w:rsidR="0061779F" w:rsidRPr="00E31145" w:rsidRDefault="0061779F" w:rsidP="0061779F">
      <w:pPr>
        <w:jc w:val="both"/>
        <w:rPr>
          <w:rFonts w:cstheme="majorBidi"/>
        </w:rPr>
      </w:pPr>
      <w:r w:rsidRPr="00E31145">
        <w:rPr>
          <w:rFonts w:cstheme="majorBidi"/>
        </w:rPr>
        <w:t xml:space="preserve">Notwithstanding the requirements of the </w:t>
      </w:r>
      <w:r w:rsidR="00741E50">
        <w:rPr>
          <w:rFonts w:cstheme="majorBidi"/>
        </w:rPr>
        <w:t>d</w:t>
      </w:r>
      <w:r w:rsidRPr="00E31145">
        <w:rPr>
          <w:rFonts w:cstheme="majorBidi"/>
        </w:rPr>
        <w:t xml:space="preserve">esign </w:t>
      </w:r>
      <w:r w:rsidR="00741E50">
        <w:rPr>
          <w:rFonts w:cstheme="majorBidi"/>
        </w:rPr>
        <w:t>r</w:t>
      </w:r>
      <w:r w:rsidRPr="00E31145">
        <w:rPr>
          <w:rFonts w:cstheme="majorBidi"/>
        </w:rPr>
        <w:t xml:space="preserve">eview process applicable to the project (refer Section </w:t>
      </w:r>
      <w:r w:rsidR="00DE3C68" w:rsidRPr="00E31145">
        <w:rPr>
          <w:rFonts w:cstheme="majorBidi"/>
        </w:rPr>
        <w:t>1.6 Design and</w:t>
      </w:r>
      <w:r w:rsidR="436AF043" w:rsidRPr="00E31145">
        <w:rPr>
          <w:rFonts w:cstheme="majorBidi"/>
        </w:rPr>
        <w:t>/or</w:t>
      </w:r>
      <w:r w:rsidR="00DE3C68" w:rsidRPr="00E31145">
        <w:rPr>
          <w:rFonts w:cstheme="majorBidi"/>
        </w:rPr>
        <w:t xml:space="preserve"> Documentation Reviews</w:t>
      </w:r>
      <w:r w:rsidRPr="00E31145">
        <w:rPr>
          <w:rFonts w:cstheme="majorBidi"/>
        </w:rPr>
        <w:t>)</w:t>
      </w:r>
      <w:r w:rsidR="00DD2B11">
        <w:rPr>
          <w:rFonts w:cstheme="majorBidi"/>
        </w:rPr>
        <w:t>,</w:t>
      </w:r>
      <w:r w:rsidRPr="00E31145">
        <w:rPr>
          <w:rFonts w:cstheme="majorBidi"/>
        </w:rPr>
        <w:t xml:space="preserve"> the Consultant is to provide an electronic copy of the draft contract documentation to the Principal’s Representative for review prior to submitting the final documentation</w:t>
      </w:r>
      <w:r w:rsidR="00FE46D5">
        <w:rPr>
          <w:rFonts w:cstheme="majorBidi"/>
        </w:rPr>
        <w:t xml:space="preserve"> for tender</w:t>
      </w:r>
      <w:r w:rsidRPr="00E31145">
        <w:rPr>
          <w:rFonts w:cstheme="majorBidi"/>
        </w:rPr>
        <w:t>.</w:t>
      </w:r>
    </w:p>
    <w:p w14:paraId="42BA9AA5" w14:textId="67248B66" w:rsidR="00384631" w:rsidRPr="00E31145" w:rsidRDefault="00666684" w:rsidP="00384631">
      <w:pPr>
        <w:jc w:val="both"/>
        <w:rPr>
          <w:rFonts w:cstheme="majorHAnsi"/>
        </w:rPr>
      </w:pPr>
      <w:r w:rsidRPr="00E31145">
        <w:rPr>
          <w:rFonts w:cstheme="majorHAnsi"/>
        </w:rPr>
        <w:t xml:space="preserve">Notwithstanding the minimum requirements of this </w:t>
      </w:r>
      <w:r w:rsidR="0032138D" w:rsidRPr="00E31145">
        <w:rPr>
          <w:rFonts w:cstheme="majorHAnsi"/>
        </w:rPr>
        <w:t xml:space="preserve">Architectural </w:t>
      </w:r>
      <w:r w:rsidRPr="00E31145">
        <w:rPr>
          <w:rFonts w:cstheme="majorHAnsi"/>
        </w:rPr>
        <w:t>Services Brief, t</w:t>
      </w:r>
      <w:r w:rsidR="00384631" w:rsidRPr="00E31145">
        <w:rPr>
          <w:rFonts w:cstheme="majorHAnsi"/>
        </w:rPr>
        <w:t>he Consultant is required to:</w:t>
      </w:r>
    </w:p>
    <w:p w14:paraId="3447733A" w14:textId="4C829066" w:rsidR="00A73F37" w:rsidRPr="00E31145" w:rsidRDefault="00384631" w:rsidP="00DD2B11">
      <w:pPr>
        <w:numPr>
          <w:ilvl w:val="0"/>
          <w:numId w:val="202"/>
        </w:numPr>
        <w:ind w:left="709"/>
        <w:jc w:val="both"/>
        <w:rPr>
          <w:rFonts w:cstheme="majorHAnsi"/>
        </w:rPr>
      </w:pPr>
      <w:r w:rsidRPr="00E31145">
        <w:rPr>
          <w:rFonts w:cstheme="majorHAnsi"/>
        </w:rPr>
        <w:t>Prepare complete architectural and engineering contract documentation for the approved works including the preparation of specifications and schedules.</w:t>
      </w:r>
    </w:p>
    <w:p w14:paraId="14559D45" w14:textId="3714B62F" w:rsidR="00A73F37" w:rsidRPr="00E31145" w:rsidRDefault="00A73F37" w:rsidP="00DD2B11">
      <w:pPr>
        <w:numPr>
          <w:ilvl w:val="0"/>
          <w:numId w:val="202"/>
        </w:numPr>
        <w:ind w:left="709"/>
        <w:jc w:val="both"/>
        <w:rPr>
          <w:rFonts w:cstheme="majorHAnsi"/>
        </w:rPr>
      </w:pPr>
      <w:bookmarkStart w:id="1608" w:name="_Hlk93583805"/>
      <w:r w:rsidRPr="00E31145">
        <w:rPr>
          <w:rFonts w:cstheme="majorHAnsi"/>
        </w:rPr>
        <w:t xml:space="preserve">Facilitate, coordinate, develop and integrate the recommendations from the </w:t>
      </w:r>
      <w:r w:rsidR="001D74C3" w:rsidRPr="00E31145">
        <w:rPr>
          <w:rFonts w:cstheme="majorHAnsi"/>
        </w:rPr>
        <w:t>project</w:t>
      </w:r>
      <w:r w:rsidR="001D74C3">
        <w:rPr>
          <w:rFonts w:cstheme="majorHAnsi"/>
        </w:rPr>
        <w:t>-</w:t>
      </w:r>
      <w:r w:rsidRPr="00E31145">
        <w:rPr>
          <w:rFonts w:cstheme="majorHAnsi"/>
        </w:rPr>
        <w:t xml:space="preserve">specific </w:t>
      </w:r>
      <w:r w:rsidR="00654A29">
        <w:rPr>
          <w:rFonts w:cstheme="majorHAnsi"/>
        </w:rPr>
        <w:t>r</w:t>
      </w:r>
      <w:r w:rsidRPr="00E31145">
        <w:rPr>
          <w:rFonts w:cstheme="majorHAnsi"/>
        </w:rPr>
        <w:t xml:space="preserve">isk and </w:t>
      </w:r>
      <w:r w:rsidR="00654A29">
        <w:rPr>
          <w:rFonts w:cstheme="majorHAnsi"/>
        </w:rPr>
        <w:t>s</w:t>
      </w:r>
      <w:r w:rsidRPr="00E31145">
        <w:rPr>
          <w:rFonts w:cstheme="majorHAnsi"/>
        </w:rPr>
        <w:t xml:space="preserve">afety </w:t>
      </w:r>
      <w:r w:rsidR="00654A29">
        <w:rPr>
          <w:rFonts w:cstheme="majorHAnsi"/>
        </w:rPr>
        <w:t>m</w:t>
      </w:r>
      <w:r w:rsidRPr="00E31145">
        <w:rPr>
          <w:rFonts w:cstheme="majorHAnsi"/>
        </w:rPr>
        <w:t xml:space="preserve">anagement </w:t>
      </w:r>
      <w:r w:rsidR="00654A29">
        <w:rPr>
          <w:rFonts w:cstheme="majorHAnsi"/>
        </w:rPr>
        <w:t>p</w:t>
      </w:r>
      <w:r w:rsidRPr="00E31145">
        <w:rPr>
          <w:rFonts w:cstheme="majorHAnsi"/>
        </w:rPr>
        <w:t xml:space="preserve">lans and </w:t>
      </w:r>
      <w:r w:rsidR="00654A29">
        <w:rPr>
          <w:rFonts w:cstheme="majorHAnsi"/>
        </w:rPr>
        <w:t>r</w:t>
      </w:r>
      <w:r w:rsidRPr="00E31145">
        <w:rPr>
          <w:rFonts w:cstheme="majorHAnsi"/>
        </w:rPr>
        <w:t xml:space="preserve">eports. Refer Section </w:t>
      </w:r>
      <w:r w:rsidR="00DE3C68" w:rsidRPr="00E31145">
        <w:rPr>
          <w:rFonts w:cstheme="majorHAnsi"/>
        </w:rPr>
        <w:t>1.5</w:t>
      </w:r>
      <w:r w:rsidR="00086987">
        <w:rPr>
          <w:rFonts w:cstheme="majorHAnsi"/>
        </w:rPr>
        <w:t xml:space="preserve"> Risk and safety management.</w:t>
      </w:r>
    </w:p>
    <w:p w14:paraId="19E39AD0" w14:textId="4EDC84D3" w:rsidR="00384631" w:rsidRPr="00E31145" w:rsidRDefault="00384631" w:rsidP="00DD2B11">
      <w:pPr>
        <w:numPr>
          <w:ilvl w:val="0"/>
          <w:numId w:val="202"/>
        </w:numPr>
        <w:ind w:left="709"/>
        <w:jc w:val="both"/>
        <w:rPr>
          <w:rFonts w:cstheme="majorHAnsi"/>
        </w:rPr>
      </w:pPr>
      <w:r w:rsidRPr="00E31145">
        <w:rPr>
          <w:rFonts w:cstheme="majorHAnsi"/>
        </w:rPr>
        <w:t xml:space="preserve">Ensure that a minimum of four (4) weeks is allowed for the </w:t>
      </w:r>
      <w:r w:rsidR="008A7A7B" w:rsidRPr="00E31145">
        <w:rPr>
          <w:rFonts w:cstheme="majorHAnsi"/>
        </w:rPr>
        <w:t>C</w:t>
      </w:r>
      <w:r w:rsidRPr="00E31145">
        <w:rPr>
          <w:rFonts w:cstheme="majorHAnsi"/>
        </w:rPr>
        <w:t xml:space="preserve">ost </w:t>
      </w:r>
      <w:r w:rsidR="008A7A7B" w:rsidRPr="00E31145">
        <w:rPr>
          <w:rFonts w:cstheme="majorHAnsi"/>
        </w:rPr>
        <w:t>M</w:t>
      </w:r>
      <w:r w:rsidRPr="00E31145">
        <w:rPr>
          <w:rFonts w:cstheme="majorHAnsi"/>
        </w:rPr>
        <w:t>anage</w:t>
      </w:r>
      <w:r w:rsidR="00491056">
        <w:rPr>
          <w:rFonts w:cstheme="majorHAnsi"/>
        </w:rPr>
        <w:t>ment consultant</w:t>
      </w:r>
      <w:r w:rsidRPr="00E31145">
        <w:rPr>
          <w:rFonts w:cstheme="majorHAnsi"/>
        </w:rPr>
        <w:t xml:space="preserve"> (or </w:t>
      </w:r>
      <w:r w:rsidR="008A7A7B" w:rsidRPr="00E31145">
        <w:rPr>
          <w:rFonts w:cstheme="majorHAnsi"/>
        </w:rPr>
        <w:t>Q</w:t>
      </w:r>
      <w:r w:rsidRPr="00E31145">
        <w:rPr>
          <w:rFonts w:cstheme="majorHAnsi"/>
        </w:rPr>
        <w:t xml:space="preserve">uantity </w:t>
      </w:r>
      <w:r w:rsidR="008A7A7B" w:rsidRPr="00E31145">
        <w:rPr>
          <w:rFonts w:cstheme="majorHAnsi"/>
        </w:rPr>
        <w:t>S</w:t>
      </w:r>
      <w:r w:rsidRPr="00E31145">
        <w:rPr>
          <w:rFonts w:cstheme="majorHAnsi"/>
        </w:rPr>
        <w:t xml:space="preserve">urveyor) to prepare a </w:t>
      </w:r>
      <w:proofErr w:type="spellStart"/>
      <w:r w:rsidRPr="00E31145">
        <w:rPr>
          <w:rFonts w:cstheme="majorHAnsi"/>
        </w:rPr>
        <w:t>BoQ</w:t>
      </w:r>
      <w:proofErr w:type="spellEnd"/>
      <w:r w:rsidRPr="00E31145">
        <w:rPr>
          <w:rFonts w:cstheme="majorHAnsi"/>
        </w:rPr>
        <w:t xml:space="preserve"> where the estimated value of the </w:t>
      </w:r>
      <w:r w:rsidR="00F1063B">
        <w:rPr>
          <w:rFonts w:cstheme="majorHAnsi"/>
        </w:rPr>
        <w:t>building works’</w:t>
      </w:r>
      <w:r w:rsidR="00491056">
        <w:rPr>
          <w:rFonts w:cstheme="majorHAnsi"/>
        </w:rPr>
        <w:t xml:space="preserve"> </w:t>
      </w:r>
      <w:r w:rsidRPr="00E31145">
        <w:rPr>
          <w:rFonts w:cstheme="majorHAnsi"/>
        </w:rPr>
        <w:t xml:space="preserve">contract (at Perth prices) is $6 million </w:t>
      </w:r>
      <w:r w:rsidR="009B112D">
        <w:rPr>
          <w:rFonts w:cstheme="majorHAnsi"/>
        </w:rPr>
        <w:t xml:space="preserve">including GST </w:t>
      </w:r>
      <w:r w:rsidRPr="00E31145">
        <w:rPr>
          <w:rFonts w:cstheme="majorHAnsi"/>
        </w:rPr>
        <w:t>or greater.</w:t>
      </w:r>
      <w:r w:rsidR="00FE46D5">
        <w:rPr>
          <w:rFonts w:cstheme="majorHAnsi"/>
        </w:rPr>
        <w:t xml:space="preserve"> </w:t>
      </w:r>
      <w:r w:rsidR="00FE46D5" w:rsidRPr="00EF1D6C">
        <w:rPr>
          <w:rStyle w:val="StyleFootnoteReferenceNeueHaasGroteskTextPro"/>
        </w:rPr>
        <w:footnoteReference w:id="22"/>
      </w:r>
      <w:r w:rsidR="00FE46D5">
        <w:rPr>
          <w:rFonts w:cstheme="majorHAnsi"/>
        </w:rPr>
        <w:t xml:space="preserve"> </w:t>
      </w:r>
      <w:r w:rsidR="00FE46D5" w:rsidRPr="00EF1D6C">
        <w:rPr>
          <w:rStyle w:val="StyleFootnoteReferenceNeueHaasGroteskTextPro"/>
        </w:rPr>
        <w:footnoteReference w:id="23"/>
      </w:r>
    </w:p>
    <w:p w14:paraId="4BB6E678" w14:textId="317AF710" w:rsidR="00384631" w:rsidRPr="00E31145" w:rsidRDefault="00384631" w:rsidP="00DD2B11">
      <w:pPr>
        <w:numPr>
          <w:ilvl w:val="0"/>
          <w:numId w:val="202"/>
        </w:numPr>
        <w:ind w:left="709"/>
        <w:jc w:val="both"/>
        <w:rPr>
          <w:rFonts w:cstheme="majorBidi"/>
        </w:rPr>
      </w:pPr>
      <w:r w:rsidRPr="00E31145">
        <w:rPr>
          <w:rFonts w:cstheme="majorBidi"/>
        </w:rPr>
        <w:t xml:space="preserve">Concurrent to the preparation of the </w:t>
      </w:r>
      <w:proofErr w:type="spellStart"/>
      <w:r w:rsidRPr="00E31145">
        <w:rPr>
          <w:rFonts w:cstheme="majorBidi"/>
        </w:rPr>
        <w:t>BoQ</w:t>
      </w:r>
      <w:proofErr w:type="spellEnd"/>
      <w:r w:rsidR="00690480">
        <w:rPr>
          <w:rFonts w:cstheme="majorBidi"/>
        </w:rPr>
        <w:t xml:space="preserve"> where applicable</w:t>
      </w:r>
      <w:r w:rsidR="00690480" w:rsidRPr="00E31145">
        <w:rPr>
          <w:rFonts w:cstheme="majorBidi"/>
        </w:rPr>
        <w:t>, submit</w:t>
      </w:r>
      <w:r w:rsidRPr="00E31145">
        <w:rPr>
          <w:rFonts w:cstheme="majorBidi"/>
        </w:rPr>
        <w:t xml:space="preserve"> to the Principal’s Representative the contract documentation including specifications and schedules for a documentation review. </w:t>
      </w:r>
      <w:r w:rsidR="008B1776" w:rsidRPr="00E31145">
        <w:rPr>
          <w:rFonts w:cstheme="majorBidi"/>
        </w:rPr>
        <w:t xml:space="preserve">Refer Section </w:t>
      </w:r>
      <w:r w:rsidR="00DE3C68" w:rsidRPr="00E31145">
        <w:rPr>
          <w:rFonts w:cstheme="majorBidi"/>
        </w:rPr>
        <w:t>1.6 Design and</w:t>
      </w:r>
      <w:r w:rsidR="2E845A8E" w:rsidRPr="00E31145">
        <w:rPr>
          <w:rFonts w:cstheme="majorBidi"/>
        </w:rPr>
        <w:t>/or</w:t>
      </w:r>
      <w:r w:rsidR="00DE3C68" w:rsidRPr="00E31145">
        <w:rPr>
          <w:rFonts w:cstheme="majorBidi"/>
        </w:rPr>
        <w:t xml:space="preserve"> Documentation Reviews</w:t>
      </w:r>
      <w:r w:rsidR="00491056">
        <w:rPr>
          <w:rFonts w:cstheme="majorBidi"/>
        </w:rPr>
        <w:t>.</w:t>
      </w:r>
      <w:r w:rsidR="00FE46D5">
        <w:rPr>
          <w:rFonts w:cstheme="majorBidi"/>
        </w:rPr>
        <w:t xml:space="preserve"> </w:t>
      </w:r>
    </w:p>
    <w:bookmarkEnd w:id="1608"/>
    <w:p w14:paraId="42B45951" w14:textId="440F5255" w:rsidR="00384631" w:rsidRPr="00E31145" w:rsidRDefault="003B01E4" w:rsidP="00DD2B11">
      <w:pPr>
        <w:numPr>
          <w:ilvl w:val="0"/>
          <w:numId w:val="202"/>
        </w:numPr>
        <w:ind w:left="709"/>
        <w:jc w:val="both"/>
        <w:rPr>
          <w:rFonts w:cstheme="majorHAnsi"/>
        </w:rPr>
      </w:pPr>
      <w:r>
        <w:rPr>
          <w:rFonts w:cstheme="majorHAnsi"/>
        </w:rPr>
        <w:t>Finalise</w:t>
      </w:r>
      <w:r w:rsidRPr="00E31145">
        <w:rPr>
          <w:rFonts w:cstheme="majorHAnsi"/>
        </w:rPr>
        <w:t xml:space="preserve"> </w:t>
      </w:r>
      <w:r w:rsidR="00384631" w:rsidRPr="00E31145">
        <w:rPr>
          <w:rFonts w:cstheme="majorHAnsi"/>
        </w:rPr>
        <w:t>a colour scheme for the documented works and advise colours for non-construction items such as loose furniture and furnishings.</w:t>
      </w:r>
    </w:p>
    <w:p w14:paraId="1BD35C75" w14:textId="6D7B0A26" w:rsidR="00384631" w:rsidRPr="00E31145" w:rsidRDefault="00384631" w:rsidP="00DD2B11">
      <w:pPr>
        <w:numPr>
          <w:ilvl w:val="0"/>
          <w:numId w:val="202"/>
        </w:numPr>
        <w:ind w:left="709"/>
        <w:jc w:val="both"/>
        <w:rPr>
          <w:rFonts w:cstheme="majorHAnsi"/>
        </w:rPr>
      </w:pPr>
      <w:r w:rsidRPr="00E31145">
        <w:rPr>
          <w:rFonts w:cstheme="majorHAnsi"/>
        </w:rPr>
        <w:t>For</w:t>
      </w:r>
      <w:r w:rsidR="008B1776" w:rsidRPr="00E31145">
        <w:rPr>
          <w:rFonts w:cstheme="majorHAnsi"/>
        </w:rPr>
        <w:t xml:space="preserve"> </w:t>
      </w:r>
      <w:r w:rsidR="008B1776" w:rsidRPr="00060F21">
        <w:rPr>
          <w:rFonts w:cstheme="majorHAnsi"/>
        </w:rPr>
        <w:t>Department of Education</w:t>
      </w:r>
      <w:r w:rsidR="008B1776" w:rsidRPr="00E31145">
        <w:rPr>
          <w:rFonts w:cstheme="majorHAnsi"/>
        </w:rPr>
        <w:t xml:space="preserve"> (DoE) projects</w:t>
      </w:r>
      <w:r w:rsidRPr="00E31145">
        <w:rPr>
          <w:rFonts w:cstheme="majorHAnsi"/>
        </w:rPr>
        <w:t xml:space="preserve">, using the Security Management Plan pro-forma available from the Principal’s Representative, document the requirement for the Contractor to prepare a security management plan and submit this to the </w:t>
      </w:r>
      <w:r w:rsidR="00690480">
        <w:rPr>
          <w:rFonts w:cstheme="majorHAnsi"/>
        </w:rPr>
        <w:t>Principal’s</w:t>
      </w:r>
      <w:r w:rsidR="00690480" w:rsidRPr="00E31145">
        <w:rPr>
          <w:rFonts w:cstheme="majorHAnsi"/>
        </w:rPr>
        <w:t xml:space="preserve"> </w:t>
      </w:r>
      <w:r w:rsidRPr="00E31145">
        <w:rPr>
          <w:rFonts w:cstheme="majorHAnsi"/>
        </w:rPr>
        <w:t>Representative for approval</w:t>
      </w:r>
      <w:r w:rsidR="00690480">
        <w:rPr>
          <w:rFonts w:cstheme="majorHAnsi"/>
        </w:rPr>
        <w:t>. R</w:t>
      </w:r>
      <w:r w:rsidRPr="00E31145">
        <w:rPr>
          <w:rFonts w:cstheme="majorHAnsi"/>
        </w:rPr>
        <w:t xml:space="preserve">efer to the Primary School Brief </w:t>
      </w:r>
      <w:r w:rsidR="001D74C3" w:rsidRPr="00E31145">
        <w:rPr>
          <w:rFonts w:cstheme="majorHAnsi"/>
        </w:rPr>
        <w:t>and</w:t>
      </w:r>
      <w:r w:rsidR="001D74C3">
        <w:rPr>
          <w:rFonts w:cstheme="majorHAnsi"/>
        </w:rPr>
        <w:t>/</w:t>
      </w:r>
      <w:r w:rsidR="00E7617F" w:rsidRPr="00E31145">
        <w:rPr>
          <w:rFonts w:cstheme="majorHAnsi"/>
        </w:rPr>
        <w:t xml:space="preserve">or Secondary School Planning Guide </w:t>
      </w:r>
      <w:r w:rsidRPr="00E31145">
        <w:rPr>
          <w:rFonts w:cstheme="majorHAnsi"/>
        </w:rPr>
        <w:t xml:space="preserve">for details. </w:t>
      </w:r>
    </w:p>
    <w:p w14:paraId="168EBACA" w14:textId="4881D64A" w:rsidR="00384631" w:rsidRPr="00E31145" w:rsidRDefault="00FE46D5" w:rsidP="00DD2B11">
      <w:pPr>
        <w:numPr>
          <w:ilvl w:val="0"/>
          <w:numId w:val="202"/>
        </w:numPr>
        <w:ind w:left="709"/>
        <w:jc w:val="both"/>
        <w:rPr>
          <w:rFonts w:cstheme="majorHAnsi"/>
        </w:rPr>
      </w:pPr>
      <w:r>
        <w:rPr>
          <w:rFonts w:cstheme="majorHAnsi"/>
        </w:rPr>
        <w:t>Where applicable, c</w:t>
      </w:r>
      <w:r w:rsidR="00384631" w:rsidRPr="00E31145">
        <w:rPr>
          <w:rFonts w:cstheme="majorHAnsi"/>
        </w:rPr>
        <w:t>oordinate with all relevant parties to obtain all certification required to apply for a building permit prior to calling of tenders, including a Certificate of Design Compliance.</w:t>
      </w:r>
    </w:p>
    <w:p w14:paraId="7CA09964" w14:textId="29266C95" w:rsidR="00384631" w:rsidRPr="00E31145" w:rsidRDefault="00DF6C2E" w:rsidP="00DD2B11">
      <w:pPr>
        <w:numPr>
          <w:ilvl w:val="0"/>
          <w:numId w:val="202"/>
        </w:numPr>
        <w:ind w:left="709"/>
        <w:jc w:val="both"/>
        <w:rPr>
          <w:rFonts w:cstheme="majorHAnsi"/>
        </w:rPr>
      </w:pPr>
      <w:r>
        <w:rPr>
          <w:rFonts w:cstheme="majorHAnsi"/>
        </w:rPr>
        <w:t>Where applicable, c</w:t>
      </w:r>
      <w:r w:rsidR="00384631" w:rsidRPr="00E31145">
        <w:rPr>
          <w:rFonts w:cstheme="majorHAnsi"/>
        </w:rPr>
        <w:t xml:space="preserve">ontinually review and update the </w:t>
      </w:r>
      <w:r w:rsidR="007755BB">
        <w:rPr>
          <w:rFonts w:cstheme="majorHAnsi"/>
        </w:rPr>
        <w:t>project</w:t>
      </w:r>
      <w:r w:rsidR="00384631" w:rsidRPr="00E31145">
        <w:rPr>
          <w:rFonts w:cstheme="majorHAnsi"/>
        </w:rPr>
        <w:t xml:space="preserve"> </w:t>
      </w:r>
      <w:r w:rsidR="00654A29">
        <w:rPr>
          <w:rFonts w:cstheme="majorHAnsi"/>
        </w:rPr>
        <w:t>c</w:t>
      </w:r>
      <w:r w:rsidR="00384631" w:rsidRPr="00E31145">
        <w:rPr>
          <w:rFonts w:cstheme="majorHAnsi"/>
        </w:rPr>
        <w:t xml:space="preserve">ost </w:t>
      </w:r>
      <w:r w:rsidR="00654A29">
        <w:rPr>
          <w:rFonts w:cstheme="majorHAnsi"/>
        </w:rPr>
        <w:t>p</w:t>
      </w:r>
      <w:r w:rsidR="00384631" w:rsidRPr="00E31145">
        <w:rPr>
          <w:rFonts w:cstheme="majorHAnsi"/>
        </w:rPr>
        <w:t>lan to maintain the project within the agreed limit of cost estimate.  Include a provisional sum for site connection charges (utilities).  Prepare a pre-tender estimate prior to the calling of tenders.</w:t>
      </w:r>
    </w:p>
    <w:p w14:paraId="38299281" w14:textId="41398951" w:rsidR="00384631" w:rsidRPr="00E31145" w:rsidRDefault="00FE46D5" w:rsidP="00DD2B11">
      <w:pPr>
        <w:numPr>
          <w:ilvl w:val="0"/>
          <w:numId w:val="202"/>
        </w:numPr>
        <w:ind w:left="709"/>
        <w:jc w:val="both"/>
        <w:rPr>
          <w:rFonts w:cstheme="majorHAnsi"/>
        </w:rPr>
      </w:pPr>
      <w:r>
        <w:rPr>
          <w:rFonts w:cstheme="majorHAnsi"/>
        </w:rPr>
        <w:t>Where applicable, i</w:t>
      </w:r>
      <w:r w:rsidR="00384631" w:rsidRPr="00E31145">
        <w:rPr>
          <w:rFonts w:cstheme="majorHAnsi"/>
        </w:rPr>
        <w:t>nitiate power and water connections to sites where such service connections are not already established.</w:t>
      </w:r>
    </w:p>
    <w:p w14:paraId="04C4494C" w14:textId="70593921" w:rsidR="00666684" w:rsidRPr="00E31145" w:rsidRDefault="00DF6C2E" w:rsidP="00DD2B11">
      <w:pPr>
        <w:numPr>
          <w:ilvl w:val="0"/>
          <w:numId w:val="202"/>
        </w:numPr>
        <w:ind w:left="709"/>
        <w:jc w:val="both"/>
        <w:rPr>
          <w:rFonts w:cstheme="majorHAnsi"/>
        </w:rPr>
      </w:pPr>
      <w:r>
        <w:rPr>
          <w:rFonts w:cstheme="majorHAnsi"/>
        </w:rPr>
        <w:t>Where applicable, l</w:t>
      </w:r>
      <w:r w:rsidR="00384631" w:rsidRPr="00E31145">
        <w:rPr>
          <w:rFonts w:cstheme="majorHAnsi"/>
        </w:rPr>
        <w:t xml:space="preserve">iaise with and obtain all necessary </w:t>
      </w:r>
      <w:r w:rsidR="00654A29">
        <w:rPr>
          <w:rFonts w:cstheme="majorHAnsi"/>
        </w:rPr>
        <w:t>a</w:t>
      </w:r>
      <w:r w:rsidR="00DC337B" w:rsidRPr="00E31145">
        <w:rPr>
          <w:rFonts w:cstheme="majorHAnsi"/>
        </w:rPr>
        <w:t xml:space="preserve">uthority </w:t>
      </w:r>
      <w:r w:rsidR="00384631" w:rsidRPr="00E31145">
        <w:rPr>
          <w:rFonts w:cstheme="majorHAnsi"/>
        </w:rPr>
        <w:t>approvals for the contract documentation prior to the calling of tenders.</w:t>
      </w:r>
    </w:p>
    <w:p w14:paraId="0C4E2F88" w14:textId="0E24436B" w:rsidR="00BF50D2" w:rsidRPr="00E31145" w:rsidRDefault="00666684" w:rsidP="00DD2B11">
      <w:pPr>
        <w:numPr>
          <w:ilvl w:val="0"/>
          <w:numId w:val="202"/>
        </w:numPr>
        <w:ind w:left="709"/>
        <w:jc w:val="both"/>
        <w:rPr>
          <w:rFonts w:cstheme="majorHAnsi"/>
        </w:rPr>
      </w:pPr>
      <w:r w:rsidRPr="00E31145">
        <w:rPr>
          <w:rFonts w:cstheme="majorHAnsi"/>
        </w:rPr>
        <w:t xml:space="preserve">Ensure the documents support and align with the intended </w:t>
      </w:r>
      <w:r w:rsidR="0061779F" w:rsidRPr="00E31145">
        <w:rPr>
          <w:rFonts w:cstheme="majorHAnsi"/>
        </w:rPr>
        <w:t>construction</w:t>
      </w:r>
      <w:r w:rsidRPr="00E31145">
        <w:rPr>
          <w:rFonts w:cstheme="majorHAnsi"/>
        </w:rPr>
        <w:t xml:space="preserve"> </w:t>
      </w:r>
      <w:r w:rsidR="00491056">
        <w:rPr>
          <w:rFonts w:cstheme="majorHAnsi"/>
        </w:rPr>
        <w:t>c</w:t>
      </w:r>
      <w:r w:rsidRPr="00E31145">
        <w:rPr>
          <w:rFonts w:cstheme="majorHAnsi"/>
        </w:rPr>
        <w:t>ontract requirements</w:t>
      </w:r>
      <w:r w:rsidR="00654A29">
        <w:rPr>
          <w:rFonts w:cstheme="majorHAnsi"/>
        </w:rPr>
        <w:t>.</w:t>
      </w:r>
    </w:p>
    <w:p w14:paraId="36D28B42" w14:textId="527C59BD" w:rsidR="00F71C13" w:rsidRPr="00E31145" w:rsidRDefault="00F71C13" w:rsidP="002139CA">
      <w:pPr>
        <w:numPr>
          <w:ilvl w:val="0"/>
          <w:numId w:val="202"/>
        </w:numPr>
        <w:ind w:left="709"/>
        <w:jc w:val="both"/>
        <w:rPr>
          <w:rFonts w:cstheme="majorHAnsi"/>
        </w:rPr>
      </w:pPr>
      <w:bookmarkStart w:id="1609" w:name="_Hlk168645981"/>
      <w:r>
        <w:rPr>
          <w:rFonts w:cstheme="majorHAnsi"/>
        </w:rPr>
        <w:t>Ensure all efforts has been carried out to specify local products, including discuss</w:t>
      </w:r>
      <w:r w:rsidR="0011718E">
        <w:rPr>
          <w:rFonts w:cstheme="majorHAnsi"/>
        </w:rPr>
        <w:t>ing its</w:t>
      </w:r>
      <w:r>
        <w:rPr>
          <w:rFonts w:cstheme="majorHAnsi"/>
        </w:rPr>
        <w:t xml:space="preserve"> interrogation with the Principal’s Representative. Refer to</w:t>
      </w:r>
      <w:r w:rsidRPr="00E31145">
        <w:rPr>
          <w:rFonts w:cstheme="majorHAnsi"/>
        </w:rPr>
        <w:t xml:space="preserve"> Section 1.4.1 WA Recovery Plan and Buy Local Policy</w:t>
      </w:r>
      <w:r>
        <w:rPr>
          <w:rFonts w:cstheme="majorHAnsi"/>
        </w:rPr>
        <w:t>.</w:t>
      </w:r>
      <w:bookmarkEnd w:id="1609"/>
      <w:r>
        <w:rPr>
          <w:rFonts w:cstheme="majorHAnsi"/>
        </w:rPr>
        <w:t xml:space="preserve"> </w:t>
      </w:r>
      <w:r w:rsidRPr="00E31145">
        <w:rPr>
          <w:rFonts w:cstheme="majorHAnsi"/>
        </w:rPr>
        <w:t xml:space="preserve"> </w:t>
      </w:r>
    </w:p>
    <w:p w14:paraId="7F0F35E1" w14:textId="1E3821B4" w:rsidR="00DC337B" w:rsidRPr="00E31145" w:rsidRDefault="00DF6C2E" w:rsidP="00DD2B11">
      <w:pPr>
        <w:numPr>
          <w:ilvl w:val="0"/>
          <w:numId w:val="202"/>
        </w:numPr>
        <w:ind w:left="709"/>
        <w:jc w:val="both"/>
        <w:rPr>
          <w:rFonts w:cstheme="majorBidi"/>
        </w:rPr>
      </w:pPr>
      <w:r>
        <w:rPr>
          <w:rFonts w:cstheme="majorHAnsi"/>
        </w:rPr>
        <w:t xml:space="preserve">Where applicable, </w:t>
      </w:r>
      <w:r>
        <w:rPr>
          <w:rFonts w:cstheme="majorBidi"/>
        </w:rPr>
        <w:t>e</w:t>
      </w:r>
      <w:r w:rsidR="00DC337B" w:rsidRPr="00E31145">
        <w:rPr>
          <w:rFonts w:cstheme="majorBidi"/>
        </w:rPr>
        <w:t xml:space="preserve">nsure the required independent reviews are undertaken and due consideration is made. Refer Section </w:t>
      </w:r>
      <w:r w:rsidR="00DE3C68" w:rsidRPr="00E31145">
        <w:rPr>
          <w:rFonts w:cstheme="majorBidi"/>
        </w:rPr>
        <w:t>1.6 Design and</w:t>
      </w:r>
      <w:r w:rsidR="170B85D1" w:rsidRPr="00E31145">
        <w:rPr>
          <w:rFonts w:cstheme="majorBidi"/>
        </w:rPr>
        <w:t>/or</w:t>
      </w:r>
      <w:r w:rsidR="00DE3C68" w:rsidRPr="00E31145">
        <w:rPr>
          <w:rFonts w:cstheme="majorBidi"/>
        </w:rPr>
        <w:t xml:space="preserve"> Documentation Reviews</w:t>
      </w:r>
      <w:r w:rsidR="00491056">
        <w:rPr>
          <w:rFonts w:cstheme="majorBidi"/>
        </w:rPr>
        <w:t>.</w:t>
      </w:r>
    </w:p>
    <w:p w14:paraId="68858B6A" w14:textId="54A2AA2C" w:rsidR="00BF50D2" w:rsidRPr="00E31145" w:rsidRDefault="00BF50D2" w:rsidP="0006701A">
      <w:pPr>
        <w:pStyle w:val="Heading3"/>
      </w:pPr>
      <w:bookmarkStart w:id="1610" w:name="_Toc120190698"/>
      <w:bookmarkStart w:id="1611" w:name="_Toc120712314"/>
      <w:bookmarkStart w:id="1612" w:name="_Toc120713437"/>
      <w:bookmarkStart w:id="1613" w:name="_Toc139284876"/>
      <w:bookmarkStart w:id="1614" w:name="_Toc144994373"/>
      <w:bookmarkEnd w:id="1610"/>
      <w:bookmarkEnd w:id="1611"/>
      <w:bookmarkEnd w:id="1612"/>
      <w:r w:rsidRPr="00E31145">
        <w:t xml:space="preserve">Consultant </w:t>
      </w:r>
      <w:r w:rsidR="00654A29">
        <w:t>a</w:t>
      </w:r>
      <w:r w:rsidRPr="00E31145">
        <w:t>ttestation</w:t>
      </w:r>
      <w:bookmarkEnd w:id="1613"/>
      <w:bookmarkEnd w:id="1614"/>
    </w:p>
    <w:p w14:paraId="66426036" w14:textId="28879A79" w:rsidR="00BF50D2" w:rsidRPr="00E31145" w:rsidRDefault="00BF50D2" w:rsidP="00BF50D2">
      <w:pPr>
        <w:jc w:val="both"/>
        <w:rPr>
          <w:rFonts w:cstheme="majorHAnsi"/>
        </w:rPr>
      </w:pPr>
      <w:r w:rsidRPr="00E31145">
        <w:rPr>
          <w:rFonts w:cstheme="majorHAnsi"/>
        </w:rPr>
        <w:t xml:space="preserve">Where the Consultant is required to produce and deliver tender documents to the Principal, the Consultant must include a written attestation confirming adherence to the requirements of Section </w:t>
      </w:r>
      <w:r w:rsidR="00F71721" w:rsidRPr="00E31145">
        <w:rPr>
          <w:rFonts w:cstheme="majorHAnsi"/>
        </w:rPr>
        <w:t>1.</w:t>
      </w:r>
      <w:r w:rsidR="008569EA">
        <w:rPr>
          <w:rFonts w:cstheme="majorHAnsi"/>
        </w:rPr>
        <w:t>7.</w:t>
      </w:r>
      <w:r w:rsidR="00F71721" w:rsidRPr="00E31145">
        <w:rPr>
          <w:rFonts w:cstheme="majorHAnsi"/>
        </w:rPr>
        <w:t>7</w:t>
      </w:r>
      <w:r w:rsidRPr="00E31145">
        <w:rPr>
          <w:rFonts w:cstheme="majorHAnsi"/>
        </w:rPr>
        <w:t xml:space="preserve"> Consents and Attestations.</w:t>
      </w:r>
    </w:p>
    <w:p w14:paraId="74F4993B" w14:textId="0FEBADAF" w:rsidR="00384631" w:rsidRPr="00E31145" w:rsidRDefault="00BF50D2" w:rsidP="0006701A">
      <w:pPr>
        <w:pStyle w:val="Heading3"/>
      </w:pPr>
      <w:bookmarkStart w:id="1615" w:name="_Toc120190699"/>
      <w:bookmarkStart w:id="1616" w:name="_Toc120712315"/>
      <w:bookmarkStart w:id="1617" w:name="_Toc120713438"/>
      <w:bookmarkStart w:id="1618" w:name="_Toc120190700"/>
      <w:bookmarkStart w:id="1619" w:name="_Toc120712316"/>
      <w:bookmarkStart w:id="1620" w:name="_Toc120713439"/>
      <w:bookmarkStart w:id="1621" w:name="_Toc120190701"/>
      <w:bookmarkStart w:id="1622" w:name="_Toc120712317"/>
      <w:bookmarkStart w:id="1623" w:name="_Toc120713440"/>
      <w:bookmarkStart w:id="1624" w:name="_Toc509413364"/>
      <w:bookmarkStart w:id="1625" w:name="_Toc139284877"/>
      <w:bookmarkStart w:id="1626" w:name="_Toc144994374"/>
      <w:bookmarkEnd w:id="1615"/>
      <w:bookmarkEnd w:id="1616"/>
      <w:bookmarkEnd w:id="1617"/>
      <w:bookmarkEnd w:id="1618"/>
      <w:bookmarkEnd w:id="1619"/>
      <w:bookmarkEnd w:id="1620"/>
      <w:bookmarkEnd w:id="1621"/>
      <w:bookmarkEnd w:id="1622"/>
      <w:bookmarkEnd w:id="1623"/>
      <w:r w:rsidRPr="00E31145">
        <w:t xml:space="preserve">Tender </w:t>
      </w:r>
      <w:r w:rsidR="00654A29">
        <w:t>d</w:t>
      </w:r>
      <w:r w:rsidRPr="00E31145">
        <w:t>ocumentation</w:t>
      </w:r>
      <w:r w:rsidR="00384631" w:rsidRPr="00E31145">
        <w:t xml:space="preserve"> </w:t>
      </w:r>
      <w:bookmarkEnd w:id="1624"/>
      <w:r w:rsidR="00654A29">
        <w:t>r</w:t>
      </w:r>
      <w:r w:rsidR="00666684" w:rsidRPr="00E31145">
        <w:t>equirements</w:t>
      </w:r>
      <w:bookmarkEnd w:id="1625"/>
      <w:bookmarkEnd w:id="1626"/>
    </w:p>
    <w:p w14:paraId="66A765E4" w14:textId="219C79D3" w:rsidR="00384631" w:rsidRPr="00E31145" w:rsidRDefault="00666684" w:rsidP="00384631">
      <w:pPr>
        <w:jc w:val="both"/>
        <w:rPr>
          <w:rFonts w:cstheme="majorHAnsi"/>
        </w:rPr>
      </w:pPr>
      <w:r w:rsidRPr="00E31145">
        <w:rPr>
          <w:rFonts w:cstheme="majorHAnsi"/>
        </w:rPr>
        <w:t xml:space="preserve">Notwithstanding the minimum requirements of this </w:t>
      </w:r>
      <w:r w:rsidR="00491056">
        <w:rPr>
          <w:rFonts w:cstheme="majorHAnsi"/>
        </w:rPr>
        <w:t xml:space="preserve">Architectural </w:t>
      </w:r>
      <w:r w:rsidRPr="00E31145">
        <w:rPr>
          <w:rFonts w:cstheme="majorHAnsi"/>
        </w:rPr>
        <w:t>Services Brief, the Consultant is required to</w:t>
      </w:r>
      <w:r w:rsidR="00384631" w:rsidRPr="00E31145">
        <w:rPr>
          <w:rFonts w:cstheme="majorHAnsi"/>
        </w:rPr>
        <w:t>:</w:t>
      </w:r>
    </w:p>
    <w:p w14:paraId="3EFCC69A" w14:textId="47E9CD01" w:rsidR="00384631" w:rsidRPr="00E31145" w:rsidRDefault="3FC17F2F" w:rsidP="00DD2B11">
      <w:pPr>
        <w:numPr>
          <w:ilvl w:val="0"/>
          <w:numId w:val="203"/>
        </w:numPr>
        <w:ind w:left="709"/>
        <w:jc w:val="both"/>
        <w:rPr>
          <w:rFonts w:cstheme="majorBidi"/>
        </w:rPr>
      </w:pPr>
      <w:r w:rsidRPr="00E31145">
        <w:rPr>
          <w:rFonts w:cstheme="majorBidi"/>
        </w:rPr>
        <w:t xml:space="preserve">Package up all documentation in a form suitable for the calling of the tenders.  For </w:t>
      </w:r>
      <w:r w:rsidR="007A5287">
        <w:rPr>
          <w:rFonts w:cstheme="majorBidi"/>
        </w:rPr>
        <w:t>most</w:t>
      </w:r>
      <w:r w:rsidR="008875D6">
        <w:rPr>
          <w:rFonts w:cstheme="majorBidi"/>
        </w:rPr>
        <w:t xml:space="preserve"> </w:t>
      </w:r>
      <w:r w:rsidR="00654A29">
        <w:rPr>
          <w:rFonts w:cstheme="majorBidi"/>
        </w:rPr>
        <w:t>l</w:t>
      </w:r>
      <w:r w:rsidRPr="00E31145">
        <w:rPr>
          <w:rFonts w:cstheme="majorBidi"/>
        </w:rPr>
        <w:t xml:space="preserve">ump </w:t>
      </w:r>
      <w:r w:rsidR="00654A29">
        <w:rPr>
          <w:rFonts w:cstheme="majorBidi"/>
        </w:rPr>
        <w:t>s</w:t>
      </w:r>
      <w:r w:rsidRPr="00E31145">
        <w:rPr>
          <w:rFonts w:cstheme="majorBidi"/>
        </w:rPr>
        <w:t xml:space="preserve">um </w:t>
      </w:r>
      <w:r w:rsidR="00654A29">
        <w:rPr>
          <w:rFonts w:cstheme="majorBidi"/>
        </w:rPr>
        <w:t>c</w:t>
      </w:r>
      <w:r w:rsidRPr="00E31145">
        <w:rPr>
          <w:rFonts w:cstheme="majorBidi"/>
        </w:rPr>
        <w:t>ontracts</w:t>
      </w:r>
      <w:r w:rsidR="00491056">
        <w:rPr>
          <w:rFonts w:cstheme="majorBidi"/>
        </w:rPr>
        <w:t>,</w:t>
      </w:r>
      <w:r w:rsidRPr="00E31145">
        <w:rPr>
          <w:rFonts w:cstheme="majorBidi"/>
        </w:rPr>
        <w:t xml:space="preserve"> the works will be tendered under the AS2124</w:t>
      </w:r>
      <w:r w:rsidR="00143936" w:rsidRPr="00E31145">
        <w:rPr>
          <w:rFonts w:cstheme="majorBidi"/>
        </w:rPr>
        <w:t xml:space="preserve"> </w:t>
      </w:r>
      <w:r w:rsidRPr="00E31145">
        <w:rPr>
          <w:rFonts w:cstheme="majorBidi"/>
        </w:rPr>
        <w:t xml:space="preserve">General Conditions of Contract </w:t>
      </w:r>
      <w:r w:rsidRPr="00E31145">
        <w:rPr>
          <w:rFonts w:cstheme="majorBidi"/>
          <w:color w:val="000000"/>
        </w:rPr>
        <w:t xml:space="preserve">as amended by the </w:t>
      </w:r>
      <w:r w:rsidR="00783FD6" w:rsidRPr="00783FD6">
        <w:rPr>
          <w:rFonts w:cstheme="majorBidi"/>
          <w:color w:val="000000"/>
        </w:rPr>
        <w:t>Western Australia</w:t>
      </w:r>
      <w:r w:rsidRPr="00E31145">
        <w:rPr>
          <w:rFonts w:cstheme="majorBidi"/>
          <w:color w:val="000000"/>
        </w:rPr>
        <w:t xml:space="preserve"> Government Amendments</w:t>
      </w:r>
      <w:r w:rsidRPr="00E31145">
        <w:rPr>
          <w:rFonts w:cstheme="majorBidi"/>
        </w:rPr>
        <w:t>.</w:t>
      </w:r>
      <w:r w:rsidR="008875D6">
        <w:rPr>
          <w:rFonts w:cstheme="majorBidi"/>
        </w:rPr>
        <w:t xml:space="preserve"> The Principal’s Representative will provide direction on which contract type will be applicable.</w:t>
      </w:r>
    </w:p>
    <w:p w14:paraId="1FE8001E" w14:textId="66052914" w:rsidR="00666684" w:rsidRPr="00E31145" w:rsidRDefault="00384631" w:rsidP="00DD2B11">
      <w:pPr>
        <w:numPr>
          <w:ilvl w:val="0"/>
          <w:numId w:val="203"/>
        </w:numPr>
        <w:ind w:left="709"/>
        <w:jc w:val="both"/>
        <w:rPr>
          <w:rFonts w:cstheme="majorHAnsi"/>
        </w:rPr>
      </w:pPr>
      <w:r w:rsidRPr="00E31145">
        <w:rPr>
          <w:rFonts w:cstheme="majorHAnsi"/>
        </w:rPr>
        <w:t xml:space="preserve">Use the current </w:t>
      </w:r>
      <w:r w:rsidR="0097568D" w:rsidRPr="00E31145">
        <w:rPr>
          <w:rFonts w:cstheme="majorHAnsi"/>
        </w:rPr>
        <w:t>Finance</w:t>
      </w:r>
      <w:r w:rsidR="00D752BD">
        <w:rPr>
          <w:rFonts w:cstheme="majorHAnsi"/>
        </w:rPr>
        <w:t>’s</w:t>
      </w:r>
      <w:r w:rsidR="0097568D" w:rsidRPr="00E31145">
        <w:rPr>
          <w:rFonts w:cstheme="majorHAnsi"/>
        </w:rPr>
        <w:t xml:space="preserve"> </w:t>
      </w:r>
      <w:r w:rsidR="00A73F37" w:rsidRPr="00E31145">
        <w:rPr>
          <w:rFonts w:cstheme="majorHAnsi"/>
        </w:rPr>
        <w:t xml:space="preserve">Master Preliminaries </w:t>
      </w:r>
      <w:r w:rsidRPr="00E31145">
        <w:rPr>
          <w:rFonts w:cstheme="majorHAnsi"/>
        </w:rPr>
        <w:t xml:space="preserve">for </w:t>
      </w:r>
      <w:r w:rsidR="00A73F37" w:rsidRPr="00E31145">
        <w:rPr>
          <w:rFonts w:cstheme="majorHAnsi"/>
        </w:rPr>
        <w:t xml:space="preserve">Works Contracting </w:t>
      </w:r>
      <w:r w:rsidRPr="00E31145">
        <w:rPr>
          <w:rFonts w:cstheme="majorHAnsi"/>
        </w:rPr>
        <w:t xml:space="preserve">as the base for the contract </w:t>
      </w:r>
      <w:r w:rsidR="00654A29">
        <w:rPr>
          <w:rFonts w:cstheme="majorHAnsi"/>
        </w:rPr>
        <w:t>s</w:t>
      </w:r>
      <w:r w:rsidR="00BF50D2" w:rsidRPr="00E31145">
        <w:rPr>
          <w:rFonts w:cstheme="majorHAnsi"/>
        </w:rPr>
        <w:t xml:space="preserve">pecification </w:t>
      </w:r>
      <w:r w:rsidR="00654A29">
        <w:rPr>
          <w:rFonts w:cstheme="majorHAnsi"/>
        </w:rPr>
        <w:t>p</w:t>
      </w:r>
      <w:r w:rsidR="00A73F37" w:rsidRPr="00E31145">
        <w:rPr>
          <w:rFonts w:cstheme="majorHAnsi"/>
        </w:rPr>
        <w:t>reliminaries</w:t>
      </w:r>
      <w:r w:rsidR="00666684" w:rsidRPr="00E31145">
        <w:rPr>
          <w:rFonts w:cstheme="majorHAnsi"/>
        </w:rPr>
        <w:t xml:space="preserve">, </w:t>
      </w:r>
      <w:r w:rsidRPr="00E31145">
        <w:rPr>
          <w:rFonts w:cstheme="majorHAnsi"/>
        </w:rPr>
        <w:t xml:space="preserve">prepared in conjunction with </w:t>
      </w:r>
      <w:r w:rsidR="0097568D" w:rsidRPr="00E31145">
        <w:rPr>
          <w:rFonts w:cstheme="majorHAnsi"/>
        </w:rPr>
        <w:t>Finance</w:t>
      </w:r>
      <w:r w:rsidRPr="00E31145">
        <w:rPr>
          <w:rFonts w:cstheme="majorHAnsi"/>
        </w:rPr>
        <w:t xml:space="preserve">.  </w:t>
      </w:r>
      <w:r w:rsidR="0097568D" w:rsidRPr="00E31145">
        <w:rPr>
          <w:rFonts w:cstheme="majorHAnsi"/>
        </w:rPr>
        <w:t xml:space="preserve">Finance’s </w:t>
      </w:r>
      <w:r w:rsidRPr="00E31145">
        <w:rPr>
          <w:rFonts w:cstheme="majorHAnsi"/>
        </w:rPr>
        <w:t xml:space="preserve">current </w:t>
      </w:r>
      <w:r w:rsidR="00A73F37" w:rsidRPr="00E31145">
        <w:rPr>
          <w:rFonts w:cstheme="majorHAnsi"/>
        </w:rPr>
        <w:t>Master Preliminaries</w:t>
      </w:r>
      <w:r w:rsidRPr="00E31145">
        <w:rPr>
          <w:rFonts w:cstheme="majorHAnsi"/>
        </w:rPr>
        <w:t xml:space="preserve">, associated forms and </w:t>
      </w:r>
      <w:r w:rsidR="00654A29">
        <w:rPr>
          <w:rFonts w:cstheme="majorHAnsi"/>
        </w:rPr>
        <w:t>s</w:t>
      </w:r>
      <w:r w:rsidRPr="00E31145">
        <w:rPr>
          <w:rFonts w:cstheme="majorHAnsi"/>
        </w:rPr>
        <w:t xml:space="preserve">pecification </w:t>
      </w:r>
      <w:r w:rsidR="00654A29">
        <w:rPr>
          <w:rFonts w:cstheme="majorHAnsi"/>
        </w:rPr>
        <w:t>p</w:t>
      </w:r>
      <w:r w:rsidRPr="00E31145">
        <w:rPr>
          <w:rFonts w:cstheme="majorHAnsi"/>
        </w:rPr>
        <w:t xml:space="preserve">reliminaries </w:t>
      </w:r>
      <w:r w:rsidR="00654A29">
        <w:rPr>
          <w:rFonts w:cstheme="majorHAnsi"/>
        </w:rPr>
        <w:t>g</w:t>
      </w:r>
      <w:r w:rsidRPr="00E31145">
        <w:rPr>
          <w:rFonts w:cstheme="majorHAnsi"/>
        </w:rPr>
        <w:t xml:space="preserve">uide notes for works contracting will be provided by the Principal’s Representative upon request from the Consultant. </w:t>
      </w:r>
    </w:p>
    <w:p w14:paraId="181CEA6E" w14:textId="4B39C4A1" w:rsidR="00384631" w:rsidRPr="00E31145" w:rsidRDefault="00384631" w:rsidP="00DD2B11">
      <w:pPr>
        <w:numPr>
          <w:ilvl w:val="0"/>
          <w:numId w:val="203"/>
        </w:numPr>
        <w:ind w:left="709"/>
        <w:jc w:val="both"/>
        <w:rPr>
          <w:rFonts w:cstheme="majorHAnsi"/>
        </w:rPr>
      </w:pPr>
      <w:r w:rsidRPr="00E31145">
        <w:rPr>
          <w:rFonts w:cstheme="majorHAnsi"/>
        </w:rPr>
        <w:t xml:space="preserve">In the preparation of the </w:t>
      </w:r>
      <w:r w:rsidR="00BF50D2" w:rsidRPr="00E31145">
        <w:rPr>
          <w:rFonts w:cstheme="majorHAnsi"/>
        </w:rPr>
        <w:t xml:space="preserve">technical </w:t>
      </w:r>
      <w:r w:rsidR="00654A29">
        <w:rPr>
          <w:rFonts w:cstheme="majorHAnsi"/>
        </w:rPr>
        <w:t>s</w:t>
      </w:r>
      <w:r w:rsidR="00BF50D2" w:rsidRPr="00E31145">
        <w:rPr>
          <w:rFonts w:cstheme="majorHAnsi"/>
        </w:rPr>
        <w:t xml:space="preserve">pecification </w:t>
      </w:r>
      <w:r w:rsidRPr="00E31145">
        <w:rPr>
          <w:rFonts w:cstheme="majorHAnsi"/>
        </w:rPr>
        <w:t>and the tender documents in general</w:t>
      </w:r>
      <w:r w:rsidR="00666684" w:rsidRPr="00E31145">
        <w:rPr>
          <w:rFonts w:cstheme="majorHAnsi"/>
        </w:rPr>
        <w:t>,</w:t>
      </w:r>
      <w:r w:rsidRPr="00E31145">
        <w:rPr>
          <w:rFonts w:cstheme="majorHAnsi"/>
        </w:rPr>
        <w:t xml:space="preserve"> the Consultant must comply with all relevant </w:t>
      </w:r>
      <w:r w:rsidR="00654A29">
        <w:rPr>
          <w:rFonts w:cstheme="majorHAnsi"/>
        </w:rPr>
        <w:t>g</w:t>
      </w:r>
      <w:r w:rsidRPr="00E31145">
        <w:rPr>
          <w:rFonts w:cstheme="majorHAnsi"/>
        </w:rPr>
        <w:t xml:space="preserve">overnment and </w:t>
      </w:r>
      <w:r w:rsidR="0097568D" w:rsidRPr="00E31145">
        <w:rPr>
          <w:rFonts w:cstheme="majorHAnsi"/>
        </w:rPr>
        <w:t xml:space="preserve">Finance </w:t>
      </w:r>
      <w:r w:rsidRPr="00E31145">
        <w:rPr>
          <w:rFonts w:cstheme="majorHAnsi"/>
        </w:rPr>
        <w:t xml:space="preserve">tendering and contracting </w:t>
      </w:r>
      <w:r w:rsidR="00654A29">
        <w:rPr>
          <w:rFonts w:cstheme="majorHAnsi"/>
        </w:rPr>
        <w:t>p</w:t>
      </w:r>
      <w:r w:rsidR="0001208C" w:rsidRPr="00E31145">
        <w:rPr>
          <w:rFonts w:cstheme="majorHAnsi"/>
        </w:rPr>
        <w:t>olicies</w:t>
      </w:r>
      <w:r w:rsidR="00A73F37" w:rsidRPr="00E31145">
        <w:rPr>
          <w:rFonts w:cstheme="majorHAnsi"/>
        </w:rPr>
        <w:t xml:space="preserve">, </w:t>
      </w:r>
      <w:r w:rsidR="00654A29">
        <w:rPr>
          <w:rFonts w:cstheme="majorHAnsi"/>
        </w:rPr>
        <w:t>g</w:t>
      </w:r>
      <w:r w:rsidR="00A73F37" w:rsidRPr="00E31145">
        <w:rPr>
          <w:rFonts w:cstheme="majorHAnsi"/>
        </w:rPr>
        <w:t>uidelines and</w:t>
      </w:r>
      <w:r w:rsidRPr="00E31145">
        <w:rPr>
          <w:rFonts w:cstheme="majorHAnsi"/>
        </w:rPr>
        <w:t xml:space="preserve"> practices</w:t>
      </w:r>
      <w:r w:rsidR="0001208C" w:rsidRPr="00E31145">
        <w:rPr>
          <w:rFonts w:cstheme="majorHAnsi"/>
        </w:rPr>
        <w:t xml:space="preserve">, including but not limited to the use of </w:t>
      </w:r>
      <w:proofErr w:type="spellStart"/>
      <w:r w:rsidR="0001208C" w:rsidRPr="00E31145">
        <w:rPr>
          <w:rFonts w:cstheme="majorHAnsi"/>
        </w:rPr>
        <w:t>NatSpec</w:t>
      </w:r>
      <w:proofErr w:type="spellEnd"/>
      <w:r w:rsidR="0001208C" w:rsidRPr="00E31145">
        <w:rPr>
          <w:rFonts w:cstheme="majorHAnsi"/>
        </w:rPr>
        <w:t xml:space="preserve"> and</w:t>
      </w:r>
      <w:r w:rsidR="00BF50D2" w:rsidRPr="00E31145">
        <w:rPr>
          <w:rFonts w:cstheme="majorHAnsi"/>
        </w:rPr>
        <w:t xml:space="preserve"> the</w:t>
      </w:r>
      <w:r w:rsidR="0001208C" w:rsidRPr="00E31145">
        <w:rPr>
          <w:rFonts w:cstheme="majorHAnsi"/>
        </w:rPr>
        <w:t xml:space="preserve"> application of the Buy Local Policy. Refer Section</w:t>
      </w:r>
      <w:r w:rsidR="00F71721" w:rsidRPr="00E31145">
        <w:rPr>
          <w:rFonts w:cstheme="majorHAnsi"/>
        </w:rPr>
        <w:t xml:space="preserve">s 1.4.1 </w:t>
      </w:r>
      <w:r w:rsidR="00491056">
        <w:rPr>
          <w:rFonts w:cstheme="majorHAnsi"/>
        </w:rPr>
        <w:t>WA</w:t>
      </w:r>
      <w:r w:rsidR="00F71721" w:rsidRPr="00E31145">
        <w:rPr>
          <w:rFonts w:cstheme="majorHAnsi"/>
        </w:rPr>
        <w:t xml:space="preserve"> Recovery Plan and Buy Local Policy</w:t>
      </w:r>
      <w:r w:rsidR="00491056">
        <w:rPr>
          <w:rFonts w:cstheme="majorHAnsi"/>
        </w:rPr>
        <w:t xml:space="preserve"> and</w:t>
      </w:r>
      <w:r w:rsidR="00F71721" w:rsidRPr="00E31145">
        <w:rPr>
          <w:rFonts w:cstheme="majorHAnsi"/>
        </w:rPr>
        <w:t xml:space="preserve"> 1.7.3 Specification Requirements</w:t>
      </w:r>
      <w:r w:rsidR="00491056">
        <w:rPr>
          <w:rFonts w:cstheme="majorHAnsi"/>
        </w:rPr>
        <w:t>.</w:t>
      </w:r>
    </w:p>
    <w:p w14:paraId="285A2DC5" w14:textId="00443FDA" w:rsidR="00384631" w:rsidRPr="00E31145" w:rsidRDefault="00666684" w:rsidP="00DD2B11">
      <w:pPr>
        <w:numPr>
          <w:ilvl w:val="0"/>
          <w:numId w:val="203"/>
        </w:numPr>
        <w:ind w:left="709"/>
        <w:jc w:val="both"/>
        <w:rPr>
          <w:rFonts w:cstheme="majorBidi"/>
        </w:rPr>
      </w:pPr>
      <w:r w:rsidRPr="00E31145">
        <w:rPr>
          <w:rFonts w:cstheme="majorBidi"/>
        </w:rPr>
        <w:t xml:space="preserve">Notwithstanding </w:t>
      </w:r>
      <w:r w:rsidR="008875D6">
        <w:rPr>
          <w:rFonts w:cstheme="majorBidi"/>
        </w:rPr>
        <w:t>any</w:t>
      </w:r>
      <w:r w:rsidRPr="00E31145">
        <w:rPr>
          <w:rFonts w:cstheme="majorBidi"/>
        </w:rPr>
        <w:t xml:space="preserve"> independent </w:t>
      </w:r>
      <w:r w:rsidR="00654A29">
        <w:rPr>
          <w:rFonts w:cstheme="majorBidi"/>
        </w:rPr>
        <w:t>c</w:t>
      </w:r>
      <w:r w:rsidRPr="00E31145">
        <w:rPr>
          <w:rFonts w:cstheme="majorBidi"/>
        </w:rPr>
        <w:t xml:space="preserve">ontract </w:t>
      </w:r>
      <w:r w:rsidR="00654A29">
        <w:rPr>
          <w:rFonts w:cstheme="majorBidi"/>
        </w:rPr>
        <w:t>d</w:t>
      </w:r>
      <w:r w:rsidRPr="00E31145">
        <w:rPr>
          <w:rFonts w:cstheme="majorBidi"/>
        </w:rPr>
        <w:t xml:space="preserve">ocumentation phase review (Refer Section </w:t>
      </w:r>
      <w:r w:rsidR="00F71721" w:rsidRPr="00E31145">
        <w:rPr>
          <w:rFonts w:cstheme="majorBidi"/>
        </w:rPr>
        <w:t>1.6 Design and</w:t>
      </w:r>
      <w:r w:rsidR="46A79A73" w:rsidRPr="00E31145">
        <w:rPr>
          <w:rFonts w:cstheme="majorBidi"/>
        </w:rPr>
        <w:t>/or</w:t>
      </w:r>
      <w:r w:rsidR="00F71721" w:rsidRPr="00E31145">
        <w:rPr>
          <w:rFonts w:cstheme="majorBidi"/>
        </w:rPr>
        <w:t xml:space="preserve"> Documentation Reviews</w:t>
      </w:r>
      <w:r w:rsidRPr="00E31145">
        <w:rPr>
          <w:rFonts w:cstheme="majorBidi"/>
        </w:rPr>
        <w:t xml:space="preserve">), </w:t>
      </w:r>
      <w:r w:rsidR="00384631" w:rsidRPr="00E31145">
        <w:rPr>
          <w:rFonts w:cstheme="majorBidi"/>
        </w:rPr>
        <w:t xml:space="preserve">a final </w:t>
      </w:r>
      <w:r w:rsidR="0001208C" w:rsidRPr="00E31145">
        <w:rPr>
          <w:rFonts w:cstheme="majorBidi"/>
        </w:rPr>
        <w:t xml:space="preserve">tender ready </w:t>
      </w:r>
      <w:r w:rsidR="00384631" w:rsidRPr="00E31145">
        <w:rPr>
          <w:rFonts w:cstheme="majorBidi"/>
        </w:rPr>
        <w:t>version of the full documentation and specification</w:t>
      </w:r>
      <w:r w:rsidRPr="00E31145">
        <w:rPr>
          <w:rFonts w:cstheme="majorBidi"/>
        </w:rPr>
        <w:t xml:space="preserve"> is </w:t>
      </w:r>
      <w:r w:rsidR="0001208C" w:rsidRPr="00E31145">
        <w:rPr>
          <w:rFonts w:cstheme="majorBidi"/>
        </w:rPr>
        <w:t xml:space="preserve">also required </w:t>
      </w:r>
      <w:r w:rsidRPr="00E31145">
        <w:rPr>
          <w:rFonts w:cstheme="majorBidi"/>
        </w:rPr>
        <w:t xml:space="preserve">to be delivered </w:t>
      </w:r>
      <w:r w:rsidR="00384631" w:rsidRPr="00E31145">
        <w:rPr>
          <w:rFonts w:cstheme="majorBidi"/>
        </w:rPr>
        <w:t>to the Principal’s Representative for review of</w:t>
      </w:r>
      <w:r w:rsidRPr="00E31145">
        <w:rPr>
          <w:rFonts w:cstheme="majorBidi"/>
        </w:rPr>
        <w:t xml:space="preserve"> the documents</w:t>
      </w:r>
      <w:r w:rsidR="00384631" w:rsidRPr="00E31145">
        <w:rPr>
          <w:rFonts w:cstheme="majorBidi"/>
        </w:rPr>
        <w:t xml:space="preserve"> compliance with </w:t>
      </w:r>
      <w:r w:rsidR="00654A29">
        <w:rPr>
          <w:rFonts w:cstheme="majorBidi"/>
        </w:rPr>
        <w:t>g</w:t>
      </w:r>
      <w:r w:rsidR="00384631" w:rsidRPr="00E31145">
        <w:rPr>
          <w:rFonts w:cstheme="majorBidi"/>
        </w:rPr>
        <w:t xml:space="preserve">overnment and </w:t>
      </w:r>
      <w:r w:rsidR="0097568D" w:rsidRPr="00E31145">
        <w:rPr>
          <w:rFonts w:cstheme="majorBidi"/>
        </w:rPr>
        <w:t xml:space="preserve">Finance </w:t>
      </w:r>
      <w:r w:rsidR="00384631" w:rsidRPr="00E31145">
        <w:rPr>
          <w:rFonts w:cstheme="majorBidi"/>
        </w:rPr>
        <w:t>tendering and contracting policies and practices.</w:t>
      </w:r>
      <w:r w:rsidR="0001208C" w:rsidRPr="00E31145">
        <w:rPr>
          <w:rFonts w:cstheme="majorBidi"/>
        </w:rPr>
        <w:t xml:space="preserve"> </w:t>
      </w:r>
      <w:r w:rsidR="00384631" w:rsidRPr="00E31145">
        <w:rPr>
          <w:rFonts w:cstheme="majorBidi"/>
        </w:rPr>
        <w:t xml:space="preserve">The Consultant must ensure that the Principal’s Representative is given a minimum of </w:t>
      </w:r>
      <w:r w:rsidR="00491056">
        <w:rPr>
          <w:rFonts w:cstheme="majorBidi"/>
        </w:rPr>
        <w:t>three (</w:t>
      </w:r>
      <w:r w:rsidR="00384631" w:rsidRPr="00E31145">
        <w:rPr>
          <w:rFonts w:cstheme="majorBidi"/>
        </w:rPr>
        <w:t>3</w:t>
      </w:r>
      <w:r w:rsidR="00491056">
        <w:rPr>
          <w:rFonts w:cstheme="majorBidi"/>
        </w:rPr>
        <w:t>)</w:t>
      </w:r>
      <w:r w:rsidR="00384631" w:rsidRPr="00E31145">
        <w:rPr>
          <w:rFonts w:cstheme="majorBidi"/>
        </w:rPr>
        <w:t xml:space="preserve"> working days to review the specification and advise the Consultant of any areas that may need attention.</w:t>
      </w:r>
    </w:p>
    <w:p w14:paraId="269AA4B3" w14:textId="19FFD30F" w:rsidR="00384631" w:rsidRPr="00E31145" w:rsidRDefault="00384631" w:rsidP="00DD2B11">
      <w:pPr>
        <w:numPr>
          <w:ilvl w:val="0"/>
          <w:numId w:val="203"/>
        </w:numPr>
        <w:ind w:left="709"/>
        <w:jc w:val="both"/>
        <w:rPr>
          <w:rFonts w:cstheme="majorHAnsi"/>
        </w:rPr>
      </w:pPr>
      <w:r w:rsidRPr="00E31145">
        <w:rPr>
          <w:rFonts w:cstheme="majorHAnsi"/>
        </w:rPr>
        <w:t>Without delaying the delivery of the tender documents</w:t>
      </w:r>
      <w:r w:rsidR="00666684" w:rsidRPr="00E31145">
        <w:rPr>
          <w:rFonts w:cstheme="majorHAnsi"/>
        </w:rPr>
        <w:t>,</w:t>
      </w:r>
      <w:r w:rsidRPr="00E31145">
        <w:rPr>
          <w:rFonts w:cstheme="majorHAnsi"/>
        </w:rPr>
        <w:t xml:space="preserve"> ensure that the specification is edited as required following the Principal’s Representative review. </w:t>
      </w:r>
    </w:p>
    <w:p w14:paraId="15AD4178" w14:textId="77777777" w:rsidR="00384631" w:rsidRPr="00E31145" w:rsidRDefault="00384631" w:rsidP="00DD2B11">
      <w:pPr>
        <w:numPr>
          <w:ilvl w:val="0"/>
          <w:numId w:val="203"/>
        </w:numPr>
        <w:ind w:left="709"/>
        <w:jc w:val="both"/>
        <w:rPr>
          <w:rFonts w:cstheme="majorHAnsi"/>
        </w:rPr>
      </w:pPr>
      <w:r w:rsidRPr="00E31145">
        <w:rPr>
          <w:rFonts w:cstheme="majorHAnsi"/>
        </w:rPr>
        <w:t>Deliver to the Principal’s Representative, no later than 12.00 noon on the Wednesday prior to the tender advertising date the following documents:</w:t>
      </w:r>
    </w:p>
    <w:p w14:paraId="32B55549" w14:textId="67F5E7C5" w:rsidR="00384631" w:rsidRPr="00E31145" w:rsidRDefault="00384631" w:rsidP="00D63AFB">
      <w:pPr>
        <w:numPr>
          <w:ilvl w:val="0"/>
          <w:numId w:val="116"/>
        </w:numPr>
        <w:ind w:left="1134" w:hanging="426"/>
        <w:jc w:val="both"/>
        <w:rPr>
          <w:rFonts w:cstheme="majorHAnsi"/>
        </w:rPr>
      </w:pPr>
      <w:r w:rsidRPr="00E31145">
        <w:rPr>
          <w:rFonts w:cstheme="majorHAnsi"/>
        </w:rPr>
        <w:t xml:space="preserve">The pre-tender estimate in accordance with the </w:t>
      </w:r>
      <w:r w:rsidR="0097568D" w:rsidRPr="00E31145">
        <w:rPr>
          <w:rFonts w:cstheme="majorHAnsi"/>
        </w:rPr>
        <w:t xml:space="preserve">Finance </w:t>
      </w:r>
      <w:r w:rsidR="007755BB">
        <w:rPr>
          <w:rFonts w:cstheme="majorHAnsi"/>
        </w:rPr>
        <w:t>project</w:t>
      </w:r>
      <w:r w:rsidRPr="00E31145">
        <w:rPr>
          <w:rFonts w:cstheme="majorHAnsi"/>
        </w:rPr>
        <w:t xml:space="preserve"> </w:t>
      </w:r>
      <w:r w:rsidR="00654A29">
        <w:rPr>
          <w:rFonts w:cstheme="majorHAnsi"/>
        </w:rPr>
        <w:t>c</w:t>
      </w:r>
      <w:r w:rsidRPr="00E31145">
        <w:rPr>
          <w:rFonts w:cstheme="majorHAnsi"/>
        </w:rPr>
        <w:t xml:space="preserve">ost </w:t>
      </w:r>
      <w:r w:rsidR="00654A29">
        <w:rPr>
          <w:rFonts w:cstheme="majorHAnsi"/>
        </w:rPr>
        <w:t>p</w:t>
      </w:r>
      <w:r w:rsidRPr="00E31145">
        <w:rPr>
          <w:rFonts w:cstheme="majorHAnsi"/>
        </w:rPr>
        <w:t xml:space="preserve">lanning, </w:t>
      </w:r>
      <w:r w:rsidR="00654A29">
        <w:rPr>
          <w:rFonts w:cstheme="majorHAnsi"/>
        </w:rPr>
        <w:t>g</w:t>
      </w:r>
      <w:r w:rsidRPr="00E31145">
        <w:rPr>
          <w:rFonts w:cstheme="majorHAnsi"/>
        </w:rPr>
        <w:t xml:space="preserve">uidelines for </w:t>
      </w:r>
      <w:r w:rsidR="00E309E5">
        <w:rPr>
          <w:rFonts w:cstheme="majorHAnsi"/>
        </w:rPr>
        <w:t>consultant</w:t>
      </w:r>
      <w:r w:rsidRPr="00E31145">
        <w:rPr>
          <w:rFonts w:cstheme="majorHAnsi"/>
        </w:rPr>
        <w:t>s.</w:t>
      </w:r>
      <w:r w:rsidR="00BF50D2" w:rsidRPr="00E31145">
        <w:rPr>
          <w:rFonts w:cstheme="majorHAnsi"/>
        </w:rPr>
        <w:t xml:space="preserve"> </w:t>
      </w:r>
    </w:p>
    <w:p w14:paraId="7195B04D" w14:textId="08A13ED7" w:rsidR="00384631" w:rsidRPr="00E31145" w:rsidRDefault="00384631" w:rsidP="00D63AFB">
      <w:pPr>
        <w:numPr>
          <w:ilvl w:val="0"/>
          <w:numId w:val="116"/>
        </w:numPr>
        <w:ind w:left="1134" w:hanging="426"/>
        <w:jc w:val="both"/>
        <w:rPr>
          <w:rFonts w:cstheme="majorHAnsi"/>
        </w:rPr>
      </w:pPr>
      <w:r w:rsidRPr="00E31145">
        <w:rPr>
          <w:rFonts w:cstheme="majorHAnsi"/>
        </w:rPr>
        <w:t xml:space="preserve">Schedule of </w:t>
      </w:r>
      <w:r w:rsidR="00BF50D2" w:rsidRPr="00E31145">
        <w:rPr>
          <w:rFonts w:cstheme="majorHAnsi"/>
        </w:rPr>
        <w:t xml:space="preserve">anticipated </w:t>
      </w:r>
      <w:r w:rsidR="00654A29">
        <w:rPr>
          <w:rFonts w:cstheme="majorHAnsi"/>
        </w:rPr>
        <w:t>c</w:t>
      </w:r>
      <w:r w:rsidRPr="00E31145">
        <w:rPr>
          <w:rFonts w:cstheme="majorHAnsi"/>
        </w:rPr>
        <w:t>harges</w:t>
      </w:r>
      <w:r w:rsidR="00BF50D2" w:rsidRPr="00E31145">
        <w:rPr>
          <w:rFonts w:cstheme="majorHAnsi"/>
        </w:rPr>
        <w:t>, including for example</w:t>
      </w:r>
      <w:r w:rsidR="00654A29">
        <w:rPr>
          <w:rFonts w:cstheme="majorHAnsi"/>
        </w:rPr>
        <w:t>,</w:t>
      </w:r>
      <w:r w:rsidR="00BF50D2" w:rsidRPr="00E31145">
        <w:rPr>
          <w:rFonts w:cstheme="majorHAnsi"/>
        </w:rPr>
        <w:t xml:space="preserve"> </w:t>
      </w:r>
      <w:r w:rsidR="00654A29">
        <w:rPr>
          <w:rFonts w:cstheme="majorHAnsi"/>
        </w:rPr>
        <w:t>h</w:t>
      </w:r>
      <w:r w:rsidRPr="00E31145">
        <w:rPr>
          <w:rFonts w:cstheme="majorHAnsi"/>
        </w:rPr>
        <w:t>eadworks etc.</w:t>
      </w:r>
    </w:p>
    <w:p w14:paraId="16997190" w14:textId="51F823A4" w:rsidR="00384631" w:rsidRPr="00E31145" w:rsidRDefault="00384631" w:rsidP="00D63AFB">
      <w:pPr>
        <w:numPr>
          <w:ilvl w:val="0"/>
          <w:numId w:val="116"/>
        </w:numPr>
        <w:ind w:left="1134" w:hanging="426"/>
        <w:jc w:val="both"/>
        <w:rPr>
          <w:rFonts w:cstheme="majorHAnsi"/>
        </w:rPr>
      </w:pPr>
      <w:r w:rsidRPr="00E31145">
        <w:rPr>
          <w:rFonts w:cstheme="majorHAnsi"/>
        </w:rPr>
        <w:t xml:space="preserve">Schedule of </w:t>
      </w:r>
      <w:r w:rsidR="00654A29">
        <w:rPr>
          <w:rFonts w:cstheme="majorHAnsi"/>
        </w:rPr>
        <w:t>i</w:t>
      </w:r>
      <w:r w:rsidRPr="00E31145">
        <w:rPr>
          <w:rFonts w:cstheme="majorHAnsi"/>
        </w:rPr>
        <w:t xml:space="preserve">tems to be </w:t>
      </w:r>
      <w:r w:rsidR="00654A29">
        <w:rPr>
          <w:rFonts w:cstheme="majorHAnsi"/>
        </w:rPr>
        <w:t>s</w:t>
      </w:r>
      <w:r w:rsidR="0001208C" w:rsidRPr="00E31145">
        <w:rPr>
          <w:rFonts w:cstheme="majorHAnsi"/>
        </w:rPr>
        <w:t xml:space="preserve">upplied </w:t>
      </w:r>
      <w:r w:rsidRPr="00E31145">
        <w:rPr>
          <w:rFonts w:cstheme="majorHAnsi"/>
        </w:rPr>
        <w:t>by Principal’s Representative and any allowance for payment in advance shall be informed through the Annexure.</w:t>
      </w:r>
    </w:p>
    <w:p w14:paraId="17A650E5" w14:textId="377C1941" w:rsidR="00384631" w:rsidRPr="00E31145" w:rsidRDefault="00384631" w:rsidP="00D63AFB">
      <w:pPr>
        <w:numPr>
          <w:ilvl w:val="0"/>
          <w:numId w:val="116"/>
        </w:numPr>
        <w:ind w:left="1134" w:hanging="426"/>
        <w:jc w:val="both"/>
        <w:rPr>
          <w:rFonts w:cstheme="majorHAnsi"/>
        </w:rPr>
      </w:pPr>
      <w:r w:rsidRPr="00E31145">
        <w:rPr>
          <w:rFonts w:cstheme="majorHAnsi"/>
        </w:rPr>
        <w:t>Calculation of builder’s pre-qualification</w:t>
      </w:r>
      <w:r w:rsidR="00BF50D2" w:rsidRPr="00E31145">
        <w:rPr>
          <w:rFonts w:cstheme="majorHAnsi"/>
        </w:rPr>
        <w:t xml:space="preserve"> requirements</w:t>
      </w:r>
      <w:r w:rsidR="00654A29">
        <w:rPr>
          <w:rFonts w:cstheme="majorHAnsi"/>
        </w:rPr>
        <w:t>.</w:t>
      </w:r>
    </w:p>
    <w:p w14:paraId="627A21C7" w14:textId="77777777" w:rsidR="00384631" w:rsidRPr="00E31145" w:rsidRDefault="00384631" w:rsidP="00DD2B11">
      <w:pPr>
        <w:numPr>
          <w:ilvl w:val="0"/>
          <w:numId w:val="203"/>
        </w:numPr>
        <w:ind w:left="709" w:hanging="357"/>
        <w:jc w:val="both"/>
        <w:rPr>
          <w:rFonts w:cstheme="majorHAnsi"/>
        </w:rPr>
      </w:pPr>
      <w:r w:rsidRPr="00E31145">
        <w:rPr>
          <w:rFonts w:cstheme="majorHAnsi"/>
        </w:rPr>
        <w:t>Deliver to the Principal’s Representative no later than 12.00 noon on the Tuesday prior to the tender advertising date the number of tender documents as required for the application for a building permit.</w:t>
      </w:r>
    </w:p>
    <w:p w14:paraId="026EBF2A" w14:textId="77777777" w:rsidR="00384631" w:rsidRPr="00E31145" w:rsidRDefault="00384631" w:rsidP="00DD2B11">
      <w:pPr>
        <w:numPr>
          <w:ilvl w:val="0"/>
          <w:numId w:val="203"/>
        </w:numPr>
        <w:ind w:left="709"/>
        <w:jc w:val="both"/>
        <w:rPr>
          <w:rFonts w:cstheme="majorHAnsi"/>
        </w:rPr>
      </w:pPr>
      <w:r w:rsidRPr="00E31145">
        <w:rPr>
          <w:rFonts w:cstheme="majorHAnsi"/>
        </w:rPr>
        <w:t xml:space="preserve">Deliver to the Principal’s Representative no later than 12.00 noon on the Friday prior to the tender advertising date the hard copy of the tender documents for regional projects. </w:t>
      </w:r>
    </w:p>
    <w:p w14:paraId="6DA86900" w14:textId="701D2766" w:rsidR="00384631" w:rsidRPr="00E31145" w:rsidRDefault="00384631" w:rsidP="00DD2B11">
      <w:pPr>
        <w:numPr>
          <w:ilvl w:val="0"/>
          <w:numId w:val="203"/>
        </w:numPr>
        <w:ind w:left="709"/>
        <w:jc w:val="both"/>
        <w:rPr>
          <w:rFonts w:cstheme="majorHAnsi"/>
        </w:rPr>
      </w:pPr>
      <w:r w:rsidRPr="00E31145">
        <w:rPr>
          <w:rFonts w:cstheme="majorHAnsi"/>
        </w:rPr>
        <w:t xml:space="preserve">Deliver to the Principal’s Representative’s nominated </w:t>
      </w:r>
      <w:r w:rsidR="00D82527">
        <w:rPr>
          <w:rFonts w:cstheme="majorHAnsi"/>
        </w:rPr>
        <w:t>customer</w:t>
      </w:r>
      <w:r w:rsidR="00507D65" w:rsidRPr="00E31145">
        <w:rPr>
          <w:rFonts w:cstheme="majorHAnsi"/>
        </w:rPr>
        <w:t xml:space="preserve"> </w:t>
      </w:r>
      <w:r w:rsidR="00654A29">
        <w:rPr>
          <w:rFonts w:cstheme="majorHAnsi"/>
        </w:rPr>
        <w:t>a</w:t>
      </w:r>
      <w:r w:rsidR="00507D65" w:rsidRPr="00E31145">
        <w:rPr>
          <w:rFonts w:cstheme="majorHAnsi"/>
        </w:rPr>
        <w:t>gency</w:t>
      </w:r>
      <w:r w:rsidRPr="00E31145">
        <w:rPr>
          <w:rFonts w:cstheme="majorHAnsi"/>
        </w:rPr>
        <w:t xml:space="preserve">, no later than 12.00 noon on the Tuesday prior to the tender advertising date, two </w:t>
      </w:r>
      <w:r w:rsidR="00690480">
        <w:rPr>
          <w:rFonts w:cstheme="majorHAnsi"/>
        </w:rPr>
        <w:t xml:space="preserve">(2) </w:t>
      </w:r>
      <w:r w:rsidRPr="00E31145">
        <w:rPr>
          <w:rFonts w:cstheme="majorHAnsi"/>
        </w:rPr>
        <w:t>complete sets of tender documents.</w:t>
      </w:r>
    </w:p>
    <w:p w14:paraId="70D10E6C" w14:textId="5EBC89A4" w:rsidR="00384631" w:rsidRPr="00E31145" w:rsidRDefault="00384631" w:rsidP="0006701A">
      <w:pPr>
        <w:pStyle w:val="Heading3"/>
      </w:pPr>
      <w:bookmarkStart w:id="1627" w:name="_Toc360611276"/>
      <w:bookmarkStart w:id="1628" w:name="_Toc509413365"/>
      <w:bookmarkStart w:id="1629" w:name="_Toc139284878"/>
      <w:bookmarkStart w:id="1630" w:name="_Toc144994375"/>
      <w:r w:rsidRPr="00E31145">
        <w:t xml:space="preserve">Electronic </w:t>
      </w:r>
      <w:r w:rsidR="00654A29">
        <w:t>t</w:t>
      </w:r>
      <w:r w:rsidRPr="00E31145">
        <w:t xml:space="preserve">ender </w:t>
      </w:r>
      <w:r w:rsidR="00654A29">
        <w:t>d</w:t>
      </w:r>
      <w:r w:rsidRPr="00E31145">
        <w:t>ocuments</w:t>
      </w:r>
      <w:bookmarkEnd w:id="1627"/>
      <w:bookmarkEnd w:id="1628"/>
      <w:bookmarkEnd w:id="1629"/>
      <w:bookmarkEnd w:id="1630"/>
      <w:r w:rsidRPr="00E31145">
        <w:t xml:space="preserve"> </w:t>
      </w:r>
    </w:p>
    <w:p w14:paraId="1F234BE2" w14:textId="724F72B1" w:rsidR="00384631" w:rsidRPr="00E31145" w:rsidRDefault="00384631" w:rsidP="00384631">
      <w:pPr>
        <w:jc w:val="both"/>
        <w:rPr>
          <w:rFonts w:cstheme="majorHAnsi"/>
        </w:rPr>
      </w:pPr>
      <w:r w:rsidRPr="00E31145">
        <w:rPr>
          <w:rFonts w:cstheme="majorHAnsi"/>
        </w:rPr>
        <w:t xml:space="preserve">The tender documents </w:t>
      </w:r>
      <w:r w:rsidR="00507D65" w:rsidRPr="00E31145">
        <w:rPr>
          <w:rFonts w:cstheme="majorHAnsi"/>
        </w:rPr>
        <w:t>are</w:t>
      </w:r>
      <w:r w:rsidRPr="00E31145">
        <w:rPr>
          <w:rFonts w:cstheme="majorHAnsi"/>
        </w:rPr>
        <w:t xml:space="preserve"> required to be provided in an electronic format for attachment to, and distribution from,</w:t>
      </w:r>
      <w:r w:rsidR="00507D65" w:rsidRPr="00E31145">
        <w:rPr>
          <w:rFonts w:cstheme="majorHAnsi"/>
        </w:rPr>
        <w:t xml:space="preserve"> the</w:t>
      </w:r>
      <w:r w:rsidRPr="00E31145">
        <w:rPr>
          <w:rFonts w:cstheme="majorHAnsi"/>
        </w:rPr>
        <w:t xml:space="preserve"> Tenders WA website</w:t>
      </w:r>
      <w:r w:rsidR="00507D65" w:rsidRPr="00E31145">
        <w:rPr>
          <w:rFonts w:cstheme="majorHAnsi"/>
        </w:rPr>
        <w:t>, unless otherwise directed by the Principal’s Representative</w:t>
      </w:r>
      <w:r w:rsidRPr="00E31145">
        <w:rPr>
          <w:rFonts w:cstheme="majorHAnsi"/>
        </w:rPr>
        <w:t>.</w:t>
      </w:r>
      <w:r w:rsidR="001654DC">
        <w:rPr>
          <w:rFonts w:cstheme="majorHAnsi"/>
        </w:rPr>
        <w:t xml:space="preserve"> </w:t>
      </w:r>
      <w:r w:rsidR="001654DC" w:rsidRPr="00E31145">
        <w:rPr>
          <w:rFonts w:cstheme="majorHAnsi"/>
        </w:rPr>
        <w:t xml:space="preserve">A tender suitable hard copy </w:t>
      </w:r>
      <w:r w:rsidR="001A09E3" w:rsidRPr="00E31145">
        <w:rPr>
          <w:rFonts w:cstheme="majorHAnsi"/>
        </w:rPr>
        <w:t xml:space="preserve">(typically 2 copies) </w:t>
      </w:r>
      <w:r w:rsidR="001654DC" w:rsidRPr="00E31145">
        <w:rPr>
          <w:rFonts w:cstheme="majorHAnsi"/>
        </w:rPr>
        <w:t xml:space="preserve">may also to required, at the direction of the Principal’s Representative.  </w:t>
      </w:r>
    </w:p>
    <w:p w14:paraId="2822E050" w14:textId="349657FA" w:rsidR="00384631" w:rsidRPr="00E31145" w:rsidRDefault="00384631" w:rsidP="00384631">
      <w:pPr>
        <w:jc w:val="both"/>
        <w:rPr>
          <w:rFonts w:cstheme="majorHAnsi"/>
        </w:rPr>
      </w:pPr>
      <w:r w:rsidRPr="00E31145">
        <w:rPr>
          <w:rFonts w:cstheme="majorHAnsi"/>
        </w:rPr>
        <w:t>Ensure that electronic copies and</w:t>
      </w:r>
      <w:r w:rsidR="00507D65" w:rsidRPr="00E31145">
        <w:rPr>
          <w:rFonts w:cstheme="majorHAnsi"/>
        </w:rPr>
        <w:t xml:space="preserve"> any required or requested</w:t>
      </w:r>
      <w:r w:rsidRPr="00E31145">
        <w:rPr>
          <w:rFonts w:cstheme="majorHAnsi"/>
        </w:rPr>
        <w:t xml:space="preserve"> hard copies are identical in content.</w:t>
      </w:r>
    </w:p>
    <w:p w14:paraId="5D043447" w14:textId="3BCA109D" w:rsidR="00384631" w:rsidRDefault="00384631" w:rsidP="00384631">
      <w:pPr>
        <w:jc w:val="both"/>
        <w:rPr>
          <w:rFonts w:cstheme="majorHAnsi"/>
        </w:rPr>
      </w:pPr>
      <w:r w:rsidRPr="00E31145">
        <w:rPr>
          <w:rFonts w:cstheme="majorHAnsi"/>
        </w:rPr>
        <w:t xml:space="preserve">It is mandatory for works drawings to be CADD produced to facilitate provision to prospective tenderers via the internet. </w:t>
      </w:r>
      <w:r w:rsidR="00690480">
        <w:rPr>
          <w:rFonts w:cstheme="majorHAnsi"/>
        </w:rPr>
        <w:t>R</w:t>
      </w:r>
      <w:r w:rsidRPr="00E31145">
        <w:rPr>
          <w:rFonts w:cstheme="majorHAnsi"/>
        </w:rPr>
        <w:t xml:space="preserve">efer Section </w:t>
      </w:r>
      <w:r w:rsidR="008F0F45" w:rsidRPr="00E31145">
        <w:rPr>
          <w:rFonts w:cstheme="majorHAnsi"/>
        </w:rPr>
        <w:t>1.7</w:t>
      </w:r>
      <w:r w:rsidRPr="00E31145">
        <w:rPr>
          <w:rFonts w:cstheme="majorHAnsi"/>
        </w:rPr>
        <w:t xml:space="preserve"> </w:t>
      </w:r>
      <w:r w:rsidR="00507D65" w:rsidRPr="00E31145">
        <w:rPr>
          <w:rFonts w:cstheme="majorHAnsi"/>
        </w:rPr>
        <w:t>Document</w:t>
      </w:r>
      <w:r w:rsidRPr="00E31145">
        <w:rPr>
          <w:rFonts w:cstheme="majorHAnsi"/>
        </w:rPr>
        <w:t xml:space="preserve"> Format </w:t>
      </w:r>
      <w:r w:rsidR="00507D65" w:rsidRPr="00E31145">
        <w:rPr>
          <w:rFonts w:cstheme="majorHAnsi"/>
        </w:rPr>
        <w:t xml:space="preserve">and Quality </w:t>
      </w:r>
      <w:r w:rsidR="007755BB">
        <w:rPr>
          <w:rFonts w:cstheme="majorHAnsi"/>
        </w:rPr>
        <w:t>control</w:t>
      </w:r>
      <w:r w:rsidRPr="00E31145">
        <w:rPr>
          <w:rFonts w:cstheme="majorHAnsi"/>
        </w:rPr>
        <w:t>.</w:t>
      </w:r>
    </w:p>
    <w:p w14:paraId="533EA05F" w14:textId="6A5D4894" w:rsidR="00384631" w:rsidRPr="00E31145" w:rsidRDefault="00384631" w:rsidP="00B60338">
      <w:pPr>
        <w:pStyle w:val="Heading2"/>
      </w:pPr>
      <w:bookmarkStart w:id="1631" w:name="_Toc120190704"/>
      <w:bookmarkStart w:id="1632" w:name="_Toc120712320"/>
      <w:bookmarkStart w:id="1633" w:name="_Toc120713443"/>
      <w:bookmarkStart w:id="1634" w:name="_Toc120190705"/>
      <w:bookmarkStart w:id="1635" w:name="_Toc120712321"/>
      <w:bookmarkStart w:id="1636" w:name="_Toc120713444"/>
      <w:bookmarkStart w:id="1637" w:name="_Toc120190707"/>
      <w:bookmarkStart w:id="1638" w:name="_Toc120712323"/>
      <w:bookmarkStart w:id="1639" w:name="_Toc120713446"/>
      <w:bookmarkStart w:id="1640" w:name="_Toc120190708"/>
      <w:bookmarkStart w:id="1641" w:name="_Toc120712324"/>
      <w:bookmarkStart w:id="1642" w:name="_Toc120713447"/>
      <w:bookmarkStart w:id="1643" w:name="_Toc120190709"/>
      <w:bookmarkStart w:id="1644" w:name="_Toc120712325"/>
      <w:bookmarkStart w:id="1645" w:name="_Toc120713448"/>
      <w:bookmarkStart w:id="1646" w:name="_Toc120190710"/>
      <w:bookmarkStart w:id="1647" w:name="_Toc120712326"/>
      <w:bookmarkStart w:id="1648" w:name="_Toc120713449"/>
      <w:bookmarkStart w:id="1649" w:name="_Toc120190711"/>
      <w:bookmarkStart w:id="1650" w:name="_Toc120712327"/>
      <w:bookmarkStart w:id="1651" w:name="_Toc120713450"/>
      <w:bookmarkStart w:id="1652" w:name="_Toc120190712"/>
      <w:bookmarkStart w:id="1653" w:name="_Toc120712328"/>
      <w:bookmarkStart w:id="1654" w:name="_Toc120713451"/>
      <w:bookmarkStart w:id="1655" w:name="_Toc509413366"/>
      <w:bookmarkStart w:id="1656" w:name="_Toc139284696"/>
      <w:bookmarkStart w:id="1657" w:name="_Toc139284879"/>
      <w:bookmarkStart w:id="1658" w:name="_Toc144994376"/>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r w:rsidRPr="00E31145">
        <w:t>Tender</w:t>
      </w:r>
      <w:bookmarkEnd w:id="1655"/>
      <w:bookmarkEnd w:id="1656"/>
      <w:bookmarkEnd w:id="1657"/>
      <w:bookmarkEnd w:id="1658"/>
    </w:p>
    <w:p w14:paraId="68496AD2" w14:textId="04EDE863" w:rsidR="00CC3AEF" w:rsidRPr="00E31145" w:rsidRDefault="00CC3AEF" w:rsidP="00CC3AEF">
      <w:pPr>
        <w:jc w:val="both"/>
        <w:rPr>
          <w:rFonts w:cstheme="majorHAnsi"/>
        </w:rPr>
      </w:pPr>
      <w:r w:rsidRPr="00E31145">
        <w:rPr>
          <w:rFonts w:cstheme="majorHAnsi"/>
        </w:rPr>
        <w:t xml:space="preserve">Tendering of the project and the assessment of tenders are deemed to be part of the </w:t>
      </w:r>
      <w:r w:rsidR="00654A29">
        <w:rPr>
          <w:rFonts w:cstheme="majorHAnsi"/>
        </w:rPr>
        <w:t>c</w:t>
      </w:r>
      <w:r w:rsidRPr="00E31145">
        <w:rPr>
          <w:rFonts w:cstheme="majorHAnsi"/>
        </w:rPr>
        <w:t xml:space="preserve">ontract </w:t>
      </w:r>
      <w:r w:rsidR="00654A29">
        <w:rPr>
          <w:rFonts w:cstheme="majorHAnsi"/>
        </w:rPr>
        <w:t>d</w:t>
      </w:r>
      <w:r w:rsidRPr="00E31145">
        <w:rPr>
          <w:rFonts w:cstheme="majorHAnsi"/>
        </w:rPr>
        <w:t>ocumentation phase of the project.</w:t>
      </w:r>
    </w:p>
    <w:p w14:paraId="4A6C2280" w14:textId="77777777" w:rsidR="00CC3AEF" w:rsidRPr="00E31145" w:rsidRDefault="00CC3AEF" w:rsidP="00F42E61">
      <w:pPr>
        <w:numPr>
          <w:ilvl w:val="0"/>
          <w:numId w:val="141"/>
        </w:numPr>
        <w:spacing w:after="160" w:line="259" w:lineRule="auto"/>
        <w:ind w:left="426"/>
        <w:jc w:val="both"/>
        <w:rPr>
          <w:rFonts w:cstheme="majorHAnsi"/>
        </w:rPr>
      </w:pPr>
      <w:r w:rsidRPr="00E31145">
        <w:rPr>
          <w:rFonts w:cstheme="majorHAnsi"/>
        </w:rPr>
        <w:t xml:space="preserve">The Principal’s Representative will tender the works. </w:t>
      </w:r>
    </w:p>
    <w:p w14:paraId="3D28FA87" w14:textId="600062ED" w:rsidR="00CC3AEF" w:rsidRPr="00E31145" w:rsidRDefault="00CC3AEF" w:rsidP="00F42E61">
      <w:pPr>
        <w:numPr>
          <w:ilvl w:val="0"/>
          <w:numId w:val="141"/>
        </w:numPr>
        <w:spacing w:after="160" w:line="259" w:lineRule="auto"/>
        <w:ind w:left="426"/>
        <w:jc w:val="both"/>
        <w:rPr>
          <w:rFonts w:cstheme="majorHAnsi"/>
        </w:rPr>
      </w:pPr>
      <w:r w:rsidRPr="00E31145">
        <w:rPr>
          <w:rFonts w:cstheme="majorHAnsi"/>
        </w:rPr>
        <w:t>Tenders will typically close at:</w:t>
      </w:r>
    </w:p>
    <w:p w14:paraId="681FD3A0" w14:textId="07E844F3" w:rsidR="00CC3AEF" w:rsidRPr="00E31145" w:rsidRDefault="00CC3AEF" w:rsidP="00CC3AEF">
      <w:pPr>
        <w:spacing w:after="160" w:line="259" w:lineRule="auto"/>
        <w:ind w:firstLine="426"/>
        <w:jc w:val="both"/>
        <w:rPr>
          <w:rFonts w:cstheme="majorHAnsi"/>
        </w:rPr>
      </w:pPr>
      <w:r w:rsidRPr="00E31145">
        <w:rPr>
          <w:rFonts w:cstheme="majorHAnsi"/>
        </w:rPr>
        <w:t xml:space="preserve">Tendering Services: Djookanup,16 Parkland Road Osborne Park. </w:t>
      </w:r>
    </w:p>
    <w:p w14:paraId="74A9E4A2" w14:textId="56E348A2" w:rsidR="00CC3AEF" w:rsidRPr="00E31145" w:rsidRDefault="00CC3AEF" w:rsidP="002A2063">
      <w:pPr>
        <w:spacing w:after="160" w:line="259" w:lineRule="auto"/>
        <w:ind w:left="426"/>
        <w:jc w:val="both"/>
        <w:rPr>
          <w:rFonts w:cstheme="majorHAnsi"/>
        </w:rPr>
      </w:pPr>
      <w:r w:rsidRPr="00E31145">
        <w:rPr>
          <w:rFonts w:cstheme="majorHAnsi"/>
        </w:rPr>
        <w:t>Tenders for regional projects may close at the appropriate regional office. Where this is to occur, the Consultant will be advised at the time of the commission</w:t>
      </w:r>
      <w:r w:rsidR="00654A29">
        <w:rPr>
          <w:rFonts w:cstheme="majorHAnsi"/>
        </w:rPr>
        <w:t>.</w:t>
      </w:r>
    </w:p>
    <w:p w14:paraId="28067F03" w14:textId="27E35291" w:rsidR="00CC3AEF" w:rsidRPr="00E31145" w:rsidRDefault="00CC3AEF" w:rsidP="00F42E61">
      <w:pPr>
        <w:numPr>
          <w:ilvl w:val="0"/>
          <w:numId w:val="141"/>
        </w:numPr>
        <w:spacing w:after="160" w:line="259" w:lineRule="auto"/>
        <w:ind w:left="426"/>
        <w:jc w:val="both"/>
        <w:rPr>
          <w:rFonts w:cstheme="majorHAnsi"/>
        </w:rPr>
      </w:pPr>
      <w:r w:rsidRPr="00E31145">
        <w:rPr>
          <w:rFonts w:cstheme="majorHAnsi"/>
        </w:rPr>
        <w:t>The Consultant is to record all Tender enquiries on the Finance approved form and then forward this form to Tendering Services, before 2:30 pm on the day tenders close.</w:t>
      </w:r>
    </w:p>
    <w:p w14:paraId="1C43606C" w14:textId="68666563" w:rsidR="00CC3AEF" w:rsidRPr="00E31145" w:rsidRDefault="00CC3AEF" w:rsidP="00CC3AEF">
      <w:pPr>
        <w:jc w:val="both"/>
        <w:rPr>
          <w:rFonts w:cstheme="majorHAnsi"/>
        </w:rPr>
      </w:pPr>
      <w:r w:rsidRPr="00E31145">
        <w:rPr>
          <w:rFonts w:cstheme="majorHAnsi"/>
        </w:rPr>
        <w:t>The Consultant is required to:</w:t>
      </w:r>
    </w:p>
    <w:p w14:paraId="5FD6C9E7" w14:textId="77777777" w:rsidR="00CC3AEF" w:rsidRPr="00E31145" w:rsidRDefault="00CC3AEF" w:rsidP="00F42E61">
      <w:pPr>
        <w:numPr>
          <w:ilvl w:val="0"/>
          <w:numId w:val="142"/>
        </w:numPr>
        <w:spacing w:after="160" w:line="259" w:lineRule="auto"/>
        <w:ind w:left="709"/>
        <w:jc w:val="both"/>
        <w:rPr>
          <w:rFonts w:cstheme="majorHAnsi"/>
        </w:rPr>
      </w:pPr>
      <w:r w:rsidRPr="00E31145">
        <w:rPr>
          <w:rFonts w:cstheme="majorHAnsi"/>
        </w:rPr>
        <w:t xml:space="preserve">Assess tenders and check for technical compliance.  </w:t>
      </w:r>
    </w:p>
    <w:p w14:paraId="4E0C8560" w14:textId="77777777" w:rsidR="00CC3AEF" w:rsidRPr="00E31145" w:rsidRDefault="00CC3AEF" w:rsidP="00F42E61">
      <w:pPr>
        <w:numPr>
          <w:ilvl w:val="0"/>
          <w:numId w:val="142"/>
        </w:numPr>
        <w:spacing w:after="160" w:line="259" w:lineRule="auto"/>
        <w:ind w:left="709"/>
        <w:jc w:val="both"/>
        <w:rPr>
          <w:rFonts w:cstheme="majorHAnsi"/>
        </w:rPr>
      </w:pPr>
      <w:r w:rsidRPr="00E31145">
        <w:rPr>
          <w:rFonts w:cstheme="majorHAnsi"/>
        </w:rPr>
        <w:t xml:space="preserve">Resolve all technical issues arising from the tender assessment. </w:t>
      </w:r>
    </w:p>
    <w:p w14:paraId="51658146" w14:textId="7E35B8F8" w:rsidR="00CC3AEF" w:rsidRPr="00E31145" w:rsidRDefault="00CC3AEF" w:rsidP="00F42E61">
      <w:pPr>
        <w:numPr>
          <w:ilvl w:val="0"/>
          <w:numId w:val="142"/>
        </w:numPr>
        <w:spacing w:after="160" w:line="259" w:lineRule="auto"/>
        <w:ind w:left="709"/>
        <w:jc w:val="both"/>
        <w:rPr>
          <w:rFonts w:cstheme="majorHAnsi"/>
        </w:rPr>
      </w:pPr>
      <w:r w:rsidRPr="00E31145">
        <w:rPr>
          <w:rFonts w:cstheme="majorHAnsi"/>
        </w:rPr>
        <w:t xml:space="preserve">The tender assessment should include the convening of a meeting between the Principal’s Representative, the Consultant and the preferred tenderer, to discuss the project and the tender. The Consultant must obtain prior written approval from the Principal’s Representative should it choose not to convene such a meeting. </w:t>
      </w:r>
    </w:p>
    <w:p w14:paraId="3E1D4C9F" w14:textId="523DEA7D" w:rsidR="00CC3AEF" w:rsidRPr="00E31145" w:rsidRDefault="00CC3AEF" w:rsidP="00F42E61">
      <w:pPr>
        <w:numPr>
          <w:ilvl w:val="0"/>
          <w:numId w:val="142"/>
        </w:numPr>
        <w:spacing w:after="160" w:line="259" w:lineRule="auto"/>
        <w:ind w:left="709"/>
        <w:jc w:val="both"/>
        <w:rPr>
          <w:rFonts w:cstheme="majorHAnsi"/>
        </w:rPr>
      </w:pPr>
      <w:r w:rsidRPr="00E31145">
        <w:rPr>
          <w:rFonts w:cstheme="majorHAnsi"/>
        </w:rPr>
        <w:t>If the Principal commences post</w:t>
      </w:r>
      <w:r w:rsidR="00C13CED">
        <w:rPr>
          <w:rFonts w:cstheme="majorHAnsi"/>
        </w:rPr>
        <w:t>-</w:t>
      </w:r>
      <w:r w:rsidRPr="00E31145">
        <w:rPr>
          <w:rFonts w:cstheme="majorHAnsi"/>
        </w:rPr>
        <w:t>tender negotiations with a tenderer, the Consultant must not carry out any negotiations, but must provide any information or documents required by the Principal,</w:t>
      </w:r>
      <w:r w:rsidR="00F57354" w:rsidRPr="00E31145">
        <w:rPr>
          <w:rFonts w:cstheme="majorHAnsi"/>
        </w:rPr>
        <w:t xml:space="preserve"> </w:t>
      </w:r>
      <w:r w:rsidRPr="00E31145">
        <w:rPr>
          <w:rFonts w:cstheme="majorHAnsi"/>
        </w:rPr>
        <w:t>to assist those negotiations.</w:t>
      </w:r>
    </w:p>
    <w:p w14:paraId="051142B6" w14:textId="77777777" w:rsidR="00CC3AEF" w:rsidRPr="00E31145" w:rsidRDefault="00CC3AEF" w:rsidP="00F42E61">
      <w:pPr>
        <w:numPr>
          <w:ilvl w:val="0"/>
          <w:numId w:val="142"/>
        </w:numPr>
        <w:spacing w:after="160" w:line="259" w:lineRule="auto"/>
        <w:ind w:left="709"/>
        <w:jc w:val="both"/>
        <w:rPr>
          <w:rFonts w:cstheme="majorHAnsi"/>
        </w:rPr>
      </w:pPr>
      <w:r w:rsidRPr="00E31145">
        <w:rPr>
          <w:rFonts w:cstheme="majorHAnsi"/>
        </w:rPr>
        <w:t>Reconcile the tender result with the pre-tender estimate.</w:t>
      </w:r>
    </w:p>
    <w:p w14:paraId="0238F685" w14:textId="036C31C7" w:rsidR="00CC3AEF" w:rsidRPr="00E31145" w:rsidRDefault="00CC3AEF" w:rsidP="00F42E61">
      <w:pPr>
        <w:numPr>
          <w:ilvl w:val="0"/>
          <w:numId w:val="142"/>
        </w:numPr>
        <w:spacing w:after="160" w:line="259" w:lineRule="auto"/>
        <w:ind w:left="709"/>
        <w:jc w:val="both"/>
        <w:rPr>
          <w:rFonts w:cstheme="majorHAnsi"/>
        </w:rPr>
      </w:pPr>
      <w:r w:rsidRPr="00E31145">
        <w:rPr>
          <w:rFonts w:cstheme="majorHAnsi"/>
        </w:rPr>
        <w:t xml:space="preserve">Where the pre-tender estimate exceeds the budget by more than 10%, the Consultant is required to notify the Principal’s Representative as soon as they become aware of it. The Principal’s Representative will then inform the </w:t>
      </w:r>
      <w:r w:rsidR="00654A29">
        <w:rPr>
          <w:rFonts w:cstheme="majorHAnsi"/>
        </w:rPr>
        <w:t>C</w:t>
      </w:r>
      <w:r w:rsidR="00D82527">
        <w:rPr>
          <w:rFonts w:cstheme="majorHAnsi"/>
        </w:rPr>
        <w:t>ustomer</w:t>
      </w:r>
      <w:r w:rsidRPr="00E31145">
        <w:rPr>
          <w:rFonts w:cstheme="majorHAnsi"/>
        </w:rPr>
        <w:t xml:space="preserve"> Agency in a timely manner.</w:t>
      </w:r>
    </w:p>
    <w:p w14:paraId="5E55FAD8" w14:textId="1CB24DF8" w:rsidR="00CC3AEF" w:rsidRPr="00E31145" w:rsidRDefault="00CC3AEF" w:rsidP="00F42E61">
      <w:pPr>
        <w:numPr>
          <w:ilvl w:val="0"/>
          <w:numId w:val="142"/>
        </w:numPr>
        <w:spacing w:after="160" w:line="259" w:lineRule="auto"/>
        <w:ind w:left="709"/>
        <w:jc w:val="both"/>
        <w:rPr>
          <w:rFonts w:cstheme="majorHAnsi"/>
        </w:rPr>
      </w:pPr>
      <w:r w:rsidRPr="00E31145">
        <w:rPr>
          <w:rFonts w:cstheme="majorHAnsi"/>
        </w:rPr>
        <w:t xml:space="preserve">Within </w:t>
      </w:r>
      <w:r w:rsidR="00C13CED">
        <w:rPr>
          <w:rFonts w:cstheme="majorHAnsi"/>
        </w:rPr>
        <w:t>seven (</w:t>
      </w:r>
      <w:r w:rsidRPr="00E31145">
        <w:rPr>
          <w:rFonts w:cstheme="majorHAnsi"/>
        </w:rPr>
        <w:t>7</w:t>
      </w:r>
      <w:r w:rsidR="00C13CED">
        <w:rPr>
          <w:rFonts w:cstheme="majorHAnsi"/>
        </w:rPr>
        <w:t>)</w:t>
      </w:r>
      <w:r w:rsidRPr="00E31145">
        <w:rPr>
          <w:rFonts w:cstheme="majorHAnsi"/>
        </w:rPr>
        <w:t xml:space="preserve"> days of receiving notification from the Osborne Park Tenders Office, the Consultant must collect all unused and returned tender documents from the Osborne Park Tenders Office.  Notification from the Osborne Park Tenders Office will normally be provided </w:t>
      </w:r>
      <w:r w:rsidR="00690480">
        <w:rPr>
          <w:rFonts w:cstheme="majorHAnsi"/>
        </w:rPr>
        <w:t>twenty-one</w:t>
      </w:r>
      <w:r w:rsidR="00C13CED">
        <w:rPr>
          <w:rFonts w:cstheme="majorHAnsi"/>
        </w:rPr>
        <w:t xml:space="preserve"> (</w:t>
      </w:r>
      <w:r w:rsidRPr="00E31145">
        <w:rPr>
          <w:rFonts w:cstheme="majorHAnsi"/>
        </w:rPr>
        <w:t>21</w:t>
      </w:r>
      <w:r w:rsidR="00C13CED">
        <w:rPr>
          <w:rFonts w:cstheme="majorHAnsi"/>
        </w:rPr>
        <w:t>)</w:t>
      </w:r>
      <w:r w:rsidRPr="00E31145">
        <w:rPr>
          <w:rFonts w:cstheme="majorHAnsi"/>
        </w:rPr>
        <w:t xml:space="preserve"> days after the date that tenders closed.  The Consultant is responsible for the disposal of these documents. The disposal method is be confirmed with the Principal’s Representative prior to disposal. Refer Section </w:t>
      </w:r>
      <w:r w:rsidR="005B748E" w:rsidRPr="00E31145">
        <w:rPr>
          <w:rFonts w:cstheme="majorHAnsi"/>
        </w:rPr>
        <w:t>1.7.6</w:t>
      </w:r>
      <w:r w:rsidRPr="00E31145">
        <w:rPr>
          <w:rFonts w:cstheme="majorHAnsi"/>
        </w:rPr>
        <w:t xml:space="preserve"> Retention of Documents.</w:t>
      </w:r>
    </w:p>
    <w:p w14:paraId="238528F5" w14:textId="77777777" w:rsidR="00CC3AEF" w:rsidRPr="00E31145" w:rsidRDefault="00CC3AEF" w:rsidP="00F42E61">
      <w:pPr>
        <w:numPr>
          <w:ilvl w:val="0"/>
          <w:numId w:val="142"/>
        </w:numPr>
        <w:spacing w:after="160" w:line="259" w:lineRule="auto"/>
        <w:ind w:left="709"/>
        <w:jc w:val="both"/>
        <w:rPr>
          <w:rFonts w:cstheme="majorHAnsi"/>
        </w:rPr>
      </w:pPr>
      <w:r w:rsidRPr="00E31145">
        <w:rPr>
          <w:rFonts w:cstheme="majorHAnsi"/>
        </w:rPr>
        <w:t>Recommend a successful tenderer.</w:t>
      </w:r>
    </w:p>
    <w:p w14:paraId="6AF80AB1" w14:textId="18C301CB" w:rsidR="00CC3AEF" w:rsidRPr="00E31145" w:rsidRDefault="00CC3AEF" w:rsidP="00F42E61">
      <w:pPr>
        <w:numPr>
          <w:ilvl w:val="0"/>
          <w:numId w:val="142"/>
        </w:numPr>
        <w:spacing w:after="160" w:line="259" w:lineRule="auto"/>
        <w:ind w:left="709"/>
        <w:jc w:val="both"/>
        <w:rPr>
          <w:rFonts w:cstheme="majorHAnsi"/>
          <w:bCs/>
          <w:iCs/>
        </w:rPr>
      </w:pPr>
      <w:r w:rsidRPr="00E31145">
        <w:rPr>
          <w:rFonts w:cstheme="majorHAnsi"/>
        </w:rPr>
        <w:t>Comply with other Finance tendering requirements.</w:t>
      </w:r>
    </w:p>
    <w:p w14:paraId="551E102A" w14:textId="20913548" w:rsidR="00384631" w:rsidRPr="00E31145" w:rsidRDefault="00384631" w:rsidP="00B60338">
      <w:pPr>
        <w:pStyle w:val="Heading2"/>
      </w:pPr>
      <w:bookmarkStart w:id="1659" w:name="_Toc509413367"/>
      <w:bookmarkStart w:id="1660" w:name="_Toc139284697"/>
      <w:bookmarkStart w:id="1661" w:name="_Toc139284880"/>
      <w:bookmarkStart w:id="1662" w:name="_Toc144994377"/>
      <w:r w:rsidRPr="00E31145">
        <w:t xml:space="preserve">Contract </w:t>
      </w:r>
      <w:r w:rsidR="00654A29">
        <w:t>a</w:t>
      </w:r>
      <w:r w:rsidR="00586B16" w:rsidRPr="00E31145">
        <w:t xml:space="preserve">dministration </w:t>
      </w:r>
      <w:r w:rsidRPr="00E31145">
        <w:t xml:space="preserve">– </w:t>
      </w:r>
      <w:r w:rsidR="00586B16" w:rsidRPr="00E31145">
        <w:t xml:space="preserve">Including </w:t>
      </w:r>
      <w:r w:rsidRPr="00E31145">
        <w:t xml:space="preserve">Superintendent’s Representative </w:t>
      </w:r>
      <w:bookmarkEnd w:id="1659"/>
      <w:r w:rsidR="00654A29">
        <w:t>r</w:t>
      </w:r>
      <w:r w:rsidR="00586B16" w:rsidRPr="00E31145">
        <w:t>ole</w:t>
      </w:r>
      <w:r w:rsidR="002F1E09">
        <w:t xml:space="preserve"> </w:t>
      </w:r>
      <w:r w:rsidR="002F1E09" w:rsidRPr="009F337C">
        <w:rPr>
          <w:rStyle w:val="StyleFootnoteReferenceNeueHaasGroteskTextPro"/>
          <w:b w:val="0"/>
          <w:bCs/>
        </w:rPr>
        <w:footnoteReference w:id="24"/>
      </w:r>
      <w:bookmarkEnd w:id="1660"/>
      <w:bookmarkEnd w:id="1661"/>
      <w:bookmarkEnd w:id="1662"/>
    </w:p>
    <w:p w14:paraId="792780E3" w14:textId="54B04BD7" w:rsidR="00805088" w:rsidRPr="00E31145" w:rsidRDefault="00805088" w:rsidP="00B40630">
      <w:pPr>
        <w:tabs>
          <w:tab w:val="left" w:pos="851"/>
        </w:tabs>
        <w:jc w:val="both"/>
        <w:rPr>
          <w:rFonts w:cstheme="majorHAnsi"/>
        </w:rPr>
      </w:pPr>
      <w:r w:rsidRPr="00E31145">
        <w:rPr>
          <w:rFonts w:cstheme="majorHAnsi"/>
        </w:rPr>
        <w:t xml:space="preserve">The Consultant must administer the </w:t>
      </w:r>
      <w:r w:rsidR="00F1063B">
        <w:rPr>
          <w:rFonts w:cstheme="majorHAnsi"/>
        </w:rPr>
        <w:t>building works’</w:t>
      </w:r>
      <w:r w:rsidR="00C13CED">
        <w:rPr>
          <w:rFonts w:cstheme="majorHAnsi"/>
        </w:rPr>
        <w:t xml:space="preserve"> </w:t>
      </w:r>
      <w:r w:rsidRPr="00E31145">
        <w:rPr>
          <w:rFonts w:cstheme="majorHAnsi"/>
        </w:rPr>
        <w:t>contract as the Superintendent’s Representative during the construction period, including the defects liability period. This includes issuing all instructions, progress claim processing, issuing certificates and variation orders previously authorised by the Principal’s Representative, and the preparation of any additional drawings needed to clarify the works.</w:t>
      </w:r>
    </w:p>
    <w:p w14:paraId="031F31CE" w14:textId="7A001339" w:rsidR="00805088" w:rsidRPr="00E31145" w:rsidRDefault="00384631" w:rsidP="00B40630">
      <w:pPr>
        <w:tabs>
          <w:tab w:val="left" w:pos="851"/>
        </w:tabs>
        <w:jc w:val="both"/>
        <w:rPr>
          <w:rFonts w:cstheme="majorHAnsi"/>
        </w:rPr>
      </w:pPr>
      <w:r w:rsidRPr="00E31145">
        <w:rPr>
          <w:rFonts w:cstheme="majorHAnsi"/>
        </w:rPr>
        <w:t>The Consultant must nominate</w:t>
      </w:r>
      <w:r w:rsidR="00586B16" w:rsidRPr="00E31145">
        <w:rPr>
          <w:rFonts w:cstheme="majorHAnsi"/>
        </w:rPr>
        <w:t>,</w:t>
      </w:r>
      <w:r w:rsidRPr="00E31145">
        <w:rPr>
          <w:rFonts w:cstheme="majorHAnsi"/>
        </w:rPr>
        <w:t xml:space="preserve"> within its </w:t>
      </w:r>
      <w:r w:rsidR="00E57C40" w:rsidRPr="00E31145">
        <w:rPr>
          <w:rFonts w:cstheme="majorHAnsi"/>
        </w:rPr>
        <w:t xml:space="preserve">services </w:t>
      </w:r>
      <w:r w:rsidR="00654A29">
        <w:rPr>
          <w:rFonts w:cstheme="majorHAnsi"/>
        </w:rPr>
        <w:t>t</w:t>
      </w:r>
      <w:r w:rsidR="00E57C40" w:rsidRPr="00E31145">
        <w:rPr>
          <w:rFonts w:cstheme="majorHAnsi"/>
        </w:rPr>
        <w:t xml:space="preserve">ender, </w:t>
      </w:r>
      <w:r w:rsidR="00654A29">
        <w:rPr>
          <w:rFonts w:cstheme="majorHAnsi"/>
        </w:rPr>
        <w:t>r</w:t>
      </w:r>
      <w:r w:rsidR="00E57C40" w:rsidRPr="00E31145">
        <w:rPr>
          <w:rFonts w:cstheme="majorHAnsi"/>
        </w:rPr>
        <w:t xml:space="preserve">esponse or </w:t>
      </w:r>
      <w:r w:rsidR="00654A29">
        <w:rPr>
          <w:rFonts w:cstheme="majorHAnsi"/>
        </w:rPr>
        <w:t>o</w:t>
      </w:r>
      <w:r w:rsidR="00E57C40" w:rsidRPr="00E31145">
        <w:rPr>
          <w:rFonts w:cstheme="majorHAnsi"/>
        </w:rPr>
        <w:t xml:space="preserve">ffer, </w:t>
      </w:r>
      <w:r w:rsidRPr="00E31145">
        <w:rPr>
          <w:rFonts w:cstheme="majorHAnsi"/>
        </w:rPr>
        <w:t xml:space="preserve">a senior and experienced staff member to administer the </w:t>
      </w:r>
      <w:r w:rsidR="00F1063B">
        <w:rPr>
          <w:rFonts w:cstheme="majorHAnsi"/>
        </w:rPr>
        <w:t>building works’</w:t>
      </w:r>
      <w:r w:rsidR="00C13CED">
        <w:rPr>
          <w:rFonts w:cstheme="majorHAnsi"/>
        </w:rPr>
        <w:t xml:space="preserve"> </w:t>
      </w:r>
      <w:r w:rsidRPr="00E31145">
        <w:rPr>
          <w:rFonts w:cstheme="majorHAnsi"/>
        </w:rPr>
        <w:t xml:space="preserve">contract as the Superintendent’s Representative. </w:t>
      </w:r>
    </w:p>
    <w:p w14:paraId="17DFAEC1" w14:textId="20130FDD" w:rsidR="00805088" w:rsidRPr="00E31145" w:rsidRDefault="00805088" w:rsidP="00B40630">
      <w:pPr>
        <w:tabs>
          <w:tab w:val="left" w:pos="851"/>
        </w:tabs>
        <w:jc w:val="both"/>
        <w:rPr>
          <w:rFonts w:cstheme="majorHAnsi"/>
        </w:rPr>
      </w:pPr>
      <w:r w:rsidRPr="00E31145">
        <w:rPr>
          <w:rFonts w:cstheme="majorHAnsi"/>
        </w:rPr>
        <w:t>In the capacity of Superintendent’s Representative as required by the base standard requirements of this Architectural Services Brief, the Consultant may be required to:</w:t>
      </w:r>
    </w:p>
    <w:p w14:paraId="443F1F7C" w14:textId="4B42ED06" w:rsidR="00805088" w:rsidRPr="00E31145" w:rsidRDefault="00805088" w:rsidP="00D63AFB">
      <w:pPr>
        <w:numPr>
          <w:ilvl w:val="0"/>
          <w:numId w:val="88"/>
        </w:numPr>
        <w:jc w:val="both"/>
        <w:rPr>
          <w:rFonts w:cstheme="majorHAnsi"/>
        </w:rPr>
      </w:pPr>
      <w:r w:rsidRPr="00E31145">
        <w:rPr>
          <w:rFonts w:cstheme="majorHAnsi"/>
        </w:rPr>
        <w:t xml:space="preserve">Issue instructions, directions and orders to </w:t>
      </w:r>
      <w:r w:rsidR="00654A29">
        <w:rPr>
          <w:rFonts w:cstheme="majorHAnsi"/>
        </w:rPr>
        <w:t xml:space="preserve">the </w:t>
      </w:r>
      <w:r w:rsidRPr="00E31145">
        <w:rPr>
          <w:rFonts w:cstheme="majorHAnsi"/>
        </w:rPr>
        <w:t xml:space="preserve">appointed </w:t>
      </w:r>
      <w:r w:rsidR="00F1063B">
        <w:rPr>
          <w:rFonts w:cstheme="majorHAnsi"/>
        </w:rPr>
        <w:t>building works’</w:t>
      </w:r>
      <w:r w:rsidR="00C13CED">
        <w:rPr>
          <w:rFonts w:cstheme="majorHAnsi"/>
        </w:rPr>
        <w:t xml:space="preserve"> </w:t>
      </w:r>
      <w:r w:rsidR="00E309E5">
        <w:rPr>
          <w:rFonts w:cstheme="majorHAnsi"/>
        </w:rPr>
        <w:t>contractor</w:t>
      </w:r>
      <w:r w:rsidRPr="00E31145">
        <w:rPr>
          <w:rFonts w:cstheme="majorHAnsi"/>
        </w:rPr>
        <w:t xml:space="preserve">. </w:t>
      </w:r>
    </w:p>
    <w:p w14:paraId="6E0516A0" w14:textId="49F511D6" w:rsidR="00384631" w:rsidRPr="00E31145" w:rsidRDefault="00805088" w:rsidP="00D63AFB">
      <w:pPr>
        <w:numPr>
          <w:ilvl w:val="0"/>
          <w:numId w:val="88"/>
        </w:numPr>
        <w:jc w:val="both"/>
        <w:rPr>
          <w:rFonts w:cstheme="majorHAnsi"/>
        </w:rPr>
      </w:pPr>
      <w:r w:rsidRPr="00E31145">
        <w:rPr>
          <w:rFonts w:cstheme="majorHAnsi"/>
        </w:rPr>
        <w:t xml:space="preserve">Attend </w:t>
      </w:r>
      <w:r w:rsidR="00384631" w:rsidRPr="00E31145">
        <w:rPr>
          <w:rFonts w:cstheme="majorHAnsi"/>
        </w:rPr>
        <w:t xml:space="preserve">to and resolve requests for information in connection with the building works within </w:t>
      </w:r>
      <w:r w:rsidR="00C13CED">
        <w:rPr>
          <w:rFonts w:cstheme="majorHAnsi"/>
        </w:rPr>
        <w:t>seven (</w:t>
      </w:r>
      <w:r w:rsidR="00384631" w:rsidRPr="00E31145">
        <w:rPr>
          <w:rFonts w:cstheme="majorHAnsi"/>
        </w:rPr>
        <w:t>7</w:t>
      </w:r>
      <w:r w:rsidR="00C13CED">
        <w:rPr>
          <w:rFonts w:cstheme="majorHAnsi"/>
        </w:rPr>
        <w:t>)</w:t>
      </w:r>
      <w:r w:rsidR="00384631" w:rsidRPr="00E31145">
        <w:rPr>
          <w:rFonts w:cstheme="majorHAnsi"/>
        </w:rPr>
        <w:t xml:space="preserve"> calendar days or within such lesser time as required to ensure that the appointed </w:t>
      </w:r>
      <w:r w:rsidR="00F1063B">
        <w:rPr>
          <w:rFonts w:cstheme="majorHAnsi"/>
        </w:rPr>
        <w:t>building works’</w:t>
      </w:r>
      <w:r w:rsidR="00C13CED">
        <w:rPr>
          <w:rFonts w:cstheme="majorHAnsi"/>
        </w:rPr>
        <w:t xml:space="preserve"> </w:t>
      </w:r>
      <w:r w:rsidR="00E309E5">
        <w:rPr>
          <w:rFonts w:cstheme="majorHAnsi"/>
        </w:rPr>
        <w:t>contractor</w:t>
      </w:r>
      <w:r w:rsidR="00384631" w:rsidRPr="00E31145">
        <w:rPr>
          <w:rFonts w:cstheme="majorHAnsi"/>
        </w:rPr>
        <w:t xml:space="preserve"> is not unduly delayed.</w:t>
      </w:r>
    </w:p>
    <w:p w14:paraId="5441EF69" w14:textId="5FE31130" w:rsidR="00384631" w:rsidRPr="00E31145" w:rsidRDefault="00384631" w:rsidP="00D63AFB">
      <w:pPr>
        <w:numPr>
          <w:ilvl w:val="0"/>
          <w:numId w:val="88"/>
        </w:numPr>
        <w:jc w:val="both"/>
        <w:rPr>
          <w:rFonts w:cstheme="majorHAnsi"/>
        </w:rPr>
      </w:pPr>
      <w:r w:rsidRPr="00E31145">
        <w:rPr>
          <w:rFonts w:cstheme="majorHAnsi"/>
        </w:rPr>
        <w:t xml:space="preserve">Attend </w:t>
      </w:r>
      <w:r w:rsidR="00805088" w:rsidRPr="00E31145">
        <w:rPr>
          <w:rFonts w:cstheme="majorHAnsi"/>
        </w:rPr>
        <w:t xml:space="preserve">site </w:t>
      </w:r>
      <w:r w:rsidRPr="00E31145">
        <w:rPr>
          <w:rFonts w:cstheme="majorHAnsi"/>
        </w:rPr>
        <w:t>meetings and visits on at least a fortnightly basis or as reasonably required</w:t>
      </w:r>
      <w:r w:rsidR="005C08C8">
        <w:rPr>
          <w:rFonts w:cstheme="majorHAnsi"/>
        </w:rPr>
        <w:t xml:space="preserve"> at a</w:t>
      </w:r>
      <w:r w:rsidR="00690480">
        <w:rPr>
          <w:rFonts w:cstheme="majorHAnsi"/>
        </w:rPr>
        <w:t xml:space="preserve"> </w:t>
      </w:r>
      <w:r w:rsidR="005C08C8">
        <w:rPr>
          <w:rFonts w:cstheme="majorHAnsi"/>
        </w:rPr>
        <w:t>frequency</w:t>
      </w:r>
      <w:r w:rsidR="00690480">
        <w:rPr>
          <w:rFonts w:cstheme="majorHAnsi"/>
        </w:rPr>
        <w:t xml:space="preserve"> as agreed with the Principal’s Representative</w:t>
      </w:r>
      <w:r w:rsidRPr="00E31145">
        <w:rPr>
          <w:rFonts w:cstheme="majorHAnsi"/>
        </w:rPr>
        <w:t>.</w:t>
      </w:r>
    </w:p>
    <w:p w14:paraId="33D9B253" w14:textId="77777777" w:rsidR="00AA7FFD" w:rsidRPr="00E31145" w:rsidRDefault="00AA7FFD" w:rsidP="00AA7FFD">
      <w:pPr>
        <w:numPr>
          <w:ilvl w:val="0"/>
          <w:numId w:val="88"/>
        </w:numPr>
        <w:spacing w:after="160" w:line="259" w:lineRule="auto"/>
        <w:jc w:val="both"/>
        <w:rPr>
          <w:rFonts w:cstheme="majorHAnsi"/>
        </w:rPr>
      </w:pPr>
      <w:r w:rsidRPr="00E31145">
        <w:rPr>
          <w:rFonts w:cstheme="majorHAnsi"/>
        </w:rPr>
        <w:t xml:space="preserve">Review and approve the construction program in native file format as provided by the Building Works </w:t>
      </w:r>
      <w:r>
        <w:rPr>
          <w:rFonts w:cstheme="majorHAnsi"/>
        </w:rPr>
        <w:t>contractor</w:t>
      </w:r>
      <w:r w:rsidRPr="00E31145">
        <w:rPr>
          <w:rFonts w:cstheme="majorHAnsi"/>
        </w:rPr>
        <w:t>, from time to time.</w:t>
      </w:r>
    </w:p>
    <w:p w14:paraId="008A6F95" w14:textId="53DA808D" w:rsidR="00384631" w:rsidRPr="00E31145" w:rsidRDefault="00384631" w:rsidP="00D63AFB">
      <w:pPr>
        <w:numPr>
          <w:ilvl w:val="0"/>
          <w:numId w:val="88"/>
        </w:numPr>
        <w:jc w:val="both"/>
        <w:rPr>
          <w:rFonts w:cstheme="majorHAnsi"/>
        </w:rPr>
      </w:pPr>
      <w:r w:rsidRPr="00E31145">
        <w:rPr>
          <w:rFonts w:cstheme="majorHAnsi"/>
        </w:rPr>
        <w:t xml:space="preserve">Provide advice to the Principal’s Representative </w:t>
      </w:r>
      <w:r w:rsidR="00AD3055">
        <w:rPr>
          <w:rFonts w:cstheme="majorHAnsi"/>
        </w:rPr>
        <w:t>regarding</w:t>
      </w:r>
      <w:r w:rsidRPr="00E31145">
        <w:rPr>
          <w:rFonts w:cstheme="majorHAnsi"/>
        </w:rPr>
        <w:t xml:space="preserve"> the building works.</w:t>
      </w:r>
    </w:p>
    <w:p w14:paraId="59E751D6" w14:textId="5A3B92B0" w:rsidR="00384631" w:rsidRPr="00E31145" w:rsidRDefault="00384631" w:rsidP="00D63AFB">
      <w:pPr>
        <w:numPr>
          <w:ilvl w:val="0"/>
          <w:numId w:val="88"/>
        </w:numPr>
        <w:jc w:val="both"/>
        <w:rPr>
          <w:rFonts w:cstheme="majorHAnsi"/>
        </w:rPr>
      </w:pPr>
      <w:r w:rsidRPr="00E31145">
        <w:rPr>
          <w:rFonts w:cstheme="majorHAnsi"/>
        </w:rPr>
        <w:t>Review submissions for steel or concrete shop detailing, window frames, switchboard drawings and the like</w:t>
      </w:r>
      <w:r w:rsidR="00B91416">
        <w:rPr>
          <w:rFonts w:cstheme="majorHAnsi"/>
        </w:rPr>
        <w:t>,</w:t>
      </w:r>
      <w:r w:rsidRPr="00E31145">
        <w:rPr>
          <w:rFonts w:cstheme="majorHAnsi"/>
        </w:rPr>
        <w:t xml:space="preserve"> including distribution to</w:t>
      </w:r>
      <w:r w:rsidR="00B91416">
        <w:rPr>
          <w:rFonts w:cstheme="majorHAnsi"/>
        </w:rPr>
        <w:t xml:space="preserve"> the</w:t>
      </w:r>
      <w:r w:rsidRPr="00E31145">
        <w:rPr>
          <w:rFonts w:cstheme="majorHAnsi"/>
        </w:rPr>
        <w:t xml:space="preserve"> </w:t>
      </w:r>
      <w:r w:rsidR="00B91416" w:rsidRPr="00E31145">
        <w:rPr>
          <w:rFonts w:cstheme="majorHAnsi"/>
        </w:rPr>
        <w:t>appropriate consultant</w:t>
      </w:r>
      <w:r w:rsidRPr="00E31145">
        <w:rPr>
          <w:rFonts w:cstheme="majorHAnsi"/>
        </w:rPr>
        <w:t xml:space="preserve"> or engineer in a timely fashion and in a manner that does not impede the </w:t>
      </w:r>
      <w:r w:rsidR="00F1063B">
        <w:rPr>
          <w:rFonts w:cstheme="majorHAnsi"/>
        </w:rPr>
        <w:t>building works’</w:t>
      </w:r>
      <w:r w:rsidR="00C13CED">
        <w:rPr>
          <w:rFonts w:cstheme="majorHAnsi"/>
        </w:rPr>
        <w:t xml:space="preserve"> </w:t>
      </w:r>
      <w:r w:rsidR="00E309E5">
        <w:rPr>
          <w:rFonts w:cstheme="majorHAnsi"/>
        </w:rPr>
        <w:t>contractor</w:t>
      </w:r>
      <w:r w:rsidRPr="00E31145">
        <w:rPr>
          <w:rFonts w:cstheme="majorHAnsi"/>
        </w:rPr>
        <w:t xml:space="preserve">’s progress. </w:t>
      </w:r>
    </w:p>
    <w:p w14:paraId="1A3B6D1E" w14:textId="1D9DF05A" w:rsidR="00384631" w:rsidRPr="00E31145" w:rsidRDefault="00384631" w:rsidP="00D63AFB">
      <w:pPr>
        <w:numPr>
          <w:ilvl w:val="0"/>
          <w:numId w:val="88"/>
        </w:numPr>
        <w:jc w:val="both"/>
        <w:rPr>
          <w:rFonts w:cstheme="majorHAnsi"/>
        </w:rPr>
      </w:pPr>
      <w:r w:rsidRPr="00E31145">
        <w:rPr>
          <w:rFonts w:cstheme="majorHAnsi"/>
        </w:rPr>
        <w:t xml:space="preserve">Prepare additional drawings as needed to clarify the </w:t>
      </w:r>
      <w:r w:rsidR="00F1063B">
        <w:rPr>
          <w:rFonts w:cstheme="majorHAnsi"/>
        </w:rPr>
        <w:t>building works’</w:t>
      </w:r>
      <w:r w:rsidR="00C13CED">
        <w:rPr>
          <w:rFonts w:cstheme="majorHAnsi"/>
        </w:rPr>
        <w:t xml:space="preserve"> c</w:t>
      </w:r>
      <w:r w:rsidRPr="00E31145">
        <w:rPr>
          <w:rFonts w:cstheme="majorHAnsi"/>
        </w:rPr>
        <w:t xml:space="preserve">ontract. </w:t>
      </w:r>
    </w:p>
    <w:p w14:paraId="74D5C5D4" w14:textId="77777777" w:rsidR="00384631" w:rsidRPr="00E31145" w:rsidRDefault="00384631" w:rsidP="00D63AFB">
      <w:pPr>
        <w:numPr>
          <w:ilvl w:val="0"/>
          <w:numId w:val="88"/>
        </w:numPr>
        <w:jc w:val="both"/>
        <w:rPr>
          <w:rFonts w:cstheme="majorHAnsi"/>
        </w:rPr>
      </w:pPr>
      <w:r w:rsidRPr="00E31145">
        <w:rPr>
          <w:rFonts w:cstheme="majorHAnsi"/>
        </w:rPr>
        <w:t>Update as-constructed drawings as the building works progress.</w:t>
      </w:r>
    </w:p>
    <w:p w14:paraId="48133D1E" w14:textId="460C6AE2" w:rsidR="00384631" w:rsidRPr="00E31145" w:rsidRDefault="00384631" w:rsidP="00D63AFB">
      <w:pPr>
        <w:numPr>
          <w:ilvl w:val="0"/>
          <w:numId w:val="88"/>
        </w:numPr>
        <w:jc w:val="both"/>
        <w:rPr>
          <w:rFonts w:cstheme="majorHAnsi"/>
        </w:rPr>
      </w:pPr>
      <w:r w:rsidRPr="00E31145">
        <w:rPr>
          <w:rFonts w:cstheme="majorHAnsi"/>
        </w:rPr>
        <w:t xml:space="preserve">Monitor progress of work on site and assess compliance with the </w:t>
      </w:r>
      <w:r w:rsidR="00F1063B">
        <w:rPr>
          <w:rFonts w:cstheme="majorHAnsi"/>
        </w:rPr>
        <w:t>building works’</w:t>
      </w:r>
      <w:r w:rsidR="00C13CED">
        <w:rPr>
          <w:rFonts w:cstheme="majorHAnsi"/>
        </w:rPr>
        <w:t xml:space="preserve"> c</w:t>
      </w:r>
      <w:r w:rsidRPr="00E31145">
        <w:rPr>
          <w:rFonts w:cstheme="majorHAnsi"/>
        </w:rPr>
        <w:t>ontract</w:t>
      </w:r>
      <w:r w:rsidR="005C08C8">
        <w:rPr>
          <w:rFonts w:cstheme="majorHAnsi"/>
        </w:rPr>
        <w:t xml:space="preserve"> (</w:t>
      </w:r>
      <w:r w:rsidRPr="00E31145">
        <w:rPr>
          <w:rFonts w:cstheme="majorHAnsi"/>
        </w:rPr>
        <w:t>including special conditions of contract</w:t>
      </w:r>
      <w:r w:rsidR="005C08C8">
        <w:rPr>
          <w:rFonts w:cstheme="majorHAnsi"/>
        </w:rPr>
        <w:t>)</w:t>
      </w:r>
      <w:r w:rsidRPr="00E31145">
        <w:rPr>
          <w:rFonts w:cstheme="majorHAnsi"/>
        </w:rPr>
        <w:t xml:space="preserve">, drawings, specifications, applicable building standards, permits or approvals. </w:t>
      </w:r>
    </w:p>
    <w:p w14:paraId="528CBE2E" w14:textId="47014A04" w:rsidR="00AA7FFD" w:rsidRDefault="00AA7FFD" w:rsidP="00AA7FFD">
      <w:pPr>
        <w:pStyle w:val="ListParagraph"/>
        <w:numPr>
          <w:ilvl w:val="0"/>
          <w:numId w:val="88"/>
        </w:numPr>
        <w:rPr>
          <w:rFonts w:cstheme="majorHAnsi"/>
        </w:rPr>
      </w:pPr>
      <w:r w:rsidRPr="00AA7FFD">
        <w:rPr>
          <w:rFonts w:cstheme="majorHAnsi"/>
        </w:rPr>
        <w:t xml:space="preserve">Monitor the Contractor’s compliance with contractual obligations in relation to obligations to imported goods/services, use of local suppliers/subcontractors, materials </w:t>
      </w:r>
      <w:r w:rsidR="00B91416" w:rsidRPr="00AA7FFD">
        <w:rPr>
          <w:rFonts w:cstheme="majorHAnsi"/>
        </w:rPr>
        <w:t>recycling,</w:t>
      </w:r>
      <w:r w:rsidRPr="00AA7FFD">
        <w:rPr>
          <w:rFonts w:cstheme="majorHAnsi"/>
        </w:rPr>
        <w:t xml:space="preserve"> and Indigenous Economic Development where applicable.</w:t>
      </w:r>
    </w:p>
    <w:p w14:paraId="2B224186" w14:textId="33FF4965" w:rsidR="00976B0D" w:rsidRPr="00976B0D" w:rsidRDefault="00976B0D" w:rsidP="001C127D">
      <w:pPr>
        <w:numPr>
          <w:ilvl w:val="0"/>
          <w:numId w:val="88"/>
        </w:numPr>
        <w:jc w:val="both"/>
        <w:rPr>
          <w:rFonts w:cstheme="majorHAnsi"/>
        </w:rPr>
      </w:pPr>
      <w:r>
        <w:rPr>
          <w:rFonts w:cstheme="majorHAnsi"/>
        </w:rPr>
        <w:t xml:space="preserve">Monitor the Contractor’s compliance with contractual obligations in relation to obligations to subcontractors, including </w:t>
      </w:r>
      <w:r w:rsidRPr="00E31145">
        <w:rPr>
          <w:rFonts w:cstheme="majorHAnsi"/>
        </w:rPr>
        <w:t>but not limited to spot checks with subcontractors confirming the Contractor has discharged its liabilities to those subcontractors.</w:t>
      </w:r>
    </w:p>
    <w:p w14:paraId="251C7F57" w14:textId="3F671F0C" w:rsidR="00384631" w:rsidRPr="00E31145" w:rsidRDefault="00384631" w:rsidP="00D63AFB">
      <w:pPr>
        <w:numPr>
          <w:ilvl w:val="0"/>
          <w:numId w:val="88"/>
        </w:numPr>
        <w:jc w:val="both"/>
        <w:rPr>
          <w:rFonts w:cstheme="majorHAnsi"/>
        </w:rPr>
      </w:pPr>
      <w:r w:rsidRPr="00E31145">
        <w:rPr>
          <w:rFonts w:cstheme="majorHAnsi"/>
        </w:rPr>
        <w:t xml:space="preserve">Assess cost variations and extension of time claims in accordance with the </w:t>
      </w:r>
      <w:r w:rsidR="00F1063B">
        <w:rPr>
          <w:rFonts w:cstheme="majorHAnsi"/>
        </w:rPr>
        <w:t>building works’</w:t>
      </w:r>
      <w:r w:rsidR="00C13CED">
        <w:rPr>
          <w:rFonts w:cstheme="majorHAnsi"/>
        </w:rPr>
        <w:t xml:space="preserve"> c</w:t>
      </w:r>
      <w:r w:rsidRPr="00E31145">
        <w:rPr>
          <w:rFonts w:cstheme="majorHAnsi"/>
        </w:rPr>
        <w:t>ontract.</w:t>
      </w:r>
    </w:p>
    <w:p w14:paraId="514E0578" w14:textId="38BF4C1B" w:rsidR="00384631" w:rsidRPr="00E31145" w:rsidRDefault="00384631" w:rsidP="00D63AFB">
      <w:pPr>
        <w:numPr>
          <w:ilvl w:val="0"/>
          <w:numId w:val="88"/>
        </w:numPr>
        <w:jc w:val="both"/>
        <w:rPr>
          <w:rFonts w:cstheme="majorHAnsi"/>
        </w:rPr>
      </w:pPr>
      <w:r w:rsidRPr="00E31145">
        <w:rPr>
          <w:rFonts w:cstheme="majorHAnsi"/>
        </w:rPr>
        <w:t xml:space="preserve">Issue variation orders authorised by the Principal’s Representative in accordance with the terms of the </w:t>
      </w:r>
      <w:r w:rsidR="00AD3055">
        <w:rPr>
          <w:rFonts w:cstheme="majorHAnsi"/>
        </w:rPr>
        <w:t>c</w:t>
      </w:r>
      <w:r w:rsidR="00AD3055" w:rsidRPr="00E31145">
        <w:rPr>
          <w:rFonts w:cstheme="majorHAnsi"/>
        </w:rPr>
        <w:t xml:space="preserve">ontracts </w:t>
      </w:r>
      <w:r w:rsidRPr="00E31145">
        <w:rPr>
          <w:rFonts w:cstheme="majorHAnsi"/>
        </w:rPr>
        <w:t xml:space="preserve">between the Consultant and the Principal and between the Principal and the appointed </w:t>
      </w:r>
      <w:r w:rsidR="00F1063B">
        <w:rPr>
          <w:rFonts w:cstheme="majorHAnsi"/>
        </w:rPr>
        <w:t>building works’</w:t>
      </w:r>
      <w:r w:rsidRPr="00E31145">
        <w:rPr>
          <w:rFonts w:cstheme="majorHAnsi"/>
        </w:rPr>
        <w:t xml:space="preserve"> </w:t>
      </w:r>
      <w:r w:rsidR="00C13CED">
        <w:rPr>
          <w:rFonts w:cstheme="majorHAnsi"/>
        </w:rPr>
        <w:t>C</w:t>
      </w:r>
      <w:r w:rsidR="00E309E5">
        <w:rPr>
          <w:rFonts w:cstheme="majorHAnsi"/>
        </w:rPr>
        <w:t>ontractor</w:t>
      </w:r>
      <w:r w:rsidRPr="00E31145">
        <w:rPr>
          <w:rFonts w:cstheme="majorHAnsi"/>
        </w:rPr>
        <w:t>.</w:t>
      </w:r>
    </w:p>
    <w:p w14:paraId="3934B6C5" w14:textId="03BDC4BF" w:rsidR="00384631" w:rsidRPr="00E31145" w:rsidRDefault="00384631" w:rsidP="00D63AFB">
      <w:pPr>
        <w:numPr>
          <w:ilvl w:val="0"/>
          <w:numId w:val="88"/>
        </w:numPr>
        <w:jc w:val="both"/>
        <w:rPr>
          <w:rFonts w:cstheme="majorHAnsi"/>
        </w:rPr>
      </w:pPr>
      <w:r w:rsidRPr="00E31145">
        <w:rPr>
          <w:rFonts w:cstheme="majorHAnsi"/>
        </w:rPr>
        <w:t>Receive, assess and process payment claims, including the issuance of payment certificates.</w:t>
      </w:r>
      <w:r w:rsidR="00AD3055">
        <w:rPr>
          <w:rFonts w:cstheme="majorHAnsi"/>
        </w:rPr>
        <w:t xml:space="preserve"> Refer also to Section 5.10.5 Certifying of payments to building works contractors.</w:t>
      </w:r>
    </w:p>
    <w:p w14:paraId="365465CE" w14:textId="77777777" w:rsidR="00384631" w:rsidRPr="00E31145" w:rsidRDefault="00384631" w:rsidP="00D63AFB">
      <w:pPr>
        <w:numPr>
          <w:ilvl w:val="0"/>
          <w:numId w:val="88"/>
        </w:numPr>
        <w:jc w:val="both"/>
        <w:rPr>
          <w:rFonts w:cstheme="majorHAnsi"/>
        </w:rPr>
      </w:pPr>
      <w:r w:rsidRPr="00E31145">
        <w:rPr>
          <w:rFonts w:cstheme="majorHAnsi"/>
        </w:rPr>
        <w:t xml:space="preserve">Promptly inspect standards of work and direct rectification for defective work as required. </w:t>
      </w:r>
    </w:p>
    <w:p w14:paraId="5ED25930" w14:textId="140B3540" w:rsidR="00384631" w:rsidRPr="00E31145" w:rsidRDefault="00384631" w:rsidP="00D63AFB">
      <w:pPr>
        <w:numPr>
          <w:ilvl w:val="0"/>
          <w:numId w:val="88"/>
        </w:numPr>
        <w:jc w:val="both"/>
        <w:rPr>
          <w:rFonts w:cstheme="majorHAnsi"/>
        </w:rPr>
      </w:pPr>
      <w:r w:rsidRPr="00E31145">
        <w:rPr>
          <w:rFonts w:cstheme="majorHAnsi"/>
        </w:rPr>
        <w:t xml:space="preserve">Assist in the management of disputes or differences arising under the </w:t>
      </w:r>
      <w:r w:rsidR="00F1063B">
        <w:rPr>
          <w:rFonts w:cstheme="majorHAnsi"/>
        </w:rPr>
        <w:t>building works’</w:t>
      </w:r>
      <w:r w:rsidR="00C13CED">
        <w:rPr>
          <w:rFonts w:cstheme="majorHAnsi"/>
        </w:rPr>
        <w:t xml:space="preserve"> c</w:t>
      </w:r>
      <w:r w:rsidRPr="00E31145">
        <w:rPr>
          <w:rFonts w:cstheme="majorHAnsi"/>
        </w:rPr>
        <w:t>ontract and provide advice and technical support as required.</w:t>
      </w:r>
    </w:p>
    <w:p w14:paraId="3FAF9D0A" w14:textId="0C2C0FC1" w:rsidR="00D25E80" w:rsidRPr="00D25E80" w:rsidRDefault="00D25E80" w:rsidP="00D25E80">
      <w:pPr>
        <w:pStyle w:val="ListParagraph"/>
        <w:numPr>
          <w:ilvl w:val="0"/>
          <w:numId w:val="88"/>
        </w:numPr>
        <w:rPr>
          <w:rFonts w:cstheme="majorHAnsi"/>
        </w:rPr>
      </w:pPr>
      <w:r w:rsidRPr="00D25E80">
        <w:rPr>
          <w:rFonts w:cstheme="majorHAnsi"/>
        </w:rPr>
        <w:t xml:space="preserve">In conjunction with applicable </w:t>
      </w:r>
      <w:r w:rsidR="00C13CED">
        <w:rPr>
          <w:rFonts w:cstheme="majorHAnsi"/>
        </w:rPr>
        <w:t xml:space="preserve">secondary and </w:t>
      </w:r>
      <w:r w:rsidRPr="00D25E80">
        <w:rPr>
          <w:rFonts w:cstheme="majorHAnsi"/>
        </w:rPr>
        <w:t xml:space="preserve">subconsultants, witness testing and commissioning of building services by the </w:t>
      </w:r>
      <w:r w:rsidR="00C13CED">
        <w:rPr>
          <w:rFonts w:cstheme="majorHAnsi"/>
        </w:rPr>
        <w:t>C</w:t>
      </w:r>
      <w:r w:rsidRPr="00D25E80">
        <w:rPr>
          <w:rFonts w:cstheme="majorHAnsi"/>
        </w:rPr>
        <w:t xml:space="preserve">ontractor and </w:t>
      </w:r>
      <w:proofErr w:type="gramStart"/>
      <w:r w:rsidRPr="00D25E80">
        <w:rPr>
          <w:rFonts w:cstheme="majorHAnsi"/>
        </w:rPr>
        <w:t>authorities</w:t>
      </w:r>
      <w:r w:rsidR="00AD3055">
        <w:rPr>
          <w:rFonts w:cstheme="majorHAnsi"/>
        </w:rPr>
        <w:t>,</w:t>
      </w:r>
      <w:r w:rsidRPr="00D25E80">
        <w:rPr>
          <w:rFonts w:cstheme="majorHAnsi"/>
        </w:rPr>
        <w:t xml:space="preserve"> and</w:t>
      </w:r>
      <w:proofErr w:type="gramEnd"/>
      <w:r w:rsidRPr="00D25E80">
        <w:rPr>
          <w:rFonts w:cstheme="majorHAnsi"/>
        </w:rPr>
        <w:t xml:space="preserve"> verify compliance with the requirements of the </w:t>
      </w:r>
      <w:r w:rsidR="00F1063B">
        <w:rPr>
          <w:rFonts w:cstheme="majorHAnsi"/>
        </w:rPr>
        <w:t>building works’</w:t>
      </w:r>
      <w:r w:rsidR="00C13CED">
        <w:rPr>
          <w:rFonts w:cstheme="majorHAnsi"/>
        </w:rPr>
        <w:t xml:space="preserve"> c</w:t>
      </w:r>
      <w:r w:rsidRPr="00D25E80">
        <w:rPr>
          <w:rFonts w:cstheme="majorHAnsi"/>
        </w:rPr>
        <w:t>ontract.</w:t>
      </w:r>
    </w:p>
    <w:p w14:paraId="46B47FF9" w14:textId="77777777" w:rsidR="00384631" w:rsidRPr="00E31145" w:rsidRDefault="00384631" w:rsidP="00D63AFB">
      <w:pPr>
        <w:numPr>
          <w:ilvl w:val="0"/>
          <w:numId w:val="88"/>
        </w:numPr>
        <w:jc w:val="both"/>
        <w:rPr>
          <w:rFonts w:cstheme="majorHAnsi"/>
        </w:rPr>
      </w:pPr>
      <w:r w:rsidRPr="00E31145">
        <w:rPr>
          <w:rFonts w:cstheme="majorHAnsi"/>
        </w:rPr>
        <w:t xml:space="preserve">Assist in the procurement of loose furniture and equipment </w:t>
      </w:r>
      <w:proofErr w:type="gramStart"/>
      <w:r w:rsidRPr="00E31145">
        <w:rPr>
          <w:rFonts w:cstheme="majorHAnsi"/>
        </w:rPr>
        <w:t>fit-out</w:t>
      </w:r>
      <w:proofErr w:type="gramEnd"/>
      <w:r w:rsidRPr="00E31145">
        <w:rPr>
          <w:rFonts w:cstheme="majorHAnsi"/>
        </w:rPr>
        <w:t xml:space="preserve"> as required under the commission.</w:t>
      </w:r>
    </w:p>
    <w:p w14:paraId="181DBD8C" w14:textId="10F7A15A" w:rsidR="00BE2E86" w:rsidRPr="00E31145" w:rsidRDefault="00BE2E86" w:rsidP="00D63AFB">
      <w:pPr>
        <w:numPr>
          <w:ilvl w:val="0"/>
          <w:numId w:val="88"/>
        </w:numPr>
        <w:jc w:val="both"/>
        <w:rPr>
          <w:rFonts w:cstheme="majorHAnsi"/>
        </w:rPr>
      </w:pPr>
      <w:r w:rsidRPr="00E31145">
        <w:rPr>
          <w:rFonts w:cstheme="majorHAnsi"/>
        </w:rPr>
        <w:t>Practical Completion reporting as identified in Section 1.8.7</w:t>
      </w:r>
      <w:r w:rsidR="00C13CED">
        <w:rPr>
          <w:rFonts w:cstheme="majorHAnsi"/>
        </w:rPr>
        <w:t>.</w:t>
      </w:r>
    </w:p>
    <w:p w14:paraId="159E3EC3" w14:textId="0D85B6C0" w:rsidR="00384631" w:rsidRPr="00E31145" w:rsidRDefault="00384631" w:rsidP="00D63AFB">
      <w:pPr>
        <w:numPr>
          <w:ilvl w:val="0"/>
          <w:numId w:val="88"/>
        </w:numPr>
        <w:jc w:val="both"/>
        <w:rPr>
          <w:rFonts w:cstheme="majorHAnsi"/>
        </w:rPr>
      </w:pPr>
      <w:r w:rsidRPr="00E31145">
        <w:rPr>
          <w:rFonts w:cstheme="majorHAnsi"/>
        </w:rPr>
        <w:t>Issue one</w:t>
      </w:r>
      <w:r w:rsidR="005C08C8">
        <w:rPr>
          <w:rFonts w:cstheme="majorHAnsi"/>
        </w:rPr>
        <w:t xml:space="preserve"> (1)</w:t>
      </w:r>
      <w:r w:rsidRPr="00E31145">
        <w:rPr>
          <w:rFonts w:cstheme="majorHAnsi"/>
        </w:rPr>
        <w:t xml:space="preserve"> or more </w:t>
      </w:r>
      <w:r w:rsidR="008A7A7B" w:rsidRPr="00E31145">
        <w:rPr>
          <w:rFonts w:cstheme="majorHAnsi"/>
        </w:rPr>
        <w:t>C</w:t>
      </w:r>
      <w:r w:rsidRPr="00E31145">
        <w:rPr>
          <w:rFonts w:cstheme="majorHAnsi"/>
        </w:rPr>
        <w:t xml:space="preserve">ertificates of Practical Completion and the Final Certificate in respect of the </w:t>
      </w:r>
      <w:r w:rsidR="00F1063B">
        <w:rPr>
          <w:rFonts w:cstheme="majorHAnsi"/>
        </w:rPr>
        <w:t>building works’</w:t>
      </w:r>
      <w:r w:rsidR="00C13CED">
        <w:rPr>
          <w:rFonts w:cstheme="majorHAnsi"/>
        </w:rPr>
        <w:t xml:space="preserve"> c</w:t>
      </w:r>
      <w:r w:rsidRPr="00E31145">
        <w:rPr>
          <w:rFonts w:cstheme="majorHAnsi"/>
        </w:rPr>
        <w:t>ontract.</w:t>
      </w:r>
    </w:p>
    <w:p w14:paraId="7F4D4014" w14:textId="08F46F1A" w:rsidR="00805088" w:rsidRPr="00E31145" w:rsidRDefault="00384631" w:rsidP="00D63AFB">
      <w:pPr>
        <w:numPr>
          <w:ilvl w:val="0"/>
          <w:numId w:val="88"/>
        </w:numPr>
        <w:jc w:val="both"/>
        <w:rPr>
          <w:rFonts w:cstheme="majorHAnsi"/>
        </w:rPr>
      </w:pPr>
      <w:r w:rsidRPr="00E31145">
        <w:rPr>
          <w:rFonts w:cstheme="majorHAnsi"/>
        </w:rPr>
        <w:t xml:space="preserve">Liaise with the Principal’s Representative on any issues related to the project including any relevant site history information which may affect this project. </w:t>
      </w:r>
    </w:p>
    <w:p w14:paraId="46BFDCB2" w14:textId="0B1A3F53" w:rsidR="00805088" w:rsidRPr="00E31145" w:rsidRDefault="00384631" w:rsidP="00D63AFB">
      <w:pPr>
        <w:numPr>
          <w:ilvl w:val="0"/>
          <w:numId w:val="88"/>
        </w:numPr>
        <w:jc w:val="both"/>
        <w:rPr>
          <w:rFonts w:cstheme="majorHAnsi"/>
        </w:rPr>
      </w:pPr>
      <w:r w:rsidRPr="00E31145">
        <w:rPr>
          <w:rFonts w:cstheme="majorHAnsi"/>
        </w:rPr>
        <w:t xml:space="preserve">Where works are being undertaken at an occupied site, during construction phase, ensure that the Contractor informs the Superintendent’s Representative, the Principal’s </w:t>
      </w:r>
      <w:r w:rsidR="00B91416" w:rsidRPr="00E31145">
        <w:rPr>
          <w:rFonts w:cstheme="majorHAnsi"/>
        </w:rPr>
        <w:t>Representative,</w:t>
      </w:r>
      <w:r w:rsidRPr="00E31145">
        <w:rPr>
          <w:rFonts w:cstheme="majorHAnsi"/>
        </w:rPr>
        <w:t xml:space="preserve"> and site users (including Facility Manager) of any disruptions to existing service.</w:t>
      </w:r>
      <w:r w:rsidR="00805088" w:rsidRPr="00E31145">
        <w:rPr>
          <w:rFonts w:cstheme="majorHAnsi"/>
        </w:rPr>
        <w:t xml:space="preserve"> </w:t>
      </w:r>
    </w:p>
    <w:p w14:paraId="1745EEC5" w14:textId="06D8F5CD" w:rsidR="006C433D" w:rsidRPr="00E31145" w:rsidRDefault="00D25E80" w:rsidP="00D63AFB">
      <w:pPr>
        <w:numPr>
          <w:ilvl w:val="0"/>
          <w:numId w:val="88"/>
        </w:numPr>
        <w:jc w:val="both"/>
        <w:rPr>
          <w:rFonts w:cstheme="majorHAnsi"/>
        </w:rPr>
      </w:pPr>
      <w:r>
        <w:rPr>
          <w:rFonts w:cstheme="majorHAnsi"/>
        </w:rPr>
        <w:t>S</w:t>
      </w:r>
      <w:r w:rsidR="00805088" w:rsidRPr="00E31145">
        <w:rPr>
          <w:rFonts w:cstheme="majorHAnsi"/>
        </w:rPr>
        <w:t>ubmit one</w:t>
      </w:r>
      <w:r w:rsidR="005C08C8">
        <w:rPr>
          <w:rFonts w:cstheme="majorHAnsi"/>
        </w:rPr>
        <w:t xml:space="preserve"> (1)</w:t>
      </w:r>
      <w:r w:rsidR="00805088" w:rsidRPr="00E31145">
        <w:rPr>
          <w:rFonts w:cstheme="majorHAnsi"/>
        </w:rPr>
        <w:t xml:space="preserve"> or more</w:t>
      </w:r>
      <w:r w:rsidR="00C13CED">
        <w:rPr>
          <w:rFonts w:cstheme="majorHAnsi"/>
        </w:rPr>
        <w:t>,</w:t>
      </w:r>
      <w:r w:rsidR="00805088" w:rsidRPr="00E31145">
        <w:rPr>
          <w:rFonts w:cstheme="majorHAnsi"/>
        </w:rPr>
        <w:t xml:space="preserve"> signed Occupancy Permit applications to the Principal’s Representative. Refer Section</w:t>
      </w:r>
      <w:r w:rsidR="00243653" w:rsidRPr="00E31145">
        <w:rPr>
          <w:rFonts w:cstheme="majorHAnsi"/>
        </w:rPr>
        <w:t xml:space="preserve"> 2 Permits, Authority and Regulatory Requirements</w:t>
      </w:r>
      <w:r w:rsidR="00C13CED">
        <w:rPr>
          <w:rFonts w:cstheme="majorHAnsi"/>
        </w:rPr>
        <w:t>.</w:t>
      </w:r>
    </w:p>
    <w:p w14:paraId="734AEAD9" w14:textId="7A7EED2B" w:rsidR="006C433D" w:rsidRPr="00E31145" w:rsidRDefault="00D25E80" w:rsidP="00D63AFB">
      <w:pPr>
        <w:numPr>
          <w:ilvl w:val="0"/>
          <w:numId w:val="88"/>
        </w:numPr>
        <w:jc w:val="both"/>
        <w:rPr>
          <w:rFonts w:cstheme="majorHAnsi"/>
        </w:rPr>
      </w:pPr>
      <w:r>
        <w:rPr>
          <w:rFonts w:cstheme="majorHAnsi"/>
        </w:rPr>
        <w:t>C</w:t>
      </w:r>
      <w:r w:rsidR="00805088" w:rsidRPr="00E31145">
        <w:rPr>
          <w:rFonts w:cstheme="majorHAnsi"/>
        </w:rPr>
        <w:t>oordinate and submit all As Constructed CADD drawings and manuals within the nominated time periods. Refer Section</w:t>
      </w:r>
      <w:r w:rsidR="00243653" w:rsidRPr="00E31145">
        <w:rPr>
          <w:rFonts w:cstheme="majorHAnsi"/>
        </w:rPr>
        <w:t xml:space="preserve">s 1.7 Document Format and Quality </w:t>
      </w:r>
      <w:r w:rsidR="007755BB">
        <w:rPr>
          <w:rFonts w:cstheme="majorHAnsi"/>
        </w:rPr>
        <w:t>control</w:t>
      </w:r>
      <w:r w:rsidR="00243653" w:rsidRPr="00E31145">
        <w:rPr>
          <w:rFonts w:cstheme="majorHAnsi"/>
        </w:rPr>
        <w:t xml:space="preserve"> and</w:t>
      </w:r>
      <w:r w:rsidR="00805088" w:rsidRPr="00E31145">
        <w:rPr>
          <w:rFonts w:cstheme="majorHAnsi"/>
        </w:rPr>
        <w:t xml:space="preserve"> </w:t>
      </w:r>
      <w:r w:rsidR="00243653" w:rsidRPr="00E31145">
        <w:rPr>
          <w:rFonts w:cstheme="majorHAnsi"/>
        </w:rPr>
        <w:t>1.9 Handover Requirements</w:t>
      </w:r>
      <w:r w:rsidR="00C13CED">
        <w:rPr>
          <w:rFonts w:cstheme="majorHAnsi"/>
        </w:rPr>
        <w:t>.</w:t>
      </w:r>
      <w:r w:rsidR="00243653" w:rsidRPr="00E31145">
        <w:rPr>
          <w:rFonts w:cstheme="majorHAnsi"/>
        </w:rPr>
        <w:t xml:space="preserve"> </w:t>
      </w:r>
    </w:p>
    <w:p w14:paraId="13B87A30" w14:textId="52ED6629" w:rsidR="006C433D" w:rsidRDefault="006C433D" w:rsidP="00D63AFB">
      <w:pPr>
        <w:numPr>
          <w:ilvl w:val="0"/>
          <w:numId w:val="88"/>
        </w:numPr>
        <w:jc w:val="both"/>
        <w:rPr>
          <w:rFonts w:cstheme="majorHAnsi"/>
        </w:rPr>
      </w:pPr>
      <w:r w:rsidRPr="00E31145">
        <w:rPr>
          <w:rFonts w:cstheme="majorHAnsi"/>
        </w:rPr>
        <w:t>Where the project lasts more than four (4) weeks, provide a monthly report to the Principal’s Representative on critical issues such as time, cost and build quality.</w:t>
      </w:r>
      <w:r w:rsidR="005C08C8">
        <w:rPr>
          <w:rFonts w:cstheme="majorHAnsi"/>
        </w:rPr>
        <w:t xml:space="preserve"> Refer to 1.8.6 Contract administration reporting.</w:t>
      </w:r>
    </w:p>
    <w:p w14:paraId="7652F0D6" w14:textId="3FEC505C" w:rsidR="00805088" w:rsidRPr="00E31145" w:rsidRDefault="00805088" w:rsidP="00B40630">
      <w:pPr>
        <w:jc w:val="both"/>
        <w:rPr>
          <w:rFonts w:cstheme="majorBidi"/>
        </w:rPr>
      </w:pPr>
      <w:r w:rsidRPr="00E31145">
        <w:rPr>
          <w:rFonts w:cstheme="majorBidi"/>
        </w:rPr>
        <w:t xml:space="preserve">The person acting as the Superintendent’s Representative, the Consultant’s Representative and any subconsultants undertaking site inspections are required to have </w:t>
      </w:r>
      <w:r w:rsidR="00B6001C" w:rsidRPr="001A5DFA">
        <w:rPr>
          <w:rFonts w:cstheme="majorHAnsi"/>
        </w:rPr>
        <w:t>Working at Heights Certification and Working in Confined Spaces Certification, where appropriate, to ensure that inspection of building works including the roof and other high-level building fabric, is adequately inspected</w:t>
      </w:r>
      <w:r w:rsidRPr="00E31145">
        <w:rPr>
          <w:rFonts w:cstheme="majorBidi"/>
        </w:rPr>
        <w:t>.</w:t>
      </w:r>
    </w:p>
    <w:p w14:paraId="35CA356D" w14:textId="6DB60E51" w:rsidR="00976B0D" w:rsidRPr="00E31145" w:rsidRDefault="00384631" w:rsidP="00B40630">
      <w:pPr>
        <w:tabs>
          <w:tab w:val="left" w:pos="851"/>
        </w:tabs>
        <w:jc w:val="both"/>
        <w:rPr>
          <w:rFonts w:cstheme="majorHAnsi"/>
        </w:rPr>
      </w:pPr>
      <w:r w:rsidRPr="00E31145">
        <w:rPr>
          <w:rFonts w:cstheme="majorHAnsi"/>
        </w:rPr>
        <w:t xml:space="preserve">Contract administration services are to continue until </w:t>
      </w:r>
      <w:r w:rsidR="002F2F65">
        <w:rPr>
          <w:rFonts w:cstheme="majorHAnsi"/>
        </w:rPr>
        <w:t>forty-two (</w:t>
      </w:r>
      <w:r w:rsidRPr="00E31145">
        <w:rPr>
          <w:rFonts w:cstheme="majorHAnsi"/>
        </w:rPr>
        <w:t>42</w:t>
      </w:r>
      <w:r w:rsidR="002F2F65">
        <w:rPr>
          <w:rFonts w:cstheme="majorHAnsi"/>
        </w:rPr>
        <w:t>)</w:t>
      </w:r>
      <w:r w:rsidRPr="00E31145">
        <w:rPr>
          <w:rFonts w:cstheme="majorHAnsi"/>
        </w:rPr>
        <w:t xml:space="preserve"> days after a Final Certificate is issued.</w:t>
      </w:r>
    </w:p>
    <w:p w14:paraId="5D2506E7" w14:textId="77777777" w:rsidR="00384631" w:rsidRPr="00E31145" w:rsidRDefault="00384631" w:rsidP="0006701A">
      <w:pPr>
        <w:pStyle w:val="Heading3"/>
      </w:pPr>
      <w:bookmarkStart w:id="1663" w:name="_Toc509413368"/>
      <w:bookmarkStart w:id="1664" w:name="_Toc139284881"/>
      <w:bookmarkStart w:id="1665" w:name="_Toc144994378"/>
      <w:r w:rsidRPr="00E31145">
        <w:t>Approvals from the Principal’s Representative</w:t>
      </w:r>
      <w:bookmarkEnd w:id="1663"/>
      <w:bookmarkEnd w:id="1664"/>
      <w:bookmarkEnd w:id="1665"/>
    </w:p>
    <w:p w14:paraId="14EB8CAE" w14:textId="1DE06FA8" w:rsidR="00805088" w:rsidRPr="00E31145" w:rsidRDefault="00805088" w:rsidP="00B40630">
      <w:pPr>
        <w:jc w:val="both"/>
        <w:rPr>
          <w:rFonts w:cstheme="majorHAnsi"/>
        </w:rPr>
      </w:pPr>
      <w:r w:rsidRPr="00E31145">
        <w:rPr>
          <w:rFonts w:cstheme="majorHAnsi"/>
        </w:rPr>
        <w:t>When appointed as the Superintendent’s Representative, the Consultant or its employee</w:t>
      </w:r>
      <w:r w:rsidR="00976B0D">
        <w:rPr>
          <w:rFonts w:cstheme="majorHAnsi"/>
        </w:rPr>
        <w:t xml:space="preserve"> </w:t>
      </w:r>
      <w:r w:rsidRPr="00E31145">
        <w:rPr>
          <w:rFonts w:cstheme="majorHAnsi"/>
        </w:rPr>
        <w:t xml:space="preserve">shall obtain written approval from the Principal’s Representative prior to issuing any direction, instruction or variation which has the effect or potential for increasing or reducing the scope of work under the </w:t>
      </w:r>
      <w:r w:rsidR="002F2F65">
        <w:rPr>
          <w:rFonts w:cstheme="majorHAnsi"/>
        </w:rPr>
        <w:t xml:space="preserve">building work’s </w:t>
      </w:r>
      <w:r w:rsidRPr="00E31145">
        <w:rPr>
          <w:rFonts w:cstheme="majorHAnsi"/>
        </w:rPr>
        <w:t>contract by more than $5,000 exclusive of any applicable GST</w:t>
      </w:r>
      <w:r w:rsidR="00976B0D">
        <w:rPr>
          <w:rFonts w:cstheme="majorHAnsi"/>
        </w:rPr>
        <w:t xml:space="preserve"> </w:t>
      </w:r>
      <w:r w:rsidRPr="00E31145">
        <w:rPr>
          <w:rFonts w:cstheme="majorHAnsi"/>
        </w:rPr>
        <w:t xml:space="preserve">unless directed otherwise by the Principal’s </w:t>
      </w:r>
      <w:proofErr w:type="gramStart"/>
      <w:r w:rsidRPr="00E31145">
        <w:rPr>
          <w:rFonts w:cstheme="majorHAnsi"/>
        </w:rPr>
        <w:t>Representative, or</w:t>
      </w:r>
      <w:proofErr w:type="gramEnd"/>
      <w:r w:rsidRPr="00E31145">
        <w:rPr>
          <w:rFonts w:cstheme="majorHAnsi"/>
        </w:rPr>
        <w:t xml:space="preserve"> extending the Date for Practical Completion</w:t>
      </w:r>
      <w:r w:rsidR="002F2F65">
        <w:rPr>
          <w:rFonts w:cstheme="majorHAnsi"/>
        </w:rPr>
        <w:t>. This is not required if i</w:t>
      </w:r>
      <w:r w:rsidR="001C127D">
        <w:rPr>
          <w:rFonts w:cstheme="majorHAnsi"/>
        </w:rPr>
        <w:t>n</w:t>
      </w:r>
      <w:r w:rsidR="002F2F65">
        <w:rPr>
          <w:rFonts w:cstheme="majorHAnsi"/>
        </w:rPr>
        <w:t xml:space="preserve"> </w:t>
      </w:r>
      <w:r w:rsidRPr="00E31145">
        <w:rPr>
          <w:rFonts w:cstheme="majorHAnsi"/>
        </w:rPr>
        <w:t>doing so is:</w:t>
      </w:r>
    </w:p>
    <w:p w14:paraId="2B809C52" w14:textId="77777777" w:rsidR="00805088" w:rsidRPr="00E31145" w:rsidRDefault="00805088" w:rsidP="00F42E61">
      <w:pPr>
        <w:pStyle w:val="NormText"/>
        <w:numPr>
          <w:ilvl w:val="0"/>
          <w:numId w:val="143"/>
        </w:numPr>
        <w:spacing w:before="0"/>
        <w:rPr>
          <w:rFonts w:cstheme="majorHAnsi"/>
        </w:rPr>
      </w:pPr>
      <w:r w:rsidRPr="00E31145">
        <w:rPr>
          <w:rFonts w:cstheme="majorHAnsi"/>
        </w:rPr>
        <w:t xml:space="preserve">reasonably necessary for the emergency protection of people or property; </w:t>
      </w:r>
      <w:r w:rsidRPr="00E31145">
        <w:rPr>
          <w:rFonts w:cstheme="majorHAnsi"/>
          <w:u w:val="single"/>
        </w:rPr>
        <w:t>or</w:t>
      </w:r>
    </w:p>
    <w:p w14:paraId="7FF9B699" w14:textId="05FD5C82" w:rsidR="00805088" w:rsidRPr="00E31145" w:rsidRDefault="00805088" w:rsidP="00F42E61">
      <w:pPr>
        <w:pStyle w:val="NormText"/>
        <w:numPr>
          <w:ilvl w:val="0"/>
          <w:numId w:val="143"/>
        </w:numPr>
        <w:spacing w:before="0"/>
        <w:ind w:left="709"/>
        <w:rPr>
          <w:rFonts w:cstheme="majorHAnsi"/>
        </w:rPr>
      </w:pPr>
      <w:r w:rsidRPr="00E31145">
        <w:rPr>
          <w:rFonts w:cstheme="majorHAnsi"/>
        </w:rPr>
        <w:t xml:space="preserve">pursuant to a due and proper claim for costs or time by the </w:t>
      </w:r>
      <w:r w:rsidR="002A25C1">
        <w:rPr>
          <w:rFonts w:cstheme="majorHAnsi"/>
          <w:lang w:val="en-AU"/>
        </w:rPr>
        <w:t>C</w:t>
      </w:r>
      <w:proofErr w:type="spellStart"/>
      <w:r w:rsidR="002A25C1" w:rsidRPr="00E31145">
        <w:rPr>
          <w:rFonts w:cstheme="majorHAnsi"/>
        </w:rPr>
        <w:t>ontractor</w:t>
      </w:r>
      <w:proofErr w:type="spellEnd"/>
      <w:r w:rsidR="002A25C1" w:rsidRPr="00E31145">
        <w:rPr>
          <w:rFonts w:cstheme="majorHAnsi"/>
        </w:rPr>
        <w:t xml:space="preserve"> </w:t>
      </w:r>
      <w:r w:rsidRPr="00E31145">
        <w:rPr>
          <w:rFonts w:cstheme="majorHAnsi"/>
        </w:rPr>
        <w:t>under the terms of the works contract for works that;</w:t>
      </w:r>
    </w:p>
    <w:p w14:paraId="29DF105B" w14:textId="77777777" w:rsidR="00805088" w:rsidRPr="00E31145" w:rsidRDefault="00805088" w:rsidP="00F42E61">
      <w:pPr>
        <w:pStyle w:val="NormText"/>
        <w:numPr>
          <w:ilvl w:val="1"/>
          <w:numId w:val="143"/>
        </w:numPr>
        <w:spacing w:before="0"/>
        <w:rPr>
          <w:rFonts w:cstheme="majorHAnsi"/>
        </w:rPr>
      </w:pPr>
      <w:r w:rsidRPr="00E31145">
        <w:rPr>
          <w:rFonts w:cstheme="majorHAnsi"/>
        </w:rPr>
        <w:t>the Principal’s Representative has already previously approved in writing; or</w:t>
      </w:r>
    </w:p>
    <w:p w14:paraId="6D8347CD" w14:textId="5D987AF5" w:rsidR="00805088" w:rsidRPr="00E31145" w:rsidRDefault="00805088" w:rsidP="00F42E61">
      <w:pPr>
        <w:pStyle w:val="NormText"/>
        <w:numPr>
          <w:ilvl w:val="1"/>
          <w:numId w:val="143"/>
        </w:numPr>
        <w:spacing w:before="0"/>
        <w:rPr>
          <w:rFonts w:cstheme="majorHAnsi"/>
        </w:rPr>
      </w:pPr>
      <w:r w:rsidRPr="00E31145">
        <w:rPr>
          <w:rFonts w:cstheme="majorHAnsi"/>
        </w:rPr>
        <w:t xml:space="preserve">the </w:t>
      </w:r>
      <w:r w:rsidRPr="00E31145">
        <w:rPr>
          <w:rFonts w:cstheme="majorHAnsi"/>
          <w:lang w:val="en-AU"/>
        </w:rPr>
        <w:t>C</w:t>
      </w:r>
      <w:proofErr w:type="spellStart"/>
      <w:r w:rsidRPr="00E31145">
        <w:rPr>
          <w:rFonts w:cstheme="majorHAnsi"/>
        </w:rPr>
        <w:t>ontractor</w:t>
      </w:r>
      <w:proofErr w:type="spellEnd"/>
      <w:r w:rsidRPr="00E31145">
        <w:rPr>
          <w:rFonts w:cstheme="majorHAnsi"/>
        </w:rPr>
        <w:t xml:space="preserve"> is duly and properly entitled to under the terms of the works </w:t>
      </w:r>
      <w:r w:rsidRPr="00E31145">
        <w:rPr>
          <w:rFonts w:cstheme="majorHAnsi"/>
          <w:lang w:val="en-AU"/>
        </w:rPr>
        <w:t>C</w:t>
      </w:r>
      <w:proofErr w:type="spellStart"/>
      <w:r w:rsidRPr="00E31145">
        <w:rPr>
          <w:rFonts w:cstheme="majorHAnsi"/>
        </w:rPr>
        <w:t>ontract</w:t>
      </w:r>
      <w:proofErr w:type="spellEnd"/>
      <w:r w:rsidRPr="00E31145">
        <w:rPr>
          <w:rFonts w:cstheme="majorHAnsi"/>
        </w:rPr>
        <w:t xml:space="preserve"> and for which the Principal has already received previous written notice as being assessed by the Consultant as a proper claim from the </w:t>
      </w:r>
      <w:r w:rsidR="0024387D">
        <w:rPr>
          <w:rFonts w:cstheme="majorHAnsi"/>
          <w:lang w:val="en-AU"/>
        </w:rPr>
        <w:t>C</w:t>
      </w:r>
      <w:proofErr w:type="spellStart"/>
      <w:r w:rsidRPr="00E31145">
        <w:rPr>
          <w:rFonts w:cstheme="majorHAnsi"/>
        </w:rPr>
        <w:t>ontractor</w:t>
      </w:r>
      <w:proofErr w:type="spellEnd"/>
      <w:r w:rsidRPr="00E31145">
        <w:rPr>
          <w:rFonts w:cstheme="majorHAnsi"/>
        </w:rPr>
        <w:t xml:space="preserve"> under the terms of the works contract. </w:t>
      </w:r>
    </w:p>
    <w:p w14:paraId="648031D8" w14:textId="77777777" w:rsidR="00155CA6" w:rsidRPr="00E31145" w:rsidRDefault="00382771" w:rsidP="0006701A">
      <w:pPr>
        <w:pStyle w:val="Heading4"/>
      </w:pPr>
      <w:bookmarkStart w:id="1666" w:name="_Hlk141186915"/>
      <w:bookmarkStart w:id="1667" w:name="_Hlk47346346"/>
      <w:r w:rsidRPr="00E31145">
        <w:t>Substitution</w:t>
      </w:r>
      <w:bookmarkEnd w:id="1666"/>
      <w:r w:rsidRPr="00E31145">
        <w:t>s</w:t>
      </w:r>
    </w:p>
    <w:p w14:paraId="3EA4722C" w14:textId="034B06B3" w:rsidR="00805088" w:rsidRPr="00E31145" w:rsidRDefault="00805088" w:rsidP="00805088">
      <w:pPr>
        <w:pStyle w:val="NormText"/>
        <w:spacing w:before="0"/>
        <w:rPr>
          <w:rFonts w:cstheme="majorHAnsi"/>
          <w:lang w:val="en-AU"/>
        </w:rPr>
      </w:pPr>
      <w:r w:rsidRPr="00E31145">
        <w:rPr>
          <w:rFonts w:cstheme="majorHAnsi"/>
          <w:lang w:val="en-AU"/>
        </w:rPr>
        <w:t xml:space="preserve">In accordance with the terms of the </w:t>
      </w:r>
      <w:r w:rsidR="00F1063B">
        <w:rPr>
          <w:rFonts w:cstheme="majorHAnsi"/>
        </w:rPr>
        <w:t>building works’</w:t>
      </w:r>
      <w:r w:rsidR="00C13CED">
        <w:rPr>
          <w:rFonts w:cstheme="majorHAnsi"/>
        </w:rPr>
        <w:t xml:space="preserve"> </w:t>
      </w:r>
      <w:r w:rsidRPr="00E31145">
        <w:rPr>
          <w:rFonts w:cstheme="majorHAnsi"/>
          <w:lang w:val="en-AU"/>
        </w:rPr>
        <w:t xml:space="preserve">Contract, </w:t>
      </w:r>
      <w:r w:rsidRPr="00E31145">
        <w:rPr>
          <w:rFonts w:cstheme="majorHAnsi"/>
        </w:rPr>
        <w:t>requests from the Contractor to substitute products or items specified by example must be referred to the Principal’s Representative for determination, together with a written recommendation from the Superintendent’s Representative which includes detailed commentary from the relevant design expert (architect, engineer, etc).</w:t>
      </w:r>
      <w:r w:rsidRPr="00E31145">
        <w:rPr>
          <w:rFonts w:cstheme="majorHAnsi"/>
          <w:lang w:val="en-AU"/>
        </w:rPr>
        <w:t xml:space="preserve"> Refer Section </w:t>
      </w:r>
      <w:r w:rsidR="00243653" w:rsidRPr="00E31145">
        <w:rPr>
          <w:rFonts w:cstheme="majorHAnsi"/>
          <w:lang w:val="en-AU"/>
        </w:rPr>
        <w:t xml:space="preserve">1.4.1 </w:t>
      </w:r>
      <w:r w:rsidR="00C13CED">
        <w:rPr>
          <w:rFonts w:cstheme="majorHAnsi"/>
          <w:lang w:val="en-AU"/>
        </w:rPr>
        <w:t>WA</w:t>
      </w:r>
      <w:r w:rsidR="00243653" w:rsidRPr="00E31145">
        <w:rPr>
          <w:rFonts w:cstheme="majorHAnsi"/>
          <w:lang w:val="en-AU"/>
        </w:rPr>
        <w:t xml:space="preserve"> Recovery Plan and Buy Local Policy</w:t>
      </w:r>
      <w:r w:rsidR="00783FD6">
        <w:rPr>
          <w:rFonts w:cstheme="majorHAnsi"/>
          <w:lang w:val="en-AU"/>
        </w:rPr>
        <w:t>.</w:t>
      </w:r>
    </w:p>
    <w:p w14:paraId="4016FEDC" w14:textId="22D99CE9" w:rsidR="00384631" w:rsidRPr="00915E61" w:rsidRDefault="00384631" w:rsidP="0006701A">
      <w:pPr>
        <w:pStyle w:val="Heading3"/>
      </w:pPr>
      <w:bookmarkStart w:id="1668" w:name="_Toc509413369"/>
      <w:bookmarkStart w:id="1669" w:name="_Toc139284882"/>
      <w:bookmarkStart w:id="1670" w:name="_Toc144994379"/>
      <w:bookmarkEnd w:id="1667"/>
      <w:r w:rsidRPr="00915E61">
        <w:t xml:space="preserve">Site </w:t>
      </w:r>
      <w:r w:rsidR="00654A29" w:rsidRPr="00915E61">
        <w:t>s</w:t>
      </w:r>
      <w:r w:rsidRPr="00915E61">
        <w:t xml:space="preserve">afety </w:t>
      </w:r>
      <w:r w:rsidR="00654A29" w:rsidRPr="00915E61">
        <w:t>c</w:t>
      </w:r>
      <w:r w:rsidRPr="00915E61">
        <w:t xml:space="preserve">oordination </w:t>
      </w:r>
      <w:r w:rsidR="00654A29" w:rsidRPr="00915E61">
        <w:t>m</w:t>
      </w:r>
      <w:r w:rsidRPr="00915E61">
        <w:t>eeting</w:t>
      </w:r>
      <w:bookmarkEnd w:id="1668"/>
      <w:bookmarkEnd w:id="1669"/>
      <w:bookmarkEnd w:id="1670"/>
      <w:r w:rsidRPr="00915E61">
        <w:t xml:space="preserve"> </w:t>
      </w:r>
    </w:p>
    <w:p w14:paraId="4D3C1C8E" w14:textId="559C8957" w:rsidR="00384631" w:rsidRPr="00E31145" w:rsidRDefault="00384631" w:rsidP="00C24E2D">
      <w:pPr>
        <w:tabs>
          <w:tab w:val="left" w:pos="851"/>
        </w:tabs>
        <w:jc w:val="both"/>
        <w:rPr>
          <w:rFonts w:cstheme="majorHAnsi"/>
        </w:rPr>
      </w:pPr>
      <w:r w:rsidRPr="00E31145">
        <w:rPr>
          <w:rFonts w:cstheme="majorHAnsi"/>
        </w:rPr>
        <w:t>Where the contracted work involves activities on an occupied site, the Consultant/Superintendent’s Representative must arrange and chair a safety coordination meeting to be attended by:</w:t>
      </w:r>
    </w:p>
    <w:p w14:paraId="16205D3D" w14:textId="77777777" w:rsidR="00384631" w:rsidRPr="00E31145" w:rsidRDefault="00384631" w:rsidP="00D63AFB">
      <w:pPr>
        <w:numPr>
          <w:ilvl w:val="0"/>
          <w:numId w:val="89"/>
        </w:numPr>
        <w:jc w:val="both"/>
        <w:rPr>
          <w:rFonts w:cstheme="majorHAnsi"/>
        </w:rPr>
      </w:pPr>
      <w:r w:rsidRPr="00E31145">
        <w:rPr>
          <w:rFonts w:cstheme="majorHAnsi"/>
        </w:rPr>
        <w:t>The Principal’s Representative.</w:t>
      </w:r>
    </w:p>
    <w:p w14:paraId="72A5A4FB" w14:textId="083F00BC" w:rsidR="00384631" w:rsidRPr="00E31145" w:rsidRDefault="00384631" w:rsidP="00D63AFB">
      <w:pPr>
        <w:numPr>
          <w:ilvl w:val="0"/>
          <w:numId w:val="89"/>
        </w:numPr>
        <w:jc w:val="both"/>
        <w:rPr>
          <w:rFonts w:cstheme="majorHAnsi"/>
        </w:rPr>
      </w:pPr>
      <w:r w:rsidRPr="00E31145">
        <w:rPr>
          <w:rFonts w:cstheme="majorHAnsi"/>
        </w:rPr>
        <w:t xml:space="preserve">Representatives of the </w:t>
      </w:r>
      <w:r w:rsidR="00F1063B">
        <w:rPr>
          <w:rFonts w:cstheme="majorHAnsi"/>
        </w:rPr>
        <w:t>building works’</w:t>
      </w:r>
      <w:r w:rsidR="00C13CED">
        <w:rPr>
          <w:rFonts w:cstheme="majorHAnsi"/>
        </w:rPr>
        <w:t xml:space="preserve"> </w:t>
      </w:r>
      <w:r w:rsidR="00F1063B">
        <w:rPr>
          <w:rFonts w:cstheme="majorHAnsi"/>
        </w:rPr>
        <w:t>c</w:t>
      </w:r>
      <w:r w:rsidR="00E309E5">
        <w:rPr>
          <w:rFonts w:cstheme="majorHAnsi"/>
        </w:rPr>
        <w:t>ontractor</w:t>
      </w:r>
      <w:r w:rsidRPr="00E31145">
        <w:rPr>
          <w:rFonts w:cstheme="majorHAnsi"/>
        </w:rPr>
        <w:t xml:space="preserve">. </w:t>
      </w:r>
    </w:p>
    <w:p w14:paraId="57B71762" w14:textId="4167065E" w:rsidR="00384631" w:rsidRPr="00E31145" w:rsidRDefault="00384631" w:rsidP="00D63AFB">
      <w:pPr>
        <w:numPr>
          <w:ilvl w:val="0"/>
          <w:numId w:val="89"/>
        </w:numPr>
        <w:jc w:val="both"/>
        <w:rPr>
          <w:rFonts w:cstheme="majorHAnsi"/>
        </w:rPr>
      </w:pPr>
      <w:r w:rsidRPr="00E31145">
        <w:rPr>
          <w:rFonts w:cstheme="majorHAnsi"/>
        </w:rPr>
        <w:t xml:space="preserve">Representatives of the </w:t>
      </w:r>
      <w:r w:rsidR="00051A98">
        <w:rPr>
          <w:rFonts w:cstheme="majorHAnsi"/>
        </w:rPr>
        <w:t>C</w:t>
      </w:r>
      <w:r w:rsidR="00D82527">
        <w:rPr>
          <w:rFonts w:cstheme="majorHAnsi"/>
        </w:rPr>
        <w:t>ustomer</w:t>
      </w:r>
      <w:r w:rsidR="00F66F99" w:rsidRPr="00E31145">
        <w:rPr>
          <w:rFonts w:cstheme="majorHAnsi"/>
        </w:rPr>
        <w:t xml:space="preserve"> Agency</w:t>
      </w:r>
      <w:r w:rsidRPr="00E31145">
        <w:rPr>
          <w:rFonts w:cstheme="majorHAnsi"/>
        </w:rPr>
        <w:t>.</w:t>
      </w:r>
    </w:p>
    <w:p w14:paraId="26090184" w14:textId="2FE3333D" w:rsidR="00384631" w:rsidRPr="00E31145" w:rsidRDefault="00384631" w:rsidP="00D63AFB">
      <w:pPr>
        <w:numPr>
          <w:ilvl w:val="0"/>
          <w:numId w:val="89"/>
        </w:numPr>
        <w:jc w:val="both"/>
        <w:rPr>
          <w:rFonts w:cstheme="majorHAnsi"/>
        </w:rPr>
      </w:pPr>
      <w:r w:rsidRPr="00E31145">
        <w:rPr>
          <w:rFonts w:cstheme="majorHAnsi"/>
        </w:rPr>
        <w:t xml:space="preserve">Representatives of any other occupier of the </w:t>
      </w:r>
      <w:r w:rsidR="00F66F99" w:rsidRPr="00E31145">
        <w:rPr>
          <w:rFonts w:cstheme="majorHAnsi"/>
        </w:rPr>
        <w:t xml:space="preserve">site </w:t>
      </w:r>
      <w:r w:rsidRPr="00E31145">
        <w:rPr>
          <w:rFonts w:cstheme="majorHAnsi"/>
        </w:rPr>
        <w:t>who may be affected by the building works</w:t>
      </w:r>
      <w:r w:rsidR="00F66F99" w:rsidRPr="00E31145">
        <w:rPr>
          <w:rFonts w:cstheme="majorHAnsi"/>
        </w:rPr>
        <w:t>, being</w:t>
      </w:r>
      <w:r w:rsidRPr="00E31145">
        <w:rPr>
          <w:rFonts w:cstheme="majorHAnsi"/>
        </w:rPr>
        <w:t xml:space="preserve"> the subject of the </w:t>
      </w:r>
      <w:r w:rsidR="00F1063B">
        <w:rPr>
          <w:rFonts w:cstheme="majorHAnsi"/>
        </w:rPr>
        <w:t>building works’</w:t>
      </w:r>
      <w:r w:rsidR="00C13CED">
        <w:rPr>
          <w:rFonts w:cstheme="majorHAnsi"/>
        </w:rPr>
        <w:t xml:space="preserve"> c</w:t>
      </w:r>
      <w:r w:rsidRPr="00E31145">
        <w:rPr>
          <w:rFonts w:cstheme="majorHAnsi"/>
        </w:rPr>
        <w:t xml:space="preserve">ontract. </w:t>
      </w:r>
    </w:p>
    <w:p w14:paraId="428BE28B" w14:textId="7A6C729A" w:rsidR="00384631" w:rsidRPr="00E31145" w:rsidRDefault="00384631" w:rsidP="00C24E2D">
      <w:pPr>
        <w:tabs>
          <w:tab w:val="left" w:pos="851"/>
        </w:tabs>
        <w:jc w:val="both"/>
        <w:rPr>
          <w:rFonts w:cstheme="majorHAnsi"/>
        </w:rPr>
      </w:pPr>
      <w:r w:rsidRPr="00E31145">
        <w:rPr>
          <w:rFonts w:cstheme="majorHAnsi"/>
        </w:rPr>
        <w:t xml:space="preserve">Prior to the safety coordination meeting, the Consultant/Superintendent’s Representative is to liaise with the Principal’s Representative, the </w:t>
      </w:r>
      <w:r w:rsidR="00051A98">
        <w:rPr>
          <w:rFonts w:cstheme="majorHAnsi"/>
        </w:rPr>
        <w:t>C</w:t>
      </w:r>
      <w:r w:rsidR="00D82527">
        <w:rPr>
          <w:rFonts w:cstheme="majorHAnsi"/>
        </w:rPr>
        <w:t>ustomer</w:t>
      </w:r>
      <w:r w:rsidR="00F66F99" w:rsidRPr="00E31145">
        <w:rPr>
          <w:rFonts w:cstheme="majorHAnsi"/>
        </w:rPr>
        <w:t xml:space="preserve"> Agency </w:t>
      </w:r>
      <w:r w:rsidRPr="00E31145">
        <w:rPr>
          <w:rFonts w:cstheme="majorHAnsi"/>
        </w:rPr>
        <w:t xml:space="preserve">and other occupiers of the </w:t>
      </w:r>
      <w:r w:rsidR="00F66F99" w:rsidRPr="00E31145">
        <w:rPr>
          <w:rFonts w:cstheme="majorHAnsi"/>
        </w:rPr>
        <w:t xml:space="preserve">site </w:t>
      </w:r>
      <w:r w:rsidRPr="00E31145">
        <w:rPr>
          <w:rFonts w:cstheme="majorHAnsi"/>
        </w:rPr>
        <w:t xml:space="preserve">regarding the evacuation plan for the </w:t>
      </w:r>
      <w:r w:rsidR="00F66F99" w:rsidRPr="00E31145">
        <w:rPr>
          <w:rFonts w:cstheme="majorHAnsi"/>
        </w:rPr>
        <w:t>site</w:t>
      </w:r>
      <w:r w:rsidRPr="00E31145">
        <w:rPr>
          <w:rFonts w:cstheme="majorHAnsi"/>
        </w:rPr>
        <w:t xml:space="preserve">. The Consultant/Superintendent’s Representative will arrange for a copy of this plan to be available for the </w:t>
      </w:r>
      <w:r w:rsidR="00F1063B">
        <w:rPr>
          <w:rFonts w:cstheme="majorHAnsi"/>
        </w:rPr>
        <w:t>building works’</w:t>
      </w:r>
      <w:r w:rsidR="00C13CED">
        <w:rPr>
          <w:rFonts w:cstheme="majorHAnsi"/>
        </w:rPr>
        <w:t xml:space="preserve"> C</w:t>
      </w:r>
      <w:r w:rsidR="00E309E5">
        <w:rPr>
          <w:rFonts w:cstheme="majorHAnsi"/>
        </w:rPr>
        <w:t>ontractor</w:t>
      </w:r>
      <w:r w:rsidRPr="00E31145">
        <w:rPr>
          <w:rFonts w:cstheme="majorHAnsi"/>
        </w:rPr>
        <w:t xml:space="preserve"> at the safety coordination meeting. </w:t>
      </w:r>
    </w:p>
    <w:p w14:paraId="0B7ED42D" w14:textId="3CEBCA98" w:rsidR="00384631" w:rsidRPr="00E31145" w:rsidRDefault="00384631" w:rsidP="00C24E2D">
      <w:pPr>
        <w:tabs>
          <w:tab w:val="left" w:pos="851"/>
        </w:tabs>
        <w:jc w:val="both"/>
        <w:rPr>
          <w:rFonts w:cstheme="majorHAnsi"/>
        </w:rPr>
      </w:pPr>
      <w:r w:rsidRPr="00E31145">
        <w:rPr>
          <w:rFonts w:cstheme="majorHAnsi"/>
        </w:rPr>
        <w:t xml:space="preserve">The Consultant/Superintendent’s Representative must ensure that the </w:t>
      </w:r>
      <w:r w:rsidR="00F1063B">
        <w:rPr>
          <w:rFonts w:cstheme="majorHAnsi"/>
        </w:rPr>
        <w:t>building works’</w:t>
      </w:r>
      <w:r w:rsidR="00C13CED">
        <w:rPr>
          <w:rFonts w:cstheme="majorHAnsi"/>
        </w:rPr>
        <w:t xml:space="preserve"> C</w:t>
      </w:r>
      <w:r w:rsidR="00E309E5">
        <w:rPr>
          <w:rFonts w:cstheme="majorHAnsi"/>
        </w:rPr>
        <w:t>ontractor</w:t>
      </w:r>
      <w:r w:rsidRPr="00E31145">
        <w:rPr>
          <w:rFonts w:cstheme="majorHAnsi"/>
        </w:rPr>
        <w:t xml:space="preserve"> minutes the meeting and distributes the minutes to all attendees.</w:t>
      </w:r>
    </w:p>
    <w:p w14:paraId="1B9E887C" w14:textId="6A254F83" w:rsidR="00384631" w:rsidRPr="00E31145" w:rsidRDefault="00384631" w:rsidP="00384631">
      <w:pPr>
        <w:tabs>
          <w:tab w:val="left" w:pos="851"/>
        </w:tabs>
        <w:jc w:val="both"/>
        <w:rPr>
          <w:rFonts w:cstheme="majorHAnsi"/>
        </w:rPr>
      </w:pPr>
      <w:r w:rsidRPr="00E31145">
        <w:rPr>
          <w:rFonts w:cstheme="majorHAnsi"/>
        </w:rPr>
        <w:t xml:space="preserve">The Consultant/Superintendent’s Representative will periodically inspect the works and attend site meetings and ensure that the appropriate </w:t>
      </w:r>
      <w:r w:rsidR="002F2F65">
        <w:rPr>
          <w:rFonts w:cstheme="majorHAnsi"/>
        </w:rPr>
        <w:t xml:space="preserve">secondary and </w:t>
      </w:r>
      <w:r w:rsidRPr="00E31145">
        <w:rPr>
          <w:rFonts w:cstheme="majorHAnsi"/>
        </w:rPr>
        <w:t xml:space="preserve">subconsultants also attend. The Consultant/Superintendent’s Representative is to monitor the </w:t>
      </w:r>
      <w:r w:rsidR="00051A98">
        <w:rPr>
          <w:rFonts w:cstheme="majorHAnsi"/>
        </w:rPr>
        <w:t>C</w:t>
      </w:r>
      <w:r w:rsidR="00E309E5">
        <w:rPr>
          <w:rFonts w:cstheme="majorHAnsi"/>
        </w:rPr>
        <w:t>ontractor</w:t>
      </w:r>
      <w:r w:rsidR="00C13CED">
        <w:rPr>
          <w:rFonts w:cstheme="majorHAnsi"/>
        </w:rPr>
        <w:t>’</w:t>
      </w:r>
      <w:r w:rsidRPr="00E31145">
        <w:rPr>
          <w:rFonts w:cstheme="majorHAnsi"/>
        </w:rPr>
        <w:t xml:space="preserve">s compliance with its (where applicable) </w:t>
      </w:r>
      <w:r w:rsidR="00051A98">
        <w:rPr>
          <w:rFonts w:cstheme="majorHAnsi"/>
        </w:rPr>
        <w:t>w</w:t>
      </w:r>
      <w:r w:rsidRPr="00E31145">
        <w:rPr>
          <w:rFonts w:cstheme="majorHAnsi"/>
        </w:rPr>
        <w:t xml:space="preserve">orkplace </w:t>
      </w:r>
      <w:r w:rsidR="00051A98">
        <w:rPr>
          <w:rFonts w:cstheme="majorHAnsi"/>
        </w:rPr>
        <w:t>s</w:t>
      </w:r>
      <w:r w:rsidRPr="00E31145">
        <w:rPr>
          <w:rFonts w:cstheme="majorHAnsi"/>
        </w:rPr>
        <w:t xml:space="preserve">afety and </w:t>
      </w:r>
      <w:r w:rsidR="00051A98">
        <w:rPr>
          <w:rFonts w:cstheme="majorHAnsi"/>
        </w:rPr>
        <w:t>h</w:t>
      </w:r>
      <w:r w:rsidRPr="00E31145">
        <w:rPr>
          <w:rFonts w:cstheme="majorHAnsi"/>
        </w:rPr>
        <w:t xml:space="preserve">ealth obligations under the </w:t>
      </w:r>
      <w:r w:rsidR="00F1063B">
        <w:rPr>
          <w:rFonts w:cstheme="majorHAnsi"/>
        </w:rPr>
        <w:t>building works’</w:t>
      </w:r>
      <w:r w:rsidR="00C13CED">
        <w:rPr>
          <w:rFonts w:cstheme="majorHAnsi"/>
        </w:rPr>
        <w:t xml:space="preserve"> </w:t>
      </w:r>
      <w:r w:rsidRPr="00E31145">
        <w:rPr>
          <w:rFonts w:cstheme="majorHAnsi"/>
        </w:rPr>
        <w:t xml:space="preserve">contract and ensure copies of the </w:t>
      </w:r>
      <w:r w:rsidR="00051A98">
        <w:rPr>
          <w:rFonts w:cstheme="majorHAnsi"/>
        </w:rPr>
        <w:t>C</w:t>
      </w:r>
      <w:r w:rsidR="00E309E5">
        <w:rPr>
          <w:rFonts w:cstheme="majorHAnsi"/>
        </w:rPr>
        <w:t>ontractor</w:t>
      </w:r>
      <w:r w:rsidRPr="00E31145">
        <w:rPr>
          <w:rFonts w:cstheme="majorHAnsi"/>
        </w:rPr>
        <w:t xml:space="preserve">’s </w:t>
      </w:r>
      <w:r w:rsidR="00051A98">
        <w:rPr>
          <w:rFonts w:cstheme="majorHAnsi"/>
        </w:rPr>
        <w:t>s</w:t>
      </w:r>
      <w:r w:rsidRPr="00E31145">
        <w:rPr>
          <w:rFonts w:cstheme="majorHAnsi"/>
        </w:rPr>
        <w:t xml:space="preserve">afety </w:t>
      </w:r>
      <w:r w:rsidR="00051A98">
        <w:rPr>
          <w:rFonts w:cstheme="majorHAnsi"/>
        </w:rPr>
        <w:t>m</w:t>
      </w:r>
      <w:r w:rsidRPr="00E31145">
        <w:rPr>
          <w:rFonts w:cstheme="majorHAnsi"/>
        </w:rPr>
        <w:t xml:space="preserve">anagement </w:t>
      </w:r>
      <w:r w:rsidR="00051A98">
        <w:rPr>
          <w:rFonts w:cstheme="majorHAnsi"/>
        </w:rPr>
        <w:t>p</w:t>
      </w:r>
      <w:r w:rsidRPr="00E31145">
        <w:rPr>
          <w:rFonts w:cstheme="majorHAnsi"/>
        </w:rPr>
        <w:t xml:space="preserve">lan, </w:t>
      </w:r>
      <w:r w:rsidR="00051A98">
        <w:rPr>
          <w:rFonts w:cstheme="majorHAnsi"/>
        </w:rPr>
        <w:t>s</w:t>
      </w:r>
      <w:r w:rsidRPr="00E31145">
        <w:rPr>
          <w:rFonts w:cstheme="majorHAnsi"/>
        </w:rPr>
        <w:t xml:space="preserve">afe </w:t>
      </w:r>
      <w:r w:rsidR="00051A98">
        <w:rPr>
          <w:rFonts w:cstheme="majorHAnsi"/>
        </w:rPr>
        <w:t>w</w:t>
      </w:r>
      <w:r w:rsidRPr="00E31145">
        <w:rPr>
          <w:rFonts w:cstheme="majorHAnsi"/>
        </w:rPr>
        <w:t xml:space="preserve">ork </w:t>
      </w:r>
      <w:r w:rsidR="00051A98">
        <w:rPr>
          <w:rFonts w:cstheme="majorHAnsi"/>
        </w:rPr>
        <w:t>p</w:t>
      </w:r>
      <w:r w:rsidRPr="00E31145">
        <w:rPr>
          <w:rFonts w:cstheme="majorHAnsi"/>
        </w:rPr>
        <w:t>rocedures and its monthly audits are available on site</w:t>
      </w:r>
      <w:r w:rsidR="0024387D">
        <w:rPr>
          <w:rFonts w:cstheme="majorHAnsi"/>
        </w:rPr>
        <w:t>.</w:t>
      </w:r>
    </w:p>
    <w:p w14:paraId="1E224CA1" w14:textId="286526B0" w:rsidR="00F66F99" w:rsidRPr="00E31145" w:rsidRDefault="00384631" w:rsidP="00384631">
      <w:pPr>
        <w:tabs>
          <w:tab w:val="left" w:pos="851"/>
        </w:tabs>
        <w:jc w:val="both"/>
        <w:rPr>
          <w:rFonts w:cstheme="majorHAnsi"/>
        </w:rPr>
      </w:pPr>
      <w:r w:rsidRPr="00E31145">
        <w:rPr>
          <w:rFonts w:cstheme="majorHAnsi"/>
        </w:rPr>
        <w:t>The above item is to be a standing agenda item at each site meeting and any non-compliance is to be reported to the Principal’s Representative as soon as practicable.</w:t>
      </w:r>
      <w:r w:rsidR="00976B0D">
        <w:rPr>
          <w:rFonts w:cstheme="majorHAnsi"/>
        </w:rPr>
        <w:t xml:space="preserve"> </w:t>
      </w:r>
      <w:r w:rsidR="00F66F99" w:rsidRPr="00E31145">
        <w:rPr>
          <w:rFonts w:cstheme="majorHAnsi"/>
        </w:rPr>
        <w:t>Refe</w:t>
      </w:r>
      <w:r w:rsidR="00243653" w:rsidRPr="00E31145">
        <w:rPr>
          <w:rFonts w:cstheme="majorHAnsi"/>
        </w:rPr>
        <w:t>r</w:t>
      </w:r>
      <w:r w:rsidR="00F66F99" w:rsidRPr="00E31145">
        <w:rPr>
          <w:rFonts w:cstheme="majorHAnsi"/>
        </w:rPr>
        <w:t xml:space="preserve"> Section </w:t>
      </w:r>
      <w:r w:rsidR="00243653" w:rsidRPr="00E31145">
        <w:rPr>
          <w:rFonts w:cstheme="majorHAnsi"/>
        </w:rPr>
        <w:t>1.5</w:t>
      </w:r>
      <w:r w:rsidR="00F66F99" w:rsidRPr="00E31145">
        <w:rPr>
          <w:rFonts w:cstheme="majorHAnsi"/>
        </w:rPr>
        <w:t xml:space="preserve"> Risk and Safety Management</w:t>
      </w:r>
      <w:r w:rsidR="00C13CED">
        <w:rPr>
          <w:rFonts w:cstheme="majorHAnsi"/>
        </w:rPr>
        <w:t>.</w:t>
      </w:r>
    </w:p>
    <w:p w14:paraId="4C25D551" w14:textId="65185A9C" w:rsidR="00384631" w:rsidRPr="00E31145" w:rsidRDefault="00384631" w:rsidP="0006701A">
      <w:pPr>
        <w:pStyle w:val="Heading3"/>
      </w:pPr>
      <w:bookmarkStart w:id="1671" w:name="_Toc509413370"/>
      <w:bookmarkStart w:id="1672" w:name="_Toc139284883"/>
      <w:bookmarkStart w:id="1673" w:name="_Toc144994380"/>
      <w:r w:rsidRPr="00E31145">
        <w:t xml:space="preserve">Site </w:t>
      </w:r>
      <w:r w:rsidR="00051A98">
        <w:t>m</w:t>
      </w:r>
      <w:r w:rsidRPr="00E31145">
        <w:t>eetings</w:t>
      </w:r>
      <w:bookmarkEnd w:id="1671"/>
      <w:bookmarkEnd w:id="1672"/>
      <w:bookmarkEnd w:id="1673"/>
    </w:p>
    <w:p w14:paraId="62756335" w14:textId="146E8EE8" w:rsidR="00384631" w:rsidRPr="00E31145" w:rsidRDefault="00384631" w:rsidP="003B6A2D">
      <w:pPr>
        <w:tabs>
          <w:tab w:val="left" w:pos="851"/>
        </w:tabs>
        <w:jc w:val="both"/>
        <w:rPr>
          <w:rFonts w:cstheme="majorHAnsi"/>
        </w:rPr>
      </w:pPr>
      <w:r w:rsidRPr="00E31145">
        <w:rPr>
          <w:rFonts w:cstheme="majorHAnsi"/>
        </w:rPr>
        <w:t>Site meetings are to be held on at least a fortnightly basis</w:t>
      </w:r>
      <w:r w:rsidR="00256A78" w:rsidRPr="001C127D">
        <w:rPr>
          <w:rStyle w:val="StyleFootnoteReferenceNeueHaasGroteskTextPro"/>
        </w:rPr>
        <w:footnoteReference w:id="25"/>
      </w:r>
      <w:r w:rsidRPr="00E31145">
        <w:rPr>
          <w:rFonts w:cstheme="majorHAnsi"/>
        </w:rPr>
        <w:t>, for projects in the Perth metropolitan area</w:t>
      </w:r>
      <w:r w:rsidR="00F66F99" w:rsidRPr="00E31145">
        <w:rPr>
          <w:rFonts w:cstheme="majorHAnsi"/>
        </w:rPr>
        <w:t>. Wh</w:t>
      </w:r>
      <w:r w:rsidRPr="00E31145">
        <w:rPr>
          <w:rFonts w:cstheme="majorHAnsi"/>
        </w:rPr>
        <w:t xml:space="preserve">ere projects </w:t>
      </w:r>
      <w:r w:rsidR="00B91416" w:rsidRPr="00E31145">
        <w:rPr>
          <w:rFonts w:cstheme="majorHAnsi"/>
        </w:rPr>
        <w:t>are in</w:t>
      </w:r>
      <w:r w:rsidRPr="00E31145">
        <w:rPr>
          <w:rFonts w:cstheme="majorHAnsi"/>
        </w:rPr>
        <w:t xml:space="preserve"> regional areas</w:t>
      </w:r>
      <w:r w:rsidR="00F66F99" w:rsidRPr="00E31145">
        <w:rPr>
          <w:rFonts w:cstheme="majorHAnsi"/>
        </w:rPr>
        <w:t>,</w:t>
      </w:r>
      <w:r w:rsidRPr="00E31145">
        <w:rPr>
          <w:rFonts w:cstheme="majorHAnsi"/>
        </w:rPr>
        <w:t xml:space="preserve"> site meetings may be held </w:t>
      </w:r>
      <w:r w:rsidR="00B91416" w:rsidRPr="00E31145">
        <w:rPr>
          <w:rFonts w:cstheme="majorHAnsi"/>
        </w:rPr>
        <w:t>monthly</w:t>
      </w:r>
      <w:r w:rsidRPr="00E31145">
        <w:rPr>
          <w:rFonts w:cstheme="majorHAnsi"/>
        </w:rPr>
        <w:t>. Site meetings may be held more frequently should the need arise</w:t>
      </w:r>
      <w:r w:rsidR="00F66F99" w:rsidRPr="00E31145">
        <w:rPr>
          <w:rFonts w:cstheme="majorHAnsi"/>
        </w:rPr>
        <w:t>,</w:t>
      </w:r>
      <w:r w:rsidRPr="00E31145">
        <w:rPr>
          <w:rFonts w:cstheme="majorHAnsi"/>
        </w:rPr>
        <w:t xml:space="preserve"> or as directed by the Principal’s Representative. </w:t>
      </w:r>
    </w:p>
    <w:p w14:paraId="791725ED" w14:textId="725910EC" w:rsidR="00BA3F50" w:rsidRPr="00E31145" w:rsidRDefault="00384631" w:rsidP="00BA3F50">
      <w:pPr>
        <w:tabs>
          <w:tab w:val="left" w:pos="851"/>
        </w:tabs>
        <w:jc w:val="both"/>
        <w:rPr>
          <w:rFonts w:cstheme="majorHAnsi"/>
        </w:rPr>
      </w:pPr>
      <w:r w:rsidRPr="00E31145">
        <w:rPr>
          <w:rFonts w:cstheme="majorHAnsi"/>
        </w:rPr>
        <w:t>The Consultant/Superintendent’s Representative will attend all site meetings and ensure that all relevant subconsultants also attend.</w:t>
      </w:r>
    </w:p>
    <w:p w14:paraId="6177110C" w14:textId="467A17D1" w:rsidR="00384631" w:rsidRPr="00E31145" w:rsidRDefault="00384631" w:rsidP="00BA3F50">
      <w:pPr>
        <w:tabs>
          <w:tab w:val="left" w:pos="851"/>
        </w:tabs>
        <w:jc w:val="both"/>
        <w:rPr>
          <w:rFonts w:cstheme="majorHAnsi"/>
        </w:rPr>
      </w:pPr>
      <w:r w:rsidRPr="00E31145">
        <w:rPr>
          <w:rFonts w:cstheme="majorHAnsi"/>
        </w:rPr>
        <w:t xml:space="preserve">The Consultant/Superintendent’s Representative is required to monitor the </w:t>
      </w:r>
      <w:r w:rsidR="00F1063B">
        <w:rPr>
          <w:rFonts w:cstheme="majorHAnsi"/>
        </w:rPr>
        <w:t>building works’</w:t>
      </w:r>
      <w:r w:rsidR="00C13CED">
        <w:rPr>
          <w:rFonts w:cstheme="majorHAnsi"/>
        </w:rPr>
        <w:t xml:space="preserve"> </w:t>
      </w:r>
      <w:r w:rsidR="00E309E5">
        <w:rPr>
          <w:rFonts w:cstheme="majorHAnsi"/>
        </w:rPr>
        <w:t>contractor</w:t>
      </w:r>
      <w:r w:rsidRPr="00E31145">
        <w:rPr>
          <w:rFonts w:cstheme="majorHAnsi"/>
        </w:rPr>
        <w:t>’s compliance with:</w:t>
      </w:r>
    </w:p>
    <w:p w14:paraId="2FD5E050" w14:textId="77777777" w:rsidR="00384631" w:rsidRPr="00E31145" w:rsidRDefault="00384631" w:rsidP="00D63AFB">
      <w:pPr>
        <w:numPr>
          <w:ilvl w:val="0"/>
          <w:numId w:val="90"/>
        </w:numPr>
        <w:jc w:val="both"/>
        <w:rPr>
          <w:rFonts w:cstheme="majorHAnsi"/>
        </w:rPr>
      </w:pPr>
      <w:r w:rsidRPr="00C13CED">
        <w:rPr>
          <w:rFonts w:cstheme="majorHAnsi"/>
          <w:i/>
          <w:iCs/>
        </w:rPr>
        <w:t>Building Act 2011</w:t>
      </w:r>
      <w:r w:rsidRPr="00E31145">
        <w:rPr>
          <w:rFonts w:cstheme="majorHAnsi"/>
        </w:rPr>
        <w:t xml:space="preserve"> requirements including permit conditions, tests or inspections required, Certificate of Construction Compliance etc.</w:t>
      </w:r>
    </w:p>
    <w:p w14:paraId="3B0B2691" w14:textId="7852FB4A" w:rsidR="00384631" w:rsidRPr="00E31145" w:rsidRDefault="00384631" w:rsidP="00D63AFB">
      <w:pPr>
        <w:numPr>
          <w:ilvl w:val="0"/>
          <w:numId w:val="90"/>
        </w:numPr>
        <w:jc w:val="both"/>
        <w:rPr>
          <w:rFonts w:cstheme="majorBidi"/>
        </w:rPr>
      </w:pPr>
      <w:r w:rsidRPr="00E31145">
        <w:rPr>
          <w:rFonts w:cstheme="majorBidi"/>
        </w:rPr>
        <w:t>Its obligation to use local suppliers and subcontractors as stated in its Claim for Regional Content Preference.</w:t>
      </w:r>
    </w:p>
    <w:p w14:paraId="35D369C9" w14:textId="63C09946" w:rsidR="00384631" w:rsidRPr="00E31145" w:rsidRDefault="00384631" w:rsidP="00D63AFB">
      <w:pPr>
        <w:numPr>
          <w:ilvl w:val="0"/>
          <w:numId w:val="90"/>
        </w:numPr>
        <w:jc w:val="both"/>
        <w:rPr>
          <w:rFonts w:cstheme="majorHAnsi"/>
        </w:rPr>
      </w:pPr>
      <w:r w:rsidRPr="00E31145">
        <w:rPr>
          <w:rFonts w:cstheme="majorHAnsi"/>
        </w:rPr>
        <w:t>Its declaration that there are no imported goods or services being used in the works, other than those which have been notified to the Principal’s Representative.</w:t>
      </w:r>
    </w:p>
    <w:p w14:paraId="0A8E0715" w14:textId="6EC4FBDA" w:rsidR="00384631" w:rsidRPr="00E31145" w:rsidRDefault="00384631" w:rsidP="00D63AFB">
      <w:pPr>
        <w:numPr>
          <w:ilvl w:val="0"/>
          <w:numId w:val="90"/>
        </w:numPr>
        <w:jc w:val="both"/>
        <w:rPr>
          <w:rFonts w:cstheme="majorHAnsi"/>
        </w:rPr>
      </w:pPr>
      <w:r w:rsidRPr="00E31145">
        <w:rPr>
          <w:rFonts w:cstheme="majorHAnsi"/>
        </w:rPr>
        <w:t>Its commitment to Indigenous Economic Development.</w:t>
      </w:r>
    </w:p>
    <w:p w14:paraId="05B279EA" w14:textId="77777777" w:rsidR="00384631" w:rsidRPr="00E31145" w:rsidRDefault="00384631" w:rsidP="00D63AFB">
      <w:pPr>
        <w:numPr>
          <w:ilvl w:val="0"/>
          <w:numId w:val="90"/>
        </w:numPr>
        <w:jc w:val="both"/>
        <w:rPr>
          <w:rFonts w:cstheme="majorHAnsi"/>
        </w:rPr>
      </w:pPr>
      <w:r w:rsidRPr="00E31145">
        <w:rPr>
          <w:rFonts w:cstheme="majorHAnsi"/>
        </w:rPr>
        <w:t>Recycling of materials requirements by auditing the disposal destination documentation for green waste, earth, fill, brick, mortar, concrete, and metal that are recycled either by use on–site or by delivery to a recycling facility.</w:t>
      </w:r>
    </w:p>
    <w:p w14:paraId="2AFBABD9" w14:textId="032B1A48" w:rsidR="00384631" w:rsidRPr="00E31145" w:rsidRDefault="00384631" w:rsidP="00D63AFB">
      <w:pPr>
        <w:numPr>
          <w:ilvl w:val="0"/>
          <w:numId w:val="90"/>
        </w:numPr>
        <w:jc w:val="both"/>
        <w:rPr>
          <w:rFonts w:cstheme="majorHAnsi"/>
        </w:rPr>
      </w:pPr>
      <w:r w:rsidRPr="00E31145">
        <w:rPr>
          <w:rFonts w:cstheme="majorHAnsi"/>
        </w:rPr>
        <w:t xml:space="preserve">The </w:t>
      </w:r>
      <w:r w:rsidR="00051A98">
        <w:rPr>
          <w:rFonts w:cstheme="majorHAnsi"/>
        </w:rPr>
        <w:t>s</w:t>
      </w:r>
      <w:r w:rsidR="00F66F99" w:rsidRPr="00E31145">
        <w:rPr>
          <w:rFonts w:cstheme="majorHAnsi"/>
        </w:rPr>
        <w:t xml:space="preserve">afety and </w:t>
      </w:r>
      <w:r w:rsidR="00051A98">
        <w:rPr>
          <w:rFonts w:cstheme="majorHAnsi"/>
        </w:rPr>
        <w:t>r</w:t>
      </w:r>
      <w:r w:rsidRPr="00E31145">
        <w:rPr>
          <w:rFonts w:cstheme="majorHAnsi"/>
        </w:rPr>
        <w:t xml:space="preserve">isk </w:t>
      </w:r>
      <w:r w:rsidR="00051A98">
        <w:rPr>
          <w:rFonts w:cstheme="majorHAnsi"/>
        </w:rPr>
        <w:t>m</w:t>
      </w:r>
      <w:r w:rsidRPr="00E31145">
        <w:rPr>
          <w:rFonts w:cstheme="majorHAnsi"/>
        </w:rPr>
        <w:t xml:space="preserve">anagement </w:t>
      </w:r>
      <w:r w:rsidR="00051A98">
        <w:rPr>
          <w:rFonts w:cstheme="majorHAnsi"/>
        </w:rPr>
        <w:t>p</w:t>
      </w:r>
      <w:r w:rsidRPr="00E31145">
        <w:rPr>
          <w:rFonts w:cstheme="majorHAnsi"/>
        </w:rPr>
        <w:t xml:space="preserve">lan and any issues associated with those risks. </w:t>
      </w:r>
    </w:p>
    <w:p w14:paraId="5D028A34" w14:textId="373992CB" w:rsidR="00BA3F50" w:rsidRPr="00E31145" w:rsidRDefault="00384631" w:rsidP="003B6A2D">
      <w:pPr>
        <w:tabs>
          <w:tab w:val="left" w:pos="851"/>
        </w:tabs>
        <w:jc w:val="both"/>
        <w:rPr>
          <w:rFonts w:cstheme="majorHAnsi"/>
        </w:rPr>
      </w:pPr>
      <w:r w:rsidRPr="00E31145">
        <w:rPr>
          <w:rFonts w:cstheme="majorHAnsi"/>
        </w:rPr>
        <w:t xml:space="preserve">The above items are to be a standing agenda item at each site meeting and any non-compliance is to be reported to the Principal’s Representative within </w:t>
      </w:r>
      <w:r w:rsidR="00C13CED">
        <w:rPr>
          <w:rFonts w:cstheme="majorHAnsi"/>
        </w:rPr>
        <w:t>seven (</w:t>
      </w:r>
      <w:r w:rsidRPr="00E31145">
        <w:rPr>
          <w:rFonts w:cstheme="majorHAnsi"/>
        </w:rPr>
        <w:t>7</w:t>
      </w:r>
      <w:r w:rsidR="00C13CED">
        <w:rPr>
          <w:rFonts w:cstheme="majorHAnsi"/>
        </w:rPr>
        <w:t>)</w:t>
      </w:r>
      <w:r w:rsidRPr="00E31145">
        <w:rPr>
          <w:rFonts w:cstheme="majorHAnsi"/>
        </w:rPr>
        <w:t xml:space="preserve"> calendar days of the non-compliance arising.</w:t>
      </w:r>
    </w:p>
    <w:p w14:paraId="56DE7322" w14:textId="267E11EC" w:rsidR="00384631" w:rsidRPr="00E31145" w:rsidRDefault="00384631" w:rsidP="0006701A">
      <w:pPr>
        <w:pStyle w:val="Heading3"/>
      </w:pPr>
      <w:bookmarkStart w:id="1674" w:name="_Toc509413371"/>
      <w:bookmarkStart w:id="1675" w:name="_Toc139284884"/>
      <w:bookmarkStart w:id="1676" w:name="_Toc144994381"/>
      <w:r w:rsidRPr="00E31145">
        <w:t xml:space="preserve">Site </w:t>
      </w:r>
      <w:r w:rsidR="00051A98">
        <w:t>v</w:t>
      </w:r>
      <w:r w:rsidRPr="00E31145">
        <w:t>isits</w:t>
      </w:r>
      <w:bookmarkEnd w:id="1674"/>
      <w:bookmarkEnd w:id="1675"/>
      <w:bookmarkEnd w:id="1676"/>
    </w:p>
    <w:p w14:paraId="2EF3B61F" w14:textId="46D57F98" w:rsidR="00384631" w:rsidRPr="00E31145" w:rsidRDefault="00F90FE4" w:rsidP="003B6A2D">
      <w:pPr>
        <w:tabs>
          <w:tab w:val="left" w:pos="851"/>
        </w:tabs>
        <w:jc w:val="both"/>
        <w:rPr>
          <w:rFonts w:cstheme="majorHAnsi"/>
        </w:rPr>
      </w:pPr>
      <w:r w:rsidRPr="00E31145">
        <w:rPr>
          <w:rFonts w:cstheme="majorHAnsi"/>
        </w:rPr>
        <w:t>The Consultant/Superintendent’s Representative will conduct site visits on a weekly basis or as required and agreed with the Principal’s Representative, for the purposes of ensuring that the work is</w:t>
      </w:r>
      <w:r w:rsidR="00384631" w:rsidRPr="00E31145">
        <w:rPr>
          <w:rFonts w:cstheme="majorHAnsi"/>
        </w:rPr>
        <w:t>:</w:t>
      </w:r>
    </w:p>
    <w:p w14:paraId="1D994672" w14:textId="63D2A4E4" w:rsidR="00F90FE4" w:rsidRPr="00E31145" w:rsidRDefault="00F90FE4" w:rsidP="00D63AFB">
      <w:pPr>
        <w:numPr>
          <w:ilvl w:val="0"/>
          <w:numId w:val="91"/>
        </w:numPr>
        <w:jc w:val="both"/>
        <w:rPr>
          <w:rFonts w:cstheme="majorHAnsi"/>
        </w:rPr>
      </w:pPr>
      <w:r w:rsidRPr="00E31145">
        <w:rPr>
          <w:rFonts w:cstheme="majorHAnsi"/>
        </w:rPr>
        <w:t xml:space="preserve">Being performed according to the conditions of contract (including special conditions of contract), drawings, specifications, applicable building standards and any permits or approvals issued by the relevant permit authority pursuant to the </w:t>
      </w:r>
      <w:r w:rsidRPr="006115F3">
        <w:rPr>
          <w:rFonts w:cstheme="majorHAnsi"/>
          <w:i/>
          <w:iCs/>
        </w:rPr>
        <w:t>Building Act 2011 (</w:t>
      </w:r>
      <w:r w:rsidR="00783FD6" w:rsidRPr="006115F3">
        <w:rPr>
          <w:rFonts w:cstheme="majorHAnsi"/>
          <w:i/>
          <w:iCs/>
        </w:rPr>
        <w:t>Western Australia</w:t>
      </w:r>
      <w:r w:rsidRPr="006115F3">
        <w:rPr>
          <w:rFonts w:cstheme="majorHAnsi"/>
          <w:i/>
          <w:iCs/>
        </w:rPr>
        <w:t>)</w:t>
      </w:r>
      <w:r w:rsidRPr="00E31145">
        <w:rPr>
          <w:rFonts w:cstheme="majorHAnsi"/>
        </w:rPr>
        <w:t>.</w:t>
      </w:r>
    </w:p>
    <w:p w14:paraId="1A322BD5" w14:textId="77777777" w:rsidR="00384631" w:rsidRPr="00E31145" w:rsidRDefault="00384631" w:rsidP="00D63AFB">
      <w:pPr>
        <w:numPr>
          <w:ilvl w:val="0"/>
          <w:numId w:val="91"/>
        </w:numPr>
        <w:jc w:val="both"/>
        <w:rPr>
          <w:rFonts w:cstheme="majorHAnsi"/>
        </w:rPr>
      </w:pPr>
      <w:r w:rsidRPr="00E31145">
        <w:rPr>
          <w:rFonts w:cstheme="majorHAnsi"/>
        </w:rPr>
        <w:t>Progressing in accordance with the approved construction program, as issued from time to time to the Superintendent’s Representative.</w:t>
      </w:r>
    </w:p>
    <w:p w14:paraId="11C8493F" w14:textId="677001AC" w:rsidR="00384631" w:rsidRPr="00E31145" w:rsidRDefault="00384631" w:rsidP="00D63AFB">
      <w:pPr>
        <w:numPr>
          <w:ilvl w:val="0"/>
          <w:numId w:val="91"/>
        </w:numPr>
        <w:jc w:val="both"/>
        <w:rPr>
          <w:rFonts w:cstheme="majorHAnsi"/>
        </w:rPr>
      </w:pPr>
      <w:r w:rsidRPr="00E31145">
        <w:rPr>
          <w:rFonts w:cstheme="majorHAnsi"/>
        </w:rPr>
        <w:t xml:space="preserve">Being adequately supervised by the </w:t>
      </w:r>
      <w:r w:rsidR="00F1063B">
        <w:rPr>
          <w:rFonts w:cstheme="majorHAnsi"/>
        </w:rPr>
        <w:t>building works’</w:t>
      </w:r>
      <w:r w:rsidR="00C13CED">
        <w:rPr>
          <w:rFonts w:cstheme="majorHAnsi"/>
        </w:rPr>
        <w:t xml:space="preserve"> </w:t>
      </w:r>
      <w:r w:rsidR="00051A98">
        <w:rPr>
          <w:rFonts w:cstheme="majorHAnsi"/>
        </w:rPr>
        <w:t>contractor</w:t>
      </w:r>
      <w:r w:rsidRPr="00E31145">
        <w:rPr>
          <w:rFonts w:cstheme="majorHAnsi"/>
        </w:rPr>
        <w:t xml:space="preserve"> to achieve the required level of work quality.</w:t>
      </w:r>
    </w:p>
    <w:p w14:paraId="24493177" w14:textId="24000C59" w:rsidR="00F90FE4" w:rsidRPr="00E31145" w:rsidRDefault="00F90FE4" w:rsidP="00BA3F50">
      <w:pPr>
        <w:tabs>
          <w:tab w:val="left" w:pos="851"/>
        </w:tabs>
        <w:jc w:val="both"/>
        <w:rPr>
          <w:rFonts w:cstheme="majorHAnsi"/>
        </w:rPr>
      </w:pPr>
      <w:r w:rsidRPr="00E31145">
        <w:rPr>
          <w:rFonts w:cstheme="majorHAnsi"/>
        </w:rPr>
        <w:t xml:space="preserve">Where applicable, the Consultant/Superintendent’s Representative must allow in their fee proposal for the adequate amount of time and level of supervision required to ensure that a project is satisfactorily completed and that minimum levels of site visits in accordance with this clause are undertaken. </w:t>
      </w:r>
    </w:p>
    <w:p w14:paraId="5746ACCE" w14:textId="72A7D022" w:rsidR="00384631" w:rsidRDefault="00F90FE4" w:rsidP="00BA3F50">
      <w:pPr>
        <w:tabs>
          <w:tab w:val="left" w:pos="851"/>
        </w:tabs>
        <w:jc w:val="both"/>
        <w:rPr>
          <w:rFonts w:cstheme="majorBidi"/>
        </w:rPr>
      </w:pPr>
      <w:r w:rsidRPr="00E31145">
        <w:rPr>
          <w:rFonts w:cstheme="majorBidi"/>
        </w:rPr>
        <w:t xml:space="preserve">The person acting as the Superintendent’s Representative, the Consultant’s Representative and any subconsultants undertaking site inspections are required to have </w:t>
      </w:r>
      <w:r w:rsidR="00B6001C" w:rsidRPr="001A5DFA">
        <w:rPr>
          <w:rFonts w:cstheme="majorHAnsi"/>
        </w:rPr>
        <w:t>Working at Heights Certification and Working in Confined Spaces Certification, where appropriate, to ensure that inspection of building works including the roof and other high-level building fabric, is adequately inspected</w:t>
      </w:r>
      <w:r w:rsidRPr="00E31145">
        <w:rPr>
          <w:rFonts w:cstheme="majorBidi"/>
        </w:rPr>
        <w:t>.</w:t>
      </w:r>
    </w:p>
    <w:p w14:paraId="1BBC9B01" w14:textId="09488FC7" w:rsidR="005C08C8" w:rsidRPr="00EF1D6C" w:rsidRDefault="005C08C8" w:rsidP="00BA3F50">
      <w:pPr>
        <w:tabs>
          <w:tab w:val="left" w:pos="851"/>
        </w:tabs>
        <w:jc w:val="both"/>
        <w:rPr>
          <w:rFonts w:cstheme="majorBidi"/>
          <w:b/>
          <w:bCs/>
          <w:i/>
          <w:iCs/>
        </w:rPr>
      </w:pPr>
      <w:r>
        <w:rPr>
          <w:b/>
          <w:bCs/>
          <w:i/>
          <w:iCs/>
        </w:rPr>
        <w:t>For projects</w:t>
      </w:r>
      <w:r w:rsidR="00B6001C">
        <w:rPr>
          <w:b/>
          <w:bCs/>
          <w:i/>
          <w:iCs/>
        </w:rPr>
        <w:t xml:space="preserve"> with</w:t>
      </w:r>
      <w:r>
        <w:rPr>
          <w:b/>
          <w:bCs/>
          <w:i/>
          <w:iCs/>
        </w:rPr>
        <w:t xml:space="preserve"> </w:t>
      </w:r>
      <w:r w:rsidR="00B6001C">
        <w:rPr>
          <w:b/>
          <w:bCs/>
          <w:i/>
          <w:iCs/>
        </w:rPr>
        <w:t xml:space="preserve">construction value of </w:t>
      </w:r>
      <w:r>
        <w:rPr>
          <w:b/>
          <w:bCs/>
          <w:i/>
          <w:iCs/>
        </w:rPr>
        <w:t>less</w:t>
      </w:r>
      <w:r w:rsidR="00B6001C">
        <w:rPr>
          <w:b/>
          <w:bCs/>
          <w:i/>
          <w:iCs/>
        </w:rPr>
        <w:t xml:space="preserve"> than $250,000 </w:t>
      </w:r>
      <w:r w:rsidR="00B6001C" w:rsidRPr="00EF1D6C">
        <w:rPr>
          <w:rStyle w:val="StyleFootnoteReferenceNeueHaasGroteskTextPro"/>
        </w:rPr>
        <w:footnoteReference w:id="26"/>
      </w:r>
    </w:p>
    <w:p w14:paraId="2FF5700F" w14:textId="5415FD58" w:rsidR="005C08C8" w:rsidRPr="00E31145" w:rsidRDefault="005C08C8" w:rsidP="005C08C8">
      <w:pPr>
        <w:jc w:val="both"/>
        <w:rPr>
          <w:rFonts w:cstheme="majorHAnsi"/>
        </w:rPr>
      </w:pPr>
      <w:r w:rsidRPr="00E31145">
        <w:rPr>
          <w:rFonts w:cstheme="majorHAnsi"/>
        </w:rPr>
        <w:t>The minimum number of site visits</w:t>
      </w:r>
      <w:r w:rsidR="004F5B02">
        <w:rPr>
          <w:rFonts w:cstheme="majorHAnsi"/>
        </w:rPr>
        <w:t xml:space="preserve"> during and after construction,</w:t>
      </w:r>
      <w:r w:rsidRPr="00E31145">
        <w:rPr>
          <w:rFonts w:cstheme="majorHAnsi"/>
        </w:rPr>
        <w:t xml:space="preserve"> required for a project of greater than two months duration will be as follows:</w:t>
      </w:r>
    </w:p>
    <w:p w14:paraId="15E04DE4" w14:textId="53011B92" w:rsidR="005C08C8" w:rsidRPr="00E31145" w:rsidRDefault="005C08C8" w:rsidP="005C08C8">
      <w:pPr>
        <w:numPr>
          <w:ilvl w:val="0"/>
          <w:numId w:val="214"/>
        </w:numPr>
        <w:spacing w:after="160" w:line="259" w:lineRule="auto"/>
        <w:jc w:val="both"/>
        <w:rPr>
          <w:rFonts w:cstheme="majorHAnsi"/>
        </w:rPr>
      </w:pPr>
      <w:r w:rsidRPr="00E31145">
        <w:rPr>
          <w:rFonts w:cstheme="majorHAnsi"/>
        </w:rPr>
        <w:t xml:space="preserve">Construction contract administration </w:t>
      </w:r>
      <w:r w:rsidR="006A2A4D">
        <w:rPr>
          <w:rFonts w:cstheme="majorHAnsi"/>
        </w:rPr>
        <w:t xml:space="preserve">- </w:t>
      </w:r>
      <w:r w:rsidRPr="00E31145">
        <w:rPr>
          <w:rFonts w:cstheme="majorHAnsi"/>
        </w:rPr>
        <w:t>on a weekly basis or as otherwise directed by the Principal’s Representative.</w:t>
      </w:r>
    </w:p>
    <w:p w14:paraId="5918D14F" w14:textId="77777777" w:rsidR="005C08C8" w:rsidRPr="00E31145" w:rsidRDefault="005C08C8" w:rsidP="005C08C8">
      <w:pPr>
        <w:numPr>
          <w:ilvl w:val="0"/>
          <w:numId w:val="214"/>
        </w:numPr>
        <w:spacing w:after="160" w:line="259" w:lineRule="auto"/>
        <w:jc w:val="both"/>
        <w:rPr>
          <w:rFonts w:cstheme="majorHAnsi"/>
        </w:rPr>
      </w:pPr>
      <w:r w:rsidRPr="00E31145">
        <w:rPr>
          <w:rFonts w:cstheme="majorHAnsi"/>
        </w:rPr>
        <w:t xml:space="preserve">Construction contract handover </w:t>
      </w:r>
      <w:r>
        <w:rPr>
          <w:rFonts w:cstheme="majorHAnsi"/>
        </w:rPr>
        <w:t xml:space="preserve">- </w:t>
      </w:r>
      <w:r w:rsidRPr="00E31145">
        <w:rPr>
          <w:rFonts w:cstheme="majorHAnsi"/>
        </w:rPr>
        <w:t xml:space="preserve">at least one </w:t>
      </w:r>
      <w:r>
        <w:rPr>
          <w:rFonts w:cstheme="majorHAnsi"/>
        </w:rPr>
        <w:t xml:space="preserve">(1) </w:t>
      </w:r>
      <w:r w:rsidRPr="00E31145">
        <w:rPr>
          <w:rFonts w:cstheme="majorHAnsi"/>
        </w:rPr>
        <w:t>site visit.</w:t>
      </w:r>
    </w:p>
    <w:p w14:paraId="2822A75B" w14:textId="77777777" w:rsidR="005C08C8" w:rsidRPr="00E31145" w:rsidRDefault="005C08C8" w:rsidP="005C08C8">
      <w:pPr>
        <w:numPr>
          <w:ilvl w:val="0"/>
          <w:numId w:val="214"/>
        </w:numPr>
        <w:spacing w:after="160" w:line="259" w:lineRule="auto"/>
        <w:jc w:val="both"/>
        <w:rPr>
          <w:rFonts w:cstheme="majorHAnsi"/>
        </w:rPr>
      </w:pPr>
      <w:r w:rsidRPr="00E31145">
        <w:rPr>
          <w:rFonts w:cstheme="majorHAnsi"/>
        </w:rPr>
        <w:t>D</w:t>
      </w:r>
      <w:r>
        <w:rPr>
          <w:rFonts w:cstheme="majorHAnsi"/>
        </w:rPr>
        <w:t>efects liability period</w:t>
      </w:r>
      <w:r w:rsidRPr="00E31145">
        <w:rPr>
          <w:rFonts w:cstheme="majorHAnsi"/>
        </w:rPr>
        <w:t xml:space="preserve"> – at least </w:t>
      </w:r>
      <w:r>
        <w:rPr>
          <w:rFonts w:cstheme="majorHAnsi"/>
        </w:rPr>
        <w:t>four (4)</w:t>
      </w:r>
      <w:r w:rsidRPr="00E31145">
        <w:rPr>
          <w:rFonts w:cstheme="majorHAnsi"/>
        </w:rPr>
        <w:t xml:space="preserve"> site visits.</w:t>
      </w:r>
    </w:p>
    <w:p w14:paraId="58AC6CEC" w14:textId="158C3C27" w:rsidR="005C08C8" w:rsidRDefault="005C08C8" w:rsidP="00B6001C">
      <w:pPr>
        <w:jc w:val="both"/>
        <w:rPr>
          <w:rFonts w:cstheme="majorHAnsi"/>
        </w:rPr>
      </w:pPr>
      <w:r w:rsidRPr="00E31145">
        <w:rPr>
          <w:rFonts w:cstheme="majorHAnsi"/>
        </w:rPr>
        <w:t xml:space="preserve">These visits are to ensure that the project work is being performed to specification and the work is being adequately supervised by the building contractor or subcontractor, to achieve the required level of work quality.  </w:t>
      </w:r>
    </w:p>
    <w:p w14:paraId="48C62634" w14:textId="79175FDF" w:rsidR="00B6001C" w:rsidRPr="00E31145" w:rsidRDefault="00B6001C" w:rsidP="00B6001C">
      <w:pPr>
        <w:pStyle w:val="Heading3"/>
      </w:pPr>
      <w:bookmarkStart w:id="1677" w:name="_Toc144994382"/>
      <w:r w:rsidRPr="00E31145">
        <w:t xml:space="preserve">Certifying of </w:t>
      </w:r>
      <w:r>
        <w:t>p</w:t>
      </w:r>
      <w:r w:rsidRPr="00E31145">
        <w:t xml:space="preserve">ayments to </w:t>
      </w:r>
      <w:r>
        <w:t>b</w:t>
      </w:r>
      <w:r w:rsidRPr="00E31145">
        <w:t xml:space="preserve">uilding </w:t>
      </w:r>
      <w:r>
        <w:t>w</w:t>
      </w:r>
      <w:r w:rsidRPr="00E31145">
        <w:t>orks</w:t>
      </w:r>
      <w:r>
        <w:t>’</w:t>
      </w:r>
      <w:r w:rsidRPr="00E31145">
        <w:t xml:space="preserve"> </w:t>
      </w:r>
      <w:r>
        <w:t>contractor</w:t>
      </w:r>
      <w:r w:rsidRPr="00E31145">
        <w:t>s</w:t>
      </w:r>
      <w:r>
        <w:t xml:space="preserve"> </w:t>
      </w:r>
      <w:r w:rsidRPr="004F5B02">
        <w:rPr>
          <w:rStyle w:val="StyleFootnoteReferenceNeueHaasGroteskTextPro"/>
          <w:b w:val="0"/>
          <w:bCs/>
        </w:rPr>
        <w:footnoteReference w:id="27"/>
      </w:r>
      <w:bookmarkEnd w:id="1677"/>
    </w:p>
    <w:p w14:paraId="74B46A69" w14:textId="6D79D7AB" w:rsidR="00B6001C" w:rsidRPr="00E31145" w:rsidRDefault="00B6001C" w:rsidP="00B6001C">
      <w:pPr>
        <w:jc w:val="both"/>
        <w:rPr>
          <w:rFonts w:cstheme="majorHAnsi"/>
        </w:rPr>
      </w:pPr>
      <w:r w:rsidRPr="00E31145">
        <w:rPr>
          <w:rFonts w:cstheme="majorHAnsi"/>
        </w:rPr>
        <w:t xml:space="preserve">Payments for </w:t>
      </w:r>
      <w:r w:rsidRPr="00B6001C">
        <w:rPr>
          <w:rFonts w:cstheme="majorHAnsi"/>
        </w:rPr>
        <w:t>projects with construction value of less than $250,000</w:t>
      </w:r>
      <w:r>
        <w:rPr>
          <w:rFonts w:cstheme="majorHAnsi"/>
        </w:rPr>
        <w:t xml:space="preserve"> </w:t>
      </w:r>
      <w:r w:rsidRPr="00E31145">
        <w:rPr>
          <w:rFonts w:cstheme="majorHAnsi"/>
        </w:rPr>
        <w:t>are typically invoice based. The Principal’s Representative will advise the Consultant/Superintendent’s Representative of the appropriate process when they are commissioned.</w:t>
      </w:r>
    </w:p>
    <w:p w14:paraId="48632FF6" w14:textId="28EFE80F" w:rsidR="00B6001C" w:rsidRPr="00E31145" w:rsidRDefault="00B6001C" w:rsidP="00B6001C">
      <w:pPr>
        <w:jc w:val="both"/>
        <w:rPr>
          <w:rFonts w:cstheme="majorHAnsi"/>
        </w:rPr>
      </w:pPr>
      <w:r w:rsidRPr="00E31145">
        <w:rPr>
          <w:rFonts w:cstheme="majorHAnsi"/>
        </w:rPr>
        <w:t xml:space="preserve">The Consultant/Superintendent’s Representative is to ensure that all payment claims received from appointed </w:t>
      </w:r>
      <w:r>
        <w:rPr>
          <w:rFonts w:cstheme="majorHAnsi"/>
        </w:rPr>
        <w:t>building works’</w:t>
      </w:r>
      <w:r w:rsidRPr="00E31145">
        <w:rPr>
          <w:rFonts w:cstheme="majorHAnsi"/>
        </w:rPr>
        <w:t xml:space="preserve"> </w:t>
      </w:r>
      <w:r>
        <w:rPr>
          <w:rFonts w:cstheme="majorHAnsi"/>
        </w:rPr>
        <w:t>Contractor</w:t>
      </w:r>
      <w:r w:rsidRPr="00E31145">
        <w:rPr>
          <w:rFonts w:cstheme="majorHAnsi"/>
        </w:rPr>
        <w:t xml:space="preserve"> contains the relevant Finance project details. The Consultant</w:t>
      </w:r>
      <w:r w:rsidR="0097177D" w:rsidRPr="00E31145">
        <w:rPr>
          <w:rFonts w:cstheme="majorHAnsi"/>
        </w:rPr>
        <w:t>/Superintendent’s Representative</w:t>
      </w:r>
      <w:r w:rsidRPr="00E31145">
        <w:rPr>
          <w:rFonts w:cstheme="majorHAnsi"/>
        </w:rPr>
        <w:t xml:space="preserve"> must check and verify the percentage of work done against the payment claim and issue a payment certificate to the Principal’s Representative in accordance with the terms of the Contract.</w:t>
      </w:r>
    </w:p>
    <w:p w14:paraId="380B6266" w14:textId="5DA9EBDE" w:rsidR="00B6001C" w:rsidRPr="00B6001C" w:rsidRDefault="00B6001C" w:rsidP="00EF1D6C">
      <w:pPr>
        <w:jc w:val="both"/>
        <w:rPr>
          <w:rFonts w:cstheme="majorHAnsi"/>
        </w:rPr>
      </w:pPr>
      <w:r w:rsidRPr="00E31145">
        <w:rPr>
          <w:rFonts w:cstheme="majorHAnsi"/>
        </w:rPr>
        <w:t>The Principal’s Representative will then arrange payment and advise the Consultant</w:t>
      </w:r>
      <w:r w:rsidR="0097177D" w:rsidRPr="00E31145">
        <w:rPr>
          <w:rFonts w:cstheme="majorHAnsi"/>
        </w:rPr>
        <w:t>/Superintendent’s Representative</w:t>
      </w:r>
      <w:r>
        <w:rPr>
          <w:rFonts w:cstheme="majorHAnsi"/>
        </w:rPr>
        <w:t xml:space="preserve"> and C</w:t>
      </w:r>
      <w:r w:rsidRPr="00E31145">
        <w:rPr>
          <w:rFonts w:cstheme="majorHAnsi"/>
        </w:rPr>
        <w:t>ontractor accordingly.</w:t>
      </w:r>
    </w:p>
    <w:p w14:paraId="08EBAC35" w14:textId="419CE8EC" w:rsidR="00384631" w:rsidRPr="00E31145" w:rsidRDefault="00384631" w:rsidP="0006701A">
      <w:pPr>
        <w:pStyle w:val="Heading3"/>
      </w:pPr>
      <w:bookmarkStart w:id="1678" w:name="_Toc144994383"/>
      <w:bookmarkStart w:id="1679" w:name="_Toc509413372"/>
      <w:bookmarkStart w:id="1680" w:name="_Toc139284885"/>
      <w:bookmarkStart w:id="1681" w:name="_Ref54424219"/>
      <w:r w:rsidRPr="00E31145">
        <w:t xml:space="preserve">Testing of </w:t>
      </w:r>
      <w:r w:rsidR="00051A98">
        <w:t>s</w:t>
      </w:r>
      <w:r w:rsidRPr="00E31145">
        <w:t>ervices</w:t>
      </w:r>
      <w:bookmarkEnd w:id="1678"/>
      <w:r w:rsidRPr="00E31145">
        <w:t xml:space="preserve"> </w:t>
      </w:r>
      <w:bookmarkEnd w:id="1679"/>
      <w:bookmarkEnd w:id="1680"/>
    </w:p>
    <w:p w14:paraId="6E5A104F" w14:textId="6E00FD61" w:rsidR="005C2378" w:rsidRDefault="00384631" w:rsidP="003B6A2D">
      <w:pPr>
        <w:tabs>
          <w:tab w:val="left" w:pos="851"/>
        </w:tabs>
        <w:jc w:val="both"/>
        <w:rPr>
          <w:rFonts w:cstheme="majorHAnsi"/>
        </w:rPr>
      </w:pPr>
      <w:r w:rsidRPr="00E31145">
        <w:rPr>
          <w:rFonts w:cstheme="majorHAnsi"/>
        </w:rPr>
        <w:t xml:space="preserve">Prior to issuing a Certificate of Practical Completion the Consultant/Superintendent’s Representative </w:t>
      </w:r>
      <w:r w:rsidR="005C2378">
        <w:rPr>
          <w:rFonts w:cstheme="majorHAnsi"/>
        </w:rPr>
        <w:t>and sub consultants are to ensure:</w:t>
      </w:r>
    </w:p>
    <w:p w14:paraId="543A27B2" w14:textId="05616B25" w:rsidR="00384631" w:rsidRPr="00E31145" w:rsidRDefault="005C2378" w:rsidP="006115F3">
      <w:pPr>
        <w:numPr>
          <w:ilvl w:val="0"/>
          <w:numId w:val="146"/>
        </w:numPr>
        <w:jc w:val="both"/>
        <w:rPr>
          <w:rFonts w:cstheme="majorHAnsi"/>
        </w:rPr>
      </w:pPr>
      <w:r>
        <w:rPr>
          <w:rFonts w:cstheme="majorHAnsi"/>
        </w:rPr>
        <w:t>T</w:t>
      </w:r>
      <w:r w:rsidR="00384631" w:rsidRPr="00E31145">
        <w:rPr>
          <w:rFonts w:cstheme="majorHAnsi"/>
        </w:rPr>
        <w:t xml:space="preserve">he appointed </w:t>
      </w:r>
      <w:r w:rsidR="00F1063B">
        <w:rPr>
          <w:rFonts w:cstheme="majorHAnsi"/>
        </w:rPr>
        <w:t>building works’</w:t>
      </w:r>
      <w:r w:rsidR="00C13CED">
        <w:rPr>
          <w:rFonts w:cstheme="majorHAnsi"/>
        </w:rPr>
        <w:t xml:space="preserve"> </w:t>
      </w:r>
      <w:r w:rsidR="00E309E5">
        <w:rPr>
          <w:rFonts w:cstheme="majorHAnsi"/>
        </w:rPr>
        <w:t>contractor</w:t>
      </w:r>
      <w:r w:rsidR="00384631" w:rsidRPr="00E31145">
        <w:rPr>
          <w:rFonts w:cstheme="majorHAnsi"/>
        </w:rPr>
        <w:t xml:space="preserve"> records </w:t>
      </w:r>
      <w:r w:rsidR="001259A6" w:rsidRPr="00E31145">
        <w:rPr>
          <w:rFonts w:cstheme="majorHAnsi"/>
        </w:rPr>
        <w:t xml:space="preserve">the testing of all services by the relevant </w:t>
      </w:r>
      <w:r w:rsidR="00E309E5">
        <w:rPr>
          <w:rFonts w:cstheme="majorHAnsi"/>
        </w:rPr>
        <w:t>subcontractor</w:t>
      </w:r>
      <w:r w:rsidR="001259A6" w:rsidRPr="00E31145">
        <w:rPr>
          <w:rFonts w:cstheme="majorHAnsi"/>
        </w:rPr>
        <w:t xml:space="preserve"> </w:t>
      </w:r>
      <w:r w:rsidR="00384631" w:rsidRPr="00E31145">
        <w:rPr>
          <w:rFonts w:cstheme="majorHAnsi"/>
        </w:rPr>
        <w:t xml:space="preserve">and submits a report to the Consultant/Superintendent’s Representative for approval </w:t>
      </w:r>
      <w:r w:rsidRPr="00616D4E">
        <w:rPr>
          <w:rFonts w:cstheme="majorHAnsi"/>
        </w:rPr>
        <w:t xml:space="preserve">of the </w:t>
      </w:r>
      <w:r>
        <w:rPr>
          <w:rFonts w:cstheme="majorHAnsi"/>
        </w:rPr>
        <w:t xml:space="preserve">Consultant/Superintendent’s Representative or </w:t>
      </w:r>
      <w:r w:rsidRPr="00616D4E">
        <w:rPr>
          <w:rFonts w:cstheme="majorHAnsi"/>
        </w:rPr>
        <w:t xml:space="preserve">relevant sub consultants </w:t>
      </w:r>
      <w:r w:rsidR="00384631" w:rsidRPr="00E31145">
        <w:rPr>
          <w:rFonts w:cstheme="majorHAnsi"/>
        </w:rPr>
        <w:t xml:space="preserve">prior to the Consultant/Superintendent’s Representative </w:t>
      </w:r>
      <w:r w:rsidRPr="00616D4E">
        <w:rPr>
          <w:rFonts w:cstheme="majorHAnsi"/>
        </w:rPr>
        <w:t xml:space="preserve">and sub consultants </w:t>
      </w:r>
      <w:r w:rsidR="00384631" w:rsidRPr="00E31145">
        <w:rPr>
          <w:rFonts w:cstheme="majorHAnsi"/>
        </w:rPr>
        <w:t>requesting to witness onsite commissioning tests.</w:t>
      </w:r>
    </w:p>
    <w:p w14:paraId="5611CB94" w14:textId="4A80D7EA" w:rsidR="00384631" w:rsidRDefault="00384631" w:rsidP="006115F3">
      <w:pPr>
        <w:ind w:left="720"/>
        <w:jc w:val="both"/>
        <w:rPr>
          <w:rFonts w:cstheme="majorHAnsi"/>
        </w:rPr>
      </w:pPr>
      <w:r w:rsidRPr="00E31145">
        <w:rPr>
          <w:rFonts w:cstheme="majorHAnsi"/>
        </w:rPr>
        <w:t>This report is in addition to the handover manual, outlining design parameters and appropriate operation and testing methods</w:t>
      </w:r>
      <w:r w:rsidR="005C2378">
        <w:rPr>
          <w:rFonts w:cstheme="majorHAnsi"/>
        </w:rPr>
        <w:t xml:space="preserve">. </w:t>
      </w:r>
      <w:r w:rsidR="005C2378" w:rsidRPr="00616D4E">
        <w:rPr>
          <w:rFonts w:cstheme="majorHAnsi"/>
        </w:rPr>
        <w:t>Where performance of a service can be improved or upgraded by management or occupant behaviour, this is to be documented in writing, indicating the measures required to achieve the designed benchmarks.</w:t>
      </w:r>
    </w:p>
    <w:p w14:paraId="66B104BD" w14:textId="7607F68B" w:rsidR="005C2378" w:rsidRPr="00E31145" w:rsidRDefault="005C2378" w:rsidP="005C2378">
      <w:pPr>
        <w:numPr>
          <w:ilvl w:val="0"/>
          <w:numId w:val="146"/>
        </w:numPr>
        <w:jc w:val="both"/>
        <w:rPr>
          <w:rFonts w:cstheme="majorHAnsi"/>
        </w:rPr>
      </w:pPr>
      <w:r w:rsidRPr="00E31145">
        <w:rPr>
          <w:rFonts w:cstheme="majorHAnsi"/>
        </w:rPr>
        <w:t xml:space="preserve">All testing and certificates required by any building permit or demolition permit issued in accordance with the </w:t>
      </w:r>
      <w:r w:rsidRPr="00E31145">
        <w:rPr>
          <w:rFonts w:cstheme="majorHAnsi"/>
          <w:i/>
        </w:rPr>
        <w:t>Building Act 2011 (</w:t>
      </w:r>
      <w:r w:rsidR="00783FD6" w:rsidRPr="00783FD6">
        <w:rPr>
          <w:rFonts w:cstheme="majorHAnsi"/>
          <w:i/>
        </w:rPr>
        <w:t>Western Australia</w:t>
      </w:r>
      <w:r w:rsidRPr="00E31145">
        <w:rPr>
          <w:rFonts w:cstheme="majorHAnsi"/>
          <w:i/>
        </w:rPr>
        <w:t>)</w:t>
      </w:r>
      <w:r w:rsidRPr="00E31145">
        <w:rPr>
          <w:rFonts w:cstheme="majorHAnsi"/>
        </w:rPr>
        <w:t>, that are or ought to be in the power, possession, custody or control of the Contractor or any party acting on, for, or on their behalf, have been carried out or obtained respectively.</w:t>
      </w:r>
    </w:p>
    <w:p w14:paraId="300FC00C" w14:textId="4381E613" w:rsidR="005C2378" w:rsidRPr="00E31145" w:rsidRDefault="005C2378" w:rsidP="005C2378">
      <w:pPr>
        <w:numPr>
          <w:ilvl w:val="0"/>
          <w:numId w:val="146"/>
        </w:numPr>
        <w:jc w:val="both"/>
        <w:rPr>
          <w:rFonts w:cstheme="majorHAnsi"/>
        </w:rPr>
      </w:pPr>
      <w:r w:rsidRPr="00E31145">
        <w:rPr>
          <w:rFonts w:cstheme="majorHAnsi"/>
        </w:rPr>
        <w:t xml:space="preserve">The completion of any other </w:t>
      </w:r>
      <w:r w:rsidR="0097177D">
        <w:rPr>
          <w:rFonts w:cstheme="majorHAnsi"/>
        </w:rPr>
        <w:t>item</w:t>
      </w:r>
      <w:r w:rsidR="0097177D" w:rsidRPr="00E31145">
        <w:rPr>
          <w:rFonts w:cstheme="majorHAnsi"/>
        </w:rPr>
        <w:t xml:space="preserve"> </w:t>
      </w:r>
      <w:r w:rsidRPr="00E31145">
        <w:rPr>
          <w:rFonts w:cstheme="majorHAnsi"/>
        </w:rPr>
        <w:t xml:space="preserve">nominated in the Contractor’s contract with the </w:t>
      </w:r>
      <w:proofErr w:type="gramStart"/>
      <w:r w:rsidRPr="00E31145">
        <w:rPr>
          <w:rFonts w:cstheme="majorHAnsi"/>
        </w:rPr>
        <w:t>Principal, before</w:t>
      </w:r>
      <w:proofErr w:type="gramEnd"/>
      <w:r w:rsidRPr="00E31145">
        <w:rPr>
          <w:rFonts w:cstheme="majorHAnsi"/>
        </w:rPr>
        <w:t xml:space="preserve"> a Certificate of Practical Completion will be issued to the Contractor.</w:t>
      </w:r>
    </w:p>
    <w:p w14:paraId="3EFFAE0C" w14:textId="673F3A3F" w:rsidR="00F90FE4" w:rsidRDefault="00F90FE4" w:rsidP="003B6A2D">
      <w:pPr>
        <w:tabs>
          <w:tab w:val="left" w:pos="851"/>
        </w:tabs>
        <w:jc w:val="both"/>
        <w:rPr>
          <w:rFonts w:cstheme="majorHAnsi"/>
        </w:rPr>
      </w:pPr>
      <w:r w:rsidRPr="00E31145">
        <w:rPr>
          <w:rFonts w:cstheme="majorHAnsi"/>
        </w:rPr>
        <w:t>Refer Section</w:t>
      </w:r>
      <w:r w:rsidR="00243653" w:rsidRPr="00E31145">
        <w:rPr>
          <w:rFonts w:cstheme="majorHAnsi"/>
        </w:rPr>
        <w:t xml:space="preserve"> 1.9 Handover Requirements</w:t>
      </w:r>
      <w:r w:rsidR="00C13CED">
        <w:rPr>
          <w:rFonts w:cstheme="majorHAnsi"/>
        </w:rPr>
        <w:t>.</w:t>
      </w:r>
    </w:p>
    <w:p w14:paraId="63124B5C" w14:textId="297B7E13" w:rsidR="00DB2D29" w:rsidRPr="00DB2D29" w:rsidRDefault="00DB2D29" w:rsidP="00EF1D6C">
      <w:pPr>
        <w:pStyle w:val="Heading3"/>
        <w:rPr>
          <w:rFonts w:cstheme="majorHAnsi"/>
        </w:rPr>
      </w:pPr>
      <w:bookmarkStart w:id="1682" w:name="_Toc144994384"/>
      <w:r>
        <w:t xml:space="preserve">Practical </w:t>
      </w:r>
      <w:r w:rsidRPr="00DB2D29">
        <w:t>Completion and project handover</w:t>
      </w:r>
      <w:bookmarkEnd w:id="1682"/>
    </w:p>
    <w:p w14:paraId="4FE1E8DB" w14:textId="74F501B5" w:rsidR="00DB2D29" w:rsidRPr="00DB2D29" w:rsidRDefault="00DB2D29" w:rsidP="00DB2D29">
      <w:pPr>
        <w:tabs>
          <w:tab w:val="left" w:pos="851"/>
        </w:tabs>
        <w:jc w:val="both"/>
        <w:rPr>
          <w:rFonts w:cstheme="majorHAnsi"/>
        </w:rPr>
      </w:pPr>
      <w:r w:rsidRPr="00DB2D29">
        <w:rPr>
          <w:rFonts w:cstheme="majorHAnsi"/>
        </w:rPr>
        <w:t>Unless required otherwise by the building works’ contract, or this Architectural Services Brief, including but limited to Sections 1.8 Deliverable and Reporting Requirements, and 1.9 Handover Requirements, the Consultant/Superintendent’s Representative will conduct a site inspection with the Principal’s Representative, to demonstrate that the building works:</w:t>
      </w:r>
    </w:p>
    <w:p w14:paraId="28AEEAA2" w14:textId="14235E47" w:rsidR="00DB2D29" w:rsidRPr="00DB2D29" w:rsidRDefault="00DB2D29" w:rsidP="00EF1D6C">
      <w:pPr>
        <w:numPr>
          <w:ilvl w:val="0"/>
          <w:numId w:val="215"/>
        </w:numPr>
        <w:jc w:val="both"/>
        <w:rPr>
          <w:rFonts w:cstheme="majorHAnsi"/>
        </w:rPr>
      </w:pPr>
      <w:r w:rsidRPr="00DB2D29">
        <w:rPr>
          <w:rFonts w:cstheme="majorHAnsi"/>
        </w:rPr>
        <w:t>Have been undertaken and completed in accordance with:</w:t>
      </w:r>
    </w:p>
    <w:p w14:paraId="596C10DB" w14:textId="41F7148F" w:rsidR="00DB2D29" w:rsidRPr="00DB2D29" w:rsidRDefault="00DB2D29" w:rsidP="00EF1D6C">
      <w:pPr>
        <w:numPr>
          <w:ilvl w:val="0"/>
          <w:numId w:val="116"/>
        </w:numPr>
        <w:ind w:left="1134" w:hanging="426"/>
        <w:jc w:val="both"/>
        <w:rPr>
          <w:rFonts w:cstheme="majorHAnsi"/>
        </w:rPr>
      </w:pPr>
      <w:r w:rsidRPr="00DB2D29">
        <w:rPr>
          <w:rFonts w:cstheme="majorHAnsi"/>
        </w:rPr>
        <w:t>The conditions of Contract, including Special Conditions of Contract.</w:t>
      </w:r>
    </w:p>
    <w:p w14:paraId="21CF90C1" w14:textId="14EC51F9" w:rsidR="00DB2D29" w:rsidRPr="00DB2D29" w:rsidRDefault="00DB2D29" w:rsidP="00EF1D6C">
      <w:pPr>
        <w:numPr>
          <w:ilvl w:val="0"/>
          <w:numId w:val="116"/>
        </w:numPr>
        <w:ind w:left="1134" w:hanging="426"/>
        <w:jc w:val="both"/>
        <w:rPr>
          <w:rFonts w:cstheme="majorHAnsi"/>
        </w:rPr>
      </w:pPr>
      <w:r w:rsidRPr="00DB2D29">
        <w:rPr>
          <w:rFonts w:cstheme="majorHAnsi"/>
        </w:rPr>
        <w:t xml:space="preserve">The drawings, </w:t>
      </w:r>
      <w:r w:rsidR="00B91416" w:rsidRPr="00DB2D29">
        <w:rPr>
          <w:rFonts w:cstheme="majorHAnsi"/>
        </w:rPr>
        <w:t>specifications,</w:t>
      </w:r>
      <w:r w:rsidRPr="00DB2D29">
        <w:rPr>
          <w:rFonts w:cstheme="majorHAnsi"/>
        </w:rPr>
        <w:t xml:space="preserve"> and applicable building standards.</w:t>
      </w:r>
    </w:p>
    <w:p w14:paraId="32F104DF" w14:textId="461A93F0" w:rsidR="00DB2D29" w:rsidRPr="00DB2D29" w:rsidRDefault="00DB2D29" w:rsidP="00EF1D6C">
      <w:pPr>
        <w:numPr>
          <w:ilvl w:val="0"/>
          <w:numId w:val="116"/>
        </w:numPr>
        <w:ind w:left="1134" w:hanging="426"/>
        <w:jc w:val="both"/>
        <w:rPr>
          <w:rFonts w:cstheme="majorHAnsi"/>
        </w:rPr>
      </w:pPr>
      <w:r w:rsidRPr="00DB2D29">
        <w:rPr>
          <w:rFonts w:cstheme="majorHAnsi"/>
        </w:rPr>
        <w:t xml:space="preserve">Any permits or approvals issued by the relevant permit authority pursuant to the </w:t>
      </w:r>
      <w:r w:rsidRPr="00EF1D6C">
        <w:rPr>
          <w:rFonts w:cstheme="majorHAnsi"/>
          <w:i/>
          <w:iCs/>
        </w:rPr>
        <w:t>Building Act 2011 (Western Australia)</w:t>
      </w:r>
      <w:r w:rsidRPr="00DB2D29">
        <w:rPr>
          <w:rFonts w:cstheme="majorHAnsi"/>
        </w:rPr>
        <w:t>.</w:t>
      </w:r>
    </w:p>
    <w:p w14:paraId="6354A0CC" w14:textId="5029705A" w:rsidR="00DB2D29" w:rsidRPr="00DB2D29" w:rsidRDefault="00DB2D29" w:rsidP="00EF1D6C">
      <w:pPr>
        <w:numPr>
          <w:ilvl w:val="0"/>
          <w:numId w:val="215"/>
        </w:numPr>
        <w:jc w:val="both"/>
        <w:rPr>
          <w:rFonts w:cstheme="majorHAnsi"/>
        </w:rPr>
      </w:pPr>
      <w:r w:rsidRPr="00DB2D29">
        <w:rPr>
          <w:rFonts w:cstheme="majorHAnsi"/>
        </w:rPr>
        <w:t>Are free of defects or omissions other than minor defects and omissions.</w:t>
      </w:r>
    </w:p>
    <w:p w14:paraId="40A99E62" w14:textId="49F03692" w:rsidR="00DB2D29" w:rsidRPr="00DB2D29" w:rsidRDefault="00DB2D29" w:rsidP="00EF1D6C">
      <w:pPr>
        <w:numPr>
          <w:ilvl w:val="0"/>
          <w:numId w:val="215"/>
        </w:numPr>
        <w:jc w:val="both"/>
        <w:rPr>
          <w:rFonts w:cstheme="majorHAnsi"/>
        </w:rPr>
      </w:pPr>
      <w:r w:rsidRPr="00DB2D29">
        <w:rPr>
          <w:rFonts w:cstheme="majorHAnsi"/>
        </w:rPr>
        <w:t>Are otherwise suitable for their intended purpose.</w:t>
      </w:r>
    </w:p>
    <w:p w14:paraId="03BBC689" w14:textId="583D0B7D" w:rsidR="00384631" w:rsidRPr="00E31145" w:rsidRDefault="00384631" w:rsidP="0006701A">
      <w:pPr>
        <w:pStyle w:val="Heading3"/>
      </w:pPr>
      <w:bookmarkStart w:id="1683" w:name="_Toc141453062"/>
      <w:bookmarkStart w:id="1684" w:name="_Toc509413373"/>
      <w:bookmarkStart w:id="1685" w:name="_Toc139284886"/>
      <w:bookmarkStart w:id="1686" w:name="_Toc144994385"/>
      <w:bookmarkEnd w:id="1683"/>
      <w:r w:rsidRPr="00E31145">
        <w:t xml:space="preserve">Post </w:t>
      </w:r>
      <w:r w:rsidR="00893519">
        <w:t>o</w:t>
      </w:r>
      <w:r w:rsidRPr="00E31145">
        <w:t xml:space="preserve">ccupancy </w:t>
      </w:r>
      <w:proofErr w:type="gramStart"/>
      <w:r w:rsidR="00893519">
        <w:t>t</w:t>
      </w:r>
      <w:r w:rsidRPr="00E31145">
        <w:t>raining</w:t>
      </w:r>
      <w:bookmarkEnd w:id="1684"/>
      <w:bookmarkEnd w:id="1685"/>
      <w:bookmarkEnd w:id="1686"/>
      <w:proofErr w:type="gramEnd"/>
    </w:p>
    <w:p w14:paraId="15A3DD08" w14:textId="1FC63195" w:rsidR="00243653" w:rsidRPr="00E31145" w:rsidRDefault="00384631" w:rsidP="00243653">
      <w:pPr>
        <w:tabs>
          <w:tab w:val="left" w:pos="851"/>
        </w:tabs>
        <w:jc w:val="both"/>
        <w:rPr>
          <w:rFonts w:cstheme="majorHAnsi"/>
        </w:rPr>
      </w:pPr>
      <w:r w:rsidRPr="00E31145">
        <w:rPr>
          <w:rFonts w:cstheme="majorHAnsi"/>
        </w:rPr>
        <w:t>Within</w:t>
      </w:r>
      <w:r w:rsidR="00C13CED">
        <w:rPr>
          <w:rFonts w:cstheme="majorHAnsi"/>
        </w:rPr>
        <w:t xml:space="preserve"> fourteen (</w:t>
      </w:r>
      <w:r w:rsidRPr="00E31145">
        <w:rPr>
          <w:rFonts w:cstheme="majorHAnsi"/>
        </w:rPr>
        <w:t>14</w:t>
      </w:r>
      <w:r w:rsidR="00C13CED">
        <w:rPr>
          <w:rFonts w:cstheme="majorHAnsi"/>
        </w:rPr>
        <w:t>)</w:t>
      </w:r>
      <w:r w:rsidRPr="00E31145">
        <w:rPr>
          <w:rFonts w:cstheme="majorHAnsi"/>
        </w:rPr>
        <w:t xml:space="preserve"> days of issuing a Certificate of Practical Completion</w:t>
      </w:r>
      <w:r w:rsidR="009C7C38" w:rsidRPr="00E31145">
        <w:rPr>
          <w:rFonts w:cstheme="majorHAnsi"/>
        </w:rPr>
        <w:t xml:space="preserve"> (unless defined by the Works Contract or the Principal’s Representative)</w:t>
      </w:r>
      <w:r w:rsidRPr="00E31145">
        <w:rPr>
          <w:rFonts w:cstheme="majorHAnsi"/>
        </w:rPr>
        <w:t>, the Consultant/Superintendent’s Representative must arrange an onsite post-occupancy training session,</w:t>
      </w:r>
      <w:r w:rsidR="009C7C38" w:rsidRPr="00E31145">
        <w:rPr>
          <w:rFonts w:cstheme="majorHAnsi"/>
        </w:rPr>
        <w:t xml:space="preserve"> for the </w:t>
      </w:r>
      <w:r w:rsidR="00893519">
        <w:rPr>
          <w:rFonts w:cstheme="majorHAnsi"/>
        </w:rPr>
        <w:t>b</w:t>
      </w:r>
      <w:r w:rsidR="009C7C38" w:rsidRPr="00E31145">
        <w:rPr>
          <w:rFonts w:cstheme="majorHAnsi"/>
        </w:rPr>
        <w:t xml:space="preserve">uilding </w:t>
      </w:r>
      <w:r w:rsidR="00893519">
        <w:rPr>
          <w:rFonts w:cstheme="majorHAnsi"/>
        </w:rPr>
        <w:t>o</w:t>
      </w:r>
      <w:r w:rsidR="009C7C38" w:rsidRPr="00E31145">
        <w:rPr>
          <w:rFonts w:cstheme="majorHAnsi"/>
        </w:rPr>
        <w:t xml:space="preserve">ccupant(s), </w:t>
      </w:r>
      <w:r w:rsidR="00893519">
        <w:rPr>
          <w:rFonts w:cstheme="majorHAnsi"/>
        </w:rPr>
        <w:t>f</w:t>
      </w:r>
      <w:r w:rsidR="009C7C38" w:rsidRPr="00E31145">
        <w:rPr>
          <w:rFonts w:cstheme="majorHAnsi"/>
        </w:rPr>
        <w:t xml:space="preserve">acility </w:t>
      </w:r>
      <w:r w:rsidR="00893519">
        <w:rPr>
          <w:rFonts w:cstheme="majorHAnsi"/>
        </w:rPr>
        <w:t>m</w:t>
      </w:r>
      <w:r w:rsidR="009C7C38" w:rsidRPr="00E31145">
        <w:rPr>
          <w:rFonts w:cstheme="majorHAnsi"/>
        </w:rPr>
        <w:t>anager where applicable</w:t>
      </w:r>
      <w:r w:rsidR="00C13CED">
        <w:rPr>
          <w:rFonts w:cstheme="majorHAnsi"/>
        </w:rPr>
        <w:t>,</w:t>
      </w:r>
      <w:r w:rsidR="009C7C38" w:rsidRPr="00E31145">
        <w:rPr>
          <w:rFonts w:cstheme="majorHAnsi"/>
        </w:rPr>
        <w:t xml:space="preserve"> and maintenance service provider(s) including maintenance </w:t>
      </w:r>
      <w:r w:rsidR="00E309E5">
        <w:rPr>
          <w:rFonts w:cstheme="majorHAnsi"/>
        </w:rPr>
        <w:t>subcontractor</w:t>
      </w:r>
      <w:r w:rsidR="009C7C38" w:rsidRPr="00E31145">
        <w:rPr>
          <w:rFonts w:cstheme="majorHAnsi"/>
        </w:rPr>
        <w:t xml:space="preserve">s. Training sessions are to be attended by the Consultant/Superintendent’s Representative, relevant subconsultants, the </w:t>
      </w:r>
      <w:r w:rsidR="00F1063B">
        <w:rPr>
          <w:rFonts w:cstheme="majorHAnsi"/>
        </w:rPr>
        <w:t>building works’</w:t>
      </w:r>
      <w:r w:rsidR="00C13CED">
        <w:rPr>
          <w:rFonts w:cstheme="majorHAnsi"/>
        </w:rPr>
        <w:t xml:space="preserve"> </w:t>
      </w:r>
      <w:r w:rsidR="00E309E5">
        <w:rPr>
          <w:rFonts w:cstheme="majorHAnsi"/>
        </w:rPr>
        <w:t>contractor</w:t>
      </w:r>
      <w:r w:rsidR="009C7C38" w:rsidRPr="00E31145">
        <w:rPr>
          <w:rFonts w:cstheme="majorHAnsi"/>
        </w:rPr>
        <w:t xml:space="preserve"> and relevant subcontractors for the purposes of training the </w:t>
      </w:r>
      <w:r w:rsidR="00893519">
        <w:rPr>
          <w:rFonts w:cstheme="majorHAnsi"/>
        </w:rPr>
        <w:t>b</w:t>
      </w:r>
      <w:r w:rsidR="009C7C38" w:rsidRPr="00E31145">
        <w:rPr>
          <w:rFonts w:cstheme="majorHAnsi"/>
        </w:rPr>
        <w:t xml:space="preserve">uilding </w:t>
      </w:r>
      <w:r w:rsidR="00893519">
        <w:rPr>
          <w:rFonts w:cstheme="majorHAnsi"/>
        </w:rPr>
        <w:t>o</w:t>
      </w:r>
      <w:r w:rsidR="009C7C38" w:rsidRPr="00E31145">
        <w:rPr>
          <w:rFonts w:cstheme="majorHAnsi"/>
        </w:rPr>
        <w:t xml:space="preserve">ccupant and/or </w:t>
      </w:r>
      <w:r w:rsidR="00893519">
        <w:rPr>
          <w:rFonts w:cstheme="majorHAnsi"/>
        </w:rPr>
        <w:t>f</w:t>
      </w:r>
      <w:r w:rsidR="009C7C38" w:rsidRPr="00E31145">
        <w:rPr>
          <w:rFonts w:cstheme="majorHAnsi"/>
        </w:rPr>
        <w:t xml:space="preserve">acility </w:t>
      </w:r>
      <w:r w:rsidR="00893519">
        <w:rPr>
          <w:rFonts w:cstheme="majorHAnsi"/>
        </w:rPr>
        <w:t>m</w:t>
      </w:r>
      <w:r w:rsidR="009C7C38" w:rsidRPr="00E31145">
        <w:rPr>
          <w:rFonts w:cstheme="majorHAnsi"/>
        </w:rPr>
        <w:t xml:space="preserve">anagement to operate the building in accordance with the </w:t>
      </w:r>
      <w:r w:rsidR="00243653" w:rsidRPr="00E31145">
        <w:rPr>
          <w:rFonts w:cstheme="majorHAnsi"/>
        </w:rPr>
        <w:t>d</w:t>
      </w:r>
      <w:r w:rsidR="009C7C38" w:rsidRPr="00E31145">
        <w:rPr>
          <w:rFonts w:cstheme="majorHAnsi"/>
        </w:rPr>
        <w:t xml:space="preserve">esign intentions. </w:t>
      </w:r>
    </w:p>
    <w:p w14:paraId="13439E31" w14:textId="573B07C7" w:rsidR="00243653" w:rsidRPr="00E31145" w:rsidRDefault="009C7C38" w:rsidP="00243653">
      <w:pPr>
        <w:tabs>
          <w:tab w:val="left" w:pos="851"/>
        </w:tabs>
        <w:jc w:val="both"/>
        <w:rPr>
          <w:rFonts w:cstheme="majorHAnsi"/>
        </w:rPr>
      </w:pPr>
      <w:r w:rsidRPr="00E31145">
        <w:rPr>
          <w:rFonts w:cstheme="majorHAnsi"/>
        </w:rPr>
        <w:t xml:space="preserve">Refer </w:t>
      </w:r>
      <w:r w:rsidR="00243653" w:rsidRPr="00E31145">
        <w:rPr>
          <w:rFonts w:cstheme="majorHAnsi"/>
        </w:rPr>
        <w:t>Section 1.9 Handover Requirements</w:t>
      </w:r>
      <w:r w:rsidR="00C13CED">
        <w:rPr>
          <w:rFonts w:cstheme="majorHAnsi"/>
        </w:rPr>
        <w:t>.</w:t>
      </w:r>
    </w:p>
    <w:p w14:paraId="7883E3D2" w14:textId="172AE708" w:rsidR="001259A6" w:rsidRPr="00E31145" w:rsidRDefault="001259A6" w:rsidP="0006701A">
      <w:pPr>
        <w:pStyle w:val="Heading3"/>
      </w:pPr>
      <w:bookmarkStart w:id="1687" w:name="_Toc139284887"/>
      <w:bookmarkStart w:id="1688" w:name="_Toc144994386"/>
      <w:r w:rsidRPr="00E31145">
        <w:t xml:space="preserve">Building </w:t>
      </w:r>
      <w:r w:rsidR="00893519">
        <w:t>t</w:t>
      </w:r>
      <w:r w:rsidRPr="00E31145">
        <w:t xml:space="preserve">uning </w:t>
      </w:r>
      <w:r w:rsidR="00893519">
        <w:t>d</w:t>
      </w:r>
      <w:r w:rsidRPr="00E31145">
        <w:t>uring DLP</w:t>
      </w:r>
      <w:bookmarkEnd w:id="1687"/>
      <w:bookmarkEnd w:id="1688"/>
    </w:p>
    <w:p w14:paraId="76C7D5F0" w14:textId="69C2E572" w:rsidR="001259A6" w:rsidRPr="00E31145" w:rsidRDefault="001259A6" w:rsidP="001259A6">
      <w:pPr>
        <w:tabs>
          <w:tab w:val="left" w:pos="851"/>
        </w:tabs>
        <w:jc w:val="both"/>
        <w:rPr>
          <w:rFonts w:cstheme="majorHAnsi"/>
        </w:rPr>
      </w:pPr>
      <w:r w:rsidRPr="00E31145">
        <w:rPr>
          <w:rFonts w:cstheme="majorHAnsi"/>
        </w:rPr>
        <w:t>The Consultant</w:t>
      </w:r>
      <w:r w:rsidR="00E93D3C">
        <w:rPr>
          <w:rFonts w:cstheme="majorHAnsi"/>
        </w:rPr>
        <w:t xml:space="preserve"> / Superintendent’s Representative, with the assistance of the relevant sub consultants</w:t>
      </w:r>
      <w:r w:rsidR="00E7138D">
        <w:rPr>
          <w:rFonts w:cstheme="majorHAnsi"/>
        </w:rPr>
        <w:t>,</w:t>
      </w:r>
      <w:r w:rsidRPr="00E31145">
        <w:rPr>
          <w:rFonts w:cstheme="majorHAnsi"/>
        </w:rPr>
        <w:t xml:space="preserve"> shall ensure:</w:t>
      </w:r>
    </w:p>
    <w:p w14:paraId="6B6752B1" w14:textId="1630FEC0" w:rsidR="001259A6" w:rsidRPr="00E31145" w:rsidRDefault="001259A6" w:rsidP="006115F3">
      <w:pPr>
        <w:numPr>
          <w:ilvl w:val="0"/>
          <w:numId w:val="194"/>
        </w:numPr>
        <w:jc w:val="both"/>
        <w:rPr>
          <w:rFonts w:cstheme="majorHAnsi"/>
        </w:rPr>
      </w:pPr>
      <w:r w:rsidRPr="00E31145">
        <w:rPr>
          <w:rFonts w:cstheme="majorHAnsi"/>
        </w:rPr>
        <w:t>All building systems are tuned to achieve design outcomes between practical completion and final completion</w:t>
      </w:r>
      <w:r w:rsidR="00E93D3C">
        <w:rPr>
          <w:rFonts w:cstheme="majorHAnsi"/>
        </w:rPr>
        <w:t>, including meeting the requirements of Technical Guideline TG040, with respect to verification and handover, where applicable</w:t>
      </w:r>
      <w:r w:rsidRPr="00E31145">
        <w:rPr>
          <w:rFonts w:cstheme="majorHAnsi"/>
        </w:rPr>
        <w:t>.</w:t>
      </w:r>
    </w:p>
    <w:p w14:paraId="75DC4FE7" w14:textId="55886338" w:rsidR="001259A6" w:rsidRPr="00E31145" w:rsidRDefault="001259A6" w:rsidP="006115F3">
      <w:pPr>
        <w:numPr>
          <w:ilvl w:val="0"/>
          <w:numId w:val="194"/>
        </w:numPr>
        <w:jc w:val="both"/>
        <w:rPr>
          <w:rFonts w:cstheme="majorHAnsi"/>
        </w:rPr>
      </w:pPr>
      <w:r w:rsidRPr="00E31145">
        <w:rPr>
          <w:rFonts w:cstheme="majorHAnsi"/>
        </w:rPr>
        <w:t>A relevant member of the design team is involved in the tuning process.</w:t>
      </w:r>
    </w:p>
    <w:p w14:paraId="1FF237A6" w14:textId="64D682D1" w:rsidR="001259A6" w:rsidRPr="00E31145" w:rsidRDefault="001259A6" w:rsidP="006115F3">
      <w:pPr>
        <w:numPr>
          <w:ilvl w:val="0"/>
          <w:numId w:val="194"/>
        </w:numPr>
        <w:jc w:val="both"/>
        <w:rPr>
          <w:rFonts w:cstheme="majorHAnsi"/>
        </w:rPr>
      </w:pPr>
      <w:r w:rsidRPr="00E31145">
        <w:rPr>
          <w:rFonts w:cstheme="majorHAnsi"/>
        </w:rPr>
        <w:t xml:space="preserve">Quarterly tuning/monitoring is </w:t>
      </w:r>
      <w:r w:rsidR="00B91416" w:rsidRPr="00E31145">
        <w:rPr>
          <w:rFonts w:cstheme="majorHAnsi"/>
        </w:rPr>
        <w:t>undertaken,</w:t>
      </w:r>
      <w:r w:rsidRPr="00E31145">
        <w:rPr>
          <w:rFonts w:cstheme="majorHAnsi"/>
        </w:rPr>
        <w:t xml:space="preserve"> and the outcomes are reported to the building owner</w:t>
      </w:r>
      <w:r w:rsidR="00EE0414">
        <w:rPr>
          <w:rFonts w:cstheme="majorHAnsi"/>
        </w:rPr>
        <w:t>/occupier</w:t>
      </w:r>
      <w:r w:rsidRPr="00E31145">
        <w:rPr>
          <w:rFonts w:cstheme="majorHAnsi"/>
        </w:rPr>
        <w:t xml:space="preserve"> and relevant consultants.</w:t>
      </w:r>
    </w:p>
    <w:p w14:paraId="2F0DFE7C" w14:textId="4BE7FFA1" w:rsidR="00E93D3C" w:rsidRDefault="001259A6" w:rsidP="006115F3">
      <w:pPr>
        <w:numPr>
          <w:ilvl w:val="0"/>
          <w:numId w:val="194"/>
        </w:numPr>
        <w:tabs>
          <w:tab w:val="left" w:pos="851"/>
        </w:tabs>
        <w:jc w:val="both"/>
        <w:rPr>
          <w:rFonts w:cstheme="majorHAnsi"/>
        </w:rPr>
      </w:pPr>
      <w:r w:rsidRPr="00E93D3C">
        <w:rPr>
          <w:rFonts w:cstheme="majorHAnsi"/>
        </w:rPr>
        <w:t xml:space="preserve">Full re-commissioning is undertaken </w:t>
      </w:r>
      <w:r w:rsidR="00C13CED">
        <w:rPr>
          <w:rFonts w:cstheme="majorHAnsi"/>
        </w:rPr>
        <w:t>twelve (</w:t>
      </w:r>
      <w:r w:rsidRPr="00E93D3C">
        <w:rPr>
          <w:rFonts w:cstheme="majorHAnsi"/>
        </w:rPr>
        <w:t>12</w:t>
      </w:r>
      <w:r w:rsidR="00C13CED">
        <w:rPr>
          <w:rFonts w:cstheme="majorHAnsi"/>
        </w:rPr>
        <w:t>)</w:t>
      </w:r>
      <w:r w:rsidRPr="00E93D3C">
        <w:rPr>
          <w:rFonts w:cstheme="majorHAnsi"/>
        </w:rPr>
        <w:t xml:space="preserve"> months after practical completion. </w:t>
      </w:r>
    </w:p>
    <w:p w14:paraId="1CEED92E" w14:textId="10F556C2" w:rsidR="001259A6" w:rsidRDefault="001259A6" w:rsidP="00E93D3C">
      <w:pPr>
        <w:numPr>
          <w:ilvl w:val="0"/>
          <w:numId w:val="194"/>
        </w:numPr>
        <w:tabs>
          <w:tab w:val="left" w:pos="851"/>
        </w:tabs>
        <w:jc w:val="both"/>
        <w:rPr>
          <w:rFonts w:cstheme="majorHAnsi"/>
        </w:rPr>
      </w:pPr>
      <w:r w:rsidRPr="00E93D3C">
        <w:rPr>
          <w:rFonts w:cstheme="majorHAnsi"/>
        </w:rPr>
        <w:t xml:space="preserve">A </w:t>
      </w:r>
      <w:r w:rsidR="00893519" w:rsidRPr="00E93D3C">
        <w:rPr>
          <w:rFonts w:cstheme="majorHAnsi"/>
        </w:rPr>
        <w:t>b</w:t>
      </w:r>
      <w:r w:rsidRPr="00E93D3C">
        <w:rPr>
          <w:rFonts w:cstheme="majorHAnsi"/>
        </w:rPr>
        <w:t xml:space="preserve">uilding </w:t>
      </w:r>
      <w:r w:rsidR="00893519" w:rsidRPr="00E93D3C">
        <w:rPr>
          <w:rFonts w:cstheme="majorHAnsi"/>
        </w:rPr>
        <w:t>t</w:t>
      </w:r>
      <w:r w:rsidRPr="00E93D3C">
        <w:rPr>
          <w:rFonts w:cstheme="majorHAnsi"/>
        </w:rPr>
        <w:t xml:space="preserve">uning </w:t>
      </w:r>
      <w:r w:rsidR="00893519" w:rsidRPr="00E93D3C">
        <w:rPr>
          <w:rFonts w:cstheme="majorHAnsi"/>
        </w:rPr>
        <w:t>r</w:t>
      </w:r>
      <w:r w:rsidRPr="00E93D3C">
        <w:rPr>
          <w:rFonts w:cstheme="majorHAnsi"/>
        </w:rPr>
        <w:t xml:space="preserve">eport on the outcomes of the tuning process is provided to the Superintendent’s Representative, the </w:t>
      </w:r>
      <w:r w:rsidR="00893519" w:rsidRPr="00E93D3C">
        <w:rPr>
          <w:rFonts w:cstheme="majorHAnsi"/>
        </w:rPr>
        <w:t>C</w:t>
      </w:r>
      <w:r w:rsidR="00D82527" w:rsidRPr="00E93D3C">
        <w:rPr>
          <w:rFonts w:cstheme="majorHAnsi"/>
        </w:rPr>
        <w:t>ustomer</w:t>
      </w:r>
      <w:r w:rsidRPr="00E93D3C">
        <w:rPr>
          <w:rFonts w:cstheme="majorHAnsi"/>
        </w:rPr>
        <w:t xml:space="preserve"> Agency</w:t>
      </w:r>
      <w:r w:rsidR="00893519" w:rsidRPr="00E93D3C">
        <w:rPr>
          <w:rFonts w:cstheme="majorHAnsi"/>
        </w:rPr>
        <w:t>’s</w:t>
      </w:r>
      <w:r w:rsidRPr="00E93D3C">
        <w:rPr>
          <w:rFonts w:cstheme="majorHAnsi"/>
        </w:rPr>
        <w:t xml:space="preserve"> Representative and made available to the design team.</w:t>
      </w:r>
    </w:p>
    <w:p w14:paraId="30F8BAC8" w14:textId="648D6791" w:rsidR="00E93D3C" w:rsidRPr="00E93D3C" w:rsidRDefault="00E93D3C" w:rsidP="006115F3">
      <w:pPr>
        <w:jc w:val="both"/>
        <w:rPr>
          <w:rFonts w:cstheme="majorHAnsi"/>
        </w:rPr>
      </w:pPr>
      <w:r w:rsidRPr="00E93D3C">
        <w:rPr>
          <w:rFonts w:cstheme="majorHAnsi"/>
        </w:rPr>
        <w:t>Refer Section 1.9 Handover Requirements.</w:t>
      </w:r>
    </w:p>
    <w:p w14:paraId="2C4281AF" w14:textId="77925813" w:rsidR="00384631" w:rsidRPr="00E31145" w:rsidRDefault="00384631" w:rsidP="0006701A">
      <w:pPr>
        <w:pStyle w:val="Heading3"/>
      </w:pPr>
      <w:bookmarkStart w:id="1689" w:name="_Toc509413374"/>
      <w:bookmarkStart w:id="1690" w:name="_Toc139284888"/>
      <w:bookmarkStart w:id="1691" w:name="_Toc144994387"/>
      <w:r w:rsidRPr="00E31145">
        <w:t xml:space="preserve">Energy </w:t>
      </w:r>
      <w:r w:rsidR="00893519">
        <w:t>u</w:t>
      </w:r>
      <w:r w:rsidRPr="00E31145">
        <w:t xml:space="preserve">se </w:t>
      </w:r>
      <w:r w:rsidR="00893519">
        <w:t>r</w:t>
      </w:r>
      <w:r w:rsidRPr="00E31145">
        <w:t>eporting</w:t>
      </w:r>
      <w:r w:rsidR="00EB630B" w:rsidRPr="00E31145">
        <w:t xml:space="preserve"> -</w:t>
      </w:r>
      <w:r w:rsidRPr="00E31145">
        <w:t xml:space="preserve"> Prior Final Certificate</w:t>
      </w:r>
      <w:bookmarkEnd w:id="1689"/>
      <w:bookmarkEnd w:id="1690"/>
      <w:bookmarkEnd w:id="1691"/>
      <w:r w:rsidRPr="00E31145">
        <w:t xml:space="preserve"> </w:t>
      </w:r>
    </w:p>
    <w:p w14:paraId="0E75E46E" w14:textId="283BBB0C" w:rsidR="00384631" w:rsidRPr="00E31145" w:rsidRDefault="00384631" w:rsidP="003B6A2D">
      <w:pPr>
        <w:tabs>
          <w:tab w:val="left" w:pos="851"/>
        </w:tabs>
        <w:jc w:val="both"/>
        <w:rPr>
          <w:rFonts w:cstheme="majorHAnsi"/>
        </w:rPr>
      </w:pPr>
      <w:r w:rsidRPr="00E31145">
        <w:rPr>
          <w:rFonts w:cstheme="majorHAnsi"/>
        </w:rPr>
        <w:t xml:space="preserve">Before issuing a Final Certificate in relation to the </w:t>
      </w:r>
      <w:r w:rsidR="00F1063B">
        <w:rPr>
          <w:rFonts w:cstheme="majorHAnsi"/>
        </w:rPr>
        <w:t>building works’</w:t>
      </w:r>
      <w:r w:rsidR="00C13CED">
        <w:rPr>
          <w:rFonts w:cstheme="majorHAnsi"/>
        </w:rPr>
        <w:t xml:space="preserve"> c</w:t>
      </w:r>
      <w:r w:rsidRPr="00E31145">
        <w:rPr>
          <w:rFonts w:cstheme="majorHAnsi"/>
        </w:rPr>
        <w:t xml:space="preserve">ontract, the Consultant/Superintendent’s Representative is required to submit </w:t>
      </w:r>
      <w:r w:rsidR="005668B0" w:rsidRPr="00E31145">
        <w:rPr>
          <w:rFonts w:cstheme="majorHAnsi"/>
        </w:rPr>
        <w:t>the</w:t>
      </w:r>
      <w:r w:rsidR="00EB630B" w:rsidRPr="00E31145">
        <w:rPr>
          <w:rFonts w:cstheme="majorHAnsi"/>
        </w:rPr>
        <w:t xml:space="preserve"> </w:t>
      </w:r>
      <w:r w:rsidR="00893519">
        <w:rPr>
          <w:rFonts w:cstheme="majorHAnsi"/>
        </w:rPr>
        <w:t>e</w:t>
      </w:r>
      <w:r w:rsidRPr="00E31145">
        <w:rPr>
          <w:rFonts w:cstheme="majorHAnsi"/>
        </w:rPr>
        <w:t xml:space="preserve">nergy </w:t>
      </w:r>
      <w:r w:rsidR="00893519">
        <w:rPr>
          <w:rFonts w:cstheme="majorHAnsi"/>
        </w:rPr>
        <w:t>u</w:t>
      </w:r>
      <w:r w:rsidRPr="00E31145">
        <w:rPr>
          <w:rFonts w:cstheme="majorHAnsi"/>
        </w:rPr>
        <w:t xml:space="preserve">se </w:t>
      </w:r>
      <w:r w:rsidR="00893519">
        <w:rPr>
          <w:rFonts w:cstheme="majorHAnsi"/>
        </w:rPr>
        <w:t>r</w:t>
      </w:r>
      <w:r w:rsidRPr="00E31145">
        <w:rPr>
          <w:rFonts w:cstheme="majorHAnsi"/>
        </w:rPr>
        <w:t>eport</w:t>
      </w:r>
      <w:r w:rsidR="006C433D" w:rsidRPr="00E31145">
        <w:rPr>
          <w:rFonts w:cstheme="majorHAnsi"/>
        </w:rPr>
        <w:t xml:space="preserve"> to the Principal’s Representative</w:t>
      </w:r>
      <w:r w:rsidR="005668B0" w:rsidRPr="00E31145">
        <w:rPr>
          <w:rFonts w:cstheme="majorHAnsi"/>
        </w:rPr>
        <w:t>.</w:t>
      </w:r>
      <w:r w:rsidRPr="00E31145">
        <w:rPr>
          <w:rFonts w:cstheme="majorHAnsi"/>
        </w:rPr>
        <w:t xml:space="preserve"> </w:t>
      </w:r>
    </w:p>
    <w:p w14:paraId="4F10675F" w14:textId="02A06D1E" w:rsidR="00EB630B" w:rsidRPr="00E31145" w:rsidRDefault="00EB630B" w:rsidP="00A16158">
      <w:pPr>
        <w:tabs>
          <w:tab w:val="left" w:pos="851"/>
        </w:tabs>
        <w:jc w:val="both"/>
        <w:rPr>
          <w:rFonts w:cstheme="majorHAnsi"/>
        </w:rPr>
      </w:pPr>
      <w:r w:rsidRPr="00E31145">
        <w:rPr>
          <w:rFonts w:cstheme="majorHAnsi"/>
        </w:rPr>
        <w:t xml:space="preserve">The </w:t>
      </w:r>
      <w:r w:rsidR="00893519">
        <w:rPr>
          <w:rFonts w:cstheme="majorHAnsi"/>
        </w:rPr>
        <w:t>e</w:t>
      </w:r>
      <w:r w:rsidRPr="00E31145">
        <w:rPr>
          <w:rFonts w:cstheme="majorHAnsi"/>
        </w:rPr>
        <w:t xml:space="preserve">nergy </w:t>
      </w:r>
      <w:r w:rsidR="00893519">
        <w:rPr>
          <w:rFonts w:cstheme="majorHAnsi"/>
        </w:rPr>
        <w:t>r</w:t>
      </w:r>
      <w:r w:rsidRPr="00E31145">
        <w:rPr>
          <w:rFonts w:cstheme="majorHAnsi"/>
        </w:rPr>
        <w:t>eport is to</w:t>
      </w:r>
      <w:r w:rsidR="006C433D" w:rsidRPr="00E31145">
        <w:rPr>
          <w:rFonts w:cstheme="majorHAnsi"/>
        </w:rPr>
        <w:t xml:space="preserve"> be</w:t>
      </w:r>
      <w:r w:rsidRPr="00E31145">
        <w:rPr>
          <w:rFonts w:cstheme="majorHAnsi"/>
        </w:rPr>
        <w:t xml:space="preserve"> facilitated and coordinated by the Consultant/Superintendent’s </w:t>
      </w:r>
      <w:r w:rsidR="0097177D" w:rsidRPr="00E31145">
        <w:rPr>
          <w:rFonts w:cstheme="majorHAnsi"/>
        </w:rPr>
        <w:t>Representative and</w:t>
      </w:r>
      <w:r w:rsidRPr="00E31145">
        <w:rPr>
          <w:rFonts w:cstheme="majorHAnsi"/>
        </w:rPr>
        <w:t xml:space="preserve"> prepared by the </w:t>
      </w:r>
      <w:r w:rsidR="00893519">
        <w:rPr>
          <w:rFonts w:cstheme="majorHAnsi"/>
        </w:rPr>
        <w:t>e</w:t>
      </w:r>
      <w:r w:rsidRPr="00E31145">
        <w:rPr>
          <w:rFonts w:cstheme="majorHAnsi"/>
        </w:rPr>
        <w:t xml:space="preserve">lectrical and </w:t>
      </w:r>
      <w:r w:rsidR="00893519">
        <w:rPr>
          <w:rFonts w:cstheme="majorHAnsi"/>
        </w:rPr>
        <w:t>m</w:t>
      </w:r>
      <w:r w:rsidR="005668B0" w:rsidRPr="00E31145">
        <w:rPr>
          <w:rFonts w:cstheme="majorHAnsi"/>
        </w:rPr>
        <w:t>echanical</w:t>
      </w:r>
      <w:r w:rsidRPr="00E31145">
        <w:rPr>
          <w:rFonts w:cstheme="majorHAnsi"/>
        </w:rPr>
        <w:t xml:space="preserve"> </w:t>
      </w:r>
      <w:r w:rsidR="00E309E5">
        <w:rPr>
          <w:rFonts w:cstheme="majorHAnsi"/>
        </w:rPr>
        <w:t>consultant</w:t>
      </w:r>
      <w:r w:rsidR="005668B0" w:rsidRPr="00E31145">
        <w:rPr>
          <w:rFonts w:cstheme="majorHAnsi"/>
        </w:rPr>
        <w:t>s.</w:t>
      </w:r>
      <w:r w:rsidRPr="00E31145">
        <w:rPr>
          <w:rFonts w:cstheme="majorHAnsi"/>
        </w:rPr>
        <w:t xml:space="preserve"> </w:t>
      </w:r>
    </w:p>
    <w:p w14:paraId="5BC8F8DF" w14:textId="37096ACB" w:rsidR="00384631" w:rsidRPr="00E31145" w:rsidRDefault="005668B0" w:rsidP="003B6A2D">
      <w:pPr>
        <w:tabs>
          <w:tab w:val="left" w:pos="851"/>
        </w:tabs>
        <w:jc w:val="both"/>
        <w:rPr>
          <w:rFonts w:cstheme="majorHAnsi"/>
        </w:rPr>
      </w:pPr>
      <w:r w:rsidRPr="00E31145">
        <w:rPr>
          <w:rFonts w:cstheme="majorHAnsi"/>
        </w:rPr>
        <w:t xml:space="preserve">Refer Section </w:t>
      </w:r>
      <w:r w:rsidR="0038456A" w:rsidRPr="00E31145">
        <w:rPr>
          <w:rFonts w:cstheme="majorHAnsi"/>
        </w:rPr>
        <w:t>3.2.</w:t>
      </w:r>
      <w:r w:rsidR="00A16158">
        <w:rPr>
          <w:rFonts w:cstheme="majorHAnsi"/>
        </w:rPr>
        <w:t>2</w:t>
      </w:r>
      <w:r w:rsidR="00A16158" w:rsidRPr="00E31145">
        <w:rPr>
          <w:rFonts w:cstheme="majorHAnsi"/>
        </w:rPr>
        <w:t xml:space="preserve"> </w:t>
      </w:r>
      <w:r w:rsidR="0038456A" w:rsidRPr="00E31145">
        <w:rPr>
          <w:rFonts w:cstheme="majorHAnsi"/>
        </w:rPr>
        <w:t xml:space="preserve">Energy </w:t>
      </w:r>
      <w:r w:rsidR="00420966">
        <w:rPr>
          <w:rFonts w:cstheme="majorHAnsi"/>
        </w:rPr>
        <w:t>u</w:t>
      </w:r>
      <w:r w:rsidR="00420966" w:rsidRPr="00E31145">
        <w:rPr>
          <w:rFonts w:cstheme="majorHAnsi"/>
        </w:rPr>
        <w:t xml:space="preserve">se </w:t>
      </w:r>
      <w:r w:rsidR="00420966">
        <w:rPr>
          <w:rFonts w:cstheme="majorHAnsi"/>
        </w:rPr>
        <w:t>monitoring and reporting</w:t>
      </w:r>
      <w:r w:rsidR="00AB1810">
        <w:rPr>
          <w:rFonts w:cstheme="majorHAnsi"/>
        </w:rPr>
        <w:t>.</w:t>
      </w:r>
      <w:r w:rsidR="0038456A" w:rsidRPr="00E31145">
        <w:rPr>
          <w:rFonts w:cstheme="majorHAnsi"/>
        </w:rPr>
        <w:t xml:space="preserve"> </w:t>
      </w:r>
    </w:p>
    <w:p w14:paraId="6AFE5B16" w14:textId="7E512A86" w:rsidR="00384631" w:rsidRPr="00E31145" w:rsidRDefault="00384631" w:rsidP="0006701A">
      <w:pPr>
        <w:pStyle w:val="Heading3"/>
      </w:pPr>
      <w:bookmarkStart w:id="1692" w:name="_Toc120190722"/>
      <w:bookmarkStart w:id="1693" w:name="_Toc120712338"/>
      <w:bookmarkStart w:id="1694" w:name="_Toc120713461"/>
      <w:bookmarkStart w:id="1695" w:name="_Toc120190723"/>
      <w:bookmarkStart w:id="1696" w:name="_Toc120712339"/>
      <w:bookmarkStart w:id="1697" w:name="_Toc120713462"/>
      <w:bookmarkStart w:id="1698" w:name="_Toc509413375"/>
      <w:bookmarkStart w:id="1699" w:name="_Toc139284889"/>
      <w:bookmarkStart w:id="1700" w:name="_Toc144994388"/>
      <w:bookmarkEnd w:id="1681"/>
      <w:bookmarkEnd w:id="1692"/>
      <w:bookmarkEnd w:id="1693"/>
      <w:bookmarkEnd w:id="1694"/>
      <w:bookmarkEnd w:id="1695"/>
      <w:bookmarkEnd w:id="1696"/>
      <w:bookmarkEnd w:id="1697"/>
      <w:r w:rsidRPr="00E31145">
        <w:t>Defects</w:t>
      </w:r>
      <w:r w:rsidR="00B2572E">
        <w:t>’</w:t>
      </w:r>
      <w:r w:rsidRPr="00E31145">
        <w:t xml:space="preserve"> </w:t>
      </w:r>
      <w:r w:rsidR="00893519">
        <w:t>l</w:t>
      </w:r>
      <w:r w:rsidRPr="00E31145">
        <w:t xml:space="preserve">iability </w:t>
      </w:r>
      <w:r w:rsidR="00893519">
        <w:t>p</w:t>
      </w:r>
      <w:r w:rsidRPr="00E31145">
        <w:t>eriod</w:t>
      </w:r>
      <w:bookmarkEnd w:id="1698"/>
      <w:bookmarkEnd w:id="1699"/>
      <w:bookmarkEnd w:id="1700"/>
      <w:r w:rsidRPr="00E31145">
        <w:t xml:space="preserve"> </w:t>
      </w:r>
    </w:p>
    <w:p w14:paraId="3AF95C05" w14:textId="07785F39" w:rsidR="00384631" w:rsidRPr="00E31145" w:rsidRDefault="00384631" w:rsidP="003B6A2D">
      <w:pPr>
        <w:tabs>
          <w:tab w:val="left" w:pos="851"/>
        </w:tabs>
        <w:jc w:val="both"/>
        <w:rPr>
          <w:rFonts w:cstheme="majorHAnsi"/>
        </w:rPr>
      </w:pPr>
      <w:r w:rsidRPr="00E31145">
        <w:rPr>
          <w:rFonts w:cstheme="majorHAnsi"/>
        </w:rPr>
        <w:t xml:space="preserve">The Consultant/Superintendent’s Representative is to provide onsite assistance and support to subconsultants and/or </w:t>
      </w:r>
      <w:r w:rsidR="00893519">
        <w:rPr>
          <w:rFonts w:cstheme="majorHAnsi"/>
        </w:rPr>
        <w:t>f</w:t>
      </w:r>
      <w:r w:rsidRPr="00E31145">
        <w:rPr>
          <w:rFonts w:cstheme="majorHAnsi"/>
        </w:rPr>
        <w:t xml:space="preserve">acility </w:t>
      </w:r>
      <w:r w:rsidR="00893519">
        <w:rPr>
          <w:rFonts w:cstheme="majorHAnsi"/>
        </w:rPr>
        <w:t>m</w:t>
      </w:r>
      <w:r w:rsidRPr="00E31145">
        <w:rPr>
          <w:rFonts w:cstheme="majorHAnsi"/>
        </w:rPr>
        <w:t>anager</w:t>
      </w:r>
      <w:r w:rsidR="005A56A2">
        <w:rPr>
          <w:rFonts w:cstheme="majorHAnsi"/>
        </w:rPr>
        <w:t xml:space="preserve"> </w:t>
      </w:r>
      <w:r w:rsidR="006C433D" w:rsidRPr="00E31145">
        <w:rPr>
          <w:rFonts w:cstheme="majorHAnsi"/>
        </w:rPr>
        <w:t>/</w:t>
      </w:r>
      <w:r w:rsidR="0024387D">
        <w:rPr>
          <w:rFonts w:cstheme="majorHAnsi"/>
        </w:rPr>
        <w:t xml:space="preserve"> </w:t>
      </w:r>
      <w:r w:rsidR="00893519">
        <w:rPr>
          <w:rFonts w:cstheme="majorHAnsi"/>
        </w:rPr>
        <w:t>b</w:t>
      </w:r>
      <w:r w:rsidR="006C433D" w:rsidRPr="00E31145">
        <w:rPr>
          <w:rFonts w:cstheme="majorHAnsi"/>
        </w:rPr>
        <w:t xml:space="preserve">uilding </w:t>
      </w:r>
      <w:r w:rsidR="00893519">
        <w:rPr>
          <w:rFonts w:cstheme="majorHAnsi"/>
        </w:rPr>
        <w:t>o</w:t>
      </w:r>
      <w:r w:rsidR="006C433D" w:rsidRPr="00E31145">
        <w:rPr>
          <w:rFonts w:cstheme="majorHAnsi"/>
        </w:rPr>
        <w:t>ccupier</w:t>
      </w:r>
      <w:r w:rsidRPr="00E31145">
        <w:rPr>
          <w:rFonts w:cstheme="majorHAnsi"/>
        </w:rPr>
        <w:t xml:space="preserve"> regarding the satisfactory operation of the various engineering and building systems</w:t>
      </w:r>
      <w:r w:rsidR="00E2043C">
        <w:rPr>
          <w:rFonts w:cstheme="majorHAnsi"/>
        </w:rPr>
        <w:t xml:space="preserve"> during the </w:t>
      </w:r>
      <w:r w:rsidR="0097177D">
        <w:rPr>
          <w:rFonts w:cstheme="majorHAnsi"/>
        </w:rPr>
        <w:t>defects liability period (DLP)</w:t>
      </w:r>
      <w:r w:rsidRPr="00E31145">
        <w:rPr>
          <w:rFonts w:cstheme="majorHAnsi"/>
        </w:rPr>
        <w:t>.</w:t>
      </w:r>
    </w:p>
    <w:p w14:paraId="0B4BFD91" w14:textId="6EFB834A" w:rsidR="00384631" w:rsidRPr="00E31145" w:rsidRDefault="00384631" w:rsidP="00384631">
      <w:pPr>
        <w:tabs>
          <w:tab w:val="left" w:pos="851"/>
        </w:tabs>
        <w:jc w:val="both"/>
        <w:rPr>
          <w:rFonts w:cstheme="majorHAnsi"/>
        </w:rPr>
      </w:pPr>
      <w:r w:rsidRPr="00E31145">
        <w:rPr>
          <w:rFonts w:cstheme="majorHAnsi"/>
        </w:rPr>
        <w:t xml:space="preserve">The Consultant/Superintendent’s Representative must coordinate site visits by the electrical, mechanical and hydraulics </w:t>
      </w:r>
      <w:r w:rsidR="003B6A2D" w:rsidRPr="00E31145">
        <w:rPr>
          <w:rFonts w:cstheme="majorHAnsi"/>
        </w:rPr>
        <w:t>s</w:t>
      </w:r>
      <w:r w:rsidRPr="00E31145">
        <w:rPr>
          <w:rFonts w:cstheme="majorHAnsi"/>
        </w:rPr>
        <w:t xml:space="preserve">ubconsultants during the </w:t>
      </w:r>
      <w:r w:rsidR="0097177D">
        <w:rPr>
          <w:rFonts w:cstheme="majorHAnsi"/>
        </w:rPr>
        <w:t>DLP</w:t>
      </w:r>
      <w:r w:rsidR="00A43DC3" w:rsidRPr="00A43DC3">
        <w:rPr>
          <w:rFonts w:cstheme="majorHAnsi"/>
        </w:rPr>
        <w:t xml:space="preserve"> </w:t>
      </w:r>
      <w:r w:rsidR="00A43DC3" w:rsidRPr="00E31145">
        <w:rPr>
          <w:rFonts w:cstheme="majorHAnsi"/>
        </w:rPr>
        <w:t>at agreed intervals</w:t>
      </w:r>
      <w:r w:rsidR="00E2043C">
        <w:rPr>
          <w:rFonts w:cstheme="majorHAnsi"/>
        </w:rPr>
        <w:t>. For typical works projects with a construction value over $250,000, the minimum number of site visits for these subconsultants shall be</w:t>
      </w:r>
      <w:r w:rsidRPr="00E31145">
        <w:rPr>
          <w:rFonts w:cstheme="majorHAnsi"/>
        </w:rPr>
        <w:t>:</w:t>
      </w:r>
    </w:p>
    <w:tbl>
      <w:tblPr>
        <w:tblStyle w:val="TableGrid"/>
        <w:tblW w:w="0" w:type="auto"/>
        <w:tblInd w:w="4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4808"/>
      </w:tblGrid>
      <w:tr w:rsidR="003B6A2D" w:rsidRPr="003462F6" w14:paraId="407FD33F" w14:textId="2DB184B2" w:rsidTr="003B6A2D">
        <w:tc>
          <w:tcPr>
            <w:tcW w:w="3397" w:type="dxa"/>
          </w:tcPr>
          <w:p w14:paraId="2515CE43" w14:textId="6D19738E" w:rsidR="003B6A2D" w:rsidRPr="00E31145" w:rsidRDefault="003B6A2D" w:rsidP="00384631">
            <w:pPr>
              <w:jc w:val="both"/>
              <w:rPr>
                <w:rFonts w:cstheme="majorHAnsi"/>
              </w:rPr>
            </w:pPr>
            <w:r w:rsidRPr="00E31145">
              <w:rPr>
                <w:rFonts w:cstheme="majorHAnsi"/>
              </w:rPr>
              <w:t>Mechanical subconsultant</w:t>
            </w:r>
          </w:p>
        </w:tc>
        <w:tc>
          <w:tcPr>
            <w:tcW w:w="4808" w:type="dxa"/>
          </w:tcPr>
          <w:p w14:paraId="5096B3E2" w14:textId="1A99C432" w:rsidR="003B6A2D" w:rsidRPr="00E31145" w:rsidRDefault="003B6A2D" w:rsidP="00384631">
            <w:pPr>
              <w:jc w:val="both"/>
              <w:rPr>
                <w:rFonts w:cstheme="majorHAnsi"/>
              </w:rPr>
            </w:pPr>
            <w:r w:rsidRPr="00E31145">
              <w:rPr>
                <w:rFonts w:cstheme="majorHAnsi"/>
              </w:rPr>
              <w:t>3 visits plus Final Completion inspections</w:t>
            </w:r>
          </w:p>
        </w:tc>
      </w:tr>
      <w:tr w:rsidR="003B6A2D" w:rsidRPr="003462F6" w14:paraId="10442543" w14:textId="2B5AEB7F" w:rsidTr="003B6A2D">
        <w:tc>
          <w:tcPr>
            <w:tcW w:w="3397" w:type="dxa"/>
          </w:tcPr>
          <w:p w14:paraId="02D7F22E" w14:textId="017782BD" w:rsidR="003B6A2D" w:rsidRPr="00E31145" w:rsidRDefault="003B6A2D" w:rsidP="00384631">
            <w:pPr>
              <w:jc w:val="both"/>
              <w:rPr>
                <w:rFonts w:cstheme="majorHAnsi"/>
              </w:rPr>
            </w:pPr>
            <w:r w:rsidRPr="00E31145">
              <w:rPr>
                <w:rFonts w:cstheme="majorHAnsi"/>
              </w:rPr>
              <w:t>Electrical subconsultant</w:t>
            </w:r>
          </w:p>
        </w:tc>
        <w:tc>
          <w:tcPr>
            <w:tcW w:w="4808" w:type="dxa"/>
          </w:tcPr>
          <w:p w14:paraId="31727D78" w14:textId="2D2E0912" w:rsidR="003B6A2D" w:rsidRPr="00E31145" w:rsidRDefault="003B6A2D" w:rsidP="00384631">
            <w:pPr>
              <w:jc w:val="both"/>
              <w:rPr>
                <w:rFonts w:cstheme="majorHAnsi"/>
              </w:rPr>
            </w:pPr>
            <w:r w:rsidRPr="00E31145">
              <w:rPr>
                <w:rFonts w:cstheme="majorHAnsi"/>
              </w:rPr>
              <w:t>3 visits plus Final Completion inspections</w:t>
            </w:r>
          </w:p>
        </w:tc>
      </w:tr>
      <w:tr w:rsidR="003B6A2D" w:rsidRPr="003462F6" w14:paraId="0C0DE413" w14:textId="32FDD7A2" w:rsidTr="003B6A2D">
        <w:tc>
          <w:tcPr>
            <w:tcW w:w="3397" w:type="dxa"/>
          </w:tcPr>
          <w:p w14:paraId="21563C74" w14:textId="5006132D" w:rsidR="003B6A2D" w:rsidRPr="00E31145" w:rsidRDefault="003B6A2D" w:rsidP="00384631">
            <w:pPr>
              <w:jc w:val="both"/>
              <w:rPr>
                <w:rFonts w:cstheme="majorHAnsi"/>
              </w:rPr>
            </w:pPr>
            <w:r w:rsidRPr="00E31145">
              <w:rPr>
                <w:rFonts w:cstheme="majorHAnsi"/>
              </w:rPr>
              <w:t>Hydraulic subconsultant</w:t>
            </w:r>
          </w:p>
        </w:tc>
        <w:tc>
          <w:tcPr>
            <w:tcW w:w="4808" w:type="dxa"/>
          </w:tcPr>
          <w:p w14:paraId="045A0210" w14:textId="74F926A1" w:rsidR="00E2043C" w:rsidRPr="00E31145" w:rsidRDefault="003B6A2D" w:rsidP="00E2043C">
            <w:pPr>
              <w:jc w:val="both"/>
              <w:rPr>
                <w:rFonts w:cstheme="majorHAnsi"/>
              </w:rPr>
            </w:pPr>
            <w:r w:rsidRPr="00E31145">
              <w:rPr>
                <w:rFonts w:cstheme="majorHAnsi"/>
              </w:rPr>
              <w:t>3 visits plus Final Completion inspection</w:t>
            </w:r>
            <w:r w:rsidR="00EF1D6C">
              <w:rPr>
                <w:rFonts w:cstheme="majorHAnsi"/>
              </w:rPr>
              <w:t>s</w:t>
            </w:r>
          </w:p>
        </w:tc>
      </w:tr>
    </w:tbl>
    <w:p w14:paraId="401366E5" w14:textId="6F17B760" w:rsidR="00E2043C" w:rsidRPr="00E2043C" w:rsidRDefault="00E2043C" w:rsidP="00EF1D6C">
      <w:bookmarkStart w:id="1701" w:name="_Toc139284890"/>
      <w:r w:rsidRPr="007764C8">
        <w:t>The Consultant</w:t>
      </w:r>
      <w:r>
        <w:t>/Superintendent’s Representative</w:t>
      </w:r>
      <w:r w:rsidRPr="007764C8">
        <w:t xml:space="preserve"> </w:t>
      </w:r>
      <w:r>
        <w:t>is to</w:t>
      </w:r>
      <w:r w:rsidRPr="007764C8">
        <w:t xml:space="preserve"> </w:t>
      </w:r>
      <w:r>
        <w:t xml:space="preserve">also </w:t>
      </w:r>
      <w:r w:rsidRPr="007764C8">
        <w:t>undertake a final completion inspection and site visit</w:t>
      </w:r>
      <w:r w:rsidR="0097177D">
        <w:t>,</w:t>
      </w:r>
      <w:r w:rsidRPr="007764C8">
        <w:t xml:space="preserve"> </w:t>
      </w:r>
      <w:r w:rsidR="0097177D">
        <w:t xml:space="preserve">and where applicable, </w:t>
      </w:r>
      <w:r w:rsidRPr="007764C8">
        <w:t xml:space="preserve">with the Principal’s Representative, within </w:t>
      </w:r>
      <w:r>
        <w:t>twenty-eight (</w:t>
      </w:r>
      <w:r w:rsidRPr="007764C8">
        <w:t>28</w:t>
      </w:r>
      <w:r>
        <w:t>)</w:t>
      </w:r>
      <w:r w:rsidRPr="007764C8">
        <w:t xml:space="preserve"> days prior to the expiration of the </w:t>
      </w:r>
      <w:r w:rsidR="0097177D">
        <w:t>DLP</w:t>
      </w:r>
      <w:r w:rsidRPr="007764C8">
        <w:t xml:space="preserve"> and shall ensure that all relevant subconsultants are in attendance.  Where the Contract comprises </w:t>
      </w:r>
      <w:r>
        <w:t xml:space="preserve">of </w:t>
      </w:r>
      <w:r w:rsidRPr="007764C8">
        <w:t>separable portions, this requirement applies to each separable portion.</w:t>
      </w:r>
    </w:p>
    <w:p w14:paraId="35E17275" w14:textId="64BCF517" w:rsidR="0092290B" w:rsidRPr="00E31145" w:rsidRDefault="0092290B" w:rsidP="0006701A">
      <w:pPr>
        <w:pStyle w:val="Heading3"/>
      </w:pPr>
      <w:bookmarkStart w:id="1702" w:name="_Toc144994389"/>
      <w:r w:rsidRPr="00E31145">
        <w:t xml:space="preserve">Discretion to </w:t>
      </w:r>
      <w:r w:rsidR="00893519">
        <w:t>r</w:t>
      </w:r>
      <w:r w:rsidR="00F64623" w:rsidRPr="00E31145">
        <w:t xml:space="preserve">educe </w:t>
      </w:r>
      <w:proofErr w:type="gramStart"/>
      <w:r w:rsidR="00893519">
        <w:t>s</w:t>
      </w:r>
      <w:r w:rsidRPr="00E31145">
        <w:t>ecurity</w:t>
      </w:r>
      <w:bookmarkEnd w:id="1701"/>
      <w:bookmarkEnd w:id="1702"/>
      <w:proofErr w:type="gramEnd"/>
    </w:p>
    <w:p w14:paraId="24F0B378" w14:textId="77777777" w:rsidR="0092290B" w:rsidRPr="00E31145" w:rsidRDefault="0092290B" w:rsidP="0092290B">
      <w:pPr>
        <w:tabs>
          <w:tab w:val="left" w:pos="567"/>
        </w:tabs>
        <w:jc w:val="both"/>
        <w:rPr>
          <w:rFonts w:cstheme="majorHAnsi"/>
        </w:rPr>
      </w:pPr>
      <w:r w:rsidRPr="00E31145">
        <w:rPr>
          <w:rFonts w:cstheme="majorHAnsi"/>
        </w:rPr>
        <w:t>Where the Principal:</w:t>
      </w:r>
    </w:p>
    <w:p w14:paraId="4121C894" w14:textId="543FAB8D" w:rsidR="0092290B" w:rsidRPr="00F1063B" w:rsidRDefault="0092290B" w:rsidP="00F42E61">
      <w:pPr>
        <w:pStyle w:val="ListBullet"/>
        <w:numPr>
          <w:ilvl w:val="0"/>
          <w:numId w:val="167"/>
        </w:numPr>
        <w:snapToGrid/>
        <w:jc w:val="both"/>
        <w:rPr>
          <w:rFonts w:cstheme="majorHAnsi"/>
          <w:sz w:val="24"/>
          <w:szCs w:val="24"/>
        </w:rPr>
      </w:pPr>
      <w:r w:rsidRPr="00E31145">
        <w:rPr>
          <w:rFonts w:cstheme="majorHAnsi"/>
          <w:sz w:val="24"/>
          <w:szCs w:val="24"/>
        </w:rPr>
        <w:t xml:space="preserve">receives and holds security (whether in the form of bank guarantees, retention money or </w:t>
      </w:r>
      <w:r w:rsidRPr="00F1063B">
        <w:rPr>
          <w:rFonts w:cstheme="majorHAnsi"/>
          <w:sz w:val="24"/>
          <w:szCs w:val="24"/>
        </w:rPr>
        <w:t>otherwise) provided by the</w:t>
      </w:r>
      <w:r w:rsidR="005668B0" w:rsidRPr="00F1063B">
        <w:rPr>
          <w:rFonts w:cstheme="majorHAnsi"/>
          <w:sz w:val="24"/>
          <w:szCs w:val="24"/>
        </w:rPr>
        <w:t xml:space="preserve"> </w:t>
      </w:r>
      <w:r w:rsidR="00F1063B" w:rsidRPr="00F1063B">
        <w:rPr>
          <w:rFonts w:cstheme="majorHAnsi"/>
          <w:sz w:val="24"/>
          <w:szCs w:val="24"/>
        </w:rPr>
        <w:t xml:space="preserve">building works’ </w:t>
      </w:r>
      <w:r w:rsidR="00C13CED" w:rsidRPr="00F1063B">
        <w:rPr>
          <w:rFonts w:cstheme="majorHAnsi"/>
          <w:sz w:val="24"/>
          <w:szCs w:val="24"/>
        </w:rPr>
        <w:t>C</w:t>
      </w:r>
      <w:r w:rsidR="00E309E5" w:rsidRPr="00F1063B">
        <w:rPr>
          <w:rFonts w:cstheme="majorHAnsi"/>
          <w:sz w:val="24"/>
          <w:szCs w:val="24"/>
        </w:rPr>
        <w:t>ontractor</w:t>
      </w:r>
      <w:r w:rsidRPr="00F1063B">
        <w:rPr>
          <w:rFonts w:cstheme="majorHAnsi"/>
          <w:sz w:val="24"/>
          <w:szCs w:val="24"/>
        </w:rPr>
        <w:t xml:space="preserve"> pursuant to the </w:t>
      </w:r>
      <w:r w:rsidR="00F1063B" w:rsidRPr="00F1063B">
        <w:rPr>
          <w:rFonts w:cstheme="majorHAnsi"/>
          <w:sz w:val="24"/>
          <w:szCs w:val="24"/>
        </w:rPr>
        <w:t xml:space="preserve">building works’ </w:t>
      </w:r>
      <w:r w:rsidR="005668B0" w:rsidRPr="00F1063B">
        <w:rPr>
          <w:rFonts w:cstheme="majorHAnsi"/>
          <w:sz w:val="24"/>
          <w:szCs w:val="24"/>
        </w:rPr>
        <w:t>Contract</w:t>
      </w:r>
      <w:r w:rsidRPr="00F1063B">
        <w:rPr>
          <w:rFonts w:cstheme="majorHAnsi"/>
          <w:sz w:val="24"/>
          <w:szCs w:val="24"/>
        </w:rPr>
        <w:t>; and</w:t>
      </w:r>
    </w:p>
    <w:p w14:paraId="4818A244" w14:textId="6320422C" w:rsidR="0092290B" w:rsidRPr="00E31145" w:rsidRDefault="0092290B" w:rsidP="00F42E61">
      <w:pPr>
        <w:pStyle w:val="ListBullet"/>
        <w:numPr>
          <w:ilvl w:val="0"/>
          <w:numId w:val="167"/>
        </w:numPr>
        <w:snapToGrid/>
        <w:jc w:val="both"/>
        <w:rPr>
          <w:rFonts w:cstheme="majorHAnsi"/>
          <w:sz w:val="24"/>
          <w:szCs w:val="24"/>
        </w:rPr>
      </w:pPr>
      <w:r w:rsidRPr="00F1063B">
        <w:rPr>
          <w:rFonts w:cstheme="majorHAnsi"/>
          <w:sz w:val="24"/>
          <w:szCs w:val="24"/>
        </w:rPr>
        <w:t xml:space="preserve">the </w:t>
      </w:r>
      <w:r w:rsidR="00F1063B" w:rsidRPr="00F1063B">
        <w:rPr>
          <w:rFonts w:cstheme="majorHAnsi"/>
          <w:sz w:val="24"/>
          <w:szCs w:val="24"/>
        </w:rPr>
        <w:t>building works’</w:t>
      </w:r>
      <w:r w:rsidR="00C13CED" w:rsidRPr="00F1063B">
        <w:rPr>
          <w:rFonts w:cstheme="majorHAnsi"/>
          <w:sz w:val="24"/>
          <w:szCs w:val="24"/>
        </w:rPr>
        <w:t xml:space="preserve"> </w:t>
      </w:r>
      <w:r w:rsidR="00C13CED">
        <w:rPr>
          <w:rFonts w:cstheme="majorHAnsi"/>
          <w:sz w:val="24"/>
          <w:szCs w:val="24"/>
        </w:rPr>
        <w:t>c</w:t>
      </w:r>
      <w:r w:rsidR="005668B0" w:rsidRPr="00E31145">
        <w:rPr>
          <w:rFonts w:cstheme="majorHAnsi"/>
          <w:sz w:val="24"/>
          <w:szCs w:val="24"/>
        </w:rPr>
        <w:t xml:space="preserve">ontract </w:t>
      </w:r>
      <w:r w:rsidRPr="00E31145">
        <w:rPr>
          <w:rFonts w:cstheme="majorHAnsi"/>
          <w:sz w:val="24"/>
          <w:szCs w:val="24"/>
        </w:rPr>
        <w:t>provides terms under which the Superintendent may exercise a discretion to reduce that security</w:t>
      </w:r>
      <w:r w:rsidR="005A56A2">
        <w:rPr>
          <w:rFonts w:cstheme="majorHAnsi"/>
          <w:sz w:val="24"/>
          <w:szCs w:val="24"/>
        </w:rPr>
        <w:t>,</w:t>
      </w:r>
    </w:p>
    <w:p w14:paraId="7415F5FF" w14:textId="79334664" w:rsidR="0092290B" w:rsidRPr="00E31145" w:rsidRDefault="0092290B" w:rsidP="00B40630">
      <w:pPr>
        <w:tabs>
          <w:tab w:val="left" w:pos="567"/>
        </w:tabs>
        <w:jc w:val="both"/>
        <w:rPr>
          <w:rFonts w:cstheme="majorHAnsi"/>
        </w:rPr>
      </w:pPr>
      <w:r w:rsidRPr="00E31145">
        <w:rPr>
          <w:rFonts w:cstheme="majorHAnsi"/>
        </w:rPr>
        <w:t>then that discretion can only be exercised by the Superintendent and not the Superintendent’s Representative.  The Consultant agrees to act within the limits of this clause.</w:t>
      </w:r>
    </w:p>
    <w:p w14:paraId="3D247EA8" w14:textId="6DE171BB" w:rsidR="0092290B" w:rsidRPr="00E31145" w:rsidRDefault="0092290B" w:rsidP="0092290B">
      <w:pPr>
        <w:tabs>
          <w:tab w:val="left" w:pos="851"/>
        </w:tabs>
        <w:jc w:val="both"/>
        <w:rPr>
          <w:rFonts w:cstheme="majorHAnsi"/>
        </w:rPr>
      </w:pPr>
      <w:r w:rsidRPr="00E31145">
        <w:rPr>
          <w:rFonts w:cstheme="majorHAnsi"/>
        </w:rPr>
        <w:t xml:space="preserve">Save for the above, nothing in this clause is intended to limit the </w:t>
      </w:r>
      <w:r w:rsidR="00F1063B">
        <w:rPr>
          <w:rFonts w:cstheme="majorHAnsi"/>
        </w:rPr>
        <w:t>building works’</w:t>
      </w:r>
      <w:r w:rsidR="00C13CED">
        <w:rPr>
          <w:rFonts w:cstheme="majorHAnsi"/>
        </w:rPr>
        <w:t xml:space="preserve"> C</w:t>
      </w:r>
      <w:r w:rsidRPr="00E31145">
        <w:rPr>
          <w:rFonts w:cstheme="majorHAnsi"/>
        </w:rPr>
        <w:t xml:space="preserve">ontractor’s rights to the return of security that otherwise exist under the </w:t>
      </w:r>
      <w:r w:rsidR="00F1063B">
        <w:rPr>
          <w:rFonts w:cstheme="majorHAnsi"/>
        </w:rPr>
        <w:t>building works’</w:t>
      </w:r>
      <w:r w:rsidR="00C13CED">
        <w:rPr>
          <w:rFonts w:cstheme="majorHAnsi"/>
        </w:rPr>
        <w:t xml:space="preserve"> c</w:t>
      </w:r>
      <w:r w:rsidR="005668B0" w:rsidRPr="00E31145">
        <w:rPr>
          <w:rFonts w:cstheme="majorHAnsi"/>
        </w:rPr>
        <w:t>ontract</w:t>
      </w:r>
      <w:r w:rsidR="00893519">
        <w:rPr>
          <w:rFonts w:cstheme="majorHAnsi"/>
        </w:rPr>
        <w:t>.</w:t>
      </w:r>
    </w:p>
    <w:p w14:paraId="71AB553F" w14:textId="0AEB4A04" w:rsidR="00384631" w:rsidRPr="00E31145" w:rsidRDefault="3FC17F2F" w:rsidP="00B60338">
      <w:pPr>
        <w:pStyle w:val="Heading2"/>
      </w:pPr>
      <w:bookmarkStart w:id="1703" w:name="_Toc509413377"/>
      <w:bookmarkStart w:id="1704" w:name="_Toc139284698"/>
      <w:bookmarkStart w:id="1705" w:name="_Toc139284891"/>
      <w:bookmarkStart w:id="1706" w:name="_Toc144994390"/>
      <w:r w:rsidRPr="00E31145">
        <w:t xml:space="preserve">Contract </w:t>
      </w:r>
      <w:r w:rsidR="7DE2719A" w:rsidRPr="00E31145">
        <w:t xml:space="preserve">Administration </w:t>
      </w:r>
      <w:r w:rsidRPr="00E31145">
        <w:t xml:space="preserve">– </w:t>
      </w:r>
      <w:r w:rsidR="7DE2719A" w:rsidRPr="00E31145">
        <w:t xml:space="preserve">Excluding </w:t>
      </w:r>
      <w:r w:rsidRPr="00E31145">
        <w:t>Superintendent’s Representative</w:t>
      </w:r>
      <w:bookmarkEnd w:id="1703"/>
      <w:r w:rsidR="002F1E09">
        <w:t xml:space="preserve"> </w:t>
      </w:r>
      <w:r w:rsidR="002F1E09" w:rsidRPr="009F337C">
        <w:rPr>
          <w:rStyle w:val="StyleFootnoteReferenceNeueHaasGroteskTextPro"/>
          <w:b w:val="0"/>
          <w:bCs/>
        </w:rPr>
        <w:footnoteReference w:id="28"/>
      </w:r>
      <w:bookmarkEnd w:id="1704"/>
      <w:bookmarkEnd w:id="1705"/>
      <w:bookmarkEnd w:id="1706"/>
    </w:p>
    <w:p w14:paraId="4A2195BB" w14:textId="77777777" w:rsidR="00EF1D6C" w:rsidRDefault="00384631" w:rsidP="00384631">
      <w:pPr>
        <w:tabs>
          <w:tab w:val="left" w:pos="851"/>
        </w:tabs>
        <w:jc w:val="both"/>
        <w:rPr>
          <w:rFonts w:cstheme="majorHAnsi"/>
        </w:rPr>
      </w:pPr>
      <w:r w:rsidRPr="00E31145">
        <w:rPr>
          <w:rFonts w:cstheme="majorHAnsi"/>
        </w:rPr>
        <w:t>Where the Superintendent’s Representative role is not being undertaken by the Consultant</w:t>
      </w:r>
      <w:r w:rsidR="00F0792B">
        <w:rPr>
          <w:rFonts w:cstheme="majorHAnsi"/>
        </w:rPr>
        <w:t xml:space="preserve"> </w:t>
      </w:r>
      <w:r w:rsidR="00DE311E" w:rsidRPr="00E31145">
        <w:rPr>
          <w:rFonts w:cstheme="majorHAnsi"/>
        </w:rPr>
        <w:t xml:space="preserve">during the construction and defects liability period, </w:t>
      </w:r>
      <w:r w:rsidR="00F0792B" w:rsidRPr="00E31145">
        <w:rPr>
          <w:rFonts w:cstheme="majorHAnsi"/>
        </w:rPr>
        <w:t xml:space="preserve">an independent consultant, or an internal Department officer will be appointed to undertake the role of the Superintendent’s Representative </w:t>
      </w:r>
      <w:r w:rsidR="00F0792B">
        <w:rPr>
          <w:rFonts w:cstheme="majorHAnsi"/>
        </w:rPr>
        <w:t xml:space="preserve">and </w:t>
      </w:r>
      <w:r w:rsidR="00DE311E" w:rsidRPr="00E31145">
        <w:rPr>
          <w:rFonts w:cstheme="majorHAnsi"/>
        </w:rPr>
        <w:t xml:space="preserve">the Consultant </w:t>
      </w:r>
      <w:r w:rsidR="00DE311E">
        <w:rPr>
          <w:rFonts w:cstheme="majorHAnsi"/>
        </w:rPr>
        <w:t>for</w:t>
      </w:r>
      <w:r w:rsidR="00DE311E" w:rsidRPr="00E31145">
        <w:rPr>
          <w:rFonts w:cstheme="majorHAnsi"/>
        </w:rPr>
        <w:t xml:space="preserve"> the project will typically continue involvement in the project.</w:t>
      </w:r>
      <w:r w:rsidRPr="00E31145">
        <w:rPr>
          <w:rFonts w:cstheme="majorHAnsi"/>
        </w:rPr>
        <w:t xml:space="preserve"> </w:t>
      </w:r>
      <w:r w:rsidR="00DE311E">
        <w:rPr>
          <w:rFonts w:cstheme="majorHAnsi"/>
        </w:rPr>
        <w:t>T</w:t>
      </w:r>
      <w:r w:rsidR="00DE311E" w:rsidRPr="00E31145">
        <w:rPr>
          <w:rFonts w:cstheme="majorHAnsi"/>
        </w:rPr>
        <w:t xml:space="preserve">he </w:t>
      </w:r>
      <w:r w:rsidRPr="00E31145">
        <w:rPr>
          <w:rFonts w:cstheme="majorHAnsi"/>
        </w:rPr>
        <w:t xml:space="preserve">roles and responsibilities of the Consultant will be clarified on a </w:t>
      </w:r>
      <w:r w:rsidR="001D74C3" w:rsidRPr="00E31145">
        <w:rPr>
          <w:rFonts w:cstheme="majorHAnsi"/>
        </w:rPr>
        <w:t>project</w:t>
      </w:r>
      <w:r w:rsidR="001D74C3">
        <w:rPr>
          <w:rFonts w:cstheme="majorHAnsi"/>
        </w:rPr>
        <w:t>-</w:t>
      </w:r>
      <w:r w:rsidR="00F53D87" w:rsidRPr="00E31145">
        <w:rPr>
          <w:rFonts w:cstheme="majorHAnsi"/>
        </w:rPr>
        <w:t>specific</w:t>
      </w:r>
      <w:r w:rsidRPr="00E31145">
        <w:rPr>
          <w:rFonts w:cstheme="majorHAnsi"/>
        </w:rPr>
        <w:t xml:space="preserve"> basis</w:t>
      </w:r>
      <w:r w:rsidR="00F4108B" w:rsidRPr="00E31145">
        <w:rPr>
          <w:rFonts w:cstheme="majorHAnsi"/>
        </w:rPr>
        <w:t>,</w:t>
      </w:r>
      <w:r w:rsidRPr="00E31145">
        <w:rPr>
          <w:rFonts w:cstheme="majorHAnsi"/>
        </w:rPr>
        <w:t xml:space="preserve"> and a partial commission will be negotiated.</w:t>
      </w:r>
    </w:p>
    <w:p w14:paraId="45F8790E" w14:textId="0E6169B9" w:rsidR="00DE311E" w:rsidRDefault="00384631" w:rsidP="00384631">
      <w:pPr>
        <w:tabs>
          <w:tab w:val="left" w:pos="851"/>
        </w:tabs>
        <w:jc w:val="both"/>
        <w:rPr>
          <w:rFonts w:cstheme="majorHAnsi"/>
        </w:rPr>
      </w:pPr>
      <w:r w:rsidRPr="00E31145">
        <w:rPr>
          <w:rFonts w:cstheme="majorHAnsi"/>
        </w:rPr>
        <w:t xml:space="preserve">The Consultant is required to nominate within its proposal a senior and experienced staff member to assist the </w:t>
      </w:r>
      <w:r w:rsidR="00554EC5">
        <w:rPr>
          <w:rFonts w:cstheme="majorHAnsi"/>
        </w:rPr>
        <w:t xml:space="preserve">Independent </w:t>
      </w:r>
      <w:r w:rsidRPr="00E31145">
        <w:rPr>
          <w:rFonts w:cstheme="majorHAnsi"/>
        </w:rPr>
        <w:t xml:space="preserve">Superintendent’s Representative to ensure construction is in accordance with the documentation. </w:t>
      </w:r>
    </w:p>
    <w:p w14:paraId="6C83CDDC" w14:textId="5AEAD56C" w:rsidR="00384631" w:rsidRPr="00E31145" w:rsidRDefault="00F4108B" w:rsidP="00384631">
      <w:pPr>
        <w:tabs>
          <w:tab w:val="left" w:pos="851"/>
        </w:tabs>
        <w:jc w:val="both"/>
        <w:rPr>
          <w:rFonts w:cstheme="majorHAnsi"/>
        </w:rPr>
      </w:pPr>
      <w:r w:rsidRPr="00E31145">
        <w:rPr>
          <w:rFonts w:cstheme="majorHAnsi"/>
        </w:rPr>
        <w:t xml:space="preserve">The Consultant’s specific </w:t>
      </w:r>
      <w:r w:rsidR="004C1329">
        <w:rPr>
          <w:rFonts w:cstheme="majorHAnsi"/>
        </w:rPr>
        <w:t>s</w:t>
      </w:r>
      <w:r w:rsidRPr="00E31145">
        <w:rPr>
          <w:rFonts w:cstheme="majorHAnsi"/>
        </w:rPr>
        <w:t xml:space="preserve">cope of </w:t>
      </w:r>
      <w:r w:rsidR="004C1329">
        <w:rPr>
          <w:rFonts w:cstheme="majorHAnsi"/>
        </w:rPr>
        <w:t>s</w:t>
      </w:r>
      <w:r w:rsidRPr="00E31145">
        <w:rPr>
          <w:rFonts w:cstheme="majorHAnsi"/>
        </w:rPr>
        <w:t xml:space="preserve">ervices anticipated to meet the requirements of the project, where not undertaking the </w:t>
      </w:r>
      <w:r w:rsidR="00554EC5">
        <w:rPr>
          <w:rFonts w:cstheme="majorHAnsi"/>
        </w:rPr>
        <w:t xml:space="preserve">Independent </w:t>
      </w:r>
      <w:r w:rsidRPr="00E31145">
        <w:rPr>
          <w:rFonts w:cstheme="majorHAnsi"/>
        </w:rPr>
        <w:t>Superintendent’s Representative, will be defined in the Request and may include:</w:t>
      </w:r>
    </w:p>
    <w:p w14:paraId="3C160E71" w14:textId="5410623F" w:rsidR="00BE2E86" w:rsidRPr="00E31145" w:rsidRDefault="00BE2E86" w:rsidP="00D63AFB">
      <w:pPr>
        <w:numPr>
          <w:ilvl w:val="0"/>
          <w:numId w:val="117"/>
        </w:numPr>
        <w:jc w:val="both"/>
        <w:rPr>
          <w:rFonts w:cstheme="majorHAnsi"/>
        </w:rPr>
      </w:pPr>
      <w:r w:rsidRPr="00E31145">
        <w:rPr>
          <w:rFonts w:cstheme="majorHAnsi"/>
        </w:rPr>
        <w:t xml:space="preserve">Assisting the </w:t>
      </w:r>
      <w:r w:rsidR="00554EC5">
        <w:rPr>
          <w:rFonts w:cstheme="majorHAnsi"/>
        </w:rPr>
        <w:t xml:space="preserve">Independent </w:t>
      </w:r>
      <w:r w:rsidRPr="00E31145">
        <w:rPr>
          <w:rFonts w:cstheme="majorHAnsi"/>
        </w:rPr>
        <w:t>Superintendent’s Representative with the preparation of required reporting and other such project documentation.</w:t>
      </w:r>
    </w:p>
    <w:p w14:paraId="177D6477" w14:textId="2B6F56DF" w:rsidR="00384631" w:rsidRPr="00E31145" w:rsidRDefault="00384631" w:rsidP="00D63AFB">
      <w:pPr>
        <w:numPr>
          <w:ilvl w:val="0"/>
          <w:numId w:val="117"/>
        </w:numPr>
        <w:jc w:val="both"/>
        <w:rPr>
          <w:rFonts w:cstheme="majorHAnsi"/>
        </w:rPr>
      </w:pPr>
      <w:r w:rsidRPr="00E31145">
        <w:rPr>
          <w:rFonts w:cstheme="majorHAnsi"/>
        </w:rPr>
        <w:t xml:space="preserve">Inspecting the works (minimum weekly) and attending all </w:t>
      </w:r>
      <w:r w:rsidR="004C1329">
        <w:rPr>
          <w:rFonts w:cstheme="majorHAnsi"/>
        </w:rPr>
        <w:t>s</w:t>
      </w:r>
      <w:r w:rsidRPr="00E31145">
        <w:rPr>
          <w:rFonts w:cstheme="majorHAnsi"/>
        </w:rPr>
        <w:t xml:space="preserve">ite </w:t>
      </w:r>
      <w:r w:rsidR="004C1329">
        <w:rPr>
          <w:rFonts w:cstheme="majorHAnsi"/>
        </w:rPr>
        <w:t>m</w:t>
      </w:r>
      <w:r w:rsidRPr="00E31145">
        <w:rPr>
          <w:rFonts w:cstheme="majorHAnsi"/>
        </w:rPr>
        <w:t>eetings (</w:t>
      </w:r>
      <w:r w:rsidR="00212F15">
        <w:rPr>
          <w:rFonts w:cstheme="majorHAnsi"/>
        </w:rPr>
        <w:t xml:space="preserve">typically </w:t>
      </w:r>
      <w:r w:rsidRPr="00E31145">
        <w:rPr>
          <w:rFonts w:cstheme="majorHAnsi"/>
        </w:rPr>
        <w:t>fortnightly</w:t>
      </w:r>
      <w:r w:rsidR="00212F15">
        <w:rPr>
          <w:rFonts w:cstheme="majorHAnsi"/>
        </w:rPr>
        <w:t xml:space="preserve"> </w:t>
      </w:r>
      <w:r w:rsidR="00212F15" w:rsidRPr="00E31145">
        <w:rPr>
          <w:rFonts w:cstheme="majorHAnsi"/>
        </w:rPr>
        <w:t>for projects in the Perth metropolitan area</w:t>
      </w:r>
      <w:r w:rsidRPr="00E31145">
        <w:rPr>
          <w:rFonts w:cstheme="majorHAnsi"/>
        </w:rPr>
        <w:t xml:space="preserve">) in conjunction with the </w:t>
      </w:r>
      <w:r w:rsidR="00554EC5">
        <w:rPr>
          <w:rFonts w:cstheme="majorHAnsi"/>
        </w:rPr>
        <w:t xml:space="preserve">Independent </w:t>
      </w:r>
      <w:r w:rsidRPr="00E31145">
        <w:rPr>
          <w:rFonts w:cstheme="majorHAnsi"/>
        </w:rPr>
        <w:t xml:space="preserve">Superintendent’s Representative and ensuring the appropriate subconsultants also attend. </w:t>
      </w:r>
      <w:r w:rsidR="00DE311E">
        <w:rPr>
          <w:rFonts w:cstheme="majorHAnsi"/>
        </w:rPr>
        <w:t>Other frequencies of inspections can be agreed with the Principal’s Representative.</w:t>
      </w:r>
    </w:p>
    <w:p w14:paraId="4083E04E" w14:textId="1A627411" w:rsidR="00384631" w:rsidRPr="00E31145" w:rsidRDefault="00384631" w:rsidP="00D63AFB">
      <w:pPr>
        <w:numPr>
          <w:ilvl w:val="0"/>
          <w:numId w:val="117"/>
        </w:numPr>
        <w:jc w:val="both"/>
        <w:rPr>
          <w:rFonts w:cstheme="majorHAnsi"/>
        </w:rPr>
      </w:pPr>
      <w:r w:rsidRPr="00E31145">
        <w:rPr>
          <w:rFonts w:cstheme="majorHAnsi"/>
        </w:rPr>
        <w:t xml:space="preserve">Carrying out regular and adequate quality control inspections of the </w:t>
      </w:r>
      <w:r w:rsidR="004C1329">
        <w:rPr>
          <w:rFonts w:cstheme="majorHAnsi"/>
        </w:rPr>
        <w:t>w</w:t>
      </w:r>
      <w:r w:rsidRPr="00E31145">
        <w:rPr>
          <w:rFonts w:cstheme="majorHAnsi"/>
        </w:rPr>
        <w:t xml:space="preserve">orks in conjunction with the </w:t>
      </w:r>
      <w:r w:rsidR="00554EC5">
        <w:rPr>
          <w:rFonts w:cstheme="majorHAnsi"/>
        </w:rPr>
        <w:t xml:space="preserve">Independent </w:t>
      </w:r>
      <w:r w:rsidRPr="00E31145">
        <w:rPr>
          <w:rFonts w:cstheme="majorHAnsi"/>
        </w:rPr>
        <w:t xml:space="preserve">Superintendent’s Representative and reporting on the adherence of construction works with the </w:t>
      </w:r>
      <w:r w:rsidR="004C1329">
        <w:rPr>
          <w:rFonts w:cstheme="majorHAnsi"/>
        </w:rPr>
        <w:t>c</w:t>
      </w:r>
      <w:r w:rsidRPr="00E31145">
        <w:rPr>
          <w:rFonts w:cstheme="majorHAnsi"/>
        </w:rPr>
        <w:t xml:space="preserve">ontract </w:t>
      </w:r>
      <w:r w:rsidR="004C1329">
        <w:rPr>
          <w:rFonts w:cstheme="majorHAnsi"/>
        </w:rPr>
        <w:t>d</w:t>
      </w:r>
      <w:r w:rsidRPr="00E31145">
        <w:rPr>
          <w:rFonts w:cstheme="majorHAnsi"/>
        </w:rPr>
        <w:t xml:space="preserve">ocuments. </w:t>
      </w:r>
    </w:p>
    <w:p w14:paraId="1E40D738" w14:textId="15D65FD1" w:rsidR="00384631" w:rsidRPr="00E31145" w:rsidRDefault="00384631" w:rsidP="00D63AFB">
      <w:pPr>
        <w:numPr>
          <w:ilvl w:val="0"/>
          <w:numId w:val="117"/>
        </w:numPr>
        <w:jc w:val="both"/>
        <w:rPr>
          <w:rFonts w:cstheme="majorHAnsi"/>
        </w:rPr>
      </w:pPr>
      <w:r w:rsidRPr="00E31145">
        <w:rPr>
          <w:rFonts w:cstheme="majorHAnsi"/>
        </w:rPr>
        <w:t>Co-ordination of secondary and subconsultants site visits, who are to provide comprehensive inspection reports within a day of the inspection taking place</w:t>
      </w:r>
      <w:r w:rsidR="00DE311E" w:rsidRPr="00E31145">
        <w:rPr>
          <w:rFonts w:cstheme="majorHAnsi"/>
        </w:rPr>
        <w:t xml:space="preserve">, attendance at any testing or commissioning process and assistance </w:t>
      </w:r>
      <w:r w:rsidR="00DE311E">
        <w:rPr>
          <w:rFonts w:cstheme="majorHAnsi"/>
        </w:rPr>
        <w:t>and</w:t>
      </w:r>
      <w:r w:rsidR="00DE311E" w:rsidRPr="00E31145">
        <w:rPr>
          <w:rFonts w:cstheme="majorHAnsi"/>
        </w:rPr>
        <w:t>/</w:t>
      </w:r>
      <w:r w:rsidR="00DE311E">
        <w:rPr>
          <w:rFonts w:cstheme="majorHAnsi"/>
        </w:rPr>
        <w:t>or</w:t>
      </w:r>
      <w:r w:rsidR="00DE311E" w:rsidRPr="00E31145">
        <w:rPr>
          <w:rFonts w:cstheme="majorHAnsi"/>
        </w:rPr>
        <w:t xml:space="preserve"> site visitation during the defect’s liability period</w:t>
      </w:r>
      <w:r w:rsidRPr="00E31145">
        <w:rPr>
          <w:rFonts w:cstheme="majorHAnsi"/>
        </w:rPr>
        <w:t>.</w:t>
      </w:r>
    </w:p>
    <w:p w14:paraId="388D52BD" w14:textId="7772C12B" w:rsidR="00384631" w:rsidRPr="00E31145" w:rsidRDefault="00384631" w:rsidP="00D63AFB">
      <w:pPr>
        <w:numPr>
          <w:ilvl w:val="0"/>
          <w:numId w:val="117"/>
        </w:numPr>
        <w:jc w:val="both"/>
        <w:rPr>
          <w:rFonts w:cstheme="majorHAnsi"/>
        </w:rPr>
      </w:pPr>
      <w:r w:rsidRPr="00E31145">
        <w:rPr>
          <w:rFonts w:cstheme="majorHAnsi"/>
        </w:rPr>
        <w:t xml:space="preserve">Attendance and timely response to all </w:t>
      </w:r>
      <w:r w:rsidR="004C1329">
        <w:rPr>
          <w:rFonts w:cstheme="majorHAnsi"/>
        </w:rPr>
        <w:t>r</w:t>
      </w:r>
      <w:r w:rsidRPr="00E31145">
        <w:rPr>
          <w:rFonts w:cstheme="majorHAnsi"/>
        </w:rPr>
        <w:t xml:space="preserve">equests for </w:t>
      </w:r>
      <w:r w:rsidR="004C1329">
        <w:rPr>
          <w:rFonts w:cstheme="majorHAnsi"/>
        </w:rPr>
        <w:t>i</w:t>
      </w:r>
      <w:r w:rsidRPr="00E31145">
        <w:rPr>
          <w:rFonts w:cstheme="majorHAnsi"/>
        </w:rPr>
        <w:t>nformation and attending to all submissions for steel or concrete shop detailing, window frames, switchboard drawings and the like including co-ordination of and distribution to appropriate building services consultant or engineer in a timely manner.</w:t>
      </w:r>
    </w:p>
    <w:p w14:paraId="20ABFCDF" w14:textId="06733C94" w:rsidR="00384631" w:rsidRPr="00E31145" w:rsidRDefault="00384631" w:rsidP="00D63AFB">
      <w:pPr>
        <w:numPr>
          <w:ilvl w:val="0"/>
          <w:numId w:val="117"/>
        </w:numPr>
        <w:jc w:val="both"/>
        <w:rPr>
          <w:rFonts w:cstheme="majorHAnsi"/>
        </w:rPr>
      </w:pPr>
      <w:r w:rsidRPr="00E31145">
        <w:rPr>
          <w:rFonts w:cstheme="majorHAnsi"/>
        </w:rPr>
        <w:t>Providing Architect</w:t>
      </w:r>
      <w:r w:rsidR="007B054B" w:rsidRPr="00E31145">
        <w:rPr>
          <w:rFonts w:cstheme="majorHAnsi"/>
        </w:rPr>
        <w:t>’</w:t>
      </w:r>
      <w:r w:rsidRPr="00E31145">
        <w:rPr>
          <w:rFonts w:cstheme="majorHAnsi"/>
        </w:rPr>
        <w:t xml:space="preserve">s Advice Notices to the </w:t>
      </w:r>
      <w:r w:rsidR="00554EC5">
        <w:rPr>
          <w:rFonts w:cstheme="majorHAnsi"/>
        </w:rPr>
        <w:t xml:space="preserve">Independent </w:t>
      </w:r>
      <w:r w:rsidRPr="00E31145">
        <w:rPr>
          <w:rFonts w:cstheme="majorHAnsi"/>
        </w:rPr>
        <w:t xml:space="preserve">Superintendent’s Representative and </w:t>
      </w:r>
      <w:r w:rsidR="00F4108B" w:rsidRPr="00E31145">
        <w:rPr>
          <w:rFonts w:cstheme="majorHAnsi"/>
        </w:rPr>
        <w:t>the Principal’s Representative,</w:t>
      </w:r>
      <w:r w:rsidRPr="00E31145">
        <w:rPr>
          <w:rFonts w:cstheme="majorHAnsi"/>
        </w:rPr>
        <w:t xml:space="preserve"> as required and considering any deficiency in the original design scope and </w:t>
      </w:r>
      <w:proofErr w:type="gramStart"/>
      <w:r w:rsidRPr="00E31145">
        <w:rPr>
          <w:rFonts w:cstheme="majorHAnsi"/>
        </w:rPr>
        <w:t>intent</w:t>
      </w:r>
      <w:r w:rsidR="00F4108B" w:rsidRPr="00E31145">
        <w:rPr>
          <w:rFonts w:cstheme="majorHAnsi"/>
        </w:rPr>
        <w:t>,</w:t>
      </w:r>
      <w:r w:rsidRPr="00E31145">
        <w:rPr>
          <w:rFonts w:cstheme="majorHAnsi"/>
        </w:rPr>
        <w:t xml:space="preserve"> and</w:t>
      </w:r>
      <w:proofErr w:type="gramEnd"/>
      <w:r w:rsidRPr="00E31145">
        <w:rPr>
          <w:rFonts w:cstheme="majorHAnsi"/>
        </w:rPr>
        <w:t xml:space="preserve"> providing advice to the </w:t>
      </w:r>
      <w:r w:rsidR="00554EC5">
        <w:rPr>
          <w:rFonts w:cstheme="majorHAnsi"/>
        </w:rPr>
        <w:t xml:space="preserve">Independent </w:t>
      </w:r>
      <w:r w:rsidRPr="00E31145">
        <w:rPr>
          <w:rFonts w:cstheme="majorHAnsi"/>
        </w:rPr>
        <w:t xml:space="preserve">Superintendent’s Representative. </w:t>
      </w:r>
    </w:p>
    <w:p w14:paraId="0110B32F" w14:textId="04D7AEE1" w:rsidR="00384631" w:rsidRDefault="005A56A2" w:rsidP="00D63AFB">
      <w:pPr>
        <w:numPr>
          <w:ilvl w:val="0"/>
          <w:numId w:val="117"/>
        </w:numPr>
        <w:jc w:val="both"/>
        <w:rPr>
          <w:rFonts w:cstheme="majorHAnsi"/>
        </w:rPr>
      </w:pPr>
      <w:r>
        <w:rPr>
          <w:rFonts w:cstheme="majorHAnsi"/>
        </w:rPr>
        <w:t>Assisting</w:t>
      </w:r>
      <w:r w:rsidR="00384631" w:rsidRPr="00E31145">
        <w:rPr>
          <w:rFonts w:cstheme="majorHAnsi"/>
        </w:rPr>
        <w:t xml:space="preserve"> the </w:t>
      </w:r>
      <w:r w:rsidR="00554EC5">
        <w:rPr>
          <w:rFonts w:cstheme="majorHAnsi"/>
        </w:rPr>
        <w:t xml:space="preserve">Independent </w:t>
      </w:r>
      <w:r w:rsidR="00384631" w:rsidRPr="00E31145">
        <w:rPr>
          <w:rFonts w:cstheme="majorHAnsi"/>
        </w:rPr>
        <w:t>Superintendent’s Representative in determining variation entitlements as required.</w:t>
      </w:r>
    </w:p>
    <w:p w14:paraId="749CA5E0" w14:textId="74CC14EF" w:rsidR="009F13BD" w:rsidRPr="009F13BD" w:rsidRDefault="009F13BD" w:rsidP="00EF1D6C">
      <w:pPr>
        <w:numPr>
          <w:ilvl w:val="0"/>
          <w:numId w:val="117"/>
        </w:numPr>
        <w:spacing w:after="160" w:line="259" w:lineRule="auto"/>
        <w:jc w:val="both"/>
        <w:rPr>
          <w:rFonts w:cstheme="majorHAnsi"/>
        </w:rPr>
      </w:pPr>
      <w:r w:rsidRPr="00E31145">
        <w:rPr>
          <w:rFonts w:cstheme="majorHAnsi"/>
        </w:rPr>
        <w:t xml:space="preserve">Providing advice to the </w:t>
      </w:r>
      <w:r w:rsidR="00554EC5">
        <w:rPr>
          <w:rFonts w:cstheme="majorHAnsi"/>
        </w:rPr>
        <w:t xml:space="preserve">Independent </w:t>
      </w:r>
      <w:r w:rsidRPr="00E31145">
        <w:rPr>
          <w:rFonts w:cstheme="majorHAnsi"/>
        </w:rPr>
        <w:t>Superintendent’s Representative as required to assist in the assessment of payment claims, including the issuance of payment certificates.</w:t>
      </w:r>
    </w:p>
    <w:p w14:paraId="78B6C014" w14:textId="2023A5F0" w:rsidR="00384631" w:rsidRPr="00E31145" w:rsidRDefault="00384631" w:rsidP="00D63AFB">
      <w:pPr>
        <w:numPr>
          <w:ilvl w:val="0"/>
          <w:numId w:val="117"/>
        </w:numPr>
        <w:jc w:val="both"/>
        <w:rPr>
          <w:rFonts w:cstheme="majorHAnsi"/>
        </w:rPr>
      </w:pPr>
      <w:r w:rsidRPr="00E31145">
        <w:rPr>
          <w:rFonts w:cstheme="majorHAnsi"/>
        </w:rPr>
        <w:t xml:space="preserve">Assisting in the interpretation of the </w:t>
      </w:r>
      <w:r w:rsidR="00F1063B">
        <w:rPr>
          <w:rFonts w:cstheme="majorHAnsi"/>
        </w:rPr>
        <w:t>building works’</w:t>
      </w:r>
      <w:r w:rsidR="00212F15">
        <w:rPr>
          <w:rFonts w:cstheme="majorHAnsi"/>
        </w:rPr>
        <w:t xml:space="preserve"> </w:t>
      </w:r>
      <w:r w:rsidR="004C1329">
        <w:rPr>
          <w:rFonts w:cstheme="majorHAnsi"/>
        </w:rPr>
        <w:t>c</w:t>
      </w:r>
      <w:r w:rsidRPr="00E31145">
        <w:rPr>
          <w:rFonts w:cstheme="majorHAnsi"/>
        </w:rPr>
        <w:t xml:space="preserve">ontract </w:t>
      </w:r>
      <w:r w:rsidR="004C1329">
        <w:rPr>
          <w:rFonts w:cstheme="majorHAnsi"/>
        </w:rPr>
        <w:t>d</w:t>
      </w:r>
      <w:r w:rsidRPr="00E31145">
        <w:rPr>
          <w:rFonts w:cstheme="majorHAnsi"/>
        </w:rPr>
        <w:t xml:space="preserve">ocuments when requested by the </w:t>
      </w:r>
      <w:r w:rsidR="00554EC5">
        <w:rPr>
          <w:rFonts w:cstheme="majorHAnsi"/>
        </w:rPr>
        <w:t xml:space="preserve">Independent </w:t>
      </w:r>
      <w:r w:rsidRPr="00E31145">
        <w:rPr>
          <w:rFonts w:cstheme="majorHAnsi"/>
        </w:rPr>
        <w:t>Superintendent’s Representative and the Contractor, checking drawings and other information submitted by the Contractor and verify compliance with the Contract.</w:t>
      </w:r>
    </w:p>
    <w:p w14:paraId="15F3AD57" w14:textId="5FF75768" w:rsidR="00384631" w:rsidRPr="00E31145" w:rsidRDefault="00384631" w:rsidP="00D63AFB">
      <w:pPr>
        <w:numPr>
          <w:ilvl w:val="0"/>
          <w:numId w:val="117"/>
        </w:numPr>
        <w:jc w:val="both"/>
        <w:rPr>
          <w:rFonts w:cstheme="majorHAnsi"/>
        </w:rPr>
      </w:pPr>
      <w:r w:rsidRPr="00E31145">
        <w:rPr>
          <w:rFonts w:cstheme="majorHAnsi"/>
        </w:rPr>
        <w:t xml:space="preserve">The preparation of any additional drawings needed to clarify the works and providing advice and technical support in any disputes that may arise out of the </w:t>
      </w:r>
      <w:r w:rsidR="00F1063B">
        <w:rPr>
          <w:rFonts w:cstheme="majorHAnsi"/>
        </w:rPr>
        <w:t>building works’</w:t>
      </w:r>
      <w:r w:rsidR="00212F15">
        <w:rPr>
          <w:rFonts w:cstheme="majorHAnsi"/>
        </w:rPr>
        <w:t xml:space="preserve"> </w:t>
      </w:r>
      <w:r w:rsidRPr="00E31145">
        <w:rPr>
          <w:rFonts w:cstheme="majorHAnsi"/>
        </w:rPr>
        <w:t>contract.</w:t>
      </w:r>
    </w:p>
    <w:p w14:paraId="404D9B2D" w14:textId="71C559B9" w:rsidR="00384631" w:rsidRPr="00E31145" w:rsidRDefault="00384631" w:rsidP="00D63AFB">
      <w:pPr>
        <w:numPr>
          <w:ilvl w:val="0"/>
          <w:numId w:val="117"/>
        </w:numPr>
        <w:jc w:val="both"/>
        <w:rPr>
          <w:rFonts w:cstheme="majorHAnsi"/>
        </w:rPr>
      </w:pPr>
      <w:r w:rsidRPr="00E31145">
        <w:rPr>
          <w:rFonts w:cstheme="majorHAnsi"/>
        </w:rPr>
        <w:t>Checking certification of materials and providing advice regarding alternate materials suitability should substitution be necessary or requested.</w:t>
      </w:r>
      <w:r w:rsidR="00F4108B" w:rsidRPr="00E31145">
        <w:rPr>
          <w:rFonts w:cstheme="majorHAnsi"/>
        </w:rPr>
        <w:t xml:space="preserve"> Refer Section </w:t>
      </w:r>
      <w:r w:rsidR="0038456A" w:rsidRPr="00E31145">
        <w:rPr>
          <w:rFonts w:cstheme="majorHAnsi"/>
        </w:rPr>
        <w:t xml:space="preserve">1.4.1 </w:t>
      </w:r>
      <w:r w:rsidR="00212F15">
        <w:rPr>
          <w:rFonts w:cstheme="majorHAnsi"/>
        </w:rPr>
        <w:t>WA</w:t>
      </w:r>
      <w:r w:rsidR="0038456A" w:rsidRPr="00E31145">
        <w:rPr>
          <w:rFonts w:cstheme="majorHAnsi"/>
        </w:rPr>
        <w:t xml:space="preserve"> Recovery Plan and Buy Local Policy</w:t>
      </w:r>
      <w:r w:rsidR="0024387D">
        <w:rPr>
          <w:rFonts w:cstheme="majorHAnsi"/>
        </w:rPr>
        <w:t>.</w:t>
      </w:r>
      <w:r w:rsidR="0038456A" w:rsidRPr="00E31145">
        <w:rPr>
          <w:rFonts w:cstheme="majorHAnsi"/>
        </w:rPr>
        <w:t xml:space="preserve"> </w:t>
      </w:r>
    </w:p>
    <w:p w14:paraId="7C46EC81" w14:textId="1577CA42" w:rsidR="00384631" w:rsidRPr="00E31145" w:rsidRDefault="00384631" w:rsidP="00D63AFB">
      <w:pPr>
        <w:numPr>
          <w:ilvl w:val="0"/>
          <w:numId w:val="117"/>
        </w:numPr>
        <w:jc w:val="both"/>
        <w:rPr>
          <w:rFonts w:cstheme="majorHAnsi"/>
        </w:rPr>
      </w:pPr>
      <w:r w:rsidRPr="00E31145">
        <w:rPr>
          <w:rFonts w:cstheme="majorHAnsi"/>
        </w:rPr>
        <w:t>Providing advice</w:t>
      </w:r>
      <w:r w:rsidR="007B054B" w:rsidRPr="00E31145">
        <w:rPr>
          <w:rFonts w:cstheme="majorHAnsi"/>
        </w:rPr>
        <w:t xml:space="preserve"> to</w:t>
      </w:r>
      <w:r w:rsidRPr="00E31145">
        <w:rPr>
          <w:rFonts w:cstheme="majorHAnsi"/>
        </w:rPr>
        <w:t xml:space="preserve"> the </w:t>
      </w:r>
      <w:r w:rsidR="00554EC5">
        <w:rPr>
          <w:rFonts w:cstheme="majorHAnsi"/>
        </w:rPr>
        <w:t xml:space="preserve">Independent </w:t>
      </w:r>
      <w:r w:rsidRPr="00E31145">
        <w:rPr>
          <w:rFonts w:cstheme="majorHAnsi"/>
        </w:rPr>
        <w:t xml:space="preserve">Superintendent’s Representative and engaging a </w:t>
      </w:r>
      <w:r w:rsidR="004C1329">
        <w:rPr>
          <w:rFonts w:cstheme="majorHAnsi"/>
        </w:rPr>
        <w:t>b</w:t>
      </w:r>
      <w:r w:rsidRPr="00E31145">
        <w:rPr>
          <w:rFonts w:cstheme="majorHAnsi"/>
        </w:rPr>
        <w:t xml:space="preserve">uilding </w:t>
      </w:r>
      <w:r w:rsidR="004C1329">
        <w:rPr>
          <w:rFonts w:cstheme="majorHAnsi"/>
        </w:rPr>
        <w:t>c</w:t>
      </w:r>
      <w:r w:rsidRPr="00E31145">
        <w:rPr>
          <w:rFonts w:cstheme="majorHAnsi"/>
        </w:rPr>
        <w:t xml:space="preserve">ertifier if variations are substantial and </w:t>
      </w:r>
      <w:r w:rsidR="00F4108B" w:rsidRPr="00E31145">
        <w:rPr>
          <w:rFonts w:cstheme="majorHAnsi"/>
        </w:rPr>
        <w:t xml:space="preserve">may require a </w:t>
      </w:r>
      <w:r w:rsidRPr="00E31145">
        <w:rPr>
          <w:rFonts w:cstheme="majorHAnsi"/>
        </w:rPr>
        <w:t>new Building Permit to be issued during the construction period.</w:t>
      </w:r>
      <w:r w:rsidR="00F4108B" w:rsidRPr="00E31145">
        <w:rPr>
          <w:rFonts w:cstheme="majorHAnsi"/>
        </w:rPr>
        <w:t xml:space="preserve"> Refer Section </w:t>
      </w:r>
      <w:r w:rsidR="0038456A" w:rsidRPr="00E31145">
        <w:rPr>
          <w:rFonts w:cstheme="majorHAnsi"/>
        </w:rPr>
        <w:t>2 Permits, Authority and Regulatory Requirements</w:t>
      </w:r>
      <w:r w:rsidR="0024387D">
        <w:rPr>
          <w:rFonts w:cstheme="majorHAnsi"/>
        </w:rPr>
        <w:t>.</w:t>
      </w:r>
      <w:r w:rsidR="0038456A" w:rsidRPr="00E31145">
        <w:rPr>
          <w:rFonts w:cstheme="majorHAnsi"/>
        </w:rPr>
        <w:t xml:space="preserve"> </w:t>
      </w:r>
    </w:p>
    <w:p w14:paraId="3089DE56" w14:textId="68E68E3F" w:rsidR="009F13BD" w:rsidRPr="00045DAB" w:rsidRDefault="002C0FFC" w:rsidP="009F13BD">
      <w:pPr>
        <w:numPr>
          <w:ilvl w:val="0"/>
          <w:numId w:val="117"/>
        </w:numPr>
        <w:spacing w:after="160" w:line="259" w:lineRule="auto"/>
        <w:jc w:val="both"/>
        <w:rPr>
          <w:rFonts w:cstheme="majorHAnsi"/>
        </w:rPr>
      </w:pPr>
      <w:bookmarkStart w:id="1707" w:name="_Hlk144471535"/>
      <w:r>
        <w:rPr>
          <w:rFonts w:cstheme="majorHAnsi"/>
        </w:rPr>
        <w:t>Assisting</w:t>
      </w:r>
      <w:r w:rsidRPr="00E31145">
        <w:rPr>
          <w:rFonts w:cstheme="majorHAnsi"/>
        </w:rPr>
        <w:t xml:space="preserve"> the </w:t>
      </w:r>
      <w:r>
        <w:rPr>
          <w:rFonts w:cstheme="majorHAnsi"/>
        </w:rPr>
        <w:t xml:space="preserve">Independent </w:t>
      </w:r>
      <w:r w:rsidRPr="00E31145">
        <w:rPr>
          <w:rFonts w:cstheme="majorHAnsi"/>
        </w:rPr>
        <w:t xml:space="preserve">Superintendent’s Representative </w:t>
      </w:r>
      <w:r>
        <w:rPr>
          <w:rFonts w:cstheme="majorHAnsi"/>
        </w:rPr>
        <w:t>in e</w:t>
      </w:r>
      <w:r w:rsidR="009F13BD" w:rsidRPr="00045DAB">
        <w:rPr>
          <w:rFonts w:cstheme="majorHAnsi"/>
        </w:rPr>
        <w:t xml:space="preserve">nsuring that the building works’ contractor complies with the building works’ contract, applicable building standards and any permits or approvals issued by the relevant permit authority pursuant to the </w:t>
      </w:r>
      <w:r w:rsidR="009F13BD" w:rsidRPr="00045DAB">
        <w:rPr>
          <w:rFonts w:cstheme="majorHAnsi"/>
          <w:i/>
          <w:iCs/>
        </w:rPr>
        <w:t>Building Act 2011 (Western Australia)</w:t>
      </w:r>
      <w:r w:rsidR="009F13BD" w:rsidRPr="00045DAB">
        <w:rPr>
          <w:rFonts w:cstheme="majorHAnsi"/>
        </w:rPr>
        <w:t>.</w:t>
      </w:r>
      <w:bookmarkEnd w:id="1707"/>
    </w:p>
    <w:p w14:paraId="47EC04ED" w14:textId="2D837A7F" w:rsidR="00384631" w:rsidRPr="00E31145" w:rsidRDefault="00384631" w:rsidP="00D63AFB">
      <w:pPr>
        <w:numPr>
          <w:ilvl w:val="0"/>
          <w:numId w:val="117"/>
        </w:numPr>
        <w:jc w:val="both"/>
        <w:rPr>
          <w:rFonts w:cstheme="majorHAnsi"/>
        </w:rPr>
      </w:pPr>
      <w:r w:rsidRPr="00E31145">
        <w:rPr>
          <w:rFonts w:cstheme="majorHAnsi"/>
        </w:rPr>
        <w:t xml:space="preserve">Assisting the Principal with occupation of the </w:t>
      </w:r>
      <w:r w:rsidR="004C1329">
        <w:rPr>
          <w:rFonts w:cstheme="majorHAnsi"/>
        </w:rPr>
        <w:t>w</w:t>
      </w:r>
      <w:r w:rsidRPr="00E31145">
        <w:rPr>
          <w:rFonts w:cstheme="majorHAnsi"/>
        </w:rPr>
        <w:t xml:space="preserve">orks and resolving any problems when requested by the </w:t>
      </w:r>
      <w:r w:rsidR="00554EC5">
        <w:rPr>
          <w:rFonts w:cstheme="majorHAnsi"/>
        </w:rPr>
        <w:t xml:space="preserve">Independent </w:t>
      </w:r>
      <w:r w:rsidRPr="00E31145">
        <w:rPr>
          <w:rFonts w:cstheme="majorHAnsi"/>
        </w:rPr>
        <w:t>Superintendent’s Representative.</w:t>
      </w:r>
    </w:p>
    <w:p w14:paraId="4485DFE0" w14:textId="605BEBC4" w:rsidR="00384631" w:rsidRDefault="00384631" w:rsidP="00D63AFB">
      <w:pPr>
        <w:numPr>
          <w:ilvl w:val="0"/>
          <w:numId w:val="117"/>
        </w:numPr>
        <w:jc w:val="both"/>
        <w:rPr>
          <w:rFonts w:cstheme="majorHAnsi"/>
        </w:rPr>
      </w:pPr>
      <w:r w:rsidRPr="00E31145">
        <w:rPr>
          <w:rFonts w:cstheme="majorHAnsi"/>
        </w:rPr>
        <w:t xml:space="preserve">Carrying out inspections and re-inspections of the </w:t>
      </w:r>
      <w:r w:rsidR="004C1329">
        <w:rPr>
          <w:rFonts w:cstheme="majorHAnsi"/>
        </w:rPr>
        <w:t>w</w:t>
      </w:r>
      <w:r w:rsidRPr="00E31145">
        <w:rPr>
          <w:rFonts w:cstheme="majorHAnsi"/>
        </w:rPr>
        <w:t xml:space="preserve">orks in conjunction with the </w:t>
      </w:r>
      <w:r w:rsidR="00554EC5">
        <w:rPr>
          <w:rFonts w:cstheme="majorHAnsi"/>
        </w:rPr>
        <w:t xml:space="preserve">Independent </w:t>
      </w:r>
      <w:r w:rsidRPr="00E31145">
        <w:rPr>
          <w:rFonts w:cstheme="majorHAnsi"/>
        </w:rPr>
        <w:t>Superintendent’s Representative for the purpose of issuing the Certificate of Practical Completion</w:t>
      </w:r>
      <w:r w:rsidR="009F13BD">
        <w:rPr>
          <w:rFonts w:cstheme="majorHAnsi"/>
        </w:rPr>
        <w:t xml:space="preserve">, </w:t>
      </w:r>
      <w:r w:rsidRPr="00E31145">
        <w:rPr>
          <w:rFonts w:cstheme="majorHAnsi"/>
        </w:rPr>
        <w:t>the Final Certificate</w:t>
      </w:r>
      <w:r w:rsidR="009F13BD" w:rsidRPr="009F13BD">
        <w:rPr>
          <w:rFonts w:cstheme="majorHAnsi"/>
        </w:rPr>
        <w:t xml:space="preserve"> </w:t>
      </w:r>
      <w:r w:rsidR="009F13BD" w:rsidRPr="00E31145">
        <w:rPr>
          <w:rFonts w:cstheme="majorHAnsi"/>
        </w:rPr>
        <w:t>and such other certificates required to certify completion of the building works</w:t>
      </w:r>
      <w:r w:rsidRPr="00E31145">
        <w:rPr>
          <w:rFonts w:cstheme="majorHAnsi"/>
        </w:rPr>
        <w:t>.</w:t>
      </w:r>
    </w:p>
    <w:p w14:paraId="5A4B4316" w14:textId="0BF7F752" w:rsidR="009F13BD" w:rsidRPr="009F13BD" w:rsidRDefault="009F13BD" w:rsidP="00C010EB">
      <w:pPr>
        <w:numPr>
          <w:ilvl w:val="0"/>
          <w:numId w:val="117"/>
        </w:numPr>
        <w:spacing w:after="160" w:line="259" w:lineRule="auto"/>
        <w:jc w:val="both"/>
        <w:rPr>
          <w:rFonts w:cstheme="majorHAnsi"/>
        </w:rPr>
      </w:pPr>
      <w:r>
        <w:rPr>
          <w:rFonts w:cstheme="majorHAnsi"/>
        </w:rPr>
        <w:t>P</w:t>
      </w:r>
      <w:r w:rsidRPr="00E31145">
        <w:rPr>
          <w:rFonts w:cstheme="majorHAnsi"/>
        </w:rPr>
        <w:t xml:space="preserve">rovide advice to the </w:t>
      </w:r>
      <w:r w:rsidR="00554EC5">
        <w:rPr>
          <w:rFonts w:cstheme="majorHAnsi"/>
        </w:rPr>
        <w:t xml:space="preserve">Independent </w:t>
      </w:r>
      <w:r w:rsidRPr="00E31145">
        <w:rPr>
          <w:rFonts w:cstheme="majorHAnsi"/>
        </w:rPr>
        <w:t>Superintendent’s Representative as required to assist in the direction works of rectification for defective work.</w:t>
      </w:r>
    </w:p>
    <w:p w14:paraId="5EEA5DCE" w14:textId="302DF15A" w:rsidR="00384631" w:rsidRPr="00E31145" w:rsidRDefault="00384631" w:rsidP="00D63AFB">
      <w:pPr>
        <w:numPr>
          <w:ilvl w:val="0"/>
          <w:numId w:val="117"/>
        </w:numPr>
        <w:jc w:val="both"/>
        <w:rPr>
          <w:rFonts w:cstheme="majorHAnsi"/>
        </w:rPr>
      </w:pPr>
      <w:r w:rsidRPr="00E31145">
        <w:rPr>
          <w:rFonts w:cstheme="majorHAnsi"/>
        </w:rPr>
        <w:t xml:space="preserve">The witnessing and verification of the testing and commissioning of building services by the Contractor and </w:t>
      </w:r>
      <w:r w:rsidR="00554EC5">
        <w:rPr>
          <w:rFonts w:cstheme="majorHAnsi"/>
        </w:rPr>
        <w:t>a</w:t>
      </w:r>
      <w:r w:rsidR="00554EC5" w:rsidRPr="00E31145">
        <w:rPr>
          <w:rFonts w:cstheme="majorHAnsi"/>
        </w:rPr>
        <w:t xml:space="preserve">uthorities </w:t>
      </w:r>
      <w:r w:rsidRPr="00E31145">
        <w:rPr>
          <w:rFonts w:cstheme="majorHAnsi"/>
        </w:rPr>
        <w:t xml:space="preserve">in compliance with the requirements of the </w:t>
      </w:r>
      <w:r w:rsidR="00F1063B">
        <w:rPr>
          <w:rFonts w:cstheme="majorHAnsi"/>
        </w:rPr>
        <w:t>building works’</w:t>
      </w:r>
      <w:r w:rsidR="00212F15">
        <w:rPr>
          <w:rFonts w:cstheme="majorHAnsi"/>
        </w:rPr>
        <w:t xml:space="preserve"> c</w:t>
      </w:r>
      <w:r w:rsidRPr="00E31145">
        <w:rPr>
          <w:rFonts w:cstheme="majorHAnsi"/>
        </w:rPr>
        <w:t xml:space="preserve">ontract. This process is to be undertaken in conjunction with the </w:t>
      </w:r>
      <w:r w:rsidR="00554EC5">
        <w:rPr>
          <w:rFonts w:cstheme="majorHAnsi"/>
        </w:rPr>
        <w:t xml:space="preserve">Independent </w:t>
      </w:r>
      <w:r w:rsidRPr="00E31145">
        <w:rPr>
          <w:rFonts w:cstheme="majorHAnsi"/>
        </w:rPr>
        <w:t xml:space="preserve">Superintendent’s Representative and the appropriate subconsultants. </w:t>
      </w:r>
    </w:p>
    <w:p w14:paraId="601D81F9" w14:textId="312CD7ED" w:rsidR="00384631" w:rsidRPr="00E31145" w:rsidRDefault="00BE2E86" w:rsidP="00D63AFB">
      <w:pPr>
        <w:numPr>
          <w:ilvl w:val="0"/>
          <w:numId w:val="117"/>
        </w:numPr>
        <w:jc w:val="both"/>
        <w:rPr>
          <w:rFonts w:cstheme="majorBidi"/>
        </w:rPr>
      </w:pPr>
      <w:r w:rsidRPr="00E31145">
        <w:rPr>
          <w:rFonts w:cstheme="majorBidi"/>
        </w:rPr>
        <w:t>Assisting with the procurement of</w:t>
      </w:r>
      <w:r w:rsidR="3FC17F2F" w:rsidRPr="00E31145">
        <w:rPr>
          <w:rFonts w:cstheme="majorBidi"/>
        </w:rPr>
        <w:t xml:space="preserve"> any loose furniture and equipment </w:t>
      </w:r>
      <w:proofErr w:type="gramStart"/>
      <w:r w:rsidR="3FC17F2F" w:rsidRPr="00E31145">
        <w:rPr>
          <w:rFonts w:cstheme="majorBidi"/>
        </w:rPr>
        <w:t>fit-out</w:t>
      </w:r>
      <w:proofErr w:type="gramEnd"/>
      <w:r w:rsidR="3FC17F2F" w:rsidRPr="00E31145">
        <w:rPr>
          <w:rFonts w:cstheme="majorBidi"/>
        </w:rPr>
        <w:t xml:space="preserve"> as required under their commission.  </w:t>
      </w:r>
      <w:r w:rsidR="299C1C56" w:rsidRPr="00E31145">
        <w:rPr>
          <w:rFonts w:cstheme="majorBidi"/>
        </w:rPr>
        <w:t xml:space="preserve">Refer Section </w:t>
      </w:r>
      <w:r w:rsidR="00D16B89">
        <w:rPr>
          <w:rFonts w:cstheme="majorBidi"/>
        </w:rPr>
        <w:t>6</w:t>
      </w:r>
      <w:r w:rsidR="00D16B89" w:rsidRPr="00E31145">
        <w:rPr>
          <w:rFonts w:cstheme="majorBidi"/>
        </w:rPr>
        <w:t xml:space="preserve"> </w:t>
      </w:r>
      <w:r w:rsidR="1F9BD6C5" w:rsidRPr="00E31145">
        <w:rPr>
          <w:rFonts w:cstheme="majorBidi"/>
        </w:rPr>
        <w:t xml:space="preserve">Loose Furniture &amp; </w:t>
      </w:r>
      <w:r w:rsidR="00C010EB" w:rsidRPr="00E31145">
        <w:rPr>
          <w:rFonts w:cstheme="majorBidi"/>
        </w:rPr>
        <w:t>Equipment –</w:t>
      </w:r>
      <w:r w:rsidR="1F9BD6C5" w:rsidRPr="00E31145">
        <w:rPr>
          <w:rFonts w:cstheme="majorBidi"/>
        </w:rPr>
        <w:t xml:space="preserve"> Procurement Services. </w:t>
      </w:r>
    </w:p>
    <w:p w14:paraId="67101B00" w14:textId="63AAE04B" w:rsidR="00384631" w:rsidRPr="00E31145" w:rsidRDefault="00384631" w:rsidP="00D63AFB">
      <w:pPr>
        <w:numPr>
          <w:ilvl w:val="0"/>
          <w:numId w:val="117"/>
        </w:numPr>
        <w:jc w:val="both"/>
        <w:rPr>
          <w:rFonts w:cstheme="majorHAnsi"/>
        </w:rPr>
      </w:pPr>
      <w:r w:rsidRPr="00E31145">
        <w:rPr>
          <w:rFonts w:cstheme="majorHAnsi"/>
        </w:rPr>
        <w:t xml:space="preserve">Responsibility for the provision of all drawings in </w:t>
      </w:r>
      <w:r w:rsidR="00212F15">
        <w:rPr>
          <w:rFonts w:cstheme="majorHAnsi"/>
        </w:rPr>
        <w:t>a</w:t>
      </w:r>
      <w:r w:rsidRPr="00E31145">
        <w:rPr>
          <w:rFonts w:cstheme="majorHAnsi"/>
        </w:rPr>
        <w:t>s-</w:t>
      </w:r>
      <w:r w:rsidR="00212F15">
        <w:rPr>
          <w:rFonts w:cstheme="majorHAnsi"/>
        </w:rPr>
        <w:t>c</w:t>
      </w:r>
      <w:r w:rsidRPr="00E31145">
        <w:rPr>
          <w:rFonts w:cstheme="majorHAnsi"/>
        </w:rPr>
        <w:t>onstructed CADD drawings format</w:t>
      </w:r>
      <w:r w:rsidR="001F0568" w:rsidRPr="00E31145">
        <w:rPr>
          <w:rFonts w:cstheme="majorHAnsi"/>
        </w:rPr>
        <w:t xml:space="preserve">, BIM deliverables where applicable </w:t>
      </w:r>
      <w:r w:rsidRPr="00E31145">
        <w:rPr>
          <w:rFonts w:cstheme="majorHAnsi"/>
        </w:rPr>
        <w:t xml:space="preserve">and operational/maintenance manuals. The </w:t>
      </w:r>
      <w:r w:rsidR="00554EC5">
        <w:rPr>
          <w:rFonts w:cstheme="majorHAnsi"/>
        </w:rPr>
        <w:t xml:space="preserve">Independent </w:t>
      </w:r>
      <w:r w:rsidRPr="00E31145">
        <w:rPr>
          <w:rFonts w:cstheme="majorHAnsi"/>
        </w:rPr>
        <w:t>Superintendent’s Representative is responsible for the submission of the signed Occupancy Permit application to the Principal’s Representative.</w:t>
      </w:r>
    </w:p>
    <w:p w14:paraId="6F232245" w14:textId="4F179FE6" w:rsidR="00F42E61" w:rsidRPr="002A25C1" w:rsidRDefault="00F4108B" w:rsidP="006115F3">
      <w:pPr>
        <w:pStyle w:val="ListParagraph"/>
        <w:numPr>
          <w:ilvl w:val="0"/>
          <w:numId w:val="117"/>
        </w:numPr>
        <w:jc w:val="both"/>
      </w:pPr>
      <w:bookmarkStart w:id="1708" w:name="_Hlk47555304"/>
      <w:r w:rsidRPr="00E31145">
        <w:rPr>
          <w:rFonts w:cstheme="majorHAnsi"/>
        </w:rPr>
        <w:t xml:space="preserve">Where the </w:t>
      </w:r>
      <w:r w:rsidR="00F1063B">
        <w:rPr>
          <w:rFonts w:cstheme="majorHAnsi"/>
        </w:rPr>
        <w:t>building works’</w:t>
      </w:r>
      <w:r w:rsidR="00212F15">
        <w:rPr>
          <w:rFonts w:cstheme="majorHAnsi"/>
        </w:rPr>
        <w:t xml:space="preserve"> </w:t>
      </w:r>
      <w:r w:rsidRPr="00E31145">
        <w:rPr>
          <w:rFonts w:cstheme="majorHAnsi"/>
        </w:rPr>
        <w:t xml:space="preserve">Contractor requests approval to substitute products or items Specified by Example, provide a written recommendation to the </w:t>
      </w:r>
      <w:r w:rsidR="00554EC5">
        <w:rPr>
          <w:rFonts w:cstheme="majorHAnsi"/>
        </w:rPr>
        <w:t xml:space="preserve">Independent </w:t>
      </w:r>
      <w:r w:rsidRPr="00E31145">
        <w:rPr>
          <w:rFonts w:cstheme="majorHAnsi"/>
        </w:rPr>
        <w:t xml:space="preserve">Superintendent’s Representative (for determination by the Principal’s Representative) which includes detailed commentary from the relevant design experts (architect, engineer, etc). Refer </w:t>
      </w:r>
      <w:r w:rsidR="00D45CC4" w:rsidRPr="00E31145">
        <w:rPr>
          <w:rFonts w:cstheme="majorHAnsi"/>
        </w:rPr>
        <w:t>1.4.1 WA Recovery Plan and Buy Local Policy</w:t>
      </w:r>
      <w:r w:rsidR="0024387D">
        <w:rPr>
          <w:rFonts w:cstheme="majorHAnsi"/>
        </w:rPr>
        <w:t>.</w:t>
      </w:r>
      <w:r w:rsidR="00D45CC4" w:rsidRPr="00E31145">
        <w:rPr>
          <w:rFonts w:cstheme="majorHAnsi"/>
        </w:rPr>
        <w:t xml:space="preserve"> </w:t>
      </w:r>
    </w:p>
    <w:bookmarkEnd w:id="1708"/>
    <w:p w14:paraId="6FE8BE44" w14:textId="531584DB" w:rsidR="00384631" w:rsidRPr="00E31145" w:rsidRDefault="00384631" w:rsidP="00B40630">
      <w:pPr>
        <w:spacing w:after="220"/>
        <w:jc w:val="both"/>
        <w:rPr>
          <w:rFonts w:cstheme="majorHAnsi"/>
          <w:snapToGrid w:val="0"/>
        </w:rPr>
      </w:pPr>
      <w:r w:rsidRPr="00E31145">
        <w:rPr>
          <w:rFonts w:cstheme="majorHAnsi"/>
          <w:snapToGrid w:val="0"/>
        </w:rPr>
        <w:t xml:space="preserve">The Consultant is to assist the </w:t>
      </w:r>
      <w:r w:rsidR="00554EC5">
        <w:rPr>
          <w:rFonts w:cstheme="majorHAnsi"/>
        </w:rPr>
        <w:t xml:space="preserve">Independent </w:t>
      </w:r>
      <w:r w:rsidRPr="00E31145">
        <w:rPr>
          <w:rFonts w:cstheme="majorHAnsi"/>
          <w:snapToGrid w:val="0"/>
        </w:rPr>
        <w:t xml:space="preserve">Superintendent’s Representative to monitor the </w:t>
      </w:r>
      <w:r w:rsidR="00F1063B">
        <w:rPr>
          <w:rFonts w:cstheme="majorHAnsi"/>
        </w:rPr>
        <w:t>building works’</w:t>
      </w:r>
      <w:r w:rsidR="00212F15">
        <w:rPr>
          <w:rFonts w:cstheme="majorHAnsi"/>
        </w:rPr>
        <w:t xml:space="preserve"> </w:t>
      </w:r>
      <w:r w:rsidRPr="00E31145">
        <w:rPr>
          <w:rFonts w:cstheme="majorHAnsi"/>
          <w:snapToGrid w:val="0"/>
        </w:rPr>
        <w:t>Contractor’s compliance with its:</w:t>
      </w:r>
    </w:p>
    <w:p w14:paraId="4ED82CCA" w14:textId="77777777" w:rsidR="00384631" w:rsidRPr="00E31145" w:rsidRDefault="00384631" w:rsidP="00D63AFB">
      <w:pPr>
        <w:numPr>
          <w:ilvl w:val="0"/>
          <w:numId w:val="92"/>
        </w:numPr>
        <w:jc w:val="both"/>
        <w:rPr>
          <w:rFonts w:cstheme="majorHAnsi"/>
        </w:rPr>
      </w:pPr>
      <w:r w:rsidRPr="00E31145">
        <w:rPr>
          <w:rFonts w:cstheme="majorHAnsi"/>
        </w:rPr>
        <w:t>Declaration that there are no imported goods or services being used in the works.</w:t>
      </w:r>
    </w:p>
    <w:p w14:paraId="563B2569" w14:textId="6388BB45" w:rsidR="00384631" w:rsidRPr="00E31145" w:rsidRDefault="009849BD" w:rsidP="00D63AFB">
      <w:pPr>
        <w:numPr>
          <w:ilvl w:val="0"/>
          <w:numId w:val="92"/>
        </w:numPr>
        <w:jc w:val="both"/>
        <w:rPr>
          <w:rFonts w:cstheme="majorHAnsi"/>
        </w:rPr>
      </w:pPr>
      <w:r w:rsidRPr="00E31145">
        <w:rPr>
          <w:rFonts w:cstheme="majorHAnsi"/>
        </w:rPr>
        <w:t>C</w:t>
      </w:r>
      <w:r w:rsidR="00384631" w:rsidRPr="00E31145">
        <w:rPr>
          <w:rFonts w:cstheme="majorHAnsi"/>
        </w:rPr>
        <w:t>ommitment to Aboriginal Economic Development.</w:t>
      </w:r>
    </w:p>
    <w:p w14:paraId="361719CB" w14:textId="3648438F" w:rsidR="00384631" w:rsidRPr="00E31145" w:rsidRDefault="00384631" w:rsidP="00D63AFB">
      <w:pPr>
        <w:numPr>
          <w:ilvl w:val="0"/>
          <w:numId w:val="92"/>
        </w:numPr>
        <w:jc w:val="both"/>
        <w:rPr>
          <w:rFonts w:cstheme="majorHAnsi"/>
        </w:rPr>
      </w:pPr>
      <w:r w:rsidRPr="00E31145">
        <w:rPr>
          <w:rFonts w:cstheme="majorHAnsi"/>
        </w:rPr>
        <w:t>Recycling of materials requirements by auditing the disposal destination documentation for green waste, earth, fill, brick, mortar, concrete, and metal that are recycled either by use on-site or by delivery to a recycling facility.</w:t>
      </w:r>
    </w:p>
    <w:p w14:paraId="2F4542C2" w14:textId="505C68AB" w:rsidR="00384631" w:rsidRPr="00E31145" w:rsidRDefault="00384631" w:rsidP="00D63AFB">
      <w:pPr>
        <w:numPr>
          <w:ilvl w:val="0"/>
          <w:numId w:val="92"/>
        </w:numPr>
        <w:jc w:val="both"/>
        <w:rPr>
          <w:rFonts w:cstheme="majorHAnsi"/>
        </w:rPr>
      </w:pPr>
      <w:r w:rsidRPr="00E31145">
        <w:rPr>
          <w:rFonts w:cstheme="majorHAnsi"/>
        </w:rPr>
        <w:t xml:space="preserve">Obligations under the </w:t>
      </w:r>
      <w:r w:rsidR="00212F15">
        <w:rPr>
          <w:rFonts w:cstheme="majorHAnsi"/>
        </w:rPr>
        <w:t>C</w:t>
      </w:r>
      <w:r w:rsidR="00E309E5">
        <w:rPr>
          <w:rFonts w:cstheme="majorHAnsi"/>
        </w:rPr>
        <w:t>ontractor</w:t>
      </w:r>
      <w:r w:rsidRPr="00E31145">
        <w:rPr>
          <w:rFonts w:cstheme="majorHAnsi"/>
        </w:rPr>
        <w:t xml:space="preserve">’s </w:t>
      </w:r>
      <w:r w:rsidR="00F1063B">
        <w:rPr>
          <w:rFonts w:cstheme="majorHAnsi"/>
        </w:rPr>
        <w:t>building works’</w:t>
      </w:r>
      <w:r w:rsidR="00212F15">
        <w:rPr>
          <w:rFonts w:cstheme="majorHAnsi"/>
        </w:rPr>
        <w:t xml:space="preserve"> </w:t>
      </w:r>
      <w:r w:rsidRPr="00E31145">
        <w:rPr>
          <w:rFonts w:cstheme="majorHAnsi"/>
        </w:rPr>
        <w:t>contract with the Principal, and where required carry out inquiry and provide reports in that regard as required by the Principal from time to time, including but not limited to spot checks with subcontractors confirming the Contractor has discharged its liabilities to those subcontractors.</w:t>
      </w:r>
    </w:p>
    <w:p w14:paraId="0F1EE74B" w14:textId="33AFB6D7" w:rsidR="00384631" w:rsidRPr="00E31145" w:rsidRDefault="00384631" w:rsidP="00B40630">
      <w:pPr>
        <w:tabs>
          <w:tab w:val="left" w:pos="851"/>
        </w:tabs>
        <w:jc w:val="both"/>
        <w:rPr>
          <w:rFonts w:cstheme="majorHAnsi"/>
        </w:rPr>
      </w:pPr>
      <w:r w:rsidRPr="00E31145">
        <w:rPr>
          <w:rFonts w:cstheme="majorHAnsi"/>
        </w:rPr>
        <w:t xml:space="preserve">The Consultant must ensure that the Consultant, subconsultants and any party acting for or on their behalf comply with the requirements of all </w:t>
      </w:r>
      <w:r w:rsidR="004C1329">
        <w:rPr>
          <w:rFonts w:cstheme="majorHAnsi"/>
        </w:rPr>
        <w:t>l</w:t>
      </w:r>
      <w:r w:rsidRPr="00E31145">
        <w:rPr>
          <w:rFonts w:cstheme="majorHAnsi"/>
        </w:rPr>
        <w:t>aws (as defined in the General Conditions) including but not limited to the:</w:t>
      </w:r>
    </w:p>
    <w:p w14:paraId="2F9BE16B" w14:textId="14C4EE71" w:rsidR="00384631" w:rsidRPr="006115F3" w:rsidRDefault="00384631" w:rsidP="00D63AFB">
      <w:pPr>
        <w:numPr>
          <w:ilvl w:val="0"/>
          <w:numId w:val="44"/>
        </w:numPr>
        <w:ind w:left="709"/>
        <w:jc w:val="both"/>
        <w:rPr>
          <w:rFonts w:cstheme="majorHAnsi"/>
          <w:i/>
          <w:iCs/>
        </w:rPr>
      </w:pPr>
      <w:r w:rsidRPr="006115F3">
        <w:rPr>
          <w:rFonts w:cstheme="majorHAnsi"/>
          <w:i/>
          <w:iCs/>
        </w:rPr>
        <w:t>Building Act 2011 (</w:t>
      </w:r>
      <w:r w:rsidR="00783FD6" w:rsidRPr="006115F3">
        <w:rPr>
          <w:rFonts w:cstheme="majorHAnsi"/>
          <w:i/>
          <w:iCs/>
        </w:rPr>
        <w:t>Western Australia</w:t>
      </w:r>
      <w:r w:rsidRPr="006115F3">
        <w:rPr>
          <w:rFonts w:cstheme="majorHAnsi"/>
          <w:i/>
          <w:iCs/>
        </w:rPr>
        <w:t>).</w:t>
      </w:r>
    </w:p>
    <w:p w14:paraId="0A23900E" w14:textId="61FC21AB" w:rsidR="00384631" w:rsidRPr="006115F3" w:rsidRDefault="00384631" w:rsidP="00D63AFB">
      <w:pPr>
        <w:numPr>
          <w:ilvl w:val="0"/>
          <w:numId w:val="44"/>
        </w:numPr>
        <w:ind w:left="709"/>
        <w:jc w:val="both"/>
        <w:rPr>
          <w:rFonts w:cstheme="majorHAnsi"/>
          <w:i/>
          <w:iCs/>
        </w:rPr>
      </w:pPr>
      <w:r w:rsidRPr="006115F3">
        <w:rPr>
          <w:rFonts w:cstheme="majorHAnsi"/>
          <w:i/>
          <w:iCs/>
        </w:rPr>
        <w:t>Building Services (Registration) Act 2011 (</w:t>
      </w:r>
      <w:r w:rsidR="00783FD6" w:rsidRPr="006115F3">
        <w:rPr>
          <w:rFonts w:cstheme="majorHAnsi"/>
          <w:i/>
          <w:iCs/>
        </w:rPr>
        <w:t>Western Australia</w:t>
      </w:r>
      <w:r w:rsidRPr="006115F3">
        <w:rPr>
          <w:rFonts w:cstheme="majorHAnsi"/>
          <w:i/>
          <w:iCs/>
        </w:rPr>
        <w:t>).</w:t>
      </w:r>
    </w:p>
    <w:p w14:paraId="115A15D2" w14:textId="20A474F0" w:rsidR="00384631" w:rsidRPr="006115F3" w:rsidRDefault="00384631" w:rsidP="00D63AFB">
      <w:pPr>
        <w:numPr>
          <w:ilvl w:val="0"/>
          <w:numId w:val="44"/>
        </w:numPr>
        <w:ind w:left="709"/>
        <w:jc w:val="both"/>
        <w:rPr>
          <w:rFonts w:cstheme="majorHAnsi"/>
          <w:i/>
          <w:iCs/>
        </w:rPr>
      </w:pPr>
      <w:r w:rsidRPr="006115F3">
        <w:rPr>
          <w:rFonts w:cstheme="majorHAnsi"/>
          <w:i/>
          <w:iCs/>
        </w:rPr>
        <w:t>Building Services Levy Act 2011 (</w:t>
      </w:r>
      <w:r w:rsidR="00783FD6" w:rsidRPr="006115F3">
        <w:rPr>
          <w:rFonts w:cstheme="majorHAnsi"/>
          <w:i/>
          <w:iCs/>
        </w:rPr>
        <w:t>Western Australia</w:t>
      </w:r>
      <w:r w:rsidRPr="006115F3">
        <w:rPr>
          <w:rFonts w:cstheme="majorHAnsi"/>
          <w:i/>
          <w:iCs/>
        </w:rPr>
        <w:t>).</w:t>
      </w:r>
    </w:p>
    <w:p w14:paraId="4803DDA0" w14:textId="6026F087" w:rsidR="00384631" w:rsidRPr="006115F3" w:rsidRDefault="00384631" w:rsidP="00D63AFB">
      <w:pPr>
        <w:numPr>
          <w:ilvl w:val="0"/>
          <w:numId w:val="44"/>
        </w:numPr>
        <w:ind w:left="709"/>
        <w:jc w:val="both"/>
        <w:rPr>
          <w:rFonts w:cstheme="majorHAnsi"/>
          <w:i/>
          <w:iCs/>
        </w:rPr>
      </w:pPr>
      <w:r w:rsidRPr="006115F3">
        <w:rPr>
          <w:rFonts w:cstheme="majorHAnsi"/>
          <w:i/>
          <w:iCs/>
        </w:rPr>
        <w:t>Building Services (Complaint Resolution and Administration) Act 2011 (</w:t>
      </w:r>
      <w:r w:rsidR="00783FD6" w:rsidRPr="006115F3">
        <w:rPr>
          <w:rFonts w:cstheme="majorHAnsi"/>
          <w:i/>
          <w:iCs/>
        </w:rPr>
        <w:t>Western Australia</w:t>
      </w:r>
      <w:r w:rsidRPr="006115F3">
        <w:rPr>
          <w:rFonts w:cstheme="majorHAnsi"/>
          <w:i/>
          <w:iCs/>
        </w:rPr>
        <w:t>).</w:t>
      </w:r>
    </w:p>
    <w:p w14:paraId="575A0FC7" w14:textId="50E666F9" w:rsidR="00384631" w:rsidRPr="006115F3" w:rsidRDefault="00384631" w:rsidP="00D63AFB">
      <w:pPr>
        <w:numPr>
          <w:ilvl w:val="0"/>
          <w:numId w:val="44"/>
        </w:numPr>
        <w:ind w:left="709"/>
        <w:jc w:val="both"/>
        <w:rPr>
          <w:rFonts w:cstheme="majorHAnsi"/>
          <w:i/>
          <w:iCs/>
        </w:rPr>
      </w:pPr>
      <w:r w:rsidRPr="006115F3">
        <w:rPr>
          <w:rFonts w:cstheme="majorHAnsi"/>
          <w:i/>
          <w:iCs/>
        </w:rPr>
        <w:t>Building and Construction Industry Training Levy Act 1990 (</w:t>
      </w:r>
      <w:r w:rsidR="00783FD6" w:rsidRPr="006115F3">
        <w:rPr>
          <w:rFonts w:cstheme="majorHAnsi"/>
          <w:i/>
          <w:iCs/>
        </w:rPr>
        <w:t>Western Australia</w:t>
      </w:r>
      <w:r w:rsidRPr="006115F3">
        <w:rPr>
          <w:rFonts w:cstheme="majorHAnsi"/>
          <w:i/>
          <w:iCs/>
        </w:rPr>
        <w:t>).</w:t>
      </w:r>
    </w:p>
    <w:p w14:paraId="351C182A" w14:textId="77777777" w:rsidR="00384631" w:rsidRPr="00E31145" w:rsidRDefault="00384631" w:rsidP="00D63AFB">
      <w:pPr>
        <w:numPr>
          <w:ilvl w:val="0"/>
          <w:numId w:val="44"/>
        </w:numPr>
        <w:ind w:left="709"/>
        <w:jc w:val="both"/>
        <w:rPr>
          <w:rFonts w:cstheme="majorHAnsi"/>
        </w:rPr>
      </w:pPr>
      <w:r w:rsidRPr="00E31145">
        <w:rPr>
          <w:rFonts w:cstheme="majorHAnsi"/>
        </w:rPr>
        <w:t>All subsidiary regulations.</w:t>
      </w:r>
    </w:p>
    <w:p w14:paraId="11D7D90E" w14:textId="01986E35" w:rsidR="00384631" w:rsidRPr="00E31145" w:rsidRDefault="00384631" w:rsidP="009849BD">
      <w:pPr>
        <w:tabs>
          <w:tab w:val="left" w:pos="851"/>
        </w:tabs>
        <w:jc w:val="both"/>
        <w:rPr>
          <w:rFonts w:cstheme="majorHAnsi"/>
        </w:rPr>
      </w:pPr>
      <w:r w:rsidRPr="00E31145">
        <w:rPr>
          <w:rFonts w:cstheme="majorHAnsi"/>
        </w:rPr>
        <w:t>The contract administration services undertaken by the Consultant must continue for a minimum of</w:t>
      </w:r>
      <w:r w:rsidR="00212F15">
        <w:rPr>
          <w:rFonts w:cstheme="majorHAnsi"/>
        </w:rPr>
        <w:t xml:space="preserve"> fifteen</w:t>
      </w:r>
      <w:r w:rsidRPr="00E31145">
        <w:rPr>
          <w:rFonts w:cstheme="majorHAnsi"/>
        </w:rPr>
        <w:t xml:space="preserve"> </w:t>
      </w:r>
      <w:r w:rsidR="00212F15">
        <w:rPr>
          <w:rFonts w:cstheme="majorHAnsi"/>
        </w:rPr>
        <w:t>(</w:t>
      </w:r>
      <w:r w:rsidRPr="00E31145">
        <w:rPr>
          <w:rFonts w:cstheme="majorHAnsi"/>
        </w:rPr>
        <w:t>15</w:t>
      </w:r>
      <w:r w:rsidR="00212F15">
        <w:rPr>
          <w:rFonts w:cstheme="majorHAnsi"/>
        </w:rPr>
        <w:t>)</w:t>
      </w:r>
      <w:r w:rsidRPr="00E31145">
        <w:rPr>
          <w:rFonts w:cstheme="majorHAnsi"/>
        </w:rPr>
        <w:t xml:space="preserve"> days after the issuance of the Final Certificate. </w:t>
      </w:r>
    </w:p>
    <w:p w14:paraId="20AEA0BD" w14:textId="2963FECA" w:rsidR="00384631" w:rsidRPr="00E31145" w:rsidRDefault="00384631" w:rsidP="0006701A">
      <w:pPr>
        <w:pStyle w:val="Heading3"/>
      </w:pPr>
      <w:bookmarkStart w:id="1709" w:name="_Toc509413378"/>
      <w:bookmarkStart w:id="1710" w:name="_Toc139284892"/>
      <w:bookmarkStart w:id="1711" w:name="_Toc144994391"/>
      <w:r w:rsidRPr="00E31145">
        <w:t xml:space="preserve">Site </w:t>
      </w:r>
      <w:r w:rsidR="004C1329">
        <w:t>v</w:t>
      </w:r>
      <w:r w:rsidRPr="00E31145">
        <w:t>isits</w:t>
      </w:r>
      <w:bookmarkEnd w:id="1709"/>
      <w:bookmarkEnd w:id="1710"/>
      <w:bookmarkEnd w:id="1711"/>
    </w:p>
    <w:p w14:paraId="572C299B" w14:textId="7C325D5A" w:rsidR="001259A6" w:rsidRPr="00E31145" w:rsidRDefault="001259A6" w:rsidP="001259A6">
      <w:pPr>
        <w:tabs>
          <w:tab w:val="left" w:pos="851"/>
        </w:tabs>
        <w:jc w:val="both"/>
        <w:rPr>
          <w:rFonts w:cstheme="majorHAnsi"/>
        </w:rPr>
      </w:pPr>
      <w:r w:rsidRPr="00E31145">
        <w:rPr>
          <w:rFonts w:cstheme="majorHAnsi"/>
        </w:rPr>
        <w:t>The Consultant is required to conduct site visits on a weekly basis or as required and agreed with the Principal’s Representative, for the purposes of ensuring that the work is:</w:t>
      </w:r>
    </w:p>
    <w:p w14:paraId="54451578" w14:textId="320948EE" w:rsidR="001259A6" w:rsidRPr="00E31145" w:rsidRDefault="001259A6" w:rsidP="00F42E61">
      <w:pPr>
        <w:numPr>
          <w:ilvl w:val="0"/>
          <w:numId w:val="145"/>
        </w:numPr>
        <w:jc w:val="both"/>
        <w:rPr>
          <w:rFonts w:cstheme="majorHAnsi"/>
        </w:rPr>
      </w:pPr>
      <w:r w:rsidRPr="00E31145">
        <w:rPr>
          <w:rFonts w:cstheme="majorHAnsi"/>
        </w:rPr>
        <w:t xml:space="preserve">Being performed according to the conditions of contract (including special conditions of contract), drawings, specifications, applicable building standards and any permits or approvals issued by the relevant permit authority pursuant to the </w:t>
      </w:r>
      <w:r w:rsidRPr="006115F3">
        <w:rPr>
          <w:rFonts w:cstheme="majorHAnsi"/>
          <w:i/>
          <w:iCs/>
        </w:rPr>
        <w:t>Building Act 2011 (</w:t>
      </w:r>
      <w:r w:rsidR="00783FD6" w:rsidRPr="006115F3">
        <w:rPr>
          <w:rFonts w:cstheme="majorHAnsi"/>
          <w:i/>
          <w:iCs/>
        </w:rPr>
        <w:t>Western Australia</w:t>
      </w:r>
      <w:r w:rsidRPr="006115F3">
        <w:rPr>
          <w:rFonts w:cstheme="majorHAnsi"/>
          <w:i/>
          <w:iCs/>
        </w:rPr>
        <w:t>)</w:t>
      </w:r>
      <w:r w:rsidRPr="00E31145">
        <w:rPr>
          <w:rFonts w:cstheme="majorHAnsi"/>
        </w:rPr>
        <w:t>.</w:t>
      </w:r>
    </w:p>
    <w:p w14:paraId="79558797" w14:textId="25321D07" w:rsidR="001259A6" w:rsidRPr="00E31145" w:rsidRDefault="001259A6" w:rsidP="00F42E61">
      <w:pPr>
        <w:numPr>
          <w:ilvl w:val="0"/>
          <w:numId w:val="145"/>
        </w:numPr>
        <w:ind w:left="709"/>
        <w:jc w:val="both"/>
        <w:rPr>
          <w:rFonts w:cstheme="majorHAnsi"/>
        </w:rPr>
      </w:pPr>
      <w:r w:rsidRPr="00E31145">
        <w:rPr>
          <w:rFonts w:cstheme="majorHAnsi"/>
        </w:rPr>
        <w:t>Progressing in accordance with the approved construction program, as issued from time to time to the Superintendent’s Representative.</w:t>
      </w:r>
    </w:p>
    <w:p w14:paraId="613F9461" w14:textId="110E42B3" w:rsidR="001259A6" w:rsidRPr="00E31145" w:rsidRDefault="001259A6" w:rsidP="00F42E61">
      <w:pPr>
        <w:numPr>
          <w:ilvl w:val="0"/>
          <w:numId w:val="145"/>
        </w:numPr>
        <w:ind w:left="709"/>
        <w:jc w:val="both"/>
        <w:rPr>
          <w:rFonts w:cstheme="majorHAnsi"/>
        </w:rPr>
      </w:pPr>
      <w:r w:rsidRPr="00E31145">
        <w:rPr>
          <w:rFonts w:cstheme="majorHAnsi"/>
        </w:rPr>
        <w:t xml:space="preserve">Being adequately supervised by the </w:t>
      </w:r>
      <w:r w:rsidR="00F1063B">
        <w:rPr>
          <w:rFonts w:cstheme="majorHAnsi"/>
        </w:rPr>
        <w:t>building works’</w:t>
      </w:r>
      <w:r w:rsidR="00212F15">
        <w:rPr>
          <w:rFonts w:cstheme="majorHAnsi"/>
        </w:rPr>
        <w:t xml:space="preserve"> </w:t>
      </w:r>
      <w:r w:rsidR="00E309E5">
        <w:rPr>
          <w:rFonts w:cstheme="majorHAnsi"/>
        </w:rPr>
        <w:t>contractor</w:t>
      </w:r>
      <w:r w:rsidRPr="00E31145">
        <w:rPr>
          <w:rFonts w:cstheme="majorHAnsi"/>
        </w:rPr>
        <w:t xml:space="preserve"> to achieve the required level of work quality.</w:t>
      </w:r>
    </w:p>
    <w:p w14:paraId="5F2C3610" w14:textId="61C5F15E" w:rsidR="001259A6" w:rsidRPr="00E31145" w:rsidRDefault="001259A6" w:rsidP="001259A6">
      <w:pPr>
        <w:tabs>
          <w:tab w:val="left" w:pos="851"/>
        </w:tabs>
        <w:jc w:val="both"/>
        <w:rPr>
          <w:rFonts w:cstheme="majorHAnsi"/>
        </w:rPr>
      </w:pPr>
      <w:r w:rsidRPr="00E31145">
        <w:rPr>
          <w:rFonts w:cstheme="majorHAnsi"/>
        </w:rPr>
        <w:t xml:space="preserve">Where applicable, the Consultant must allow in their fee proposal for the adequate amount of time and level of supervision required to ensure that a project is satisfactorily completed and that minimum levels of site visits in accordance with this clause are undertaken. </w:t>
      </w:r>
    </w:p>
    <w:p w14:paraId="30B78365" w14:textId="6D73FADE" w:rsidR="001259A6" w:rsidRDefault="001259A6" w:rsidP="001259A6">
      <w:pPr>
        <w:tabs>
          <w:tab w:val="left" w:pos="851"/>
        </w:tabs>
        <w:jc w:val="both"/>
        <w:rPr>
          <w:rFonts w:cstheme="majorBidi"/>
        </w:rPr>
      </w:pPr>
      <w:r w:rsidRPr="00E31145">
        <w:rPr>
          <w:rFonts w:cstheme="majorBidi"/>
        </w:rPr>
        <w:t xml:space="preserve">The Consultant’s Representative and any subconsultants undertaking site inspections are required to have </w:t>
      </w:r>
      <w:r w:rsidR="00B6001C" w:rsidRPr="001A5DFA">
        <w:rPr>
          <w:rFonts w:cstheme="majorHAnsi"/>
        </w:rPr>
        <w:t>Working at Heights Certification and Working in Confined Spaces Certification, where appropriate, to ensure that inspection of building works including the roof and other high-level building fabric, is adequately inspected</w:t>
      </w:r>
      <w:r w:rsidRPr="00E31145">
        <w:rPr>
          <w:rFonts w:cstheme="majorBidi"/>
        </w:rPr>
        <w:t>.</w:t>
      </w:r>
    </w:p>
    <w:p w14:paraId="7E25F664" w14:textId="18888D32" w:rsidR="007764C8" w:rsidRDefault="007764C8" w:rsidP="001259A6">
      <w:pPr>
        <w:tabs>
          <w:tab w:val="left" w:pos="851"/>
        </w:tabs>
        <w:jc w:val="both"/>
        <w:rPr>
          <w:rFonts w:cstheme="majorBidi"/>
        </w:rPr>
      </w:pPr>
      <w:r>
        <w:rPr>
          <w:b/>
          <w:bCs/>
          <w:i/>
          <w:iCs/>
        </w:rPr>
        <w:t xml:space="preserve">For projects with construction value of less than $250,000 </w:t>
      </w:r>
      <w:r w:rsidRPr="00C010EB">
        <w:rPr>
          <w:rStyle w:val="StyleFootnoteReferenceNeueHaasGroteskTextPro"/>
        </w:rPr>
        <w:footnoteReference w:id="29"/>
      </w:r>
    </w:p>
    <w:p w14:paraId="483D2157" w14:textId="37C2661B" w:rsidR="007764C8" w:rsidRPr="00E31145" w:rsidRDefault="007764C8" w:rsidP="007764C8">
      <w:pPr>
        <w:jc w:val="both"/>
        <w:rPr>
          <w:rFonts w:cstheme="majorHAnsi"/>
        </w:rPr>
      </w:pPr>
      <w:r w:rsidRPr="00E31145">
        <w:rPr>
          <w:rFonts w:cstheme="majorHAnsi"/>
        </w:rPr>
        <w:t xml:space="preserve">The minimum number of site visits required for a project of greater than two </w:t>
      </w:r>
      <w:r>
        <w:rPr>
          <w:rFonts w:cstheme="majorHAnsi"/>
        </w:rPr>
        <w:t xml:space="preserve">(2) </w:t>
      </w:r>
      <w:r w:rsidRPr="00E31145">
        <w:rPr>
          <w:rFonts w:cstheme="majorHAnsi"/>
        </w:rPr>
        <w:t>months duration is as follows:</w:t>
      </w:r>
    </w:p>
    <w:p w14:paraId="6C34E2FD" w14:textId="77777777" w:rsidR="007764C8" w:rsidRPr="00E31145" w:rsidRDefault="007764C8" w:rsidP="007764C8">
      <w:pPr>
        <w:numPr>
          <w:ilvl w:val="0"/>
          <w:numId w:val="216"/>
        </w:numPr>
        <w:spacing w:after="160" w:line="259" w:lineRule="auto"/>
        <w:jc w:val="both"/>
        <w:rPr>
          <w:rFonts w:cstheme="majorHAnsi"/>
        </w:rPr>
      </w:pPr>
      <w:r w:rsidRPr="00E31145">
        <w:rPr>
          <w:rFonts w:cstheme="majorHAnsi"/>
        </w:rPr>
        <w:t>Construction period - on a weekly basis or as otherwise directed by the Principal’s Representative</w:t>
      </w:r>
      <w:r>
        <w:rPr>
          <w:rFonts w:cstheme="majorHAnsi"/>
        </w:rPr>
        <w:t>.</w:t>
      </w:r>
      <w:r w:rsidRPr="00E31145">
        <w:rPr>
          <w:rFonts w:cstheme="majorHAnsi"/>
        </w:rPr>
        <w:t xml:space="preserve"> </w:t>
      </w:r>
    </w:p>
    <w:p w14:paraId="43F502B0" w14:textId="6FAC2A01" w:rsidR="007764C8" w:rsidRPr="00E31145" w:rsidRDefault="007764C8" w:rsidP="007764C8">
      <w:pPr>
        <w:numPr>
          <w:ilvl w:val="0"/>
          <w:numId w:val="216"/>
        </w:numPr>
        <w:spacing w:after="160" w:line="259" w:lineRule="auto"/>
        <w:jc w:val="both"/>
        <w:rPr>
          <w:rFonts w:cstheme="majorHAnsi"/>
        </w:rPr>
      </w:pPr>
      <w:r w:rsidRPr="00E31145">
        <w:rPr>
          <w:rFonts w:cstheme="majorHAnsi"/>
        </w:rPr>
        <w:t>Construction contract handover - at least one</w:t>
      </w:r>
      <w:r>
        <w:rPr>
          <w:rFonts w:cstheme="majorHAnsi"/>
        </w:rPr>
        <w:t xml:space="preserve"> (1)</w:t>
      </w:r>
      <w:r w:rsidRPr="00E31145">
        <w:rPr>
          <w:rFonts w:cstheme="majorHAnsi"/>
        </w:rPr>
        <w:t xml:space="preserve"> site visit.</w:t>
      </w:r>
    </w:p>
    <w:p w14:paraId="34BB5ABF" w14:textId="77777777" w:rsidR="00B91416" w:rsidRPr="00B91416" w:rsidRDefault="007764C8" w:rsidP="00B91416">
      <w:pPr>
        <w:jc w:val="both"/>
        <w:rPr>
          <w:rFonts w:cstheme="majorBidi"/>
        </w:rPr>
      </w:pPr>
      <w:r w:rsidRPr="00E31145">
        <w:rPr>
          <w:rFonts w:cstheme="majorHAnsi"/>
        </w:rPr>
        <w:t xml:space="preserve">These visits are to ensure that the project work is being performed to specification and the work is being adequately supervised by the </w:t>
      </w:r>
      <w:r>
        <w:rPr>
          <w:rFonts w:cstheme="majorHAnsi"/>
        </w:rPr>
        <w:t xml:space="preserve">building works’ </w:t>
      </w:r>
      <w:r w:rsidRPr="00E31145">
        <w:rPr>
          <w:rFonts w:cstheme="majorHAnsi"/>
        </w:rPr>
        <w:t xml:space="preserve">contractor or </w:t>
      </w:r>
      <w:r>
        <w:rPr>
          <w:rFonts w:cstheme="majorHAnsi"/>
        </w:rPr>
        <w:t>subcontractor</w:t>
      </w:r>
      <w:r w:rsidRPr="00E31145">
        <w:rPr>
          <w:rFonts w:cstheme="majorHAnsi"/>
        </w:rPr>
        <w:t xml:space="preserve">, to achieve the required level of work quality.  </w:t>
      </w:r>
      <w:bookmarkStart w:id="1712" w:name="_Toc141453070"/>
      <w:bookmarkStart w:id="1713" w:name="_Toc139284893"/>
      <w:bookmarkStart w:id="1714" w:name="_Toc509413379"/>
      <w:bookmarkEnd w:id="1712"/>
    </w:p>
    <w:p w14:paraId="26118D9C" w14:textId="15994A12" w:rsidR="00384631" w:rsidRPr="00E31145" w:rsidRDefault="00384631" w:rsidP="0006701A">
      <w:pPr>
        <w:pStyle w:val="Heading3"/>
      </w:pPr>
      <w:bookmarkStart w:id="1715" w:name="_Toc144994392"/>
      <w:r w:rsidRPr="00E31145">
        <w:t xml:space="preserve">Testing of </w:t>
      </w:r>
      <w:r w:rsidR="004C1329">
        <w:t>s</w:t>
      </w:r>
      <w:r w:rsidRPr="00E31145">
        <w:t>ervices</w:t>
      </w:r>
      <w:bookmarkEnd w:id="1715"/>
      <w:r w:rsidRPr="00E31145">
        <w:t xml:space="preserve"> </w:t>
      </w:r>
      <w:bookmarkEnd w:id="1713"/>
      <w:bookmarkEnd w:id="1714"/>
    </w:p>
    <w:p w14:paraId="3E642F72" w14:textId="6EED04E5" w:rsidR="005C2378" w:rsidRDefault="365DC6A5" w:rsidP="6FB0822A">
      <w:pPr>
        <w:tabs>
          <w:tab w:val="left" w:pos="851"/>
        </w:tabs>
        <w:jc w:val="both"/>
        <w:rPr>
          <w:rFonts w:cstheme="majorBidi"/>
        </w:rPr>
      </w:pPr>
      <w:r w:rsidRPr="00E31145">
        <w:rPr>
          <w:rFonts w:cstheme="majorBidi"/>
        </w:rPr>
        <w:t>Prior to issuing a Certificate of Practical Completion</w:t>
      </w:r>
      <w:r w:rsidR="00FF75DA">
        <w:rPr>
          <w:rFonts w:cstheme="majorBidi"/>
        </w:rPr>
        <w:t>,</w:t>
      </w:r>
      <w:r w:rsidRPr="00E31145">
        <w:rPr>
          <w:rFonts w:cstheme="majorBidi"/>
        </w:rPr>
        <w:t xml:space="preserve"> the Consultant </w:t>
      </w:r>
      <w:r w:rsidR="005C2378">
        <w:rPr>
          <w:rFonts w:cstheme="majorBidi"/>
        </w:rPr>
        <w:t xml:space="preserve">and the sub consultants </w:t>
      </w:r>
      <w:r w:rsidRPr="00E31145">
        <w:rPr>
          <w:rFonts w:cstheme="majorBidi"/>
        </w:rPr>
        <w:t>must ensure</w:t>
      </w:r>
      <w:r w:rsidR="005C2378">
        <w:rPr>
          <w:rFonts w:cstheme="majorBidi"/>
        </w:rPr>
        <w:t>:</w:t>
      </w:r>
      <w:r w:rsidRPr="00E31145">
        <w:rPr>
          <w:rFonts w:cstheme="majorBidi"/>
        </w:rPr>
        <w:t xml:space="preserve"> </w:t>
      </w:r>
    </w:p>
    <w:p w14:paraId="213B42AD" w14:textId="60C37C51" w:rsidR="001259A6" w:rsidRPr="005C2378" w:rsidRDefault="005C2378" w:rsidP="006115F3">
      <w:pPr>
        <w:numPr>
          <w:ilvl w:val="0"/>
          <w:numId w:val="192"/>
        </w:numPr>
        <w:jc w:val="both"/>
        <w:rPr>
          <w:rFonts w:cstheme="majorHAnsi"/>
        </w:rPr>
      </w:pPr>
      <w:r w:rsidRPr="005C2378">
        <w:rPr>
          <w:rFonts w:cstheme="majorHAnsi"/>
        </w:rPr>
        <w:t xml:space="preserve">The </w:t>
      </w:r>
      <w:r w:rsidR="365DC6A5" w:rsidRPr="005C2378">
        <w:rPr>
          <w:rFonts w:cstheme="majorHAnsi"/>
        </w:rPr>
        <w:t xml:space="preserve">appointed </w:t>
      </w:r>
      <w:r w:rsidR="00F1063B">
        <w:rPr>
          <w:rFonts w:cstheme="majorHAnsi"/>
        </w:rPr>
        <w:t>building works’</w:t>
      </w:r>
      <w:r w:rsidR="00212F15">
        <w:rPr>
          <w:rFonts w:cstheme="majorHAnsi"/>
        </w:rPr>
        <w:t xml:space="preserve"> c</w:t>
      </w:r>
      <w:r w:rsidR="00E309E5" w:rsidRPr="005C2378">
        <w:rPr>
          <w:rFonts w:cstheme="majorHAnsi"/>
        </w:rPr>
        <w:t>ontractor</w:t>
      </w:r>
      <w:r w:rsidR="365DC6A5" w:rsidRPr="005C2378">
        <w:rPr>
          <w:rFonts w:cstheme="majorHAnsi"/>
        </w:rPr>
        <w:t xml:space="preserve"> records the testing of all services by the relevant </w:t>
      </w:r>
      <w:r w:rsidR="00E309E5" w:rsidRPr="005C2378">
        <w:rPr>
          <w:rFonts w:cstheme="majorHAnsi"/>
        </w:rPr>
        <w:t>subcontractor</w:t>
      </w:r>
      <w:r w:rsidR="365DC6A5" w:rsidRPr="005C2378">
        <w:rPr>
          <w:rFonts w:cstheme="majorHAnsi"/>
        </w:rPr>
        <w:t xml:space="preserve"> and submits a report to the </w:t>
      </w:r>
      <w:r w:rsidR="00554EC5">
        <w:rPr>
          <w:rFonts w:cstheme="majorHAnsi"/>
        </w:rPr>
        <w:t xml:space="preserve">Independent </w:t>
      </w:r>
      <w:r w:rsidR="365DC6A5" w:rsidRPr="005C2378">
        <w:rPr>
          <w:rFonts w:cstheme="majorHAnsi"/>
        </w:rPr>
        <w:t xml:space="preserve">Superintendent’s Representative for approval </w:t>
      </w:r>
      <w:r w:rsidRPr="005C2378">
        <w:rPr>
          <w:rFonts w:cstheme="majorHAnsi"/>
        </w:rPr>
        <w:t xml:space="preserve">by the Consultant or the relevant secondary / sub consultant </w:t>
      </w:r>
      <w:r w:rsidR="365DC6A5" w:rsidRPr="005C2378">
        <w:rPr>
          <w:rFonts w:cstheme="majorHAnsi"/>
        </w:rPr>
        <w:t xml:space="preserve">prior to the </w:t>
      </w:r>
      <w:r w:rsidR="00554EC5">
        <w:rPr>
          <w:rFonts w:cstheme="majorHAnsi"/>
        </w:rPr>
        <w:t xml:space="preserve">Independent </w:t>
      </w:r>
      <w:r w:rsidR="365DC6A5" w:rsidRPr="005C2378">
        <w:rPr>
          <w:rFonts w:cstheme="majorHAnsi"/>
        </w:rPr>
        <w:t>Superintendent’s Representative requesting to witness onsite commissioning tests.</w:t>
      </w:r>
    </w:p>
    <w:p w14:paraId="19C74A12" w14:textId="3EEB4354" w:rsidR="005C2378" w:rsidRDefault="001259A6" w:rsidP="006115F3">
      <w:pPr>
        <w:ind w:left="720"/>
        <w:jc w:val="both"/>
        <w:rPr>
          <w:rFonts w:cstheme="majorHAnsi"/>
        </w:rPr>
      </w:pPr>
      <w:r w:rsidRPr="00E31145">
        <w:rPr>
          <w:rFonts w:cstheme="majorHAnsi"/>
        </w:rPr>
        <w:t>This report is in addition to the handover manual, outlining design parameters and appropriate operation and testing methods</w:t>
      </w:r>
      <w:r w:rsidR="005C2378">
        <w:rPr>
          <w:rFonts w:cstheme="majorHAnsi"/>
        </w:rPr>
        <w:t>.</w:t>
      </w:r>
      <w:r w:rsidRPr="00E31145">
        <w:rPr>
          <w:rFonts w:cstheme="majorHAnsi"/>
        </w:rPr>
        <w:t xml:space="preserve"> </w:t>
      </w:r>
      <w:r w:rsidR="005C2378" w:rsidRPr="00E31145">
        <w:rPr>
          <w:rFonts w:cstheme="majorHAnsi"/>
        </w:rPr>
        <w:t>Where performance of a service can be improved or upgraded by management or occupant behaviour, this is to be documented in writing, indicating the measures required to achieve the designed benchmarks.</w:t>
      </w:r>
    </w:p>
    <w:p w14:paraId="7E8B0F9F" w14:textId="3361050E" w:rsidR="005C2378" w:rsidRPr="00E31145" w:rsidRDefault="005C2378" w:rsidP="006115F3">
      <w:pPr>
        <w:numPr>
          <w:ilvl w:val="0"/>
          <w:numId w:val="192"/>
        </w:numPr>
        <w:ind w:left="709"/>
        <w:jc w:val="both"/>
        <w:rPr>
          <w:rFonts w:cstheme="majorHAnsi"/>
        </w:rPr>
      </w:pPr>
      <w:r w:rsidRPr="00E31145">
        <w:rPr>
          <w:rFonts w:cstheme="majorHAnsi"/>
        </w:rPr>
        <w:t xml:space="preserve">All testing and certificates required by any building permit or demolition permit issued in accordance with the </w:t>
      </w:r>
      <w:r w:rsidRPr="00E31145">
        <w:rPr>
          <w:rFonts w:cstheme="majorHAnsi"/>
          <w:i/>
        </w:rPr>
        <w:t>Building Act 2011 (</w:t>
      </w:r>
      <w:r w:rsidR="00783FD6" w:rsidRPr="00783FD6">
        <w:rPr>
          <w:rFonts w:cstheme="majorHAnsi"/>
          <w:i/>
        </w:rPr>
        <w:t>Western Australia</w:t>
      </w:r>
      <w:r w:rsidRPr="00E31145">
        <w:rPr>
          <w:rFonts w:cstheme="majorHAnsi"/>
          <w:i/>
        </w:rPr>
        <w:t>)</w:t>
      </w:r>
      <w:r w:rsidRPr="00E31145">
        <w:rPr>
          <w:rFonts w:cstheme="majorHAnsi"/>
        </w:rPr>
        <w:t>, that are or ought to be in the power, possession, custody or control of the Contractor or any party acting on, for, or on their behalf, have been carried out or obtained respectively.</w:t>
      </w:r>
    </w:p>
    <w:p w14:paraId="37E3397A" w14:textId="77777777" w:rsidR="005C2378" w:rsidRPr="00E31145" w:rsidRDefault="005C2378" w:rsidP="005C2378">
      <w:pPr>
        <w:numPr>
          <w:ilvl w:val="0"/>
          <w:numId w:val="192"/>
        </w:numPr>
        <w:ind w:left="709"/>
        <w:jc w:val="both"/>
        <w:rPr>
          <w:rFonts w:cstheme="majorHAnsi"/>
        </w:rPr>
      </w:pPr>
      <w:r w:rsidRPr="00E31145">
        <w:rPr>
          <w:rFonts w:cstheme="majorHAnsi"/>
        </w:rPr>
        <w:t xml:space="preserve">The completion of any other thing nominated in the Contractor’s contract with the </w:t>
      </w:r>
      <w:proofErr w:type="gramStart"/>
      <w:r w:rsidRPr="00E31145">
        <w:rPr>
          <w:rFonts w:cstheme="majorHAnsi"/>
        </w:rPr>
        <w:t>Principal, before</w:t>
      </w:r>
      <w:proofErr w:type="gramEnd"/>
      <w:r w:rsidRPr="00E31145">
        <w:rPr>
          <w:rFonts w:cstheme="majorHAnsi"/>
        </w:rPr>
        <w:t xml:space="preserve"> a Certificate of Practical Completion will be issued to the Contractor.</w:t>
      </w:r>
    </w:p>
    <w:p w14:paraId="01C5F866" w14:textId="450F8536" w:rsidR="001259A6" w:rsidRPr="00E31145" w:rsidRDefault="001259A6" w:rsidP="001259A6">
      <w:pPr>
        <w:tabs>
          <w:tab w:val="left" w:pos="851"/>
        </w:tabs>
        <w:jc w:val="both"/>
        <w:rPr>
          <w:rFonts w:cstheme="majorHAnsi"/>
        </w:rPr>
      </w:pPr>
      <w:r w:rsidRPr="00E31145">
        <w:rPr>
          <w:rFonts w:cstheme="majorHAnsi"/>
        </w:rPr>
        <w:t>Refer Section</w:t>
      </w:r>
      <w:r w:rsidR="00D45CC4" w:rsidRPr="00E31145">
        <w:rPr>
          <w:rFonts w:cstheme="majorHAnsi"/>
        </w:rPr>
        <w:t xml:space="preserve"> 1.9 Handover Requirements</w:t>
      </w:r>
      <w:r w:rsidR="00212F15">
        <w:rPr>
          <w:rFonts w:cstheme="majorHAnsi"/>
        </w:rPr>
        <w:t>.</w:t>
      </w:r>
      <w:r w:rsidR="00D45CC4" w:rsidRPr="00E31145">
        <w:rPr>
          <w:rFonts w:cstheme="majorHAnsi"/>
        </w:rPr>
        <w:t xml:space="preserve"> </w:t>
      </w:r>
    </w:p>
    <w:p w14:paraId="38398B66" w14:textId="77777777" w:rsidR="007764C8" w:rsidRPr="00DB2D29" w:rsidRDefault="007764C8" w:rsidP="007764C8">
      <w:pPr>
        <w:pStyle w:val="Heading3"/>
        <w:rPr>
          <w:rFonts w:cstheme="majorHAnsi"/>
        </w:rPr>
      </w:pPr>
      <w:bookmarkStart w:id="1716" w:name="_Toc144994393"/>
      <w:bookmarkStart w:id="1717" w:name="_Toc509413380"/>
      <w:bookmarkStart w:id="1718" w:name="_Toc139284894"/>
      <w:r>
        <w:t xml:space="preserve">Practical </w:t>
      </w:r>
      <w:r w:rsidRPr="00DB2D29">
        <w:t>Completion and project handover</w:t>
      </w:r>
      <w:bookmarkEnd w:id="1716"/>
    </w:p>
    <w:p w14:paraId="12A5A172" w14:textId="65D7D38D" w:rsidR="007764C8" w:rsidRPr="00DB2D29" w:rsidRDefault="007764C8" w:rsidP="007764C8">
      <w:pPr>
        <w:tabs>
          <w:tab w:val="left" w:pos="851"/>
        </w:tabs>
        <w:jc w:val="both"/>
        <w:rPr>
          <w:rFonts w:cstheme="majorHAnsi"/>
        </w:rPr>
      </w:pPr>
      <w:r w:rsidRPr="00DB2D29">
        <w:rPr>
          <w:rFonts w:cstheme="majorHAnsi"/>
        </w:rPr>
        <w:t>Unless required otherwise by the building works’ contract</w:t>
      </w:r>
      <w:r w:rsidR="00DF2C2C">
        <w:rPr>
          <w:rFonts w:cstheme="majorHAnsi"/>
        </w:rPr>
        <w:t xml:space="preserve"> </w:t>
      </w:r>
      <w:r w:rsidRPr="00DB2D29">
        <w:rPr>
          <w:rFonts w:cstheme="majorHAnsi"/>
        </w:rPr>
        <w:t>or this Architectural Services Brief, including but limited to Sections 1.8 Deliverable and Reporting Requirements, and 1.9 Handover Requirements, the Consultant will conduct a site inspection</w:t>
      </w:r>
      <w:r w:rsidR="00554EC5">
        <w:rPr>
          <w:rFonts w:cstheme="majorHAnsi"/>
        </w:rPr>
        <w:t xml:space="preserve"> with the</w:t>
      </w:r>
      <w:r w:rsidRPr="00DB2D29">
        <w:rPr>
          <w:rFonts w:cstheme="majorHAnsi"/>
        </w:rPr>
        <w:t xml:space="preserve"> </w:t>
      </w:r>
      <w:r w:rsidR="00554EC5">
        <w:rPr>
          <w:rFonts w:cstheme="majorHAnsi"/>
        </w:rPr>
        <w:t>Independent Superintendent’s Representative and</w:t>
      </w:r>
      <w:r w:rsidRPr="00DB2D29">
        <w:rPr>
          <w:rFonts w:cstheme="majorHAnsi"/>
        </w:rPr>
        <w:t xml:space="preserve"> the Principal’s Representative, to demonstrate that the building works:</w:t>
      </w:r>
    </w:p>
    <w:p w14:paraId="772F60A3" w14:textId="77777777" w:rsidR="007764C8" w:rsidRPr="00DB2D29" w:rsidRDefault="007764C8" w:rsidP="00B91416">
      <w:pPr>
        <w:numPr>
          <w:ilvl w:val="0"/>
          <w:numId w:val="223"/>
        </w:numPr>
        <w:jc w:val="both"/>
        <w:rPr>
          <w:rFonts w:cstheme="majorHAnsi"/>
        </w:rPr>
      </w:pPr>
      <w:r w:rsidRPr="00DB2D29">
        <w:rPr>
          <w:rFonts w:cstheme="majorHAnsi"/>
        </w:rPr>
        <w:t>Have been undertaken and completed in accordance with:</w:t>
      </w:r>
    </w:p>
    <w:p w14:paraId="6F9B3F54" w14:textId="77777777" w:rsidR="007764C8" w:rsidRPr="00DB2D29" w:rsidRDefault="007764C8" w:rsidP="007764C8">
      <w:pPr>
        <w:numPr>
          <w:ilvl w:val="0"/>
          <w:numId w:val="116"/>
        </w:numPr>
        <w:ind w:left="1134" w:hanging="426"/>
        <w:jc w:val="both"/>
        <w:rPr>
          <w:rFonts w:cstheme="majorHAnsi"/>
        </w:rPr>
      </w:pPr>
      <w:r w:rsidRPr="00DB2D29">
        <w:rPr>
          <w:rFonts w:cstheme="majorHAnsi"/>
        </w:rPr>
        <w:t>The conditions of Contract, including Special Conditions of Contract.</w:t>
      </w:r>
    </w:p>
    <w:p w14:paraId="31D96BEF" w14:textId="77777777" w:rsidR="007764C8" w:rsidRPr="00DB2D29" w:rsidRDefault="007764C8" w:rsidP="007764C8">
      <w:pPr>
        <w:numPr>
          <w:ilvl w:val="0"/>
          <w:numId w:val="116"/>
        </w:numPr>
        <w:ind w:left="1134" w:hanging="426"/>
        <w:jc w:val="both"/>
        <w:rPr>
          <w:rFonts w:cstheme="majorHAnsi"/>
        </w:rPr>
      </w:pPr>
      <w:r w:rsidRPr="00DB2D29">
        <w:rPr>
          <w:rFonts w:cstheme="majorHAnsi"/>
        </w:rPr>
        <w:t>The drawings, specifications and applicable building standards.</w:t>
      </w:r>
    </w:p>
    <w:p w14:paraId="7D0E7162" w14:textId="77777777" w:rsidR="007764C8" w:rsidRPr="00DB2D29" w:rsidRDefault="007764C8" w:rsidP="007764C8">
      <w:pPr>
        <w:numPr>
          <w:ilvl w:val="0"/>
          <w:numId w:val="116"/>
        </w:numPr>
        <w:ind w:left="1134" w:hanging="426"/>
        <w:jc w:val="both"/>
        <w:rPr>
          <w:rFonts w:cstheme="majorHAnsi"/>
        </w:rPr>
      </w:pPr>
      <w:r w:rsidRPr="00DB2D29">
        <w:rPr>
          <w:rFonts w:cstheme="majorHAnsi"/>
        </w:rPr>
        <w:t xml:space="preserve">Any permits or approvals issued by the relevant permit authority pursuant to the </w:t>
      </w:r>
      <w:r w:rsidRPr="00B31AF6">
        <w:rPr>
          <w:rFonts w:cstheme="majorHAnsi"/>
          <w:i/>
          <w:iCs/>
        </w:rPr>
        <w:t>Building Act 2011 (Western Australia)</w:t>
      </w:r>
      <w:r w:rsidRPr="00DB2D29">
        <w:rPr>
          <w:rFonts w:cstheme="majorHAnsi"/>
        </w:rPr>
        <w:t>.</w:t>
      </w:r>
    </w:p>
    <w:p w14:paraId="2E20BA55" w14:textId="77777777" w:rsidR="007764C8" w:rsidRPr="00DB2D29" w:rsidRDefault="007764C8" w:rsidP="00B91416">
      <w:pPr>
        <w:numPr>
          <w:ilvl w:val="0"/>
          <w:numId w:val="223"/>
        </w:numPr>
        <w:jc w:val="both"/>
        <w:rPr>
          <w:rFonts w:cstheme="majorHAnsi"/>
        </w:rPr>
      </w:pPr>
      <w:r w:rsidRPr="00DB2D29">
        <w:rPr>
          <w:rFonts w:cstheme="majorHAnsi"/>
        </w:rPr>
        <w:t>Are free of defects or omissions other than minor defects and omissions.</w:t>
      </w:r>
    </w:p>
    <w:p w14:paraId="389920ED" w14:textId="77777777" w:rsidR="007764C8" w:rsidRPr="00DB2D29" w:rsidRDefault="007764C8" w:rsidP="00B91416">
      <w:pPr>
        <w:numPr>
          <w:ilvl w:val="0"/>
          <w:numId w:val="223"/>
        </w:numPr>
        <w:jc w:val="both"/>
        <w:rPr>
          <w:rFonts w:cstheme="majorHAnsi"/>
        </w:rPr>
      </w:pPr>
      <w:r w:rsidRPr="00DB2D29">
        <w:rPr>
          <w:rFonts w:cstheme="majorHAnsi"/>
        </w:rPr>
        <w:t>Are otherwise suitable for their intended purpose.</w:t>
      </w:r>
    </w:p>
    <w:p w14:paraId="760EEEC1" w14:textId="683A2EF3" w:rsidR="00384631" w:rsidRPr="00E31145" w:rsidRDefault="00384631" w:rsidP="0006701A">
      <w:pPr>
        <w:pStyle w:val="Heading3"/>
      </w:pPr>
      <w:bookmarkStart w:id="1719" w:name="_Toc144994394"/>
      <w:r w:rsidRPr="00E31145">
        <w:t xml:space="preserve">Building </w:t>
      </w:r>
      <w:r w:rsidR="004C1329">
        <w:t>t</w:t>
      </w:r>
      <w:r w:rsidR="00F64623" w:rsidRPr="00E31145">
        <w:t xml:space="preserve">uning </w:t>
      </w:r>
      <w:r w:rsidR="004C1329">
        <w:t>d</w:t>
      </w:r>
      <w:r w:rsidR="00F64623" w:rsidRPr="00E31145">
        <w:t xml:space="preserve">uring </w:t>
      </w:r>
      <w:r w:rsidRPr="00E31145">
        <w:t>DLP</w:t>
      </w:r>
      <w:bookmarkEnd w:id="1717"/>
      <w:bookmarkEnd w:id="1718"/>
      <w:bookmarkEnd w:id="1719"/>
    </w:p>
    <w:p w14:paraId="35EA6BD5" w14:textId="05EA1DEA" w:rsidR="00384631" w:rsidRPr="00E31145" w:rsidRDefault="00384631" w:rsidP="00B40630">
      <w:pPr>
        <w:tabs>
          <w:tab w:val="left" w:pos="851"/>
        </w:tabs>
        <w:jc w:val="both"/>
        <w:rPr>
          <w:rFonts w:cstheme="majorHAnsi"/>
        </w:rPr>
      </w:pPr>
      <w:r w:rsidRPr="00E31145">
        <w:rPr>
          <w:rFonts w:cstheme="majorHAnsi"/>
        </w:rPr>
        <w:t>The Consultant</w:t>
      </w:r>
      <w:r w:rsidR="004929A7">
        <w:rPr>
          <w:rFonts w:cstheme="majorHAnsi"/>
        </w:rPr>
        <w:t xml:space="preserve">, with the assistance of the relevant sub </w:t>
      </w:r>
      <w:r w:rsidR="00AB1810">
        <w:rPr>
          <w:rFonts w:cstheme="majorHAnsi"/>
        </w:rPr>
        <w:t>consultants,</w:t>
      </w:r>
      <w:r w:rsidR="00AB1810" w:rsidRPr="00E31145">
        <w:rPr>
          <w:rFonts w:cstheme="majorHAnsi"/>
        </w:rPr>
        <w:t xml:space="preserve"> shall</w:t>
      </w:r>
      <w:r w:rsidRPr="00E31145">
        <w:rPr>
          <w:rFonts w:cstheme="majorHAnsi"/>
        </w:rPr>
        <w:t xml:space="preserve"> ensure:</w:t>
      </w:r>
    </w:p>
    <w:p w14:paraId="7D379ED2" w14:textId="0438FE8C" w:rsidR="00384631" w:rsidRPr="00E31145" w:rsidRDefault="00384631" w:rsidP="00D63AFB">
      <w:pPr>
        <w:numPr>
          <w:ilvl w:val="0"/>
          <w:numId w:val="45"/>
        </w:numPr>
        <w:ind w:left="709"/>
        <w:jc w:val="both"/>
        <w:rPr>
          <w:rFonts w:cstheme="majorHAnsi"/>
        </w:rPr>
      </w:pPr>
      <w:r w:rsidRPr="00E31145">
        <w:rPr>
          <w:rFonts w:cstheme="majorHAnsi"/>
        </w:rPr>
        <w:t>All building systems are tuned to achieve design outcomes between practical completion and final completion</w:t>
      </w:r>
      <w:r w:rsidR="004929A7">
        <w:rPr>
          <w:rFonts w:cstheme="majorHAnsi"/>
        </w:rPr>
        <w:t>, including meeting the requirements of Technical Guideline TG040, with respect to verification and handover, where applicable</w:t>
      </w:r>
      <w:r w:rsidRPr="00E31145">
        <w:rPr>
          <w:rFonts w:cstheme="majorHAnsi"/>
        </w:rPr>
        <w:t>.</w:t>
      </w:r>
    </w:p>
    <w:p w14:paraId="59D4D353" w14:textId="77777777" w:rsidR="00384631" w:rsidRPr="00E31145" w:rsidRDefault="00384631" w:rsidP="00D63AFB">
      <w:pPr>
        <w:numPr>
          <w:ilvl w:val="0"/>
          <w:numId w:val="45"/>
        </w:numPr>
        <w:ind w:left="709"/>
        <w:jc w:val="both"/>
        <w:rPr>
          <w:rFonts w:cstheme="majorHAnsi"/>
        </w:rPr>
      </w:pPr>
      <w:r w:rsidRPr="00E31145">
        <w:rPr>
          <w:rFonts w:cstheme="majorHAnsi"/>
        </w:rPr>
        <w:t>A relevant member of the design team is involved in the tuning process.</w:t>
      </w:r>
    </w:p>
    <w:p w14:paraId="54BC0CDD" w14:textId="292EAC6D" w:rsidR="00384631" w:rsidRPr="00E31145" w:rsidRDefault="00384631" w:rsidP="00D63AFB">
      <w:pPr>
        <w:numPr>
          <w:ilvl w:val="0"/>
          <w:numId w:val="45"/>
        </w:numPr>
        <w:ind w:left="709"/>
        <w:jc w:val="both"/>
        <w:rPr>
          <w:rFonts w:cstheme="majorHAnsi"/>
        </w:rPr>
      </w:pPr>
      <w:r w:rsidRPr="00E31145">
        <w:rPr>
          <w:rFonts w:cstheme="majorHAnsi"/>
        </w:rPr>
        <w:t>Quarterly tuning</w:t>
      </w:r>
      <w:r w:rsidR="005A56A2">
        <w:rPr>
          <w:rFonts w:cstheme="majorHAnsi"/>
        </w:rPr>
        <w:t xml:space="preserve"> </w:t>
      </w:r>
      <w:r w:rsidRPr="00E31145">
        <w:rPr>
          <w:rFonts w:cstheme="majorHAnsi"/>
        </w:rPr>
        <w:t>/</w:t>
      </w:r>
      <w:r w:rsidR="005A56A2">
        <w:rPr>
          <w:rFonts w:cstheme="majorHAnsi"/>
        </w:rPr>
        <w:t xml:space="preserve"> </w:t>
      </w:r>
      <w:r w:rsidRPr="00E31145">
        <w:rPr>
          <w:rFonts w:cstheme="majorHAnsi"/>
        </w:rPr>
        <w:t xml:space="preserve">monitoring is </w:t>
      </w:r>
      <w:r w:rsidR="005A56A2" w:rsidRPr="00E31145">
        <w:rPr>
          <w:rFonts w:cstheme="majorHAnsi"/>
        </w:rPr>
        <w:t>undertaken,</w:t>
      </w:r>
      <w:r w:rsidRPr="00E31145">
        <w:rPr>
          <w:rFonts w:cstheme="majorHAnsi"/>
        </w:rPr>
        <w:t xml:space="preserve"> and the outcomes are reported to the building owner and relevant consultants.</w:t>
      </w:r>
    </w:p>
    <w:p w14:paraId="7AE6E0AE" w14:textId="4B74DEC5" w:rsidR="004929A7" w:rsidRDefault="00384631" w:rsidP="0012449D">
      <w:pPr>
        <w:numPr>
          <w:ilvl w:val="0"/>
          <w:numId w:val="45"/>
        </w:numPr>
        <w:ind w:left="709"/>
        <w:jc w:val="both"/>
        <w:rPr>
          <w:rFonts w:cstheme="majorHAnsi"/>
        </w:rPr>
      </w:pPr>
      <w:r w:rsidRPr="004929A7">
        <w:rPr>
          <w:rFonts w:cstheme="majorHAnsi"/>
        </w:rPr>
        <w:t>Full re-commissioning is undertaken</w:t>
      </w:r>
      <w:r w:rsidR="00212F15">
        <w:rPr>
          <w:rFonts w:cstheme="majorHAnsi"/>
        </w:rPr>
        <w:t xml:space="preserve"> twelve (</w:t>
      </w:r>
      <w:r w:rsidRPr="004929A7">
        <w:rPr>
          <w:rFonts w:cstheme="majorHAnsi"/>
        </w:rPr>
        <w:t>12</w:t>
      </w:r>
      <w:r w:rsidR="00212F15">
        <w:rPr>
          <w:rFonts w:cstheme="majorHAnsi"/>
        </w:rPr>
        <w:t>)</w:t>
      </w:r>
      <w:r w:rsidRPr="004929A7">
        <w:rPr>
          <w:rFonts w:cstheme="majorHAnsi"/>
        </w:rPr>
        <w:t xml:space="preserve"> months after practical completion. </w:t>
      </w:r>
    </w:p>
    <w:p w14:paraId="336DD18F" w14:textId="48D16971" w:rsidR="004929A7" w:rsidRDefault="00384631" w:rsidP="0012449D">
      <w:pPr>
        <w:numPr>
          <w:ilvl w:val="0"/>
          <w:numId w:val="45"/>
        </w:numPr>
        <w:ind w:left="709"/>
        <w:jc w:val="both"/>
        <w:rPr>
          <w:rFonts w:cstheme="majorHAnsi"/>
        </w:rPr>
      </w:pPr>
      <w:r w:rsidRPr="004929A7">
        <w:rPr>
          <w:rFonts w:cstheme="majorHAnsi"/>
        </w:rPr>
        <w:t xml:space="preserve">A </w:t>
      </w:r>
      <w:r w:rsidR="004C1329" w:rsidRPr="004929A7">
        <w:rPr>
          <w:rFonts w:cstheme="majorHAnsi"/>
        </w:rPr>
        <w:t>b</w:t>
      </w:r>
      <w:r w:rsidRPr="004929A7">
        <w:rPr>
          <w:rFonts w:cstheme="majorHAnsi"/>
        </w:rPr>
        <w:t xml:space="preserve">uilding </w:t>
      </w:r>
      <w:r w:rsidR="004C1329" w:rsidRPr="004929A7">
        <w:rPr>
          <w:rFonts w:cstheme="majorHAnsi"/>
        </w:rPr>
        <w:t>t</w:t>
      </w:r>
      <w:r w:rsidRPr="004929A7">
        <w:rPr>
          <w:rFonts w:cstheme="majorHAnsi"/>
        </w:rPr>
        <w:t xml:space="preserve">uning </w:t>
      </w:r>
      <w:r w:rsidR="004C1329" w:rsidRPr="004929A7">
        <w:rPr>
          <w:rFonts w:cstheme="majorHAnsi"/>
        </w:rPr>
        <w:t>r</w:t>
      </w:r>
      <w:r w:rsidRPr="004929A7">
        <w:rPr>
          <w:rFonts w:cstheme="majorHAnsi"/>
        </w:rPr>
        <w:t xml:space="preserve">eport on the outcomes of the tuning process is provided to the </w:t>
      </w:r>
      <w:r w:rsidR="00DF2C2C">
        <w:rPr>
          <w:rFonts w:cstheme="majorHAnsi"/>
        </w:rPr>
        <w:t xml:space="preserve">Independent </w:t>
      </w:r>
      <w:r w:rsidRPr="004929A7">
        <w:rPr>
          <w:rFonts w:cstheme="majorHAnsi"/>
        </w:rPr>
        <w:t xml:space="preserve">Superintendent’s Representative, the </w:t>
      </w:r>
      <w:r w:rsidR="004C1329" w:rsidRPr="004929A7">
        <w:rPr>
          <w:rFonts w:cstheme="majorHAnsi"/>
        </w:rPr>
        <w:t>C</w:t>
      </w:r>
      <w:r w:rsidR="00D82527" w:rsidRPr="004929A7">
        <w:rPr>
          <w:rFonts w:cstheme="majorHAnsi"/>
        </w:rPr>
        <w:t>ustomer</w:t>
      </w:r>
      <w:r w:rsidRPr="004929A7">
        <w:rPr>
          <w:rFonts w:cstheme="majorHAnsi"/>
        </w:rPr>
        <w:t xml:space="preserve"> Agency</w:t>
      </w:r>
      <w:r w:rsidR="004C1329" w:rsidRPr="004929A7">
        <w:rPr>
          <w:rFonts w:cstheme="majorHAnsi"/>
        </w:rPr>
        <w:t>’s</w:t>
      </w:r>
      <w:r w:rsidRPr="004929A7">
        <w:rPr>
          <w:rFonts w:cstheme="majorHAnsi"/>
        </w:rPr>
        <w:t xml:space="preserve"> Representative and made available to the design team.</w:t>
      </w:r>
      <w:r w:rsidR="00F42E61" w:rsidRPr="004929A7">
        <w:rPr>
          <w:rFonts w:cstheme="majorHAnsi"/>
        </w:rPr>
        <w:t xml:space="preserve"> </w:t>
      </w:r>
    </w:p>
    <w:p w14:paraId="01E5E42E" w14:textId="054A94AE" w:rsidR="003F3A2A" w:rsidRPr="004929A7" w:rsidRDefault="003F3A2A" w:rsidP="004929A7">
      <w:pPr>
        <w:jc w:val="both"/>
        <w:rPr>
          <w:rFonts w:cstheme="majorHAnsi"/>
        </w:rPr>
      </w:pPr>
      <w:r w:rsidRPr="004929A7">
        <w:rPr>
          <w:rFonts w:cstheme="majorHAnsi"/>
        </w:rPr>
        <w:t>Refer Section 1.9 Handover Requirements</w:t>
      </w:r>
      <w:r w:rsidR="004929A7">
        <w:rPr>
          <w:rFonts w:cstheme="majorHAnsi"/>
        </w:rPr>
        <w:t>.</w:t>
      </w:r>
      <w:r w:rsidRPr="004929A7">
        <w:rPr>
          <w:rFonts w:cstheme="majorHAnsi"/>
        </w:rPr>
        <w:t xml:space="preserve"> </w:t>
      </w:r>
    </w:p>
    <w:p w14:paraId="202429A2" w14:textId="137B4670" w:rsidR="00384631" w:rsidRPr="00E31145" w:rsidRDefault="00384631" w:rsidP="0006701A">
      <w:pPr>
        <w:pStyle w:val="Heading3"/>
      </w:pPr>
      <w:bookmarkStart w:id="1720" w:name="_Toc509413381"/>
      <w:bookmarkStart w:id="1721" w:name="_Toc139284895"/>
      <w:bookmarkStart w:id="1722" w:name="_Toc144994395"/>
      <w:r w:rsidRPr="00E31145">
        <w:t xml:space="preserve">Energy </w:t>
      </w:r>
      <w:r w:rsidR="004C1329">
        <w:t>u</w:t>
      </w:r>
      <w:r w:rsidRPr="00E31145">
        <w:t xml:space="preserve">se </w:t>
      </w:r>
      <w:r w:rsidR="004C1329">
        <w:t>r</w:t>
      </w:r>
      <w:r w:rsidRPr="00E31145">
        <w:t>eporting</w:t>
      </w:r>
      <w:r w:rsidR="009C7C38" w:rsidRPr="00E31145">
        <w:t xml:space="preserve"> -</w:t>
      </w:r>
      <w:r w:rsidRPr="00E31145">
        <w:t xml:space="preserve"> Prior to Final Certificate</w:t>
      </w:r>
      <w:bookmarkEnd w:id="1720"/>
      <w:bookmarkEnd w:id="1721"/>
      <w:bookmarkEnd w:id="1722"/>
    </w:p>
    <w:p w14:paraId="4AF1D52E" w14:textId="641F8232" w:rsidR="001259A6" w:rsidRPr="00E31145" w:rsidRDefault="001259A6" w:rsidP="001259A6">
      <w:pPr>
        <w:tabs>
          <w:tab w:val="left" w:pos="851"/>
        </w:tabs>
        <w:jc w:val="both"/>
        <w:rPr>
          <w:rFonts w:cstheme="majorHAnsi"/>
        </w:rPr>
      </w:pPr>
      <w:r w:rsidRPr="00E31145">
        <w:rPr>
          <w:rFonts w:cstheme="majorHAnsi"/>
        </w:rPr>
        <w:t xml:space="preserve">Before issuing a Final Certificate in relation to the Building Works Contract, the Consultant is required to submit the </w:t>
      </w:r>
      <w:r w:rsidR="004C1329">
        <w:rPr>
          <w:rFonts w:cstheme="majorHAnsi"/>
        </w:rPr>
        <w:t>e</w:t>
      </w:r>
      <w:r w:rsidRPr="00E31145">
        <w:rPr>
          <w:rFonts w:cstheme="majorHAnsi"/>
        </w:rPr>
        <w:t xml:space="preserve">nergy </w:t>
      </w:r>
      <w:r w:rsidR="004C1329">
        <w:rPr>
          <w:rFonts w:cstheme="majorHAnsi"/>
        </w:rPr>
        <w:t>u</w:t>
      </w:r>
      <w:r w:rsidRPr="00E31145">
        <w:rPr>
          <w:rFonts w:cstheme="majorHAnsi"/>
        </w:rPr>
        <w:t xml:space="preserve">se </w:t>
      </w:r>
      <w:r w:rsidR="004C1329">
        <w:rPr>
          <w:rFonts w:cstheme="majorHAnsi"/>
        </w:rPr>
        <w:t>r</w:t>
      </w:r>
      <w:r w:rsidRPr="00E31145">
        <w:rPr>
          <w:rFonts w:cstheme="majorHAnsi"/>
        </w:rPr>
        <w:t>eport</w:t>
      </w:r>
      <w:r w:rsidR="006C433D" w:rsidRPr="00E31145">
        <w:rPr>
          <w:rFonts w:cstheme="majorHAnsi"/>
        </w:rPr>
        <w:t xml:space="preserve"> to the </w:t>
      </w:r>
      <w:r w:rsidR="00DF2C2C">
        <w:rPr>
          <w:rFonts w:cstheme="majorHAnsi"/>
        </w:rPr>
        <w:t xml:space="preserve">Independent </w:t>
      </w:r>
      <w:r w:rsidR="009A1FF2" w:rsidRPr="00E31145">
        <w:rPr>
          <w:rFonts w:cstheme="majorHAnsi"/>
        </w:rPr>
        <w:t xml:space="preserve">Superintendent’s Representative and </w:t>
      </w:r>
      <w:r w:rsidR="00212F15">
        <w:rPr>
          <w:rFonts w:cstheme="majorHAnsi"/>
        </w:rPr>
        <w:t xml:space="preserve">the </w:t>
      </w:r>
      <w:r w:rsidR="006C433D" w:rsidRPr="00E31145">
        <w:rPr>
          <w:rFonts w:cstheme="majorHAnsi"/>
        </w:rPr>
        <w:t>Principal’s Representative</w:t>
      </w:r>
      <w:r w:rsidRPr="00E31145">
        <w:rPr>
          <w:rFonts w:cstheme="majorHAnsi"/>
        </w:rPr>
        <w:t xml:space="preserve">. </w:t>
      </w:r>
    </w:p>
    <w:p w14:paraId="2E49C2E3" w14:textId="3B56BDBE" w:rsidR="001259A6" w:rsidRPr="00E31145" w:rsidRDefault="001259A6" w:rsidP="00A16158">
      <w:pPr>
        <w:tabs>
          <w:tab w:val="left" w:pos="851"/>
        </w:tabs>
        <w:jc w:val="both"/>
        <w:rPr>
          <w:rFonts w:cstheme="majorHAnsi"/>
        </w:rPr>
      </w:pPr>
      <w:r w:rsidRPr="00E31145">
        <w:rPr>
          <w:rFonts w:cstheme="majorHAnsi"/>
        </w:rPr>
        <w:t xml:space="preserve">The </w:t>
      </w:r>
      <w:r w:rsidR="004C1329">
        <w:rPr>
          <w:rFonts w:cstheme="majorHAnsi"/>
        </w:rPr>
        <w:t>e</w:t>
      </w:r>
      <w:r w:rsidRPr="00E31145">
        <w:rPr>
          <w:rFonts w:cstheme="majorHAnsi"/>
        </w:rPr>
        <w:t xml:space="preserve">nergy </w:t>
      </w:r>
      <w:r w:rsidR="004C1329">
        <w:rPr>
          <w:rFonts w:cstheme="majorHAnsi"/>
        </w:rPr>
        <w:t>r</w:t>
      </w:r>
      <w:r w:rsidRPr="00E31145">
        <w:rPr>
          <w:rFonts w:cstheme="majorHAnsi"/>
        </w:rPr>
        <w:t xml:space="preserve">eport is to </w:t>
      </w:r>
      <w:r w:rsidR="006C433D" w:rsidRPr="00E31145">
        <w:rPr>
          <w:rFonts w:cstheme="majorHAnsi"/>
        </w:rPr>
        <w:t xml:space="preserve">be </w:t>
      </w:r>
      <w:r w:rsidRPr="00E31145">
        <w:rPr>
          <w:rFonts w:cstheme="majorHAnsi"/>
        </w:rPr>
        <w:t xml:space="preserve">facilitated and coordinated by the Consultant and prepared by the </w:t>
      </w:r>
      <w:r w:rsidR="004C1329">
        <w:rPr>
          <w:rFonts w:cstheme="majorHAnsi"/>
        </w:rPr>
        <w:t>e</w:t>
      </w:r>
      <w:r w:rsidRPr="00E31145">
        <w:rPr>
          <w:rFonts w:cstheme="majorHAnsi"/>
        </w:rPr>
        <w:t xml:space="preserve">lectrical and </w:t>
      </w:r>
      <w:r w:rsidR="004C1329">
        <w:rPr>
          <w:rFonts w:cstheme="majorHAnsi"/>
        </w:rPr>
        <w:t>m</w:t>
      </w:r>
      <w:r w:rsidRPr="00E31145">
        <w:rPr>
          <w:rFonts w:cstheme="majorHAnsi"/>
        </w:rPr>
        <w:t xml:space="preserve">echanical </w:t>
      </w:r>
      <w:r w:rsidR="00E309E5">
        <w:rPr>
          <w:rFonts w:cstheme="majorHAnsi"/>
        </w:rPr>
        <w:t>consultant</w:t>
      </w:r>
      <w:r w:rsidRPr="00E31145">
        <w:rPr>
          <w:rFonts w:cstheme="majorHAnsi"/>
        </w:rPr>
        <w:t xml:space="preserve">s. </w:t>
      </w:r>
    </w:p>
    <w:p w14:paraId="2EFDD153" w14:textId="1BDABC48" w:rsidR="001259A6" w:rsidRPr="00E31145" w:rsidRDefault="001259A6" w:rsidP="001259A6">
      <w:pPr>
        <w:tabs>
          <w:tab w:val="left" w:pos="851"/>
        </w:tabs>
        <w:jc w:val="both"/>
        <w:rPr>
          <w:rFonts w:cstheme="majorHAnsi"/>
        </w:rPr>
      </w:pPr>
      <w:r w:rsidRPr="00E31145">
        <w:rPr>
          <w:rFonts w:cstheme="majorHAnsi"/>
        </w:rPr>
        <w:t>Refer Section</w:t>
      </w:r>
      <w:r w:rsidR="00D45CC4" w:rsidRPr="00E31145">
        <w:rPr>
          <w:rFonts w:cstheme="majorHAnsi"/>
        </w:rPr>
        <w:t xml:space="preserve"> 3.2.</w:t>
      </w:r>
      <w:r w:rsidR="00A16158">
        <w:rPr>
          <w:rFonts w:cstheme="majorHAnsi"/>
        </w:rPr>
        <w:t>2</w:t>
      </w:r>
      <w:r w:rsidR="00A16158" w:rsidRPr="00E31145">
        <w:rPr>
          <w:rFonts w:cstheme="majorHAnsi"/>
        </w:rPr>
        <w:t xml:space="preserve"> </w:t>
      </w:r>
      <w:r w:rsidR="00420966" w:rsidRPr="00E31145">
        <w:rPr>
          <w:rFonts w:cstheme="majorHAnsi"/>
        </w:rPr>
        <w:t xml:space="preserve">Energy </w:t>
      </w:r>
      <w:r w:rsidR="00420966">
        <w:rPr>
          <w:rFonts w:cstheme="majorHAnsi"/>
        </w:rPr>
        <w:t>u</w:t>
      </w:r>
      <w:r w:rsidR="00420966" w:rsidRPr="00E31145">
        <w:rPr>
          <w:rFonts w:cstheme="majorHAnsi"/>
        </w:rPr>
        <w:t xml:space="preserve">se </w:t>
      </w:r>
      <w:r w:rsidR="00420966">
        <w:rPr>
          <w:rFonts w:cstheme="majorHAnsi"/>
        </w:rPr>
        <w:t>monitoring and reporting</w:t>
      </w:r>
      <w:r w:rsidR="00AB1810">
        <w:rPr>
          <w:rFonts w:cstheme="majorHAnsi"/>
        </w:rPr>
        <w:t>.</w:t>
      </w:r>
      <w:r w:rsidR="00D45CC4" w:rsidRPr="00E31145">
        <w:rPr>
          <w:rFonts w:cstheme="majorHAnsi"/>
        </w:rPr>
        <w:t xml:space="preserve"> </w:t>
      </w:r>
    </w:p>
    <w:p w14:paraId="5391D159" w14:textId="1EBF87D0" w:rsidR="00384631" w:rsidRPr="00E31145" w:rsidRDefault="006C433D" w:rsidP="0006701A">
      <w:pPr>
        <w:pStyle w:val="Heading3"/>
      </w:pPr>
      <w:bookmarkStart w:id="1723" w:name="_Toc120190732"/>
      <w:bookmarkStart w:id="1724" w:name="_Toc120712348"/>
      <w:bookmarkStart w:id="1725" w:name="_Toc120713471"/>
      <w:bookmarkStart w:id="1726" w:name="_Toc120190733"/>
      <w:bookmarkStart w:id="1727" w:name="_Toc120712349"/>
      <w:bookmarkStart w:id="1728" w:name="_Toc120713472"/>
      <w:bookmarkStart w:id="1729" w:name="_Toc139284896"/>
      <w:bookmarkStart w:id="1730" w:name="_Toc144994396"/>
      <w:bookmarkEnd w:id="1723"/>
      <w:bookmarkEnd w:id="1724"/>
      <w:bookmarkEnd w:id="1725"/>
      <w:bookmarkEnd w:id="1726"/>
      <w:bookmarkEnd w:id="1727"/>
      <w:bookmarkEnd w:id="1728"/>
      <w:r w:rsidRPr="00E31145">
        <w:t>Defects</w:t>
      </w:r>
      <w:r w:rsidR="00B2572E">
        <w:t>’</w:t>
      </w:r>
      <w:r w:rsidRPr="00E31145">
        <w:t xml:space="preserve"> </w:t>
      </w:r>
      <w:r w:rsidR="004C1329">
        <w:t>l</w:t>
      </w:r>
      <w:r w:rsidRPr="00E31145">
        <w:t xml:space="preserve">iability </w:t>
      </w:r>
      <w:r w:rsidR="004C1329">
        <w:t>p</w:t>
      </w:r>
      <w:r w:rsidRPr="00E31145">
        <w:t>eriod</w:t>
      </w:r>
      <w:bookmarkEnd w:id="1729"/>
      <w:r w:rsidR="00B91416">
        <w:t xml:space="preserve"> (DLP)</w:t>
      </w:r>
      <w:bookmarkEnd w:id="1730"/>
    </w:p>
    <w:p w14:paraId="15F72B54" w14:textId="430A1D73" w:rsidR="006C433D" w:rsidRPr="00E31145" w:rsidRDefault="006C433D" w:rsidP="006C433D">
      <w:pPr>
        <w:tabs>
          <w:tab w:val="left" w:pos="851"/>
        </w:tabs>
        <w:jc w:val="both"/>
        <w:rPr>
          <w:rFonts w:cstheme="majorHAnsi"/>
        </w:rPr>
      </w:pPr>
      <w:r w:rsidRPr="00E31145">
        <w:rPr>
          <w:rFonts w:cstheme="majorHAnsi"/>
        </w:rPr>
        <w:t>The Consultant is to</w:t>
      </w:r>
      <w:r w:rsidR="007764C8">
        <w:rPr>
          <w:rFonts w:cstheme="majorHAnsi"/>
        </w:rPr>
        <w:t xml:space="preserve"> </w:t>
      </w:r>
      <w:r w:rsidRPr="00E31145">
        <w:rPr>
          <w:rFonts w:cstheme="majorHAnsi"/>
        </w:rPr>
        <w:t xml:space="preserve">provide onsite assistance and support to the </w:t>
      </w:r>
      <w:r w:rsidR="00DF2C2C">
        <w:rPr>
          <w:rFonts w:cstheme="majorHAnsi"/>
        </w:rPr>
        <w:t xml:space="preserve">Independent </w:t>
      </w:r>
      <w:r w:rsidRPr="00E31145">
        <w:rPr>
          <w:rFonts w:cstheme="majorHAnsi"/>
        </w:rPr>
        <w:t xml:space="preserve">Superintendent’s Representative, subconsultants and/or </w:t>
      </w:r>
      <w:r w:rsidR="004C1329">
        <w:rPr>
          <w:rFonts w:cstheme="majorHAnsi"/>
        </w:rPr>
        <w:t>f</w:t>
      </w:r>
      <w:r w:rsidRPr="00E31145">
        <w:rPr>
          <w:rFonts w:cstheme="majorHAnsi"/>
        </w:rPr>
        <w:t xml:space="preserve">acility </w:t>
      </w:r>
      <w:r w:rsidR="004C1329">
        <w:rPr>
          <w:rFonts w:cstheme="majorHAnsi"/>
        </w:rPr>
        <w:t>m</w:t>
      </w:r>
      <w:r w:rsidRPr="00E31145">
        <w:rPr>
          <w:rFonts w:cstheme="majorHAnsi"/>
        </w:rPr>
        <w:t>anager/</w:t>
      </w:r>
      <w:r w:rsidR="004C1329">
        <w:rPr>
          <w:rFonts w:cstheme="majorHAnsi"/>
        </w:rPr>
        <w:t>b</w:t>
      </w:r>
      <w:r w:rsidRPr="00E31145">
        <w:rPr>
          <w:rFonts w:cstheme="majorHAnsi"/>
        </w:rPr>
        <w:t xml:space="preserve">uilding </w:t>
      </w:r>
      <w:r w:rsidR="004C1329">
        <w:rPr>
          <w:rFonts w:cstheme="majorHAnsi"/>
        </w:rPr>
        <w:t>o</w:t>
      </w:r>
      <w:r w:rsidRPr="00E31145">
        <w:rPr>
          <w:rFonts w:cstheme="majorHAnsi"/>
        </w:rPr>
        <w:t>ccupier regarding the satisfactory operation of the various engineering and building systems</w:t>
      </w:r>
      <w:r w:rsidR="007764C8">
        <w:rPr>
          <w:rFonts w:cstheme="majorHAnsi"/>
        </w:rPr>
        <w:t xml:space="preserve"> during the DLP</w:t>
      </w:r>
      <w:r w:rsidRPr="00E31145">
        <w:rPr>
          <w:rFonts w:cstheme="majorHAnsi"/>
        </w:rPr>
        <w:t>.</w:t>
      </w:r>
    </w:p>
    <w:p w14:paraId="4646010B" w14:textId="124F05FE" w:rsidR="006C433D" w:rsidRPr="00E31145" w:rsidRDefault="006C433D" w:rsidP="006C433D">
      <w:pPr>
        <w:tabs>
          <w:tab w:val="left" w:pos="851"/>
        </w:tabs>
        <w:jc w:val="both"/>
        <w:rPr>
          <w:rFonts w:cstheme="majorHAnsi"/>
        </w:rPr>
      </w:pPr>
      <w:r w:rsidRPr="00E31145">
        <w:rPr>
          <w:rFonts w:cstheme="majorHAnsi"/>
        </w:rPr>
        <w:t xml:space="preserve">The Consultant must coordinate site visits by the electrical, mechanical and hydraulics subconsultants during the </w:t>
      </w:r>
      <w:r w:rsidR="00DF2C2C">
        <w:rPr>
          <w:rFonts w:cstheme="majorHAnsi"/>
        </w:rPr>
        <w:t>DLP</w:t>
      </w:r>
      <w:r w:rsidR="00A43DC3" w:rsidRPr="00A43DC3">
        <w:rPr>
          <w:rFonts w:cstheme="majorHAnsi"/>
        </w:rPr>
        <w:t xml:space="preserve"> </w:t>
      </w:r>
      <w:r w:rsidR="00A43DC3" w:rsidRPr="00E31145">
        <w:rPr>
          <w:rFonts w:cstheme="majorHAnsi"/>
        </w:rPr>
        <w:t>at agreed intervals</w:t>
      </w:r>
      <w:r w:rsidR="007764C8">
        <w:rPr>
          <w:rFonts w:cstheme="majorHAnsi"/>
        </w:rPr>
        <w:t>. For typical works projects with a construction value over $250,000, the minimum number of site visits for these subconsultants shall be</w:t>
      </w:r>
      <w:r w:rsidRPr="00E31145">
        <w:rPr>
          <w:rFonts w:cstheme="majorHAnsi"/>
        </w:rPr>
        <w:t>:</w:t>
      </w:r>
    </w:p>
    <w:p w14:paraId="06A2E06F" w14:textId="77777777" w:rsidR="006C433D" w:rsidRPr="00E31145" w:rsidRDefault="006C433D" w:rsidP="0047225B">
      <w:pPr>
        <w:spacing w:before="120" w:after="120"/>
        <w:ind w:left="567" w:hanging="141"/>
        <w:jc w:val="both"/>
        <w:rPr>
          <w:rFonts w:cstheme="majorHAnsi"/>
        </w:rPr>
      </w:pPr>
      <w:r w:rsidRPr="00E31145">
        <w:rPr>
          <w:rFonts w:cstheme="majorHAnsi"/>
        </w:rPr>
        <w:t>Mechanical subconsultant</w:t>
      </w:r>
      <w:r w:rsidRPr="00E31145">
        <w:rPr>
          <w:rFonts w:cstheme="majorHAnsi"/>
        </w:rPr>
        <w:tab/>
        <w:t>3 visits plus Final Completion inspections</w:t>
      </w:r>
    </w:p>
    <w:p w14:paraId="3188C935" w14:textId="77777777" w:rsidR="006C433D" w:rsidRPr="00E31145" w:rsidRDefault="006C433D" w:rsidP="0047225B">
      <w:pPr>
        <w:spacing w:before="120" w:after="120"/>
        <w:ind w:left="567" w:hanging="141"/>
        <w:jc w:val="both"/>
        <w:rPr>
          <w:rFonts w:cstheme="majorHAnsi"/>
        </w:rPr>
      </w:pPr>
      <w:r w:rsidRPr="00E31145">
        <w:rPr>
          <w:rFonts w:cstheme="majorHAnsi"/>
        </w:rPr>
        <w:t>Electrical subconsultant</w:t>
      </w:r>
      <w:r w:rsidRPr="00E31145">
        <w:rPr>
          <w:rFonts w:cstheme="majorHAnsi"/>
        </w:rPr>
        <w:tab/>
        <w:t>3 visits plus Final Completion inspections</w:t>
      </w:r>
    </w:p>
    <w:p w14:paraId="37885273" w14:textId="679BC9A6" w:rsidR="006C433D" w:rsidRDefault="006C433D" w:rsidP="0047225B">
      <w:pPr>
        <w:spacing w:before="120" w:after="120"/>
        <w:ind w:left="567" w:hanging="141"/>
        <w:jc w:val="both"/>
        <w:rPr>
          <w:rFonts w:cstheme="majorHAnsi"/>
        </w:rPr>
      </w:pPr>
      <w:r w:rsidRPr="00E31145">
        <w:rPr>
          <w:rFonts w:cstheme="majorHAnsi"/>
        </w:rPr>
        <w:t>Hydraulic subconsultant</w:t>
      </w:r>
      <w:r w:rsidRPr="00E31145">
        <w:rPr>
          <w:rFonts w:cstheme="majorHAnsi"/>
        </w:rPr>
        <w:tab/>
        <w:t>3 visits plus Final Completion inspections</w:t>
      </w:r>
    </w:p>
    <w:p w14:paraId="37D5E5EE" w14:textId="77777777" w:rsidR="004427B6" w:rsidRPr="004427B6" w:rsidRDefault="00E2043C" w:rsidP="004427B6">
      <w:pPr>
        <w:tabs>
          <w:tab w:val="left" w:pos="851"/>
        </w:tabs>
        <w:jc w:val="both"/>
        <w:rPr>
          <w:rFonts w:cstheme="majorBidi"/>
        </w:rPr>
      </w:pPr>
      <w:r w:rsidRPr="007764C8">
        <w:rPr>
          <w:rFonts w:cstheme="majorHAnsi"/>
        </w:rPr>
        <w:t xml:space="preserve">The Consultant </w:t>
      </w:r>
      <w:r>
        <w:rPr>
          <w:rFonts w:cstheme="majorHAnsi"/>
        </w:rPr>
        <w:t xml:space="preserve">is to </w:t>
      </w:r>
      <w:r w:rsidRPr="007764C8">
        <w:rPr>
          <w:rFonts w:cstheme="majorHAnsi"/>
        </w:rPr>
        <w:t xml:space="preserve">undertake a final completion inspection and site visit with the </w:t>
      </w:r>
      <w:r w:rsidR="00DF2C2C">
        <w:rPr>
          <w:rFonts w:cstheme="majorHAnsi"/>
        </w:rPr>
        <w:t xml:space="preserve">Independent </w:t>
      </w:r>
      <w:r w:rsidRPr="007764C8">
        <w:rPr>
          <w:rFonts w:cstheme="majorHAnsi"/>
        </w:rPr>
        <w:t xml:space="preserve">Superintendent’s Representative and, where applicable, the Principal’s Representative, within </w:t>
      </w:r>
      <w:r>
        <w:rPr>
          <w:rFonts w:cstheme="majorHAnsi"/>
        </w:rPr>
        <w:t>twenty-eight (</w:t>
      </w:r>
      <w:r w:rsidRPr="007764C8">
        <w:rPr>
          <w:rFonts w:cstheme="majorHAnsi"/>
        </w:rPr>
        <w:t>28</w:t>
      </w:r>
      <w:r>
        <w:rPr>
          <w:rFonts w:cstheme="majorHAnsi"/>
        </w:rPr>
        <w:t>)</w:t>
      </w:r>
      <w:r w:rsidRPr="007764C8">
        <w:rPr>
          <w:rFonts w:cstheme="majorHAnsi"/>
        </w:rPr>
        <w:t xml:space="preserve"> days prior to the expiration of the </w:t>
      </w:r>
      <w:r w:rsidR="00DF2C2C">
        <w:rPr>
          <w:rFonts w:cstheme="majorHAnsi"/>
        </w:rPr>
        <w:t>DLP</w:t>
      </w:r>
      <w:r w:rsidRPr="007764C8">
        <w:rPr>
          <w:rFonts w:cstheme="majorHAnsi"/>
        </w:rPr>
        <w:t xml:space="preserve"> and shall ensure that all relevant subconsultants are in attendance.  Where the Contract comprises </w:t>
      </w:r>
      <w:r>
        <w:rPr>
          <w:rFonts w:cstheme="majorHAnsi"/>
        </w:rPr>
        <w:t xml:space="preserve">of </w:t>
      </w:r>
      <w:r w:rsidRPr="007764C8">
        <w:rPr>
          <w:rFonts w:cstheme="majorHAnsi"/>
        </w:rPr>
        <w:t>separable portions, this requirement applies to each separable portion</w:t>
      </w:r>
      <w:r>
        <w:rPr>
          <w:rFonts w:cstheme="majorHAnsi"/>
        </w:rPr>
        <w:t>.</w:t>
      </w:r>
      <w:bookmarkStart w:id="1731" w:name="_Toc141453076"/>
      <w:bookmarkStart w:id="1732" w:name="_Toc509413383"/>
      <w:bookmarkStart w:id="1733" w:name="_Toc139284699"/>
      <w:bookmarkStart w:id="1734" w:name="_Toc139284897"/>
      <w:bookmarkEnd w:id="1731"/>
    </w:p>
    <w:p w14:paraId="39D751F9" w14:textId="24965F62" w:rsidR="00384631" w:rsidRPr="00E31145" w:rsidRDefault="00384631" w:rsidP="00B60338">
      <w:pPr>
        <w:pStyle w:val="Heading2"/>
      </w:pPr>
      <w:bookmarkStart w:id="1735" w:name="_Toc144994397"/>
      <w:r w:rsidRPr="00E31145">
        <w:t xml:space="preserve">Contract </w:t>
      </w:r>
      <w:r w:rsidR="004C1329">
        <w:t>a</w:t>
      </w:r>
      <w:r w:rsidR="00F64623" w:rsidRPr="00E31145">
        <w:t xml:space="preserve">dministration </w:t>
      </w:r>
      <w:r w:rsidRPr="00E31145">
        <w:t xml:space="preserve">– Independent Superintendent’s Representative </w:t>
      </w:r>
      <w:bookmarkEnd w:id="1732"/>
      <w:r w:rsidR="004C1329">
        <w:t>r</w:t>
      </w:r>
      <w:r w:rsidR="00F64623" w:rsidRPr="00E31145">
        <w:t>ole</w:t>
      </w:r>
      <w:r w:rsidR="00B239AB">
        <w:t xml:space="preserve"> </w:t>
      </w:r>
      <w:r w:rsidR="00B239AB" w:rsidRPr="009F337C">
        <w:rPr>
          <w:rStyle w:val="StyleFootnoteReferenceNeueHaasGroteskTextPro"/>
          <w:b w:val="0"/>
          <w:bCs/>
        </w:rPr>
        <w:footnoteReference w:id="30"/>
      </w:r>
      <w:bookmarkEnd w:id="1733"/>
      <w:bookmarkEnd w:id="1734"/>
      <w:bookmarkEnd w:id="1735"/>
    </w:p>
    <w:p w14:paraId="367D995B" w14:textId="0BB56227" w:rsidR="006C433D" w:rsidRPr="00E31145" w:rsidRDefault="006C433D" w:rsidP="00384631">
      <w:pPr>
        <w:tabs>
          <w:tab w:val="left" w:pos="851"/>
        </w:tabs>
        <w:jc w:val="both"/>
        <w:rPr>
          <w:rFonts w:cstheme="majorHAnsi"/>
        </w:rPr>
      </w:pPr>
      <w:r w:rsidRPr="00E31145">
        <w:rPr>
          <w:rFonts w:cstheme="majorHAnsi"/>
        </w:rPr>
        <w:t xml:space="preserve">An Independent Superintendent’s Representative may be appointed to administer the </w:t>
      </w:r>
      <w:r w:rsidR="00FF75DA">
        <w:rPr>
          <w:rFonts w:cstheme="majorHAnsi"/>
        </w:rPr>
        <w:t>C</w:t>
      </w:r>
      <w:r w:rsidRPr="00E31145">
        <w:rPr>
          <w:rFonts w:cstheme="majorHAnsi"/>
        </w:rPr>
        <w:t xml:space="preserve">ontract during the construction period including defects liability period. This includes issuing all instructions, progress claim processing, issuing certificates and variation orders previously authorised by the Principal’s Representative and working in liaison with the project’s </w:t>
      </w:r>
      <w:r w:rsidR="00C26363">
        <w:rPr>
          <w:rFonts w:cstheme="majorHAnsi"/>
        </w:rPr>
        <w:t>c</w:t>
      </w:r>
      <w:r w:rsidR="00C26363" w:rsidRPr="00E31145">
        <w:rPr>
          <w:rFonts w:cstheme="majorHAnsi"/>
        </w:rPr>
        <w:t>onsultant</w:t>
      </w:r>
      <w:r w:rsidRPr="00E31145">
        <w:rPr>
          <w:rFonts w:cstheme="majorHAnsi"/>
        </w:rPr>
        <w:t>.</w:t>
      </w:r>
    </w:p>
    <w:p w14:paraId="796DF718" w14:textId="77777777" w:rsidR="006C433D" w:rsidRPr="00E31145" w:rsidRDefault="00384631" w:rsidP="00384631">
      <w:pPr>
        <w:tabs>
          <w:tab w:val="left" w:pos="851"/>
        </w:tabs>
        <w:jc w:val="both"/>
        <w:rPr>
          <w:rFonts w:cstheme="majorHAnsi"/>
        </w:rPr>
      </w:pPr>
      <w:r w:rsidRPr="00E31145">
        <w:rPr>
          <w:rFonts w:cstheme="majorHAnsi"/>
        </w:rPr>
        <w:t xml:space="preserve">The Independent Superintendent’s Representative must be a senior and experienced staff member to administer the contract.  </w:t>
      </w:r>
    </w:p>
    <w:p w14:paraId="3F4C2611" w14:textId="25A9AD66" w:rsidR="00384631" w:rsidRPr="00E31145" w:rsidRDefault="00384631" w:rsidP="00384631">
      <w:pPr>
        <w:tabs>
          <w:tab w:val="left" w:pos="851"/>
        </w:tabs>
        <w:jc w:val="both"/>
        <w:rPr>
          <w:rFonts w:cstheme="majorHAnsi"/>
        </w:rPr>
      </w:pPr>
      <w:r w:rsidRPr="00E31145">
        <w:rPr>
          <w:rFonts w:cstheme="majorHAnsi"/>
        </w:rPr>
        <w:t>Amongst other things, the Independent Superintendent’s Representative may be required to:</w:t>
      </w:r>
    </w:p>
    <w:p w14:paraId="7AC4501A" w14:textId="5C320B5E" w:rsidR="00384631" w:rsidRPr="00E31145" w:rsidRDefault="00384631" w:rsidP="00D63AFB">
      <w:pPr>
        <w:numPr>
          <w:ilvl w:val="0"/>
          <w:numId w:val="93"/>
        </w:numPr>
        <w:ind w:left="709"/>
        <w:jc w:val="both"/>
        <w:rPr>
          <w:rFonts w:cstheme="majorHAnsi"/>
        </w:rPr>
      </w:pPr>
      <w:r w:rsidRPr="00E31145">
        <w:rPr>
          <w:rFonts w:cstheme="majorHAnsi"/>
        </w:rPr>
        <w:t xml:space="preserve">Issue instructions, directions and orders to appointed </w:t>
      </w:r>
      <w:r w:rsidR="00A93C2A">
        <w:rPr>
          <w:rFonts w:cstheme="majorHAnsi"/>
        </w:rPr>
        <w:t>contracto</w:t>
      </w:r>
      <w:r w:rsidR="00A93C2A" w:rsidRPr="00E31145">
        <w:rPr>
          <w:rFonts w:cstheme="majorHAnsi"/>
        </w:rPr>
        <w:t>rs</w:t>
      </w:r>
      <w:r w:rsidRPr="00E31145">
        <w:rPr>
          <w:rFonts w:cstheme="majorHAnsi"/>
        </w:rPr>
        <w:t xml:space="preserve"> with assistance from the </w:t>
      </w:r>
      <w:r w:rsidR="00C26363">
        <w:rPr>
          <w:rFonts w:cstheme="majorHAnsi"/>
        </w:rPr>
        <w:t>project’s c</w:t>
      </w:r>
      <w:r w:rsidR="00C26363" w:rsidRPr="00E31145">
        <w:rPr>
          <w:rFonts w:cstheme="majorHAnsi"/>
        </w:rPr>
        <w:t xml:space="preserve">onsultant </w:t>
      </w:r>
      <w:r w:rsidRPr="00E31145">
        <w:rPr>
          <w:rFonts w:cstheme="majorHAnsi"/>
        </w:rPr>
        <w:t>as required.</w:t>
      </w:r>
    </w:p>
    <w:p w14:paraId="5841DDE5" w14:textId="706D3102" w:rsidR="00384631" w:rsidRPr="00E31145" w:rsidRDefault="00384631" w:rsidP="00D63AFB">
      <w:pPr>
        <w:numPr>
          <w:ilvl w:val="0"/>
          <w:numId w:val="93"/>
        </w:numPr>
        <w:ind w:left="709"/>
        <w:jc w:val="both"/>
        <w:rPr>
          <w:rFonts w:cstheme="majorHAnsi"/>
        </w:rPr>
      </w:pPr>
      <w:r w:rsidRPr="00E31145">
        <w:rPr>
          <w:rFonts w:cstheme="majorHAnsi"/>
        </w:rPr>
        <w:t xml:space="preserve">Attend to and resolve requests for information in connection with the building works within </w:t>
      </w:r>
      <w:r w:rsidR="00212F15">
        <w:rPr>
          <w:rFonts w:cstheme="majorHAnsi"/>
        </w:rPr>
        <w:t>seven (</w:t>
      </w:r>
      <w:r w:rsidRPr="00E31145">
        <w:rPr>
          <w:rFonts w:cstheme="majorHAnsi"/>
        </w:rPr>
        <w:t>7</w:t>
      </w:r>
      <w:r w:rsidR="00212F15">
        <w:rPr>
          <w:rFonts w:cstheme="majorHAnsi"/>
        </w:rPr>
        <w:t>)</w:t>
      </w:r>
      <w:r w:rsidRPr="00E31145">
        <w:rPr>
          <w:rFonts w:cstheme="majorHAnsi"/>
        </w:rPr>
        <w:t xml:space="preserve"> calendar days</w:t>
      </w:r>
      <w:r w:rsidR="00212F15">
        <w:rPr>
          <w:rFonts w:cstheme="majorHAnsi"/>
        </w:rPr>
        <w:t xml:space="preserve">, </w:t>
      </w:r>
      <w:r w:rsidRPr="00E31145">
        <w:rPr>
          <w:rFonts w:cstheme="majorHAnsi"/>
        </w:rPr>
        <w:t xml:space="preserve">or within such lesser time as required to ensure that the appointed </w:t>
      </w:r>
      <w:r w:rsidR="00F1063B">
        <w:rPr>
          <w:rFonts w:cstheme="majorHAnsi"/>
        </w:rPr>
        <w:t>building works’</w:t>
      </w:r>
      <w:r w:rsidR="00212F15">
        <w:rPr>
          <w:rFonts w:cstheme="majorHAnsi"/>
        </w:rPr>
        <w:t xml:space="preserve"> </w:t>
      </w:r>
      <w:r w:rsidR="00A93C2A">
        <w:rPr>
          <w:rFonts w:cstheme="majorHAnsi"/>
        </w:rPr>
        <w:t xml:space="preserve">contractor </w:t>
      </w:r>
      <w:r w:rsidRPr="00E31145">
        <w:rPr>
          <w:rFonts w:cstheme="majorHAnsi"/>
        </w:rPr>
        <w:t xml:space="preserve">is not unduly delayed. </w:t>
      </w:r>
    </w:p>
    <w:p w14:paraId="71EA7C1F" w14:textId="3E7FE40B" w:rsidR="00384631" w:rsidRPr="00E31145" w:rsidRDefault="00384631" w:rsidP="00D63AFB">
      <w:pPr>
        <w:numPr>
          <w:ilvl w:val="0"/>
          <w:numId w:val="93"/>
        </w:numPr>
        <w:ind w:left="709"/>
        <w:jc w:val="both"/>
        <w:rPr>
          <w:rFonts w:cstheme="majorHAnsi"/>
        </w:rPr>
      </w:pPr>
      <w:r w:rsidRPr="00E31145">
        <w:rPr>
          <w:rFonts w:cstheme="majorHAnsi"/>
        </w:rPr>
        <w:t xml:space="preserve">Request </w:t>
      </w:r>
      <w:r w:rsidR="00E309E5">
        <w:rPr>
          <w:rFonts w:cstheme="majorHAnsi"/>
        </w:rPr>
        <w:t>consultant</w:t>
      </w:r>
      <w:r w:rsidR="00212F15">
        <w:rPr>
          <w:rFonts w:cstheme="majorHAnsi"/>
        </w:rPr>
        <w:t>s to</w:t>
      </w:r>
      <w:r w:rsidRPr="00E31145">
        <w:rPr>
          <w:rFonts w:cstheme="majorHAnsi"/>
        </w:rPr>
        <w:t xml:space="preserve"> prepare additional drawings, if any, needed to clarify the works that are the subject of the </w:t>
      </w:r>
      <w:r w:rsidR="00F1063B">
        <w:rPr>
          <w:rFonts w:cstheme="majorHAnsi"/>
        </w:rPr>
        <w:t>building works’</w:t>
      </w:r>
      <w:r w:rsidR="00212F15">
        <w:rPr>
          <w:rFonts w:cstheme="majorHAnsi"/>
        </w:rPr>
        <w:t xml:space="preserve"> c</w:t>
      </w:r>
      <w:r w:rsidRPr="00E31145">
        <w:rPr>
          <w:rFonts w:cstheme="majorHAnsi"/>
        </w:rPr>
        <w:t>ontract and update as-constructed drawings as the building works progress.</w:t>
      </w:r>
    </w:p>
    <w:p w14:paraId="42330605" w14:textId="77777777" w:rsidR="00E7492F" w:rsidRPr="00E31145" w:rsidRDefault="00E7492F" w:rsidP="00E7492F">
      <w:pPr>
        <w:numPr>
          <w:ilvl w:val="0"/>
          <w:numId w:val="217"/>
        </w:numPr>
        <w:jc w:val="both"/>
        <w:rPr>
          <w:rFonts w:cstheme="majorHAnsi"/>
        </w:rPr>
      </w:pPr>
      <w:r w:rsidRPr="00E31145">
        <w:rPr>
          <w:rFonts w:cstheme="majorHAnsi"/>
        </w:rPr>
        <w:t xml:space="preserve">Review and approve the construction program in native file format as provided by the </w:t>
      </w:r>
      <w:r>
        <w:rPr>
          <w:rFonts w:cstheme="majorHAnsi"/>
        </w:rPr>
        <w:t xml:space="preserve">building works’ contractor </w:t>
      </w:r>
      <w:r w:rsidRPr="00E31145">
        <w:rPr>
          <w:rFonts w:cstheme="majorHAnsi"/>
        </w:rPr>
        <w:t>from time to time.</w:t>
      </w:r>
    </w:p>
    <w:p w14:paraId="38607E91" w14:textId="2E5ED6CF" w:rsidR="00E7492F" w:rsidRPr="00E31145" w:rsidRDefault="00E7492F" w:rsidP="00E7492F">
      <w:pPr>
        <w:numPr>
          <w:ilvl w:val="0"/>
          <w:numId w:val="217"/>
        </w:numPr>
        <w:spacing w:after="160" w:line="259" w:lineRule="auto"/>
        <w:jc w:val="both"/>
        <w:rPr>
          <w:rFonts w:cstheme="majorHAnsi"/>
        </w:rPr>
      </w:pPr>
      <w:r w:rsidRPr="00E31145">
        <w:rPr>
          <w:rFonts w:cstheme="majorHAnsi"/>
        </w:rPr>
        <w:t xml:space="preserve">Monitor progress of work on site with assistance of the </w:t>
      </w:r>
      <w:r w:rsidR="00C26363">
        <w:rPr>
          <w:rFonts w:cstheme="majorHAnsi"/>
        </w:rPr>
        <w:t>project’s c</w:t>
      </w:r>
      <w:r w:rsidR="00C26363" w:rsidRPr="00E31145">
        <w:rPr>
          <w:rFonts w:cstheme="majorHAnsi"/>
        </w:rPr>
        <w:t>onsultant</w:t>
      </w:r>
      <w:r w:rsidRPr="00E31145">
        <w:rPr>
          <w:rFonts w:cstheme="majorHAnsi"/>
        </w:rPr>
        <w:t xml:space="preserve"> as required.</w:t>
      </w:r>
    </w:p>
    <w:p w14:paraId="4BA89A9C" w14:textId="3FFA3DBD" w:rsidR="00384631" w:rsidRPr="00E31145" w:rsidRDefault="00384631" w:rsidP="00E7492F">
      <w:pPr>
        <w:numPr>
          <w:ilvl w:val="0"/>
          <w:numId w:val="217"/>
        </w:numPr>
        <w:ind w:left="709"/>
        <w:jc w:val="both"/>
        <w:rPr>
          <w:rFonts w:cstheme="majorHAnsi"/>
        </w:rPr>
      </w:pPr>
      <w:r w:rsidRPr="00E31145">
        <w:rPr>
          <w:rFonts w:cstheme="majorHAnsi"/>
        </w:rPr>
        <w:t xml:space="preserve">Attend </w:t>
      </w:r>
      <w:r w:rsidR="00A93C2A">
        <w:rPr>
          <w:rFonts w:cstheme="majorHAnsi"/>
        </w:rPr>
        <w:t>s</w:t>
      </w:r>
      <w:r w:rsidRPr="00E31145">
        <w:rPr>
          <w:rFonts w:cstheme="majorHAnsi"/>
        </w:rPr>
        <w:t>ite meetings and visits on at least a fortnightly basis</w:t>
      </w:r>
      <w:r w:rsidR="00E7492F">
        <w:rPr>
          <w:rFonts w:cstheme="majorHAnsi"/>
        </w:rPr>
        <w:t xml:space="preserve"> or at an agreed frequency</w:t>
      </w:r>
      <w:r w:rsidRPr="00E31145">
        <w:rPr>
          <w:rFonts w:cstheme="majorHAnsi"/>
        </w:rPr>
        <w:t>.</w:t>
      </w:r>
    </w:p>
    <w:p w14:paraId="1E403B80" w14:textId="1C1F7510" w:rsidR="00384631" w:rsidRPr="00E31145" w:rsidRDefault="00384631" w:rsidP="00E7492F">
      <w:pPr>
        <w:numPr>
          <w:ilvl w:val="0"/>
          <w:numId w:val="217"/>
        </w:numPr>
        <w:ind w:left="709"/>
        <w:jc w:val="both"/>
        <w:rPr>
          <w:rFonts w:cstheme="majorHAnsi"/>
        </w:rPr>
      </w:pPr>
      <w:r w:rsidRPr="00E31145">
        <w:rPr>
          <w:rFonts w:cstheme="majorHAnsi"/>
        </w:rPr>
        <w:t xml:space="preserve">Provide advice to the Principal’s Representative in respect of the building works with assistance from the </w:t>
      </w:r>
      <w:r w:rsidR="00C26363">
        <w:rPr>
          <w:rFonts w:cstheme="majorHAnsi"/>
        </w:rPr>
        <w:t>project’s c</w:t>
      </w:r>
      <w:r w:rsidR="00C26363" w:rsidRPr="00E31145">
        <w:rPr>
          <w:rFonts w:cstheme="majorHAnsi"/>
        </w:rPr>
        <w:t xml:space="preserve">onsultant </w:t>
      </w:r>
      <w:r w:rsidRPr="00E31145">
        <w:rPr>
          <w:rFonts w:cstheme="majorHAnsi"/>
        </w:rPr>
        <w:t>as required.</w:t>
      </w:r>
    </w:p>
    <w:p w14:paraId="21375566" w14:textId="24F7851A" w:rsidR="00384631" w:rsidRPr="00E31145" w:rsidRDefault="00384631" w:rsidP="00E7492F">
      <w:pPr>
        <w:numPr>
          <w:ilvl w:val="0"/>
          <w:numId w:val="217"/>
        </w:numPr>
        <w:ind w:left="709"/>
        <w:jc w:val="both"/>
        <w:rPr>
          <w:rFonts w:cstheme="majorHAnsi"/>
        </w:rPr>
      </w:pPr>
      <w:r w:rsidRPr="00E31145">
        <w:rPr>
          <w:rFonts w:cstheme="majorHAnsi"/>
        </w:rPr>
        <w:t xml:space="preserve">Review submissions for steel or concrete shop detailing, window frames, switchboard drawings and the like including distribution to appropriate building services consultant or engineer in a timely fashion and in a manner that does not impede the </w:t>
      </w:r>
      <w:r w:rsidR="00F1063B">
        <w:rPr>
          <w:rFonts w:cstheme="majorHAnsi"/>
        </w:rPr>
        <w:t>building works’</w:t>
      </w:r>
      <w:r w:rsidR="00212F15">
        <w:rPr>
          <w:rFonts w:cstheme="majorHAnsi"/>
        </w:rPr>
        <w:t xml:space="preserve"> </w:t>
      </w:r>
      <w:r w:rsidR="00A93C2A">
        <w:rPr>
          <w:rFonts w:cstheme="majorHAnsi"/>
        </w:rPr>
        <w:t>contracto</w:t>
      </w:r>
      <w:r w:rsidR="00A93C2A" w:rsidRPr="00E31145">
        <w:rPr>
          <w:rFonts w:cstheme="majorHAnsi"/>
        </w:rPr>
        <w:t>r’s</w:t>
      </w:r>
      <w:r w:rsidRPr="00E31145">
        <w:rPr>
          <w:rFonts w:cstheme="majorHAnsi"/>
        </w:rPr>
        <w:t xml:space="preserve"> progress. </w:t>
      </w:r>
    </w:p>
    <w:p w14:paraId="62D3F0DC" w14:textId="58A98BBC" w:rsidR="00384631" w:rsidRPr="00E31145" w:rsidRDefault="00384631" w:rsidP="00E7492F">
      <w:pPr>
        <w:numPr>
          <w:ilvl w:val="0"/>
          <w:numId w:val="217"/>
        </w:numPr>
        <w:ind w:left="709"/>
        <w:jc w:val="both"/>
        <w:rPr>
          <w:rFonts w:cstheme="majorHAnsi"/>
        </w:rPr>
      </w:pPr>
      <w:r w:rsidRPr="00E31145">
        <w:rPr>
          <w:rFonts w:cstheme="majorHAnsi"/>
        </w:rPr>
        <w:t xml:space="preserve">Issue variation orders authorised by the Principal’s Representative and in accordance with the terms of the </w:t>
      </w:r>
      <w:r w:rsidR="00FF75DA">
        <w:rPr>
          <w:rFonts w:cstheme="majorHAnsi"/>
        </w:rPr>
        <w:t>C</w:t>
      </w:r>
      <w:r w:rsidRPr="00E31145">
        <w:rPr>
          <w:rFonts w:cstheme="majorHAnsi"/>
        </w:rPr>
        <w:t xml:space="preserve">ontract with assistance from the </w:t>
      </w:r>
      <w:r w:rsidR="00C26363">
        <w:rPr>
          <w:rFonts w:cstheme="majorHAnsi"/>
        </w:rPr>
        <w:t>project’s c</w:t>
      </w:r>
      <w:r w:rsidR="00C26363" w:rsidRPr="00E31145">
        <w:rPr>
          <w:rFonts w:cstheme="majorHAnsi"/>
        </w:rPr>
        <w:t xml:space="preserve">onsultant </w:t>
      </w:r>
      <w:r w:rsidRPr="00E31145">
        <w:rPr>
          <w:rFonts w:cstheme="majorHAnsi"/>
        </w:rPr>
        <w:t>as required.</w:t>
      </w:r>
    </w:p>
    <w:p w14:paraId="77CC1AB5" w14:textId="72DB79DB" w:rsidR="00384631" w:rsidRPr="00E31145" w:rsidRDefault="00384631" w:rsidP="00E7492F">
      <w:pPr>
        <w:numPr>
          <w:ilvl w:val="0"/>
          <w:numId w:val="217"/>
        </w:numPr>
        <w:ind w:left="709"/>
        <w:jc w:val="both"/>
        <w:rPr>
          <w:rFonts w:cstheme="majorHAnsi"/>
        </w:rPr>
      </w:pPr>
      <w:r w:rsidRPr="00E31145">
        <w:rPr>
          <w:rFonts w:cstheme="majorHAnsi"/>
        </w:rPr>
        <w:t xml:space="preserve">Assess extension of time claims in accordance with the </w:t>
      </w:r>
      <w:r w:rsidR="00F1063B">
        <w:rPr>
          <w:rFonts w:cstheme="majorHAnsi"/>
        </w:rPr>
        <w:t>building works’</w:t>
      </w:r>
      <w:r w:rsidR="00212F15">
        <w:rPr>
          <w:rFonts w:cstheme="majorHAnsi"/>
        </w:rPr>
        <w:t xml:space="preserve"> c</w:t>
      </w:r>
      <w:r w:rsidRPr="00E31145">
        <w:rPr>
          <w:rFonts w:cstheme="majorHAnsi"/>
        </w:rPr>
        <w:t xml:space="preserve">ontract with assistance from the </w:t>
      </w:r>
      <w:r w:rsidR="00C26363">
        <w:rPr>
          <w:rFonts w:cstheme="majorHAnsi"/>
        </w:rPr>
        <w:t>project’s c</w:t>
      </w:r>
      <w:r w:rsidR="00C26363" w:rsidRPr="00E31145">
        <w:rPr>
          <w:rFonts w:cstheme="majorHAnsi"/>
        </w:rPr>
        <w:t xml:space="preserve">onsultant </w:t>
      </w:r>
      <w:r w:rsidRPr="00E31145">
        <w:rPr>
          <w:rFonts w:cstheme="majorHAnsi"/>
        </w:rPr>
        <w:t>as required.</w:t>
      </w:r>
    </w:p>
    <w:p w14:paraId="6C299C72" w14:textId="0EA4E502" w:rsidR="00384631" w:rsidRPr="00E31145" w:rsidRDefault="00384631" w:rsidP="00E7492F">
      <w:pPr>
        <w:numPr>
          <w:ilvl w:val="0"/>
          <w:numId w:val="217"/>
        </w:numPr>
        <w:ind w:left="709"/>
        <w:jc w:val="both"/>
        <w:rPr>
          <w:rFonts w:cstheme="majorHAnsi"/>
        </w:rPr>
      </w:pPr>
      <w:r w:rsidRPr="00E31145">
        <w:rPr>
          <w:rFonts w:cstheme="majorHAnsi"/>
        </w:rPr>
        <w:t xml:space="preserve">Receive, assess and process payment claims, including the issuance of payment certificates with assistance from the </w:t>
      </w:r>
      <w:r w:rsidR="00C26363">
        <w:rPr>
          <w:rFonts w:cstheme="majorHAnsi"/>
        </w:rPr>
        <w:t>project’s c</w:t>
      </w:r>
      <w:r w:rsidR="00C26363" w:rsidRPr="00E31145">
        <w:rPr>
          <w:rFonts w:cstheme="majorHAnsi"/>
        </w:rPr>
        <w:t xml:space="preserve">onsultant </w:t>
      </w:r>
      <w:r w:rsidRPr="00E31145">
        <w:rPr>
          <w:rFonts w:cstheme="majorHAnsi"/>
        </w:rPr>
        <w:t>as required.</w:t>
      </w:r>
    </w:p>
    <w:p w14:paraId="04C07CAF" w14:textId="77777777" w:rsidR="00E7492F" w:rsidRPr="00E31145" w:rsidRDefault="00E7492F" w:rsidP="00E7492F">
      <w:pPr>
        <w:numPr>
          <w:ilvl w:val="0"/>
          <w:numId w:val="217"/>
        </w:numPr>
        <w:spacing w:after="160" w:line="259" w:lineRule="auto"/>
        <w:jc w:val="both"/>
        <w:rPr>
          <w:rFonts w:cstheme="majorHAnsi"/>
        </w:rPr>
      </w:pPr>
      <w:r w:rsidRPr="00E31145">
        <w:rPr>
          <w:rFonts w:cstheme="majorHAnsi"/>
        </w:rPr>
        <w:t xml:space="preserve">Ensure that the </w:t>
      </w:r>
      <w:r>
        <w:rPr>
          <w:rFonts w:cstheme="majorHAnsi"/>
        </w:rPr>
        <w:t>building works’</w:t>
      </w:r>
      <w:r w:rsidRPr="00E31145">
        <w:rPr>
          <w:rFonts w:cstheme="majorHAnsi"/>
        </w:rPr>
        <w:t xml:space="preserve"> </w:t>
      </w:r>
      <w:r>
        <w:rPr>
          <w:rFonts w:cstheme="majorHAnsi"/>
        </w:rPr>
        <w:t xml:space="preserve">contractor </w:t>
      </w:r>
      <w:r w:rsidRPr="00E31145">
        <w:rPr>
          <w:rFonts w:cstheme="majorHAnsi"/>
        </w:rPr>
        <w:t xml:space="preserve">complies with the </w:t>
      </w:r>
      <w:r>
        <w:rPr>
          <w:rFonts w:cstheme="majorHAnsi"/>
        </w:rPr>
        <w:t>building works’</w:t>
      </w:r>
      <w:r w:rsidRPr="00E31145">
        <w:rPr>
          <w:rFonts w:cstheme="majorHAnsi"/>
        </w:rPr>
        <w:t xml:space="preserve"> </w:t>
      </w:r>
      <w:r>
        <w:rPr>
          <w:rFonts w:cstheme="majorHAnsi"/>
        </w:rPr>
        <w:t>c</w:t>
      </w:r>
      <w:r w:rsidRPr="00E31145">
        <w:rPr>
          <w:rFonts w:cstheme="majorHAnsi"/>
        </w:rPr>
        <w:t xml:space="preserve">ontract, applicable building standards and any permits or approvals issued by the relevant permit authority pursuant to the </w:t>
      </w:r>
      <w:r w:rsidRPr="006115F3">
        <w:rPr>
          <w:rFonts w:cstheme="majorHAnsi"/>
          <w:i/>
          <w:iCs/>
        </w:rPr>
        <w:t>Building Act 2011 (</w:t>
      </w:r>
      <w:r w:rsidRPr="00783FD6">
        <w:rPr>
          <w:rFonts w:cstheme="majorHAnsi"/>
          <w:bCs/>
          <w:i/>
          <w:iCs/>
          <w:color w:val="000000"/>
        </w:rPr>
        <w:t>Western Australia</w:t>
      </w:r>
      <w:r w:rsidRPr="006115F3">
        <w:rPr>
          <w:rFonts w:cstheme="majorHAnsi"/>
          <w:i/>
          <w:iCs/>
        </w:rPr>
        <w:t>)</w:t>
      </w:r>
      <w:r w:rsidRPr="00E31145">
        <w:rPr>
          <w:rFonts w:cstheme="majorHAnsi"/>
        </w:rPr>
        <w:t>.</w:t>
      </w:r>
    </w:p>
    <w:p w14:paraId="677BF5C0" w14:textId="708EE53B" w:rsidR="00E7492F" w:rsidRPr="00E31145" w:rsidRDefault="00E7492F" w:rsidP="00E7492F">
      <w:pPr>
        <w:numPr>
          <w:ilvl w:val="0"/>
          <w:numId w:val="217"/>
        </w:numPr>
        <w:spacing w:after="160" w:line="259" w:lineRule="auto"/>
        <w:jc w:val="both"/>
        <w:rPr>
          <w:rFonts w:cstheme="majorHAnsi"/>
        </w:rPr>
      </w:pPr>
      <w:r w:rsidRPr="00E31145">
        <w:rPr>
          <w:rFonts w:cstheme="majorHAnsi"/>
        </w:rPr>
        <w:t xml:space="preserve">Monitor </w:t>
      </w:r>
      <w:r>
        <w:rPr>
          <w:rFonts w:cstheme="majorHAnsi"/>
        </w:rPr>
        <w:t>the Contractor’s</w:t>
      </w:r>
      <w:r w:rsidRPr="00E31145">
        <w:rPr>
          <w:rFonts w:cstheme="majorHAnsi"/>
        </w:rPr>
        <w:t xml:space="preserve"> compliance with contractual obligations in relation to obligations to imported goods/services, use of local suppliers/subcontractors, materials recycling and Indigenous Economic Development where applicable.</w:t>
      </w:r>
    </w:p>
    <w:p w14:paraId="643CECCB" w14:textId="77777777" w:rsidR="00976B0D" w:rsidRPr="00976B0D" w:rsidRDefault="00976B0D" w:rsidP="00976B0D">
      <w:pPr>
        <w:numPr>
          <w:ilvl w:val="0"/>
          <w:numId w:val="217"/>
        </w:numPr>
        <w:jc w:val="both"/>
        <w:rPr>
          <w:rFonts w:cstheme="majorHAnsi"/>
        </w:rPr>
      </w:pPr>
      <w:r>
        <w:rPr>
          <w:rFonts w:cstheme="majorHAnsi"/>
        </w:rPr>
        <w:t xml:space="preserve">Monitor the Contractor’s compliance with contractual obligations in relation to obligations to subcontractors, including </w:t>
      </w:r>
      <w:r w:rsidRPr="00E31145">
        <w:rPr>
          <w:rFonts w:cstheme="majorHAnsi"/>
        </w:rPr>
        <w:t>but not limited to spot checks with subcontractors confirming the Contractor has discharged its liabilities to those subcontractors.</w:t>
      </w:r>
    </w:p>
    <w:p w14:paraId="198FBF16" w14:textId="77777777" w:rsidR="00E7492F" w:rsidRPr="00E31145" w:rsidRDefault="00E7492F" w:rsidP="00E7492F">
      <w:pPr>
        <w:numPr>
          <w:ilvl w:val="0"/>
          <w:numId w:val="217"/>
        </w:numPr>
        <w:spacing w:after="160" w:line="259" w:lineRule="auto"/>
        <w:jc w:val="both"/>
        <w:rPr>
          <w:rFonts w:cstheme="majorHAnsi"/>
        </w:rPr>
      </w:pPr>
      <w:r w:rsidRPr="00E31145">
        <w:rPr>
          <w:rFonts w:cstheme="majorHAnsi"/>
        </w:rPr>
        <w:t xml:space="preserve">Monitor the </w:t>
      </w:r>
      <w:r>
        <w:rPr>
          <w:rFonts w:cstheme="majorHAnsi"/>
        </w:rPr>
        <w:t>Contractor’</w:t>
      </w:r>
      <w:r w:rsidRPr="00E31145">
        <w:rPr>
          <w:rFonts w:cstheme="majorHAnsi"/>
        </w:rPr>
        <w:t xml:space="preserve">s compliance with its </w:t>
      </w:r>
      <w:r w:rsidRPr="006115F3">
        <w:rPr>
          <w:rFonts w:cstheme="majorHAnsi"/>
          <w:i/>
          <w:iCs/>
        </w:rPr>
        <w:t>Building Act 2011, (</w:t>
      </w:r>
      <w:r w:rsidRPr="00783FD6">
        <w:rPr>
          <w:rFonts w:cstheme="majorHAnsi"/>
          <w:bCs/>
          <w:i/>
          <w:iCs/>
          <w:color w:val="000000"/>
        </w:rPr>
        <w:t>Western Australia</w:t>
      </w:r>
      <w:r w:rsidRPr="006115F3">
        <w:rPr>
          <w:rFonts w:cstheme="majorHAnsi"/>
          <w:i/>
          <w:iCs/>
        </w:rPr>
        <w:t>),</w:t>
      </w:r>
      <w:r w:rsidRPr="00E31145">
        <w:rPr>
          <w:rFonts w:cstheme="majorHAnsi"/>
        </w:rPr>
        <w:t xml:space="preserve"> Workplace Safety and Health</w:t>
      </w:r>
      <w:r>
        <w:rPr>
          <w:rFonts w:cstheme="majorHAnsi"/>
        </w:rPr>
        <w:t xml:space="preserve"> etc.</w:t>
      </w:r>
      <w:r w:rsidRPr="00E31145">
        <w:rPr>
          <w:rFonts w:cstheme="majorHAnsi"/>
        </w:rPr>
        <w:t xml:space="preserve"> obligations under the </w:t>
      </w:r>
      <w:r>
        <w:rPr>
          <w:rFonts w:cstheme="majorHAnsi"/>
        </w:rPr>
        <w:t>building works’</w:t>
      </w:r>
      <w:r w:rsidRPr="00E31145">
        <w:rPr>
          <w:rFonts w:cstheme="majorHAnsi"/>
        </w:rPr>
        <w:t xml:space="preserve"> </w:t>
      </w:r>
      <w:r>
        <w:rPr>
          <w:rFonts w:cstheme="majorHAnsi"/>
        </w:rPr>
        <w:t>c</w:t>
      </w:r>
      <w:r w:rsidRPr="00E31145">
        <w:rPr>
          <w:rFonts w:cstheme="majorHAnsi"/>
        </w:rPr>
        <w:t>ontract</w:t>
      </w:r>
      <w:r w:rsidRPr="00783FD6">
        <w:rPr>
          <w:rFonts w:cstheme="majorHAnsi"/>
        </w:rPr>
        <w:t xml:space="preserve"> </w:t>
      </w:r>
      <w:r w:rsidRPr="00E31145">
        <w:rPr>
          <w:rFonts w:cstheme="majorHAnsi"/>
        </w:rPr>
        <w:t>where applicable.</w:t>
      </w:r>
    </w:p>
    <w:p w14:paraId="1363A3A6" w14:textId="180207D5" w:rsidR="00384631" w:rsidRPr="00E31145" w:rsidRDefault="00384631" w:rsidP="00E7492F">
      <w:pPr>
        <w:numPr>
          <w:ilvl w:val="0"/>
          <w:numId w:val="217"/>
        </w:numPr>
        <w:ind w:left="709"/>
        <w:jc w:val="both"/>
        <w:rPr>
          <w:rFonts w:cstheme="majorHAnsi"/>
        </w:rPr>
      </w:pPr>
      <w:r w:rsidRPr="00E31145">
        <w:rPr>
          <w:rFonts w:cstheme="majorHAnsi"/>
        </w:rPr>
        <w:t xml:space="preserve">Promptly inspect standards of work and direct rectification for defective work as required with assistance from the </w:t>
      </w:r>
      <w:r w:rsidR="00C26363">
        <w:rPr>
          <w:rFonts w:cstheme="majorHAnsi"/>
        </w:rPr>
        <w:t>project’s c</w:t>
      </w:r>
      <w:r w:rsidR="00C26363" w:rsidRPr="00E31145">
        <w:rPr>
          <w:rFonts w:cstheme="majorHAnsi"/>
        </w:rPr>
        <w:t xml:space="preserve">onsultant </w:t>
      </w:r>
      <w:r w:rsidRPr="00E31145">
        <w:rPr>
          <w:rFonts w:cstheme="majorHAnsi"/>
        </w:rPr>
        <w:t>as required.</w:t>
      </w:r>
    </w:p>
    <w:p w14:paraId="7089CFDF" w14:textId="63F2661E" w:rsidR="00384631" w:rsidRPr="00E31145" w:rsidRDefault="00384631" w:rsidP="00E7492F">
      <w:pPr>
        <w:numPr>
          <w:ilvl w:val="0"/>
          <w:numId w:val="217"/>
        </w:numPr>
        <w:ind w:left="709"/>
        <w:jc w:val="both"/>
        <w:rPr>
          <w:rFonts w:cstheme="majorHAnsi"/>
        </w:rPr>
      </w:pPr>
      <w:r w:rsidRPr="00E31145">
        <w:rPr>
          <w:rFonts w:cstheme="majorHAnsi"/>
        </w:rPr>
        <w:t xml:space="preserve">Assist in the management of disputes or differences arising under the Contract and provide advice and technical support with assistance from the </w:t>
      </w:r>
      <w:r w:rsidR="00C26363">
        <w:rPr>
          <w:rFonts w:cstheme="majorHAnsi"/>
        </w:rPr>
        <w:t>project’s c</w:t>
      </w:r>
      <w:r w:rsidR="00C26363" w:rsidRPr="00E31145">
        <w:rPr>
          <w:rFonts w:cstheme="majorHAnsi"/>
        </w:rPr>
        <w:t xml:space="preserve">onsultant </w:t>
      </w:r>
      <w:r w:rsidRPr="00E31145">
        <w:rPr>
          <w:rFonts w:cstheme="majorHAnsi"/>
        </w:rPr>
        <w:t>as required.</w:t>
      </w:r>
    </w:p>
    <w:p w14:paraId="71F8A388" w14:textId="1D25B437" w:rsidR="00384631" w:rsidRPr="00E31145" w:rsidRDefault="00384631" w:rsidP="00E7492F">
      <w:pPr>
        <w:numPr>
          <w:ilvl w:val="0"/>
          <w:numId w:val="217"/>
        </w:numPr>
        <w:ind w:left="709"/>
        <w:jc w:val="both"/>
        <w:rPr>
          <w:rFonts w:cstheme="majorHAnsi"/>
        </w:rPr>
      </w:pPr>
      <w:r w:rsidRPr="00E31145">
        <w:rPr>
          <w:rFonts w:cstheme="majorHAnsi"/>
        </w:rPr>
        <w:t xml:space="preserve">Assist the </w:t>
      </w:r>
      <w:r w:rsidR="00C26363">
        <w:rPr>
          <w:rFonts w:cstheme="majorHAnsi"/>
        </w:rPr>
        <w:t>project’s c</w:t>
      </w:r>
      <w:r w:rsidR="00C26363" w:rsidRPr="00E31145">
        <w:rPr>
          <w:rFonts w:cstheme="majorHAnsi"/>
        </w:rPr>
        <w:t xml:space="preserve">onsultant </w:t>
      </w:r>
      <w:r w:rsidRPr="00E31145">
        <w:rPr>
          <w:rFonts w:cstheme="majorHAnsi"/>
        </w:rPr>
        <w:t xml:space="preserve">in the procurement of loose furniture and equipment </w:t>
      </w:r>
      <w:proofErr w:type="gramStart"/>
      <w:r w:rsidRPr="00E31145">
        <w:rPr>
          <w:rFonts w:cstheme="majorHAnsi"/>
        </w:rPr>
        <w:t>fit-out</w:t>
      </w:r>
      <w:proofErr w:type="gramEnd"/>
      <w:r w:rsidRPr="00E31145">
        <w:rPr>
          <w:rFonts w:cstheme="majorHAnsi"/>
        </w:rPr>
        <w:t xml:space="preserve"> as required under the commission.</w:t>
      </w:r>
    </w:p>
    <w:p w14:paraId="2DBFCC7A" w14:textId="58EEC3CE" w:rsidR="00B73646" w:rsidRPr="00E31145" w:rsidRDefault="00B73646" w:rsidP="00E7492F">
      <w:pPr>
        <w:numPr>
          <w:ilvl w:val="0"/>
          <w:numId w:val="217"/>
        </w:numPr>
        <w:ind w:left="709"/>
        <w:jc w:val="both"/>
        <w:rPr>
          <w:rFonts w:cstheme="majorHAnsi"/>
        </w:rPr>
      </w:pPr>
      <w:r w:rsidRPr="00E31145">
        <w:rPr>
          <w:rFonts w:cstheme="majorHAnsi"/>
        </w:rPr>
        <w:t xml:space="preserve">Practical Completion reporting as identified in Section 1.8.7, with assistance from the </w:t>
      </w:r>
      <w:r w:rsidR="00C26363">
        <w:rPr>
          <w:rFonts w:cstheme="majorHAnsi"/>
        </w:rPr>
        <w:t>project’s c</w:t>
      </w:r>
      <w:r w:rsidR="00C26363" w:rsidRPr="00E31145">
        <w:rPr>
          <w:rFonts w:cstheme="majorHAnsi"/>
        </w:rPr>
        <w:t xml:space="preserve">onsultant </w:t>
      </w:r>
      <w:r w:rsidRPr="00E31145">
        <w:rPr>
          <w:rFonts w:cstheme="majorHAnsi"/>
        </w:rPr>
        <w:t xml:space="preserve">as required. </w:t>
      </w:r>
    </w:p>
    <w:p w14:paraId="6AA68C9E" w14:textId="1067848C" w:rsidR="00384631" w:rsidRPr="00E31145" w:rsidRDefault="00384631" w:rsidP="00E7492F">
      <w:pPr>
        <w:numPr>
          <w:ilvl w:val="0"/>
          <w:numId w:val="217"/>
        </w:numPr>
        <w:ind w:left="709"/>
        <w:jc w:val="both"/>
        <w:rPr>
          <w:rFonts w:cstheme="majorHAnsi"/>
        </w:rPr>
      </w:pPr>
      <w:r w:rsidRPr="00E31145">
        <w:rPr>
          <w:rFonts w:cstheme="majorHAnsi"/>
        </w:rPr>
        <w:t xml:space="preserve">Issue one </w:t>
      </w:r>
      <w:r w:rsidR="00212F15">
        <w:rPr>
          <w:rFonts w:cstheme="majorHAnsi"/>
        </w:rPr>
        <w:t xml:space="preserve">(1) </w:t>
      </w:r>
      <w:r w:rsidRPr="00E31145">
        <w:rPr>
          <w:rFonts w:cstheme="majorHAnsi"/>
        </w:rPr>
        <w:t>or more certificates of Practical Completion</w:t>
      </w:r>
      <w:r w:rsidR="00541B2E">
        <w:rPr>
          <w:rFonts w:cstheme="majorHAnsi"/>
        </w:rPr>
        <w:t xml:space="preserve">, </w:t>
      </w:r>
      <w:r w:rsidRPr="00E31145">
        <w:rPr>
          <w:rFonts w:cstheme="majorHAnsi"/>
        </w:rPr>
        <w:t>the Final Certificate</w:t>
      </w:r>
      <w:r w:rsidR="00541B2E">
        <w:rPr>
          <w:rFonts w:cstheme="majorHAnsi"/>
        </w:rPr>
        <w:t xml:space="preserve"> </w:t>
      </w:r>
      <w:r w:rsidR="00541B2E" w:rsidRPr="00E31145">
        <w:rPr>
          <w:rFonts w:cstheme="majorHAnsi"/>
        </w:rPr>
        <w:t>and such other certificates required to certify completion of the building works</w:t>
      </w:r>
      <w:r w:rsidRPr="00E31145">
        <w:rPr>
          <w:rFonts w:cstheme="majorHAnsi"/>
        </w:rPr>
        <w:t xml:space="preserve"> in respect of the Building Works Contract with assistance from the </w:t>
      </w:r>
      <w:r w:rsidR="00C26363">
        <w:rPr>
          <w:rFonts w:cstheme="majorHAnsi"/>
        </w:rPr>
        <w:t>project’s c</w:t>
      </w:r>
      <w:r w:rsidR="00C26363" w:rsidRPr="00E31145">
        <w:rPr>
          <w:rFonts w:cstheme="majorHAnsi"/>
        </w:rPr>
        <w:t xml:space="preserve">onsultant </w:t>
      </w:r>
      <w:r w:rsidRPr="00E31145">
        <w:rPr>
          <w:rFonts w:cstheme="majorHAnsi"/>
        </w:rPr>
        <w:t>as required.</w:t>
      </w:r>
    </w:p>
    <w:p w14:paraId="36BEA639" w14:textId="3C59D8E0" w:rsidR="006C433D" w:rsidRPr="00E31145" w:rsidRDefault="00384631" w:rsidP="00E7492F">
      <w:pPr>
        <w:numPr>
          <w:ilvl w:val="0"/>
          <w:numId w:val="217"/>
        </w:numPr>
        <w:ind w:left="709"/>
        <w:jc w:val="both"/>
        <w:rPr>
          <w:rFonts w:cstheme="majorHAnsi"/>
        </w:rPr>
      </w:pPr>
      <w:r w:rsidRPr="00E31145">
        <w:rPr>
          <w:rFonts w:cstheme="majorHAnsi"/>
        </w:rPr>
        <w:t>Liaise with the Principal’s Representative on any issues related to the project including any relevant site history information which may affect this project.</w:t>
      </w:r>
    </w:p>
    <w:p w14:paraId="435999B6" w14:textId="26E4FA0B" w:rsidR="006C433D" w:rsidRPr="00E31145" w:rsidRDefault="00384631" w:rsidP="00E7492F">
      <w:pPr>
        <w:numPr>
          <w:ilvl w:val="0"/>
          <w:numId w:val="217"/>
        </w:numPr>
        <w:ind w:left="709"/>
        <w:jc w:val="both"/>
        <w:rPr>
          <w:rFonts w:cstheme="majorHAnsi"/>
        </w:rPr>
      </w:pPr>
      <w:r w:rsidRPr="00E31145">
        <w:rPr>
          <w:rFonts w:cstheme="majorHAnsi"/>
        </w:rPr>
        <w:t xml:space="preserve">Where works are being undertaken at an occupied site, during construction phase, ensure that the Contractor informs the </w:t>
      </w:r>
      <w:r w:rsidR="00C26363">
        <w:rPr>
          <w:rFonts w:cstheme="majorHAnsi"/>
        </w:rPr>
        <w:t xml:space="preserve">Independent </w:t>
      </w:r>
      <w:r w:rsidRPr="00E31145">
        <w:rPr>
          <w:rFonts w:cstheme="majorHAnsi"/>
        </w:rPr>
        <w:t xml:space="preserve">Superintendent’s Representative, the Principal’s Representative and site users (including </w:t>
      </w:r>
      <w:r w:rsidR="00A93C2A">
        <w:rPr>
          <w:rFonts w:cstheme="majorHAnsi"/>
        </w:rPr>
        <w:t>f</w:t>
      </w:r>
      <w:r w:rsidRPr="00E31145">
        <w:rPr>
          <w:rFonts w:cstheme="majorHAnsi"/>
        </w:rPr>
        <w:t xml:space="preserve">acility </w:t>
      </w:r>
      <w:r w:rsidR="00A93C2A">
        <w:rPr>
          <w:rFonts w:cstheme="majorHAnsi"/>
        </w:rPr>
        <w:t>m</w:t>
      </w:r>
      <w:r w:rsidRPr="00E31145">
        <w:rPr>
          <w:rFonts w:cstheme="majorHAnsi"/>
        </w:rPr>
        <w:t>anager) of any disruptions to existing service.</w:t>
      </w:r>
      <w:r w:rsidR="006C433D" w:rsidRPr="00E31145">
        <w:rPr>
          <w:rFonts w:cstheme="majorHAnsi"/>
        </w:rPr>
        <w:t xml:space="preserve"> </w:t>
      </w:r>
    </w:p>
    <w:p w14:paraId="76A23946" w14:textId="678219A2" w:rsidR="006C433D" w:rsidRPr="00E31145" w:rsidRDefault="006C433D" w:rsidP="00E7492F">
      <w:pPr>
        <w:pStyle w:val="ListParagraph"/>
        <w:numPr>
          <w:ilvl w:val="0"/>
          <w:numId w:val="217"/>
        </w:numPr>
        <w:tabs>
          <w:tab w:val="left" w:pos="851"/>
        </w:tabs>
        <w:jc w:val="both"/>
        <w:rPr>
          <w:rFonts w:cstheme="majorHAnsi"/>
        </w:rPr>
      </w:pPr>
      <w:r w:rsidRPr="00E31145">
        <w:rPr>
          <w:rFonts w:cstheme="majorHAnsi"/>
        </w:rPr>
        <w:t xml:space="preserve">The Independent Superintendent’s Representative is required to submit one or more signed Occupancy Permit applications to the Principal’s Representative, in addition to all As Constructed CADD drawings and manuals. Refer Section </w:t>
      </w:r>
      <w:r w:rsidR="00D45CC4" w:rsidRPr="00E31145">
        <w:rPr>
          <w:rFonts w:cstheme="majorHAnsi"/>
        </w:rPr>
        <w:t>2 Permits, Authority and Regulatory Requirements and Section 1.9 Handover Requirements</w:t>
      </w:r>
      <w:r w:rsidR="00212F15">
        <w:rPr>
          <w:rFonts w:cstheme="majorHAnsi"/>
        </w:rPr>
        <w:t>.</w:t>
      </w:r>
      <w:r w:rsidR="00D45CC4" w:rsidRPr="00E31145">
        <w:rPr>
          <w:rFonts w:cstheme="majorHAnsi"/>
        </w:rPr>
        <w:t xml:space="preserve"> </w:t>
      </w:r>
    </w:p>
    <w:p w14:paraId="40127596" w14:textId="4C84422A" w:rsidR="006C433D" w:rsidRPr="00E31145" w:rsidRDefault="006C433D" w:rsidP="00E7492F">
      <w:pPr>
        <w:numPr>
          <w:ilvl w:val="0"/>
          <w:numId w:val="217"/>
        </w:numPr>
        <w:ind w:left="709"/>
        <w:jc w:val="both"/>
        <w:rPr>
          <w:rFonts w:cstheme="majorHAnsi"/>
        </w:rPr>
      </w:pPr>
      <w:r w:rsidRPr="00E31145">
        <w:rPr>
          <w:rFonts w:cstheme="majorHAnsi"/>
        </w:rPr>
        <w:t>Where the project lasts more than four (4) weeks, provide a monthly report to the Principal’s Representative on critical issues such as time, cost and build quality.</w:t>
      </w:r>
      <w:r w:rsidR="00541B2E">
        <w:rPr>
          <w:rFonts w:cstheme="majorHAnsi"/>
        </w:rPr>
        <w:t xml:space="preserve"> Refer Section 1.8.6 Contract administration reporting.</w:t>
      </w:r>
    </w:p>
    <w:p w14:paraId="0E68D3C5" w14:textId="40616634" w:rsidR="00384631" w:rsidRPr="00E31145" w:rsidRDefault="00384631" w:rsidP="009849BD">
      <w:pPr>
        <w:tabs>
          <w:tab w:val="left" w:pos="851"/>
        </w:tabs>
        <w:jc w:val="both"/>
        <w:rPr>
          <w:rFonts w:cstheme="majorHAnsi"/>
        </w:rPr>
      </w:pPr>
      <w:r w:rsidRPr="00E31145">
        <w:rPr>
          <w:rFonts w:cstheme="majorHAnsi"/>
        </w:rPr>
        <w:t xml:space="preserve">Contract administration services are to continue until </w:t>
      </w:r>
      <w:r w:rsidR="006115F3">
        <w:rPr>
          <w:rFonts w:cstheme="majorHAnsi"/>
        </w:rPr>
        <w:t>forty-two</w:t>
      </w:r>
      <w:r w:rsidR="00212F15">
        <w:rPr>
          <w:rFonts w:cstheme="majorHAnsi"/>
        </w:rPr>
        <w:t xml:space="preserve"> (</w:t>
      </w:r>
      <w:r w:rsidRPr="00E31145">
        <w:rPr>
          <w:rFonts w:cstheme="majorHAnsi"/>
        </w:rPr>
        <w:t>42</w:t>
      </w:r>
      <w:r w:rsidR="00212F15">
        <w:rPr>
          <w:rFonts w:cstheme="majorHAnsi"/>
        </w:rPr>
        <w:t>)</w:t>
      </w:r>
      <w:r w:rsidRPr="00E31145">
        <w:rPr>
          <w:rFonts w:cstheme="majorHAnsi"/>
        </w:rPr>
        <w:t xml:space="preserve"> days after a Final Certificate is issued.</w:t>
      </w:r>
    </w:p>
    <w:p w14:paraId="6690D9AC" w14:textId="77777777" w:rsidR="00384631" w:rsidRPr="00E31145" w:rsidRDefault="00384631" w:rsidP="0006701A">
      <w:pPr>
        <w:pStyle w:val="Heading3"/>
      </w:pPr>
      <w:bookmarkStart w:id="1736" w:name="_Toc509413384"/>
      <w:bookmarkStart w:id="1737" w:name="_Toc139284898"/>
      <w:bookmarkStart w:id="1738" w:name="_Toc144994398"/>
      <w:r w:rsidRPr="00E31145">
        <w:t>Approvals from the Principal’s Representative</w:t>
      </w:r>
      <w:bookmarkEnd w:id="1736"/>
      <w:bookmarkEnd w:id="1737"/>
      <w:bookmarkEnd w:id="1738"/>
    </w:p>
    <w:p w14:paraId="74FED63E" w14:textId="447F0847" w:rsidR="00991C03" w:rsidRPr="00E31145" w:rsidRDefault="00991C03" w:rsidP="00991C03">
      <w:pPr>
        <w:tabs>
          <w:tab w:val="left" w:pos="851"/>
        </w:tabs>
        <w:jc w:val="both"/>
        <w:rPr>
          <w:rFonts w:cstheme="majorHAnsi"/>
        </w:rPr>
      </w:pPr>
      <w:r w:rsidRPr="00E31145">
        <w:rPr>
          <w:rFonts w:cstheme="majorHAnsi"/>
        </w:rPr>
        <w:t xml:space="preserve">Where appointed as the Superintendent’s Representative for a contract, the Independent Superintendent’s </w:t>
      </w:r>
      <w:r w:rsidR="003A6783" w:rsidRPr="00E31145">
        <w:rPr>
          <w:rFonts w:cstheme="majorHAnsi"/>
        </w:rPr>
        <w:t>Representative,</w:t>
      </w:r>
      <w:r w:rsidRPr="00E31145">
        <w:rPr>
          <w:rFonts w:cstheme="majorHAnsi"/>
        </w:rPr>
        <w:t xml:space="preserve"> or its employee, must obtain written approval from the Principal’s Representative prior to issuing any direction, instruction or variation which has the effect or potential for increasing the Value of Work under the contract or extending the date for Practical Completion, resulting from an instruction from the </w:t>
      </w:r>
      <w:r w:rsidR="00A93C2A">
        <w:rPr>
          <w:rFonts w:cstheme="majorHAnsi"/>
        </w:rPr>
        <w:t>C</w:t>
      </w:r>
      <w:r w:rsidR="00D82527">
        <w:rPr>
          <w:rFonts w:cstheme="majorHAnsi"/>
        </w:rPr>
        <w:t>ustomer</w:t>
      </w:r>
      <w:r w:rsidRPr="00E31145">
        <w:rPr>
          <w:rFonts w:cstheme="majorHAnsi"/>
        </w:rPr>
        <w:t xml:space="preserve"> Agency or any of its officers.</w:t>
      </w:r>
    </w:p>
    <w:p w14:paraId="28B4C88A" w14:textId="77777777" w:rsidR="00991C03" w:rsidRPr="00915E61" w:rsidRDefault="00991C03" w:rsidP="0006701A">
      <w:pPr>
        <w:pStyle w:val="Heading4"/>
      </w:pPr>
      <w:r w:rsidRPr="00915E61">
        <w:t>Substitutions</w:t>
      </w:r>
    </w:p>
    <w:p w14:paraId="598FBDA8" w14:textId="11EB3817" w:rsidR="00991C03" w:rsidRPr="00E31145" w:rsidRDefault="00991C03" w:rsidP="00991C03">
      <w:pPr>
        <w:tabs>
          <w:tab w:val="left" w:pos="851"/>
        </w:tabs>
        <w:jc w:val="both"/>
        <w:rPr>
          <w:rFonts w:cstheme="majorHAnsi"/>
        </w:rPr>
      </w:pPr>
      <w:r w:rsidRPr="00E31145">
        <w:rPr>
          <w:rFonts w:cstheme="majorHAnsi"/>
        </w:rPr>
        <w:t xml:space="preserve">In accordance with the terms of the </w:t>
      </w:r>
      <w:r w:rsidR="00F1063B">
        <w:rPr>
          <w:rFonts w:cstheme="majorHAnsi"/>
        </w:rPr>
        <w:t>building works’</w:t>
      </w:r>
      <w:r w:rsidR="00212F15">
        <w:rPr>
          <w:rFonts w:cstheme="majorHAnsi"/>
        </w:rPr>
        <w:t xml:space="preserve"> c</w:t>
      </w:r>
      <w:r w:rsidRPr="00E31145">
        <w:rPr>
          <w:rFonts w:cstheme="majorHAnsi"/>
        </w:rPr>
        <w:t xml:space="preserve">ontract, requests from the Contractor to substitute products or items specified by example must be referred to the Principal’s Representative for determination, together with a written recommendation from the </w:t>
      </w:r>
      <w:r w:rsidR="00F0792B">
        <w:rPr>
          <w:rFonts w:cstheme="majorHAnsi"/>
        </w:rPr>
        <w:t xml:space="preserve">Independent </w:t>
      </w:r>
      <w:r w:rsidRPr="00E31145">
        <w:rPr>
          <w:rFonts w:cstheme="majorHAnsi"/>
        </w:rPr>
        <w:t xml:space="preserve">Superintendent’s Representative which includes detailed commentary from the relevant design expert (architect, engineer, etc). </w:t>
      </w:r>
      <w:r w:rsidR="00D45CC4" w:rsidRPr="00E31145">
        <w:rPr>
          <w:rFonts w:cstheme="majorHAnsi"/>
        </w:rPr>
        <w:t xml:space="preserve">Refer Section 1.4.1 </w:t>
      </w:r>
      <w:r w:rsidR="00212F15">
        <w:rPr>
          <w:rFonts w:cstheme="majorHAnsi"/>
        </w:rPr>
        <w:t>WA</w:t>
      </w:r>
      <w:r w:rsidR="00D45CC4" w:rsidRPr="00E31145">
        <w:rPr>
          <w:rFonts w:cstheme="majorHAnsi"/>
        </w:rPr>
        <w:t xml:space="preserve"> Recovery Plan and Buy Local Policy</w:t>
      </w:r>
      <w:r w:rsidR="00212F15">
        <w:rPr>
          <w:rFonts w:cstheme="majorHAnsi"/>
        </w:rPr>
        <w:t>.</w:t>
      </w:r>
      <w:r w:rsidR="00D45CC4" w:rsidRPr="00E31145">
        <w:rPr>
          <w:rFonts w:cstheme="majorHAnsi"/>
          <w:highlight w:val="yellow"/>
        </w:rPr>
        <w:t xml:space="preserve"> </w:t>
      </w:r>
    </w:p>
    <w:p w14:paraId="14D06BCF" w14:textId="5703EA63" w:rsidR="00384631" w:rsidRPr="00E31145" w:rsidRDefault="00384631" w:rsidP="0006701A">
      <w:pPr>
        <w:pStyle w:val="Heading3"/>
      </w:pPr>
      <w:bookmarkStart w:id="1739" w:name="_Toc509413385"/>
      <w:bookmarkStart w:id="1740" w:name="_Toc139284899"/>
      <w:bookmarkStart w:id="1741" w:name="_Toc144994399"/>
      <w:r w:rsidRPr="00E31145">
        <w:t xml:space="preserve">Site </w:t>
      </w:r>
      <w:r w:rsidR="00A93C2A">
        <w:t>s</w:t>
      </w:r>
      <w:r w:rsidRPr="00E31145">
        <w:t xml:space="preserve">afety </w:t>
      </w:r>
      <w:r w:rsidR="00A93C2A">
        <w:t>c</w:t>
      </w:r>
      <w:r w:rsidRPr="00E31145">
        <w:t xml:space="preserve">oordination </w:t>
      </w:r>
      <w:r w:rsidR="00A93C2A">
        <w:t>m</w:t>
      </w:r>
      <w:r w:rsidRPr="00E31145">
        <w:t>eeting</w:t>
      </w:r>
      <w:bookmarkEnd w:id="1739"/>
      <w:bookmarkEnd w:id="1740"/>
      <w:bookmarkEnd w:id="1741"/>
      <w:r w:rsidRPr="00E31145">
        <w:t xml:space="preserve"> </w:t>
      </w:r>
    </w:p>
    <w:p w14:paraId="1AC49295" w14:textId="7A33C224" w:rsidR="00384631" w:rsidRPr="00E31145" w:rsidRDefault="00384631" w:rsidP="009849BD">
      <w:pPr>
        <w:tabs>
          <w:tab w:val="left" w:pos="851"/>
        </w:tabs>
        <w:jc w:val="both"/>
        <w:rPr>
          <w:rFonts w:cstheme="majorHAnsi"/>
        </w:rPr>
      </w:pPr>
      <w:r w:rsidRPr="00E31145">
        <w:rPr>
          <w:rFonts w:cstheme="majorHAnsi"/>
        </w:rPr>
        <w:t>Where the contracted work involves activities on an occupied site, the Independent Superintendent’s Representative must arrange and chair a safety coordination meeting to be attended by:</w:t>
      </w:r>
    </w:p>
    <w:p w14:paraId="02382251" w14:textId="77777777" w:rsidR="00384631" w:rsidRPr="00E31145" w:rsidRDefault="00384631" w:rsidP="00D63AFB">
      <w:pPr>
        <w:numPr>
          <w:ilvl w:val="0"/>
          <w:numId w:val="94"/>
        </w:numPr>
        <w:jc w:val="both"/>
        <w:rPr>
          <w:rFonts w:cstheme="majorHAnsi"/>
        </w:rPr>
      </w:pPr>
      <w:r w:rsidRPr="00E31145">
        <w:rPr>
          <w:rFonts w:cstheme="majorHAnsi"/>
        </w:rPr>
        <w:t>The Principal’s Representative.</w:t>
      </w:r>
    </w:p>
    <w:p w14:paraId="3E893C24" w14:textId="18CCF79C" w:rsidR="00384631" w:rsidRPr="00E31145" w:rsidRDefault="00384631" w:rsidP="00D63AFB">
      <w:pPr>
        <w:numPr>
          <w:ilvl w:val="0"/>
          <w:numId w:val="94"/>
        </w:numPr>
        <w:ind w:left="709"/>
        <w:jc w:val="both"/>
        <w:rPr>
          <w:rFonts w:cstheme="majorHAnsi"/>
        </w:rPr>
      </w:pPr>
      <w:r w:rsidRPr="00E31145">
        <w:rPr>
          <w:rFonts w:cstheme="majorHAnsi"/>
        </w:rPr>
        <w:t xml:space="preserve">Representatives of the appointed </w:t>
      </w:r>
      <w:r w:rsidR="00F1063B">
        <w:rPr>
          <w:rFonts w:cstheme="majorHAnsi"/>
        </w:rPr>
        <w:t>building works’</w:t>
      </w:r>
      <w:r w:rsidR="00212F15">
        <w:rPr>
          <w:rFonts w:cstheme="majorHAnsi"/>
        </w:rPr>
        <w:t xml:space="preserve"> </w:t>
      </w:r>
      <w:r w:rsidR="00E309E5">
        <w:rPr>
          <w:rFonts w:cstheme="majorHAnsi"/>
        </w:rPr>
        <w:t>contractor</w:t>
      </w:r>
      <w:r w:rsidRPr="00E31145">
        <w:rPr>
          <w:rFonts w:cstheme="majorHAnsi"/>
        </w:rPr>
        <w:t>.</w:t>
      </w:r>
    </w:p>
    <w:p w14:paraId="31D50C32" w14:textId="6016AED2" w:rsidR="00384631" w:rsidRPr="00E31145" w:rsidRDefault="00384631" w:rsidP="00D63AFB">
      <w:pPr>
        <w:numPr>
          <w:ilvl w:val="0"/>
          <w:numId w:val="94"/>
        </w:numPr>
        <w:ind w:left="709"/>
        <w:jc w:val="both"/>
        <w:rPr>
          <w:rFonts w:cstheme="majorHAnsi"/>
        </w:rPr>
      </w:pPr>
      <w:r w:rsidRPr="00E31145">
        <w:rPr>
          <w:rFonts w:cstheme="majorHAnsi"/>
        </w:rPr>
        <w:t xml:space="preserve">Representatives of the </w:t>
      </w:r>
      <w:r w:rsidR="00A93C2A">
        <w:rPr>
          <w:rFonts w:cstheme="majorHAnsi"/>
        </w:rPr>
        <w:t>C</w:t>
      </w:r>
      <w:r w:rsidR="00D82527">
        <w:rPr>
          <w:rFonts w:cstheme="majorHAnsi"/>
        </w:rPr>
        <w:t>ustomer</w:t>
      </w:r>
      <w:r w:rsidR="00991C03" w:rsidRPr="00E31145">
        <w:rPr>
          <w:rFonts w:cstheme="majorHAnsi"/>
        </w:rPr>
        <w:t xml:space="preserve"> Agency</w:t>
      </w:r>
      <w:r w:rsidRPr="00E31145">
        <w:rPr>
          <w:rFonts w:cstheme="majorHAnsi"/>
        </w:rPr>
        <w:t>.</w:t>
      </w:r>
    </w:p>
    <w:p w14:paraId="55419FD9" w14:textId="19831926" w:rsidR="00384631" w:rsidRPr="00E31145" w:rsidRDefault="00384631" w:rsidP="00D63AFB">
      <w:pPr>
        <w:numPr>
          <w:ilvl w:val="0"/>
          <w:numId w:val="94"/>
        </w:numPr>
        <w:ind w:left="709"/>
        <w:jc w:val="both"/>
        <w:rPr>
          <w:rFonts w:cstheme="majorHAnsi"/>
        </w:rPr>
      </w:pPr>
      <w:r w:rsidRPr="00E31145">
        <w:rPr>
          <w:rFonts w:cstheme="majorHAnsi"/>
        </w:rPr>
        <w:t xml:space="preserve">Representatives of any other occupier of the </w:t>
      </w:r>
      <w:r w:rsidR="00212F15">
        <w:rPr>
          <w:rFonts w:cstheme="majorHAnsi"/>
        </w:rPr>
        <w:t>s</w:t>
      </w:r>
      <w:r w:rsidRPr="00E31145">
        <w:rPr>
          <w:rFonts w:cstheme="majorHAnsi"/>
        </w:rPr>
        <w:t>ite who may be affected by the building works</w:t>
      </w:r>
      <w:r w:rsidR="00991C03" w:rsidRPr="00E31145">
        <w:rPr>
          <w:rFonts w:cstheme="majorHAnsi"/>
        </w:rPr>
        <w:t>, being</w:t>
      </w:r>
      <w:r w:rsidRPr="00E31145">
        <w:rPr>
          <w:rFonts w:cstheme="majorHAnsi"/>
        </w:rPr>
        <w:t xml:space="preserve"> the subject of the </w:t>
      </w:r>
      <w:r w:rsidR="00F1063B">
        <w:rPr>
          <w:rFonts w:cstheme="majorHAnsi"/>
        </w:rPr>
        <w:t>building works’</w:t>
      </w:r>
      <w:r w:rsidR="00212F15">
        <w:rPr>
          <w:rFonts w:cstheme="majorHAnsi"/>
        </w:rPr>
        <w:t xml:space="preserve"> c</w:t>
      </w:r>
      <w:r w:rsidRPr="00E31145">
        <w:rPr>
          <w:rFonts w:cstheme="majorHAnsi"/>
        </w:rPr>
        <w:t xml:space="preserve">ontract. </w:t>
      </w:r>
    </w:p>
    <w:p w14:paraId="519E1ED3" w14:textId="5A33F3C2" w:rsidR="00384631" w:rsidRPr="00E31145" w:rsidRDefault="00384631" w:rsidP="009849BD">
      <w:pPr>
        <w:tabs>
          <w:tab w:val="left" w:pos="851"/>
        </w:tabs>
        <w:jc w:val="both"/>
        <w:rPr>
          <w:rFonts w:cstheme="majorHAnsi"/>
        </w:rPr>
      </w:pPr>
      <w:r w:rsidRPr="00E31145">
        <w:rPr>
          <w:rFonts w:cstheme="majorHAnsi"/>
        </w:rPr>
        <w:t xml:space="preserve">Prior to the </w:t>
      </w:r>
      <w:r w:rsidR="00A93C2A">
        <w:rPr>
          <w:rFonts w:cstheme="majorHAnsi"/>
        </w:rPr>
        <w:t>s</w:t>
      </w:r>
      <w:r w:rsidR="00991C03" w:rsidRPr="00E31145">
        <w:rPr>
          <w:rFonts w:cstheme="majorHAnsi"/>
        </w:rPr>
        <w:t xml:space="preserve">afety </w:t>
      </w:r>
      <w:r w:rsidR="00A93C2A">
        <w:rPr>
          <w:rFonts w:cstheme="majorHAnsi"/>
        </w:rPr>
        <w:t>c</w:t>
      </w:r>
      <w:r w:rsidR="00991C03" w:rsidRPr="00E31145">
        <w:rPr>
          <w:rFonts w:cstheme="majorHAnsi"/>
        </w:rPr>
        <w:t xml:space="preserve">oordination </w:t>
      </w:r>
      <w:r w:rsidR="00A93C2A">
        <w:rPr>
          <w:rFonts w:cstheme="majorHAnsi"/>
        </w:rPr>
        <w:t>m</w:t>
      </w:r>
      <w:r w:rsidR="00991C03" w:rsidRPr="00E31145">
        <w:rPr>
          <w:rFonts w:cstheme="majorHAnsi"/>
        </w:rPr>
        <w:t>eeting</w:t>
      </w:r>
      <w:r w:rsidRPr="00E31145">
        <w:rPr>
          <w:rFonts w:cstheme="majorHAnsi"/>
        </w:rPr>
        <w:t xml:space="preserve">, the Independent Superintendent’s Representative is to liaise with the Principal’s Representative, the </w:t>
      </w:r>
      <w:r w:rsidR="00A93C2A">
        <w:rPr>
          <w:rFonts w:cstheme="majorHAnsi"/>
        </w:rPr>
        <w:t>C</w:t>
      </w:r>
      <w:r w:rsidR="00D82527">
        <w:rPr>
          <w:rFonts w:cstheme="majorHAnsi"/>
        </w:rPr>
        <w:t>ustomer</w:t>
      </w:r>
      <w:r w:rsidRPr="00E31145">
        <w:rPr>
          <w:rFonts w:cstheme="majorHAnsi"/>
        </w:rPr>
        <w:t xml:space="preserve"> </w:t>
      </w:r>
      <w:r w:rsidR="003A6783" w:rsidRPr="00E31145">
        <w:rPr>
          <w:rFonts w:cstheme="majorHAnsi"/>
        </w:rPr>
        <w:t>Agency,</w:t>
      </w:r>
      <w:r w:rsidRPr="00E31145">
        <w:rPr>
          <w:rFonts w:cstheme="majorHAnsi"/>
        </w:rPr>
        <w:t xml:space="preserve"> and other occupiers of the </w:t>
      </w:r>
      <w:r w:rsidR="00E4384E">
        <w:rPr>
          <w:rFonts w:cstheme="majorHAnsi"/>
        </w:rPr>
        <w:t>s</w:t>
      </w:r>
      <w:r w:rsidRPr="00E31145">
        <w:rPr>
          <w:rFonts w:cstheme="majorHAnsi"/>
        </w:rPr>
        <w:t xml:space="preserve">ite regarding the evacuation plan for the </w:t>
      </w:r>
      <w:r w:rsidR="00991C03" w:rsidRPr="00E31145">
        <w:rPr>
          <w:rFonts w:cstheme="majorHAnsi"/>
        </w:rPr>
        <w:t>site</w:t>
      </w:r>
      <w:r w:rsidRPr="00E31145">
        <w:rPr>
          <w:rFonts w:cstheme="majorHAnsi"/>
        </w:rPr>
        <w:t xml:space="preserve">. The Independent Superintendent’s Representative will arrange for a copy of this plan to be available for the </w:t>
      </w:r>
      <w:r w:rsidR="00F1063B">
        <w:rPr>
          <w:rFonts w:cstheme="majorHAnsi"/>
        </w:rPr>
        <w:t>building works’</w:t>
      </w:r>
      <w:r w:rsidR="00212F15">
        <w:rPr>
          <w:rFonts w:cstheme="majorHAnsi"/>
        </w:rPr>
        <w:t xml:space="preserve"> </w:t>
      </w:r>
      <w:r w:rsidR="00E309E5">
        <w:rPr>
          <w:rFonts w:cstheme="majorHAnsi"/>
        </w:rPr>
        <w:t>contractor</w:t>
      </w:r>
      <w:r w:rsidRPr="00E31145">
        <w:rPr>
          <w:rFonts w:cstheme="majorHAnsi"/>
        </w:rPr>
        <w:t xml:space="preserve"> at the </w:t>
      </w:r>
      <w:r w:rsidR="00A93C2A">
        <w:rPr>
          <w:rFonts w:cstheme="majorHAnsi"/>
        </w:rPr>
        <w:t>s</w:t>
      </w:r>
      <w:r w:rsidR="00991C03" w:rsidRPr="00E31145">
        <w:rPr>
          <w:rFonts w:cstheme="majorHAnsi"/>
        </w:rPr>
        <w:t xml:space="preserve">afety </w:t>
      </w:r>
      <w:r w:rsidR="00A93C2A">
        <w:rPr>
          <w:rFonts w:cstheme="majorHAnsi"/>
        </w:rPr>
        <w:t>c</w:t>
      </w:r>
      <w:r w:rsidR="00991C03" w:rsidRPr="00E31145">
        <w:rPr>
          <w:rFonts w:cstheme="majorHAnsi"/>
        </w:rPr>
        <w:t xml:space="preserve">oordination </w:t>
      </w:r>
      <w:r w:rsidR="00A93C2A">
        <w:rPr>
          <w:rFonts w:cstheme="majorHAnsi"/>
        </w:rPr>
        <w:t>m</w:t>
      </w:r>
      <w:r w:rsidR="00991C03" w:rsidRPr="00E31145">
        <w:rPr>
          <w:rFonts w:cstheme="majorHAnsi"/>
        </w:rPr>
        <w:t>eeting</w:t>
      </w:r>
      <w:r w:rsidRPr="00E31145">
        <w:rPr>
          <w:rFonts w:cstheme="majorHAnsi"/>
        </w:rPr>
        <w:t xml:space="preserve">. </w:t>
      </w:r>
    </w:p>
    <w:p w14:paraId="3A115A12" w14:textId="5A009B5A" w:rsidR="00384631" w:rsidRPr="00E31145" w:rsidRDefault="00384631" w:rsidP="009849BD">
      <w:pPr>
        <w:tabs>
          <w:tab w:val="left" w:pos="851"/>
        </w:tabs>
        <w:jc w:val="both"/>
        <w:rPr>
          <w:rFonts w:cstheme="majorHAnsi"/>
        </w:rPr>
      </w:pPr>
      <w:r w:rsidRPr="00E31145">
        <w:rPr>
          <w:rFonts w:cstheme="majorHAnsi"/>
        </w:rPr>
        <w:t xml:space="preserve">The Independent Superintendent’s Representative must ensure that the appointed </w:t>
      </w:r>
      <w:r w:rsidR="00F1063B">
        <w:rPr>
          <w:rFonts w:cstheme="majorHAnsi"/>
        </w:rPr>
        <w:t>building works’</w:t>
      </w:r>
      <w:r w:rsidR="00212F15">
        <w:rPr>
          <w:rFonts w:cstheme="majorHAnsi"/>
        </w:rPr>
        <w:t xml:space="preserve"> </w:t>
      </w:r>
      <w:r w:rsidR="00E309E5">
        <w:rPr>
          <w:rFonts w:cstheme="majorHAnsi"/>
        </w:rPr>
        <w:t>contractor</w:t>
      </w:r>
      <w:r w:rsidRPr="00E31145">
        <w:rPr>
          <w:rFonts w:cstheme="majorHAnsi"/>
        </w:rPr>
        <w:t xml:space="preserve"> minutes the meeting and distributes the minutes to all attendees.</w:t>
      </w:r>
    </w:p>
    <w:p w14:paraId="46B94113" w14:textId="2F0DCC7A" w:rsidR="00384631" w:rsidRPr="00E31145" w:rsidRDefault="00384631" w:rsidP="00384631">
      <w:pPr>
        <w:tabs>
          <w:tab w:val="left" w:pos="851"/>
        </w:tabs>
        <w:jc w:val="both"/>
        <w:rPr>
          <w:rFonts w:cstheme="majorHAnsi"/>
        </w:rPr>
      </w:pPr>
      <w:r w:rsidRPr="00E31145">
        <w:rPr>
          <w:rFonts w:cstheme="majorHAnsi"/>
        </w:rPr>
        <w:t xml:space="preserve">The Independent Superintendent’s Representative will periodically inspect the works and attend site meetings and ensure that the appropriate </w:t>
      </w:r>
      <w:r w:rsidR="00940BD2">
        <w:rPr>
          <w:rFonts w:cstheme="majorHAnsi"/>
        </w:rPr>
        <w:t>project’s c</w:t>
      </w:r>
      <w:r w:rsidR="00940BD2" w:rsidRPr="00E31145">
        <w:rPr>
          <w:rFonts w:cstheme="majorHAnsi"/>
        </w:rPr>
        <w:t>onsultant</w:t>
      </w:r>
      <w:r w:rsidR="00940BD2">
        <w:rPr>
          <w:rFonts w:cstheme="majorHAnsi"/>
        </w:rPr>
        <w:t xml:space="preserve">, </w:t>
      </w:r>
      <w:r w:rsidR="00F1063B">
        <w:rPr>
          <w:rFonts w:cstheme="majorHAnsi"/>
        </w:rPr>
        <w:t xml:space="preserve">secondary and </w:t>
      </w:r>
      <w:r w:rsidRPr="00E31145">
        <w:rPr>
          <w:rFonts w:cstheme="majorHAnsi"/>
        </w:rPr>
        <w:t xml:space="preserve">subconsultants also attend. The </w:t>
      </w:r>
      <w:r w:rsidR="00DF2C2C" w:rsidRPr="00E31145">
        <w:rPr>
          <w:rFonts w:cstheme="majorHAnsi"/>
        </w:rPr>
        <w:t xml:space="preserve">Independent Superintendent’s Representative </w:t>
      </w:r>
      <w:r w:rsidRPr="00E31145">
        <w:rPr>
          <w:rFonts w:cstheme="majorHAnsi"/>
        </w:rPr>
        <w:t>is to monitor the Contractor</w:t>
      </w:r>
      <w:r w:rsidR="00A93C2A">
        <w:rPr>
          <w:rFonts w:cstheme="majorHAnsi"/>
        </w:rPr>
        <w:t>’</w:t>
      </w:r>
      <w:r w:rsidRPr="00E31145">
        <w:rPr>
          <w:rFonts w:cstheme="majorHAnsi"/>
        </w:rPr>
        <w:t xml:space="preserve">s compliance with its </w:t>
      </w:r>
      <w:r w:rsidR="00A93C2A">
        <w:rPr>
          <w:rFonts w:cstheme="majorHAnsi"/>
        </w:rPr>
        <w:t>w</w:t>
      </w:r>
      <w:r w:rsidRPr="00E31145">
        <w:rPr>
          <w:rFonts w:cstheme="majorHAnsi"/>
        </w:rPr>
        <w:t xml:space="preserve">orkplace </w:t>
      </w:r>
      <w:r w:rsidR="00A93C2A">
        <w:rPr>
          <w:rFonts w:cstheme="majorHAnsi"/>
        </w:rPr>
        <w:t>s</w:t>
      </w:r>
      <w:r w:rsidRPr="00E31145">
        <w:rPr>
          <w:rFonts w:cstheme="majorHAnsi"/>
        </w:rPr>
        <w:t xml:space="preserve">afety and </w:t>
      </w:r>
      <w:r w:rsidR="00A93C2A">
        <w:rPr>
          <w:rFonts w:cstheme="majorHAnsi"/>
        </w:rPr>
        <w:t>h</w:t>
      </w:r>
      <w:r w:rsidRPr="00E31145">
        <w:rPr>
          <w:rFonts w:cstheme="majorHAnsi"/>
        </w:rPr>
        <w:t xml:space="preserve">ealth obligations under the contract and ensure copies of the Contractor’s </w:t>
      </w:r>
      <w:r w:rsidR="00A93C2A">
        <w:rPr>
          <w:rFonts w:cstheme="majorHAnsi"/>
        </w:rPr>
        <w:t>s</w:t>
      </w:r>
      <w:r w:rsidRPr="00E31145">
        <w:rPr>
          <w:rFonts w:cstheme="majorHAnsi"/>
        </w:rPr>
        <w:t xml:space="preserve">afety </w:t>
      </w:r>
      <w:r w:rsidR="00A93C2A">
        <w:rPr>
          <w:rFonts w:cstheme="majorHAnsi"/>
        </w:rPr>
        <w:t>m</w:t>
      </w:r>
      <w:r w:rsidRPr="00E31145">
        <w:rPr>
          <w:rFonts w:cstheme="majorHAnsi"/>
        </w:rPr>
        <w:t xml:space="preserve">anagement </w:t>
      </w:r>
      <w:r w:rsidR="00A93C2A">
        <w:rPr>
          <w:rFonts w:cstheme="majorHAnsi"/>
        </w:rPr>
        <w:t>p</w:t>
      </w:r>
      <w:r w:rsidRPr="00E31145">
        <w:rPr>
          <w:rFonts w:cstheme="majorHAnsi"/>
        </w:rPr>
        <w:t xml:space="preserve">lan, </w:t>
      </w:r>
      <w:r w:rsidR="00A93C2A">
        <w:rPr>
          <w:rFonts w:cstheme="majorHAnsi"/>
        </w:rPr>
        <w:t>s</w:t>
      </w:r>
      <w:r w:rsidRPr="00E31145">
        <w:rPr>
          <w:rFonts w:cstheme="majorHAnsi"/>
        </w:rPr>
        <w:t xml:space="preserve">afe </w:t>
      </w:r>
      <w:r w:rsidR="00A93C2A">
        <w:rPr>
          <w:rFonts w:cstheme="majorHAnsi"/>
        </w:rPr>
        <w:t>w</w:t>
      </w:r>
      <w:r w:rsidRPr="00E31145">
        <w:rPr>
          <w:rFonts w:cstheme="majorHAnsi"/>
        </w:rPr>
        <w:t xml:space="preserve">ork </w:t>
      </w:r>
      <w:r w:rsidR="00A93C2A">
        <w:rPr>
          <w:rFonts w:cstheme="majorHAnsi"/>
        </w:rPr>
        <w:t>p</w:t>
      </w:r>
      <w:r w:rsidRPr="00E31145">
        <w:rPr>
          <w:rFonts w:cstheme="majorHAnsi"/>
        </w:rPr>
        <w:t xml:space="preserve">rocedures and its monthly audits are available on </w:t>
      </w:r>
      <w:r w:rsidR="00A93C2A" w:rsidRPr="00E31145">
        <w:rPr>
          <w:rFonts w:cstheme="majorHAnsi"/>
        </w:rPr>
        <w:t>site.</w:t>
      </w:r>
    </w:p>
    <w:p w14:paraId="5F7F6441" w14:textId="1E2867B4" w:rsidR="00BA3F50" w:rsidRPr="00E31145" w:rsidRDefault="00384631" w:rsidP="00384631">
      <w:pPr>
        <w:tabs>
          <w:tab w:val="left" w:pos="851"/>
        </w:tabs>
        <w:jc w:val="both"/>
        <w:rPr>
          <w:rFonts w:cstheme="majorHAnsi"/>
        </w:rPr>
      </w:pPr>
      <w:r w:rsidRPr="00E31145">
        <w:rPr>
          <w:rFonts w:cstheme="majorHAnsi"/>
        </w:rPr>
        <w:t>The above item is to be a standing agenda item at each site meeting and any non-compliance is to be reported to the Principal’s Representative as soon as practicable.</w:t>
      </w:r>
    </w:p>
    <w:p w14:paraId="69653B30" w14:textId="543AC859" w:rsidR="00991C03" w:rsidRPr="00E31145" w:rsidRDefault="00991C03" w:rsidP="00991C03">
      <w:pPr>
        <w:tabs>
          <w:tab w:val="left" w:pos="851"/>
        </w:tabs>
        <w:jc w:val="both"/>
        <w:rPr>
          <w:rFonts w:cstheme="majorHAnsi"/>
        </w:rPr>
      </w:pPr>
      <w:r w:rsidRPr="00E31145">
        <w:rPr>
          <w:rFonts w:cstheme="majorHAnsi"/>
        </w:rPr>
        <w:t xml:space="preserve">Refer Section </w:t>
      </w:r>
      <w:r w:rsidR="003F3A2A" w:rsidRPr="00E31145">
        <w:rPr>
          <w:rFonts w:cstheme="majorHAnsi"/>
        </w:rPr>
        <w:t>1.5</w:t>
      </w:r>
      <w:r w:rsidRPr="00E31145">
        <w:rPr>
          <w:rFonts w:cstheme="majorHAnsi"/>
        </w:rPr>
        <w:t xml:space="preserve"> Risk and Safety Management</w:t>
      </w:r>
      <w:r w:rsidR="00E4384E">
        <w:rPr>
          <w:rFonts w:cstheme="majorHAnsi"/>
        </w:rPr>
        <w:t>.</w:t>
      </w:r>
      <w:r w:rsidRPr="00E31145">
        <w:rPr>
          <w:rFonts w:cstheme="majorHAnsi"/>
        </w:rPr>
        <w:t xml:space="preserve"> </w:t>
      </w:r>
    </w:p>
    <w:p w14:paraId="119A081A" w14:textId="7F52A81A" w:rsidR="00384631" w:rsidRPr="00E31145" w:rsidRDefault="00384631" w:rsidP="0006701A">
      <w:pPr>
        <w:pStyle w:val="Heading3"/>
      </w:pPr>
      <w:bookmarkStart w:id="1742" w:name="_Toc509413386"/>
      <w:bookmarkStart w:id="1743" w:name="_Toc139284900"/>
      <w:bookmarkStart w:id="1744" w:name="_Toc144994400"/>
      <w:r w:rsidRPr="00E31145">
        <w:t xml:space="preserve">Site </w:t>
      </w:r>
      <w:r w:rsidR="00A93C2A">
        <w:t>m</w:t>
      </w:r>
      <w:r w:rsidRPr="00E31145">
        <w:t>eetings</w:t>
      </w:r>
      <w:bookmarkEnd w:id="1742"/>
      <w:bookmarkEnd w:id="1743"/>
      <w:bookmarkEnd w:id="1744"/>
    </w:p>
    <w:p w14:paraId="5D3582CB" w14:textId="2D67EBDE" w:rsidR="00384631" w:rsidRPr="00E31145" w:rsidRDefault="00384631" w:rsidP="009849BD">
      <w:pPr>
        <w:tabs>
          <w:tab w:val="left" w:pos="851"/>
        </w:tabs>
        <w:jc w:val="both"/>
        <w:rPr>
          <w:rFonts w:cstheme="majorHAnsi"/>
        </w:rPr>
      </w:pPr>
      <w:r w:rsidRPr="00E31145">
        <w:rPr>
          <w:rFonts w:cstheme="majorHAnsi"/>
        </w:rPr>
        <w:t>Site meetings are to be held on at least a fortnightly basis</w:t>
      </w:r>
      <w:r w:rsidR="00256A78" w:rsidRPr="00C010EB">
        <w:rPr>
          <w:rStyle w:val="StyleFootnoteReferenceNeueHaasGroteskTextPro"/>
        </w:rPr>
        <w:footnoteReference w:id="31"/>
      </w:r>
      <w:r w:rsidRPr="00E31145">
        <w:rPr>
          <w:rFonts w:cstheme="majorHAnsi"/>
        </w:rPr>
        <w:t xml:space="preserve">, for projects in the Perth metropolitan area or where projects </w:t>
      </w:r>
      <w:r w:rsidR="003A6783" w:rsidRPr="00E31145">
        <w:rPr>
          <w:rFonts w:cstheme="majorHAnsi"/>
        </w:rPr>
        <w:t>are in</w:t>
      </w:r>
      <w:r w:rsidRPr="00E31145">
        <w:rPr>
          <w:rFonts w:cstheme="majorHAnsi"/>
        </w:rPr>
        <w:t xml:space="preserve"> regional areas site</w:t>
      </w:r>
      <w:r w:rsidR="00256A78">
        <w:rPr>
          <w:rFonts w:cstheme="majorHAnsi"/>
        </w:rPr>
        <w:t>,</w:t>
      </w:r>
      <w:r w:rsidRPr="00E31145">
        <w:rPr>
          <w:rFonts w:cstheme="majorHAnsi"/>
        </w:rPr>
        <w:t xml:space="preserve"> meetings may be held </w:t>
      </w:r>
      <w:r w:rsidR="00E20E86" w:rsidRPr="00E31145">
        <w:rPr>
          <w:rFonts w:cstheme="majorHAnsi"/>
        </w:rPr>
        <w:t>monthly</w:t>
      </w:r>
      <w:r w:rsidRPr="00E31145">
        <w:rPr>
          <w:rFonts w:cstheme="majorHAnsi"/>
        </w:rPr>
        <w:t>. Site meetings may be held more frequently should the need arise</w:t>
      </w:r>
      <w:r w:rsidR="00991C03" w:rsidRPr="00E31145">
        <w:rPr>
          <w:rFonts w:cstheme="majorHAnsi"/>
        </w:rPr>
        <w:t>,</w:t>
      </w:r>
      <w:r w:rsidRPr="00E31145">
        <w:rPr>
          <w:rFonts w:cstheme="majorHAnsi"/>
        </w:rPr>
        <w:t xml:space="preserve"> or as directed by the Principal’s Representative. </w:t>
      </w:r>
    </w:p>
    <w:p w14:paraId="74D55A1F" w14:textId="77777777" w:rsidR="00991C03" w:rsidRPr="00E31145" w:rsidRDefault="00384631" w:rsidP="009849BD">
      <w:pPr>
        <w:tabs>
          <w:tab w:val="left" w:pos="851"/>
        </w:tabs>
        <w:jc w:val="both"/>
        <w:rPr>
          <w:rFonts w:cstheme="majorHAnsi"/>
        </w:rPr>
      </w:pPr>
      <w:r w:rsidRPr="00E31145">
        <w:rPr>
          <w:rFonts w:cstheme="majorHAnsi"/>
        </w:rPr>
        <w:t xml:space="preserve">The Independent Superintendent’s Representative will attend all site meetings and ensure that all relevant subconsultants also attend. </w:t>
      </w:r>
    </w:p>
    <w:p w14:paraId="68E78C2C" w14:textId="193BA939" w:rsidR="00384631" w:rsidRPr="00E31145" w:rsidRDefault="00384631" w:rsidP="009849BD">
      <w:pPr>
        <w:tabs>
          <w:tab w:val="left" w:pos="851"/>
        </w:tabs>
        <w:jc w:val="both"/>
        <w:rPr>
          <w:rFonts w:cstheme="majorHAnsi"/>
        </w:rPr>
      </w:pPr>
      <w:r w:rsidRPr="00E31145">
        <w:rPr>
          <w:rFonts w:cstheme="majorHAnsi"/>
        </w:rPr>
        <w:t xml:space="preserve">The Independent Superintendent’s Representative is required to monitor the Building Works </w:t>
      </w:r>
      <w:r w:rsidR="00E309E5">
        <w:rPr>
          <w:rFonts w:cstheme="majorHAnsi"/>
        </w:rPr>
        <w:t>contractor</w:t>
      </w:r>
      <w:r w:rsidRPr="00E31145">
        <w:rPr>
          <w:rFonts w:cstheme="majorHAnsi"/>
        </w:rPr>
        <w:t>’s compliance with:</w:t>
      </w:r>
    </w:p>
    <w:p w14:paraId="15F95971" w14:textId="71636ED1" w:rsidR="00384631" w:rsidRPr="00E31145" w:rsidRDefault="00384631" w:rsidP="00D63AFB">
      <w:pPr>
        <w:numPr>
          <w:ilvl w:val="0"/>
          <w:numId w:val="95"/>
        </w:numPr>
        <w:jc w:val="both"/>
        <w:rPr>
          <w:rFonts w:cstheme="majorHAnsi"/>
        </w:rPr>
      </w:pPr>
      <w:r w:rsidRPr="006115F3">
        <w:rPr>
          <w:rFonts w:cstheme="majorHAnsi"/>
          <w:i/>
          <w:iCs/>
        </w:rPr>
        <w:t>Building Act 2011 (</w:t>
      </w:r>
      <w:r w:rsidR="00783FD6" w:rsidRPr="006115F3">
        <w:rPr>
          <w:rFonts w:cstheme="majorHAnsi"/>
          <w:i/>
          <w:iCs/>
        </w:rPr>
        <w:t>Western Australia</w:t>
      </w:r>
      <w:r w:rsidRPr="006115F3">
        <w:rPr>
          <w:rFonts w:cstheme="majorHAnsi"/>
          <w:i/>
          <w:iCs/>
        </w:rPr>
        <w:t>)</w:t>
      </w:r>
      <w:r w:rsidRPr="00E31145">
        <w:rPr>
          <w:rFonts w:cstheme="majorHAnsi"/>
        </w:rPr>
        <w:t xml:space="preserve"> requirements including permit conditions, tests or inspections required, Certificate of Construction Compliance etc.</w:t>
      </w:r>
    </w:p>
    <w:p w14:paraId="19E8F548" w14:textId="20D7BF48" w:rsidR="00384631" w:rsidRPr="00E31145" w:rsidRDefault="00384631" w:rsidP="00D63AFB">
      <w:pPr>
        <w:numPr>
          <w:ilvl w:val="0"/>
          <w:numId w:val="95"/>
        </w:numPr>
        <w:ind w:left="709"/>
        <w:jc w:val="both"/>
        <w:rPr>
          <w:rFonts w:cstheme="majorHAnsi"/>
        </w:rPr>
      </w:pPr>
      <w:r w:rsidRPr="00E31145">
        <w:rPr>
          <w:rFonts w:cstheme="majorHAnsi"/>
        </w:rPr>
        <w:t>Its obligation to use local suppliers and subcontractors as stated in its Claim for Regional Content Preference.</w:t>
      </w:r>
    </w:p>
    <w:p w14:paraId="19168B99" w14:textId="0FD20341" w:rsidR="00384631" w:rsidRPr="00E31145" w:rsidRDefault="00384631" w:rsidP="00D63AFB">
      <w:pPr>
        <w:numPr>
          <w:ilvl w:val="0"/>
          <w:numId w:val="95"/>
        </w:numPr>
        <w:ind w:left="709"/>
        <w:jc w:val="both"/>
        <w:rPr>
          <w:rFonts w:cstheme="majorHAnsi"/>
        </w:rPr>
      </w:pPr>
      <w:r w:rsidRPr="00E31145">
        <w:rPr>
          <w:rFonts w:cstheme="majorHAnsi"/>
        </w:rPr>
        <w:t>Its declaration that there are no imported goods or services being used in the works, other than those which have been notified to the Principal’s Representative.</w:t>
      </w:r>
    </w:p>
    <w:p w14:paraId="10F62827" w14:textId="06D37CC7" w:rsidR="00384631" w:rsidRPr="00E31145" w:rsidRDefault="00384631" w:rsidP="00D63AFB">
      <w:pPr>
        <w:numPr>
          <w:ilvl w:val="0"/>
          <w:numId w:val="95"/>
        </w:numPr>
        <w:ind w:left="709"/>
        <w:jc w:val="both"/>
        <w:rPr>
          <w:rFonts w:cstheme="majorHAnsi"/>
        </w:rPr>
      </w:pPr>
      <w:r w:rsidRPr="00E31145">
        <w:rPr>
          <w:rFonts w:cstheme="majorHAnsi"/>
        </w:rPr>
        <w:t>Its commitment to Indigenous Economic Development.</w:t>
      </w:r>
    </w:p>
    <w:p w14:paraId="4E6F2327" w14:textId="77777777" w:rsidR="00384631" w:rsidRPr="00E31145" w:rsidRDefault="00384631" w:rsidP="00D63AFB">
      <w:pPr>
        <w:numPr>
          <w:ilvl w:val="0"/>
          <w:numId w:val="95"/>
        </w:numPr>
        <w:ind w:left="709"/>
        <w:jc w:val="both"/>
        <w:rPr>
          <w:rFonts w:cstheme="majorHAnsi"/>
        </w:rPr>
      </w:pPr>
      <w:r w:rsidRPr="00E31145">
        <w:rPr>
          <w:rFonts w:cstheme="majorHAnsi"/>
        </w:rPr>
        <w:t>Recycling of materials requirements by auditing the disposal destination documentation for green waste, earth, fill, brick, mortar, concrete, and metal that are recycled either by use on–site or by delivery to a recycling facility.</w:t>
      </w:r>
    </w:p>
    <w:p w14:paraId="18A477D8" w14:textId="7EE6BD3A" w:rsidR="00384631" w:rsidRPr="00E31145" w:rsidRDefault="00384631" w:rsidP="00D63AFB">
      <w:pPr>
        <w:numPr>
          <w:ilvl w:val="0"/>
          <w:numId w:val="95"/>
        </w:numPr>
        <w:ind w:left="709"/>
        <w:jc w:val="both"/>
        <w:rPr>
          <w:rFonts w:cstheme="majorHAnsi"/>
        </w:rPr>
      </w:pPr>
      <w:r w:rsidRPr="00E31145">
        <w:rPr>
          <w:rFonts w:cstheme="majorHAnsi"/>
        </w:rPr>
        <w:t xml:space="preserve">The </w:t>
      </w:r>
      <w:r w:rsidR="00A93C2A">
        <w:rPr>
          <w:rFonts w:cstheme="majorHAnsi"/>
        </w:rPr>
        <w:t>s</w:t>
      </w:r>
      <w:r w:rsidR="00991C03" w:rsidRPr="00E31145">
        <w:rPr>
          <w:rFonts w:cstheme="majorHAnsi"/>
        </w:rPr>
        <w:t xml:space="preserve">afety and </w:t>
      </w:r>
      <w:r w:rsidR="00A93C2A">
        <w:rPr>
          <w:rFonts w:cstheme="majorHAnsi"/>
        </w:rPr>
        <w:t>r</w:t>
      </w:r>
      <w:r w:rsidRPr="00E31145">
        <w:rPr>
          <w:rFonts w:cstheme="majorHAnsi"/>
        </w:rPr>
        <w:t xml:space="preserve">isk </w:t>
      </w:r>
      <w:r w:rsidR="00A93C2A">
        <w:rPr>
          <w:rFonts w:cstheme="majorHAnsi"/>
        </w:rPr>
        <w:t>m</w:t>
      </w:r>
      <w:r w:rsidRPr="00E31145">
        <w:rPr>
          <w:rFonts w:cstheme="majorHAnsi"/>
        </w:rPr>
        <w:t xml:space="preserve">anagement </w:t>
      </w:r>
      <w:r w:rsidR="00A93C2A">
        <w:rPr>
          <w:rFonts w:cstheme="majorHAnsi"/>
        </w:rPr>
        <w:t>p</w:t>
      </w:r>
      <w:r w:rsidRPr="00E31145">
        <w:rPr>
          <w:rFonts w:cstheme="majorHAnsi"/>
        </w:rPr>
        <w:t xml:space="preserve">lan and any issues associated with those risks. </w:t>
      </w:r>
    </w:p>
    <w:p w14:paraId="789669CA" w14:textId="6B74A5B6" w:rsidR="00384631" w:rsidRPr="00E31145" w:rsidRDefault="00384631" w:rsidP="009849BD">
      <w:pPr>
        <w:tabs>
          <w:tab w:val="left" w:pos="851"/>
        </w:tabs>
        <w:jc w:val="both"/>
        <w:rPr>
          <w:rFonts w:cstheme="majorHAnsi"/>
        </w:rPr>
      </w:pPr>
      <w:r w:rsidRPr="00E31145">
        <w:rPr>
          <w:rFonts w:cstheme="majorHAnsi"/>
        </w:rPr>
        <w:t xml:space="preserve">The above items are to be a standing agenda item at each site meeting and any non-compliance is to be reported to the Principal’s Representative within </w:t>
      </w:r>
      <w:r w:rsidR="009849BD" w:rsidRPr="00E31145">
        <w:rPr>
          <w:rFonts w:cstheme="majorHAnsi"/>
        </w:rPr>
        <w:t>seven (7)</w:t>
      </w:r>
      <w:r w:rsidRPr="00E31145">
        <w:rPr>
          <w:rFonts w:cstheme="majorHAnsi"/>
        </w:rPr>
        <w:t xml:space="preserve"> calendar days of the non-compliance arising.</w:t>
      </w:r>
    </w:p>
    <w:p w14:paraId="3D655FCC" w14:textId="2911CB44" w:rsidR="00384631" w:rsidRPr="00E31145" w:rsidRDefault="00384631" w:rsidP="0006701A">
      <w:pPr>
        <w:pStyle w:val="Heading3"/>
      </w:pPr>
      <w:bookmarkStart w:id="1745" w:name="_Toc509413387"/>
      <w:bookmarkStart w:id="1746" w:name="_Toc139284901"/>
      <w:bookmarkStart w:id="1747" w:name="_Toc144994401"/>
      <w:r w:rsidRPr="00E31145">
        <w:t xml:space="preserve">Site </w:t>
      </w:r>
      <w:r w:rsidR="00A93C2A">
        <w:t>v</w:t>
      </w:r>
      <w:r w:rsidRPr="00E31145">
        <w:t>isits</w:t>
      </w:r>
      <w:bookmarkEnd w:id="1745"/>
      <w:bookmarkEnd w:id="1746"/>
      <w:bookmarkEnd w:id="1747"/>
    </w:p>
    <w:p w14:paraId="7518E0DC" w14:textId="5A982A0C" w:rsidR="00384631" w:rsidRPr="00E31145" w:rsidRDefault="00384631" w:rsidP="009849BD">
      <w:pPr>
        <w:tabs>
          <w:tab w:val="left" w:pos="851"/>
        </w:tabs>
        <w:jc w:val="both"/>
        <w:rPr>
          <w:rFonts w:cstheme="majorHAnsi"/>
        </w:rPr>
      </w:pPr>
      <w:r w:rsidRPr="00E31145">
        <w:rPr>
          <w:rFonts w:cstheme="majorHAnsi"/>
        </w:rPr>
        <w:t xml:space="preserve">The Independent Superintendent’s Representative </w:t>
      </w:r>
      <w:r w:rsidR="00C26363">
        <w:rPr>
          <w:rFonts w:cstheme="majorHAnsi"/>
        </w:rPr>
        <w:t>will</w:t>
      </w:r>
      <w:r w:rsidRPr="00E31145">
        <w:rPr>
          <w:rFonts w:cstheme="majorHAnsi"/>
        </w:rPr>
        <w:t xml:space="preserve"> conduct site visits on a weekly basis or as required or as should the need arise and as directed by the Principal’s Representative </w:t>
      </w:r>
      <w:r w:rsidR="00C26363">
        <w:rPr>
          <w:rFonts w:cstheme="majorHAnsi"/>
        </w:rPr>
        <w:t xml:space="preserve">in conjunction with the </w:t>
      </w:r>
      <w:r w:rsidR="00940BD2">
        <w:rPr>
          <w:rFonts w:cstheme="majorHAnsi"/>
        </w:rPr>
        <w:t>project’s c</w:t>
      </w:r>
      <w:r w:rsidR="00940BD2" w:rsidRPr="00E31145">
        <w:rPr>
          <w:rFonts w:cstheme="majorHAnsi"/>
        </w:rPr>
        <w:t>onsultant</w:t>
      </w:r>
      <w:r w:rsidRPr="00E31145">
        <w:rPr>
          <w:rFonts w:cstheme="majorHAnsi"/>
        </w:rPr>
        <w:t>, for the purposes of ensuring that the work is:</w:t>
      </w:r>
    </w:p>
    <w:p w14:paraId="56774A43" w14:textId="0E9F418A" w:rsidR="00384631" w:rsidRPr="00E31145" w:rsidRDefault="00384631" w:rsidP="00D63AFB">
      <w:pPr>
        <w:numPr>
          <w:ilvl w:val="0"/>
          <w:numId w:val="96"/>
        </w:numPr>
        <w:jc w:val="both"/>
        <w:rPr>
          <w:rFonts w:cstheme="majorHAnsi"/>
        </w:rPr>
      </w:pPr>
      <w:r w:rsidRPr="00E31145">
        <w:rPr>
          <w:rFonts w:cstheme="majorHAnsi"/>
        </w:rPr>
        <w:t xml:space="preserve">Being performed according to the Building Works Contract (including special conditions of contract), drawings, specifications, applicable building standards and any permits or approvals issued by the relevant permit authority pursuant to the </w:t>
      </w:r>
      <w:r w:rsidRPr="006115F3">
        <w:rPr>
          <w:rFonts w:cstheme="majorHAnsi"/>
          <w:i/>
          <w:iCs/>
        </w:rPr>
        <w:t>Building Act 2011 (</w:t>
      </w:r>
      <w:r w:rsidR="00783FD6" w:rsidRPr="006115F3">
        <w:rPr>
          <w:rFonts w:cstheme="majorHAnsi"/>
          <w:i/>
          <w:iCs/>
        </w:rPr>
        <w:t>Western Australia</w:t>
      </w:r>
      <w:r w:rsidRPr="006115F3">
        <w:rPr>
          <w:rFonts w:cstheme="majorHAnsi"/>
          <w:i/>
          <w:iCs/>
        </w:rPr>
        <w:t>)</w:t>
      </w:r>
      <w:r w:rsidRPr="00E31145">
        <w:rPr>
          <w:rFonts w:cstheme="majorHAnsi"/>
        </w:rPr>
        <w:t>.</w:t>
      </w:r>
    </w:p>
    <w:p w14:paraId="3968CD5F" w14:textId="77777777" w:rsidR="00384631" w:rsidRPr="00E31145" w:rsidRDefault="00384631" w:rsidP="00D63AFB">
      <w:pPr>
        <w:numPr>
          <w:ilvl w:val="0"/>
          <w:numId w:val="96"/>
        </w:numPr>
        <w:ind w:left="709"/>
        <w:jc w:val="both"/>
        <w:rPr>
          <w:rFonts w:cstheme="majorHAnsi"/>
        </w:rPr>
      </w:pPr>
      <w:r w:rsidRPr="00E31145">
        <w:rPr>
          <w:rFonts w:cstheme="majorHAnsi"/>
        </w:rPr>
        <w:t>Progressing in accordance with the approved construction program, as issued from time to time to the Superintendent’s Representative.</w:t>
      </w:r>
    </w:p>
    <w:p w14:paraId="049B97F9" w14:textId="35B58235" w:rsidR="00384631" w:rsidRPr="00E31145" w:rsidRDefault="00384631" w:rsidP="00D63AFB">
      <w:pPr>
        <w:numPr>
          <w:ilvl w:val="0"/>
          <w:numId w:val="96"/>
        </w:numPr>
        <w:ind w:left="709"/>
        <w:jc w:val="both"/>
        <w:rPr>
          <w:rFonts w:cstheme="majorHAnsi"/>
        </w:rPr>
      </w:pPr>
      <w:r w:rsidRPr="00E31145">
        <w:rPr>
          <w:rFonts w:cstheme="majorHAnsi"/>
        </w:rPr>
        <w:t xml:space="preserve">Being adequately supervised by the Building Works </w:t>
      </w:r>
      <w:r w:rsidR="00E309E5">
        <w:rPr>
          <w:rFonts w:cstheme="majorHAnsi"/>
        </w:rPr>
        <w:t>contractor</w:t>
      </w:r>
      <w:r w:rsidRPr="00E31145">
        <w:rPr>
          <w:rFonts w:cstheme="majorHAnsi"/>
        </w:rPr>
        <w:t xml:space="preserve"> to achieve the required level of work quality.</w:t>
      </w:r>
    </w:p>
    <w:p w14:paraId="6D91E2D8" w14:textId="763271C8" w:rsidR="00C26363" w:rsidRDefault="00C26363" w:rsidP="002E4861">
      <w:pPr>
        <w:tabs>
          <w:tab w:val="left" w:pos="851"/>
        </w:tabs>
        <w:jc w:val="both"/>
        <w:rPr>
          <w:rFonts w:cstheme="majorBidi"/>
        </w:rPr>
      </w:pPr>
      <w:r w:rsidRPr="00E31145">
        <w:rPr>
          <w:rFonts w:cstheme="majorBidi"/>
        </w:rPr>
        <w:t xml:space="preserve">The person acting as the </w:t>
      </w:r>
      <w:r w:rsidR="00940BD2">
        <w:rPr>
          <w:rFonts w:cstheme="majorBidi"/>
        </w:rPr>
        <w:t xml:space="preserve">Independent </w:t>
      </w:r>
      <w:r w:rsidRPr="00E31145">
        <w:rPr>
          <w:rFonts w:cstheme="majorBidi"/>
        </w:rPr>
        <w:t xml:space="preserve">Superintendent’s Representative, the </w:t>
      </w:r>
      <w:r w:rsidR="00940BD2">
        <w:rPr>
          <w:rFonts w:cstheme="majorHAnsi"/>
        </w:rPr>
        <w:t>project’s c</w:t>
      </w:r>
      <w:r w:rsidR="00940BD2" w:rsidRPr="00E31145">
        <w:rPr>
          <w:rFonts w:cstheme="majorHAnsi"/>
        </w:rPr>
        <w:t xml:space="preserve">onsultant </w:t>
      </w:r>
      <w:r w:rsidRPr="00E31145">
        <w:rPr>
          <w:rFonts w:cstheme="majorBidi"/>
        </w:rPr>
        <w:t xml:space="preserve">and any </w:t>
      </w:r>
      <w:r w:rsidR="00940BD2">
        <w:rPr>
          <w:rFonts w:cstheme="majorBidi"/>
        </w:rPr>
        <w:t xml:space="preserve">secondary and </w:t>
      </w:r>
      <w:r w:rsidRPr="00E31145">
        <w:rPr>
          <w:rFonts w:cstheme="majorBidi"/>
        </w:rPr>
        <w:t xml:space="preserve">subconsultants undertaking site inspections are required to have </w:t>
      </w:r>
      <w:r w:rsidRPr="001A5DFA">
        <w:rPr>
          <w:rFonts w:cstheme="majorHAnsi"/>
        </w:rPr>
        <w:t>Working at Heights Certification and Working in Confined Spaces Certification, where appropriate, to ensure that inspection of building works including the roof and other high-level building fabric, is adequately inspected</w:t>
      </w:r>
      <w:r w:rsidRPr="00E31145">
        <w:rPr>
          <w:rFonts w:cstheme="majorBidi"/>
        </w:rPr>
        <w:t>.</w:t>
      </w:r>
    </w:p>
    <w:p w14:paraId="4276ABA1" w14:textId="77777777" w:rsidR="00045DAB" w:rsidRDefault="00F0792B" w:rsidP="00045DAB">
      <w:pPr>
        <w:tabs>
          <w:tab w:val="left" w:pos="851"/>
        </w:tabs>
        <w:jc w:val="both"/>
        <w:rPr>
          <w:rFonts w:cstheme="majorHAnsi"/>
        </w:rPr>
      </w:pPr>
      <w:r>
        <w:rPr>
          <w:rFonts w:cstheme="majorHAnsi"/>
        </w:rPr>
        <w:t xml:space="preserve">The </w:t>
      </w:r>
      <w:r w:rsidRPr="00E31145">
        <w:rPr>
          <w:rFonts w:cstheme="majorHAnsi"/>
        </w:rPr>
        <w:t xml:space="preserve">Independent Superintendent's Representative </w:t>
      </w:r>
      <w:r w:rsidR="002E4861" w:rsidRPr="00E31145">
        <w:rPr>
          <w:rFonts w:cstheme="majorHAnsi"/>
        </w:rPr>
        <w:t xml:space="preserve">must allow in their fee proposal for the adequate amount of time and level of supervision required to ensure that a project is satisfactorily completed and that minimum levels of site visits in accordance with this clause are undertaken. </w:t>
      </w:r>
    </w:p>
    <w:p w14:paraId="64D88683" w14:textId="5FCC7A24" w:rsidR="00256A78" w:rsidRPr="00045DAB" w:rsidRDefault="00256A78" w:rsidP="00045DAB">
      <w:pPr>
        <w:tabs>
          <w:tab w:val="left" w:pos="851"/>
        </w:tabs>
        <w:jc w:val="both"/>
        <w:rPr>
          <w:rFonts w:cstheme="majorHAnsi"/>
        </w:rPr>
      </w:pPr>
      <w:r>
        <w:rPr>
          <w:rFonts w:cstheme="majorBidi"/>
        </w:rPr>
        <w:br/>
      </w:r>
      <w:r>
        <w:rPr>
          <w:b/>
          <w:bCs/>
          <w:i/>
          <w:iCs/>
        </w:rPr>
        <w:t xml:space="preserve">For projects with construction value of less than $250,000 </w:t>
      </w:r>
      <w:r w:rsidRPr="00495DA5">
        <w:rPr>
          <w:rStyle w:val="StyleFootnoteReferenceNeueHaasGroteskTextPro"/>
        </w:rPr>
        <w:footnoteReference w:id="32"/>
      </w:r>
    </w:p>
    <w:p w14:paraId="1DD3ABA1" w14:textId="1CC7B6C2" w:rsidR="00256A78" w:rsidRPr="00E31145" w:rsidRDefault="00256A78" w:rsidP="00256A78">
      <w:pPr>
        <w:jc w:val="both"/>
        <w:rPr>
          <w:rFonts w:cstheme="majorHAnsi"/>
        </w:rPr>
      </w:pPr>
      <w:r w:rsidRPr="00E31145">
        <w:rPr>
          <w:rFonts w:cstheme="majorHAnsi"/>
        </w:rPr>
        <w:t xml:space="preserve">The minimum number of site visits </w:t>
      </w:r>
      <w:r w:rsidR="00045DAB">
        <w:rPr>
          <w:rFonts w:cstheme="majorHAnsi"/>
        </w:rPr>
        <w:t xml:space="preserve">during and after construction, </w:t>
      </w:r>
      <w:r w:rsidRPr="00E31145">
        <w:rPr>
          <w:rFonts w:cstheme="majorHAnsi"/>
        </w:rPr>
        <w:t xml:space="preserve">required for a project of greater than two </w:t>
      </w:r>
      <w:r>
        <w:rPr>
          <w:rFonts w:cstheme="majorHAnsi"/>
        </w:rPr>
        <w:t xml:space="preserve">(2) </w:t>
      </w:r>
      <w:r w:rsidRPr="00E31145">
        <w:rPr>
          <w:rFonts w:cstheme="majorHAnsi"/>
        </w:rPr>
        <w:t>months duration will be as follows:</w:t>
      </w:r>
    </w:p>
    <w:p w14:paraId="5C6C1009" w14:textId="1D6E0F09" w:rsidR="00256A78" w:rsidRPr="00E31145" w:rsidRDefault="00256A78" w:rsidP="00256A78">
      <w:pPr>
        <w:numPr>
          <w:ilvl w:val="0"/>
          <w:numId w:val="218"/>
        </w:numPr>
        <w:spacing w:after="160" w:line="259" w:lineRule="auto"/>
        <w:jc w:val="both"/>
        <w:rPr>
          <w:rFonts w:cstheme="majorHAnsi"/>
        </w:rPr>
      </w:pPr>
      <w:r w:rsidRPr="00E31145">
        <w:rPr>
          <w:rFonts w:cstheme="majorHAnsi"/>
        </w:rPr>
        <w:t xml:space="preserve">Construction contract administration on a weekly basis or as otherwise directed by the Principal’s Representative and with assistance from the </w:t>
      </w:r>
      <w:r w:rsidR="00940BD2">
        <w:rPr>
          <w:rFonts w:cstheme="majorHAnsi"/>
        </w:rPr>
        <w:t>project’s c</w:t>
      </w:r>
      <w:r w:rsidR="00940BD2" w:rsidRPr="00E31145">
        <w:rPr>
          <w:rFonts w:cstheme="majorHAnsi"/>
        </w:rPr>
        <w:t xml:space="preserve">onsultant </w:t>
      </w:r>
      <w:r w:rsidRPr="00E31145">
        <w:rPr>
          <w:rFonts w:cstheme="majorHAnsi"/>
        </w:rPr>
        <w:t>as required.</w:t>
      </w:r>
    </w:p>
    <w:p w14:paraId="38B00D3A" w14:textId="77777777" w:rsidR="00256A78" w:rsidRPr="00E31145" w:rsidRDefault="00256A78" w:rsidP="00256A78">
      <w:pPr>
        <w:numPr>
          <w:ilvl w:val="0"/>
          <w:numId w:val="218"/>
        </w:numPr>
        <w:spacing w:after="160" w:line="259" w:lineRule="auto"/>
        <w:jc w:val="both"/>
        <w:rPr>
          <w:rFonts w:cstheme="majorHAnsi"/>
        </w:rPr>
      </w:pPr>
      <w:r w:rsidRPr="00E31145">
        <w:rPr>
          <w:rFonts w:cstheme="majorHAnsi"/>
        </w:rPr>
        <w:t xml:space="preserve">Construction contract handover </w:t>
      </w:r>
      <w:r>
        <w:rPr>
          <w:rFonts w:cstheme="majorHAnsi"/>
        </w:rPr>
        <w:t xml:space="preserve">- </w:t>
      </w:r>
      <w:r w:rsidRPr="00E31145">
        <w:rPr>
          <w:rFonts w:cstheme="majorHAnsi"/>
        </w:rPr>
        <w:t xml:space="preserve">at least one </w:t>
      </w:r>
      <w:r>
        <w:rPr>
          <w:rFonts w:cstheme="majorHAnsi"/>
        </w:rPr>
        <w:t xml:space="preserve">(1) </w:t>
      </w:r>
      <w:r w:rsidRPr="00E31145">
        <w:rPr>
          <w:rFonts w:cstheme="majorHAnsi"/>
        </w:rPr>
        <w:t>site visit.</w:t>
      </w:r>
    </w:p>
    <w:p w14:paraId="54F82962" w14:textId="77777777" w:rsidR="00256A78" w:rsidRPr="00E31145" w:rsidRDefault="00256A78" w:rsidP="00256A78">
      <w:pPr>
        <w:numPr>
          <w:ilvl w:val="0"/>
          <w:numId w:val="218"/>
        </w:numPr>
        <w:spacing w:after="160" w:line="259" w:lineRule="auto"/>
        <w:jc w:val="both"/>
        <w:rPr>
          <w:rFonts w:cstheme="majorHAnsi"/>
        </w:rPr>
      </w:pPr>
      <w:r w:rsidRPr="00E31145">
        <w:rPr>
          <w:rFonts w:cstheme="majorHAnsi"/>
        </w:rPr>
        <w:t xml:space="preserve">DLP – minimum </w:t>
      </w:r>
      <w:r>
        <w:rPr>
          <w:rFonts w:cstheme="majorHAnsi"/>
        </w:rPr>
        <w:t>four (</w:t>
      </w:r>
      <w:r w:rsidRPr="00E31145">
        <w:rPr>
          <w:rFonts w:cstheme="majorHAnsi"/>
        </w:rPr>
        <w:t>4</w:t>
      </w:r>
      <w:r>
        <w:rPr>
          <w:rFonts w:cstheme="majorHAnsi"/>
        </w:rPr>
        <w:t>)</w:t>
      </w:r>
      <w:r w:rsidRPr="00E31145">
        <w:rPr>
          <w:rFonts w:cstheme="majorHAnsi"/>
        </w:rPr>
        <w:t xml:space="preserve"> site visits.</w:t>
      </w:r>
    </w:p>
    <w:p w14:paraId="76C93379" w14:textId="6F22E8A1" w:rsidR="00940BD2" w:rsidRPr="00940BD2" w:rsidRDefault="00940BD2" w:rsidP="00C010EB">
      <w:pPr>
        <w:pStyle w:val="Heading3"/>
      </w:pPr>
      <w:bookmarkStart w:id="1748" w:name="_Toc144994402"/>
      <w:r w:rsidRPr="00E31145">
        <w:t xml:space="preserve">Certifying of </w:t>
      </w:r>
      <w:r>
        <w:t>p</w:t>
      </w:r>
      <w:r w:rsidRPr="00E31145">
        <w:t xml:space="preserve">ayments </w:t>
      </w:r>
      <w:r w:rsidR="00B06618">
        <w:t>to Contractors</w:t>
      </w:r>
      <w:r w:rsidRPr="00C010EB">
        <w:rPr>
          <w:bCs/>
        </w:rPr>
        <w:t xml:space="preserve"> </w:t>
      </w:r>
      <w:r w:rsidRPr="00045DAB">
        <w:rPr>
          <w:rStyle w:val="StyleFootnoteReferenceNeueHaasGroteskTextPro"/>
          <w:b w:val="0"/>
          <w:bCs/>
        </w:rPr>
        <w:footnoteReference w:id="33"/>
      </w:r>
      <w:bookmarkEnd w:id="1748"/>
    </w:p>
    <w:p w14:paraId="4B97ED36" w14:textId="461A95C8" w:rsidR="00940BD2" w:rsidRPr="00940BD2" w:rsidRDefault="00940BD2" w:rsidP="00660889">
      <w:pPr>
        <w:jc w:val="both"/>
      </w:pPr>
      <w:r w:rsidRPr="00940BD2">
        <w:t>Payment for projects with construction value of less than $250,000 is typically invoice based. The Principal’s Representative will advise the Independent Superintendent’s Representative of the appropriate process when they are commissioned.</w:t>
      </w:r>
    </w:p>
    <w:p w14:paraId="1E7403F1" w14:textId="77777777" w:rsidR="00940BD2" w:rsidRPr="00940BD2" w:rsidRDefault="00940BD2" w:rsidP="00660889">
      <w:pPr>
        <w:jc w:val="both"/>
        <w:rPr>
          <w:rFonts w:cstheme="majorHAnsi"/>
        </w:rPr>
      </w:pPr>
      <w:r w:rsidRPr="00940BD2">
        <w:rPr>
          <w:rFonts w:cstheme="majorHAnsi"/>
        </w:rPr>
        <w:t>The Independent Superintendent's Representative is to ensure that all payment claims received from the appointed building works’ Contractor contains the relevant Finance project details.  The Independent Superintendent's Representative must check and verify the percentage of work done against the payment claim and issue a payment certificate to the Principal’s Representative, in accordance with the terms of the Contract.</w:t>
      </w:r>
    </w:p>
    <w:p w14:paraId="1E223A48" w14:textId="715E7306" w:rsidR="002E4861" w:rsidRPr="00045DAB" w:rsidRDefault="00940BD2" w:rsidP="00660889">
      <w:pPr>
        <w:jc w:val="both"/>
        <w:rPr>
          <w:rFonts w:cstheme="majorHAnsi"/>
        </w:rPr>
      </w:pPr>
      <w:r w:rsidRPr="00E31145">
        <w:rPr>
          <w:rFonts w:cstheme="majorHAnsi"/>
        </w:rPr>
        <w:t>The Principal’s Representative will then arrange payment and advise the Independent Superintendent's Representative</w:t>
      </w:r>
      <w:r>
        <w:rPr>
          <w:rFonts w:cstheme="majorHAnsi"/>
        </w:rPr>
        <w:t xml:space="preserve"> and the </w:t>
      </w:r>
      <w:r w:rsidRPr="00E31145">
        <w:rPr>
          <w:rFonts w:cstheme="majorHAnsi"/>
        </w:rPr>
        <w:t>Contractor accordingly.</w:t>
      </w:r>
    </w:p>
    <w:p w14:paraId="0C951DF8" w14:textId="6AB4AF07" w:rsidR="00384631" w:rsidRPr="00E31145" w:rsidRDefault="00384631" w:rsidP="0006701A">
      <w:pPr>
        <w:pStyle w:val="Heading3"/>
      </w:pPr>
      <w:bookmarkStart w:id="1749" w:name="_Toc144994403"/>
      <w:bookmarkStart w:id="1750" w:name="_Toc509413388"/>
      <w:bookmarkStart w:id="1751" w:name="_Toc139284902"/>
      <w:r w:rsidRPr="00E31145">
        <w:t xml:space="preserve">Testing of </w:t>
      </w:r>
      <w:r w:rsidR="00A93C2A">
        <w:t>s</w:t>
      </w:r>
      <w:r w:rsidRPr="00E31145">
        <w:t>ervices</w:t>
      </w:r>
      <w:bookmarkEnd w:id="1749"/>
      <w:r w:rsidRPr="00E31145">
        <w:t xml:space="preserve"> </w:t>
      </w:r>
      <w:bookmarkEnd w:id="1750"/>
      <w:bookmarkEnd w:id="1751"/>
    </w:p>
    <w:p w14:paraId="55D15147" w14:textId="37C7E806" w:rsidR="005C2378" w:rsidRDefault="002E4861" w:rsidP="002E4861">
      <w:pPr>
        <w:tabs>
          <w:tab w:val="left" w:pos="851"/>
        </w:tabs>
        <w:jc w:val="both"/>
        <w:rPr>
          <w:rFonts w:cstheme="majorHAnsi"/>
        </w:rPr>
      </w:pPr>
      <w:r w:rsidRPr="00E31145">
        <w:rPr>
          <w:rFonts w:cstheme="majorHAnsi"/>
        </w:rPr>
        <w:t>Prior to issuing a Certificate of Practical Completion</w:t>
      </w:r>
      <w:r w:rsidR="00F0792B">
        <w:rPr>
          <w:rFonts w:cstheme="majorHAnsi"/>
        </w:rPr>
        <w:t>,</w:t>
      </w:r>
      <w:r w:rsidRPr="00E31145">
        <w:rPr>
          <w:rFonts w:cstheme="majorHAnsi"/>
        </w:rPr>
        <w:t xml:space="preserve"> the Independent Superintendent’s Representative must ensure</w:t>
      </w:r>
      <w:r w:rsidR="00C26363">
        <w:rPr>
          <w:rFonts w:cstheme="majorHAnsi"/>
        </w:rPr>
        <w:t>:</w:t>
      </w:r>
      <w:r w:rsidRPr="00E31145">
        <w:rPr>
          <w:rFonts w:cstheme="majorHAnsi"/>
        </w:rPr>
        <w:t xml:space="preserve"> </w:t>
      </w:r>
    </w:p>
    <w:p w14:paraId="6A3FB745" w14:textId="73007B99" w:rsidR="002E4861" w:rsidRPr="00E31145" w:rsidRDefault="005C2378" w:rsidP="006115F3">
      <w:pPr>
        <w:numPr>
          <w:ilvl w:val="0"/>
          <w:numId w:val="193"/>
        </w:numPr>
        <w:jc w:val="both"/>
        <w:rPr>
          <w:rFonts w:cstheme="majorHAnsi"/>
        </w:rPr>
      </w:pPr>
      <w:r>
        <w:rPr>
          <w:rFonts w:cstheme="majorHAnsi"/>
        </w:rPr>
        <w:t>The</w:t>
      </w:r>
      <w:r w:rsidR="002E4861" w:rsidRPr="00E31145">
        <w:rPr>
          <w:rFonts w:cstheme="majorHAnsi"/>
        </w:rPr>
        <w:t xml:space="preserve"> appointed Building Works </w:t>
      </w:r>
      <w:r w:rsidR="00E309E5">
        <w:rPr>
          <w:rFonts w:cstheme="majorHAnsi"/>
        </w:rPr>
        <w:t>contractor</w:t>
      </w:r>
      <w:r w:rsidR="002E4861" w:rsidRPr="00E31145">
        <w:rPr>
          <w:rFonts w:cstheme="majorHAnsi"/>
        </w:rPr>
        <w:t xml:space="preserve"> records the testing of all services by the relevant </w:t>
      </w:r>
      <w:r w:rsidR="00E309E5">
        <w:rPr>
          <w:rFonts w:cstheme="majorHAnsi"/>
        </w:rPr>
        <w:t>subcontractor</w:t>
      </w:r>
      <w:r w:rsidR="002E4861" w:rsidRPr="00E31145">
        <w:rPr>
          <w:rFonts w:cstheme="majorHAnsi"/>
        </w:rPr>
        <w:t xml:space="preserve"> and submits a report to the Independent Superintendent’s Representative and the </w:t>
      </w:r>
      <w:r w:rsidR="00B06618">
        <w:rPr>
          <w:rFonts w:cstheme="majorHAnsi"/>
        </w:rPr>
        <w:t xml:space="preserve">project’s </w:t>
      </w:r>
      <w:r w:rsidR="00F0792B">
        <w:rPr>
          <w:rFonts w:cstheme="majorHAnsi"/>
        </w:rPr>
        <w:t>c</w:t>
      </w:r>
      <w:r w:rsidR="00F0792B" w:rsidRPr="00E31145">
        <w:rPr>
          <w:rFonts w:cstheme="majorHAnsi"/>
        </w:rPr>
        <w:t>onsultant</w:t>
      </w:r>
      <w:r w:rsidR="002E4861" w:rsidRPr="00E31145">
        <w:rPr>
          <w:rFonts w:cstheme="majorHAnsi"/>
        </w:rPr>
        <w:t xml:space="preserve">, for approval </w:t>
      </w:r>
      <w:r>
        <w:rPr>
          <w:rFonts w:cstheme="majorHAnsi"/>
        </w:rPr>
        <w:t xml:space="preserve">of the </w:t>
      </w:r>
      <w:r w:rsidR="00B06618">
        <w:rPr>
          <w:rFonts w:cstheme="majorHAnsi"/>
        </w:rPr>
        <w:t xml:space="preserve">project’s </w:t>
      </w:r>
      <w:r w:rsidR="00F0792B">
        <w:rPr>
          <w:rFonts w:cstheme="majorHAnsi"/>
        </w:rPr>
        <w:t xml:space="preserve">consultant </w:t>
      </w:r>
      <w:r>
        <w:rPr>
          <w:rFonts w:cstheme="majorHAnsi"/>
        </w:rPr>
        <w:t xml:space="preserve">and the relevant secondary / sub consultants </w:t>
      </w:r>
      <w:r w:rsidR="002E4861" w:rsidRPr="00E31145">
        <w:rPr>
          <w:rFonts w:cstheme="majorHAnsi"/>
        </w:rPr>
        <w:t>prior to the requesting to witness onsite commissioning tests.</w:t>
      </w:r>
    </w:p>
    <w:p w14:paraId="2966B44D" w14:textId="2D0FC612" w:rsidR="002E4861" w:rsidRDefault="002E4861" w:rsidP="0035082F">
      <w:pPr>
        <w:ind w:left="720"/>
        <w:jc w:val="both"/>
        <w:rPr>
          <w:rFonts w:cstheme="majorHAnsi"/>
        </w:rPr>
      </w:pPr>
      <w:r w:rsidRPr="00E31145">
        <w:rPr>
          <w:rFonts w:cstheme="majorHAnsi"/>
        </w:rPr>
        <w:t>This report is in addition to the handover manual, outlining design parameters and appropriate operation and testing methods</w:t>
      </w:r>
      <w:r w:rsidR="005C2378">
        <w:rPr>
          <w:rFonts w:cstheme="majorHAnsi"/>
        </w:rPr>
        <w:t xml:space="preserve">. </w:t>
      </w:r>
      <w:r w:rsidR="005C2378" w:rsidRPr="00E31145">
        <w:rPr>
          <w:rFonts w:cstheme="majorHAnsi"/>
        </w:rPr>
        <w:t>Where performance of a service can be improved or upgraded by management or occupant behaviour, this is to be documented in writing, indicating the measures required to achieve the designed benchmarks.</w:t>
      </w:r>
    </w:p>
    <w:p w14:paraId="45F8AE97" w14:textId="3F824D43" w:rsidR="005C2378" w:rsidRPr="00E31145" w:rsidRDefault="005C2378" w:rsidP="005C2378">
      <w:pPr>
        <w:numPr>
          <w:ilvl w:val="0"/>
          <w:numId w:val="193"/>
        </w:numPr>
        <w:jc w:val="both"/>
        <w:rPr>
          <w:rFonts w:cstheme="majorHAnsi"/>
        </w:rPr>
      </w:pPr>
      <w:r w:rsidRPr="00E31145">
        <w:rPr>
          <w:rFonts w:cstheme="majorHAnsi"/>
        </w:rPr>
        <w:t xml:space="preserve">All testing and certificates required by any building permit or demolition permit issued in accordance with the </w:t>
      </w:r>
      <w:r w:rsidRPr="00E31145">
        <w:rPr>
          <w:rFonts w:cstheme="majorHAnsi"/>
          <w:i/>
        </w:rPr>
        <w:t>Building Act 2011 (</w:t>
      </w:r>
      <w:r w:rsidR="00783FD6" w:rsidRPr="00783FD6">
        <w:rPr>
          <w:rFonts w:cstheme="majorHAnsi"/>
          <w:i/>
        </w:rPr>
        <w:t>Western Australia</w:t>
      </w:r>
      <w:r w:rsidRPr="00E31145">
        <w:rPr>
          <w:rFonts w:cstheme="majorHAnsi"/>
          <w:i/>
        </w:rPr>
        <w:t>)</w:t>
      </w:r>
      <w:r w:rsidRPr="00E31145">
        <w:rPr>
          <w:rFonts w:cstheme="majorHAnsi"/>
        </w:rPr>
        <w:t>, that are or ought to be in the power, possession, custody or control of the Contractor or any party acting on, for, or on their behalf, have been carried out or obtained respectively.</w:t>
      </w:r>
    </w:p>
    <w:p w14:paraId="7A303B2A" w14:textId="3A3EE008" w:rsidR="005C2378" w:rsidRPr="005C2378" w:rsidRDefault="005C2378" w:rsidP="0035082F">
      <w:pPr>
        <w:numPr>
          <w:ilvl w:val="0"/>
          <w:numId w:val="193"/>
        </w:numPr>
        <w:ind w:left="709"/>
        <w:jc w:val="both"/>
        <w:rPr>
          <w:rFonts w:cstheme="majorHAnsi"/>
        </w:rPr>
      </w:pPr>
      <w:r w:rsidRPr="00E31145">
        <w:rPr>
          <w:rFonts w:cstheme="majorHAnsi"/>
        </w:rPr>
        <w:t xml:space="preserve">The completion of any other thing nominated in the Contractor’s contract with the </w:t>
      </w:r>
      <w:proofErr w:type="gramStart"/>
      <w:r w:rsidRPr="00E31145">
        <w:rPr>
          <w:rFonts w:cstheme="majorHAnsi"/>
        </w:rPr>
        <w:t>Principal, before</w:t>
      </w:r>
      <w:proofErr w:type="gramEnd"/>
      <w:r w:rsidRPr="00E31145">
        <w:rPr>
          <w:rFonts w:cstheme="majorHAnsi"/>
        </w:rPr>
        <w:t xml:space="preserve"> a Certificate of Practical Completion will be issued to the Contractor.</w:t>
      </w:r>
    </w:p>
    <w:p w14:paraId="13972538" w14:textId="7CE1E989" w:rsidR="003F3A2A" w:rsidRPr="00E31145" w:rsidRDefault="003F3A2A" w:rsidP="003F3A2A">
      <w:pPr>
        <w:tabs>
          <w:tab w:val="left" w:pos="851"/>
        </w:tabs>
        <w:jc w:val="both"/>
        <w:rPr>
          <w:rFonts w:cstheme="majorHAnsi"/>
        </w:rPr>
      </w:pPr>
      <w:r w:rsidRPr="00E31145">
        <w:rPr>
          <w:rFonts w:cstheme="majorHAnsi"/>
        </w:rPr>
        <w:t>Refer Section 1.9 Handover Requirements</w:t>
      </w:r>
      <w:r w:rsidR="00E4384E">
        <w:rPr>
          <w:rFonts w:cstheme="majorHAnsi"/>
        </w:rPr>
        <w:t>.</w:t>
      </w:r>
      <w:r w:rsidRPr="00E31145">
        <w:rPr>
          <w:rFonts w:cstheme="majorHAnsi"/>
        </w:rPr>
        <w:t xml:space="preserve"> </w:t>
      </w:r>
    </w:p>
    <w:p w14:paraId="399DD807" w14:textId="556F3F34" w:rsidR="009C7C38" w:rsidRPr="00E31145" w:rsidRDefault="009C7C38" w:rsidP="0006701A">
      <w:pPr>
        <w:pStyle w:val="Heading3"/>
      </w:pPr>
      <w:bookmarkStart w:id="1752" w:name="_Toc139284903"/>
      <w:bookmarkStart w:id="1753" w:name="_Toc144994404"/>
      <w:r w:rsidRPr="00E31145">
        <w:t>Post</w:t>
      </w:r>
      <w:r w:rsidR="00E4384E">
        <w:t>-</w:t>
      </w:r>
      <w:r w:rsidR="00A93C2A">
        <w:t>o</w:t>
      </w:r>
      <w:r w:rsidRPr="00E31145">
        <w:t xml:space="preserve">ccupancy </w:t>
      </w:r>
      <w:r w:rsidR="00A93C2A">
        <w:t>t</w:t>
      </w:r>
      <w:r w:rsidRPr="00E31145">
        <w:t>raining</w:t>
      </w:r>
      <w:bookmarkEnd w:id="1752"/>
      <w:bookmarkEnd w:id="1753"/>
      <w:r w:rsidRPr="00E31145">
        <w:t xml:space="preserve"> </w:t>
      </w:r>
    </w:p>
    <w:p w14:paraId="27C3A060" w14:textId="1D44A368" w:rsidR="003F3A2A" w:rsidRPr="00E31145" w:rsidRDefault="009C7C38" w:rsidP="009C7C38">
      <w:pPr>
        <w:tabs>
          <w:tab w:val="left" w:pos="851"/>
        </w:tabs>
        <w:jc w:val="both"/>
        <w:rPr>
          <w:rFonts w:cstheme="majorHAnsi"/>
        </w:rPr>
      </w:pPr>
      <w:r w:rsidRPr="00E31145">
        <w:rPr>
          <w:rFonts w:cstheme="majorHAnsi"/>
        </w:rPr>
        <w:t xml:space="preserve">Within </w:t>
      </w:r>
      <w:r w:rsidR="00F1063B">
        <w:rPr>
          <w:rFonts w:cstheme="majorHAnsi"/>
        </w:rPr>
        <w:t>fourteen (</w:t>
      </w:r>
      <w:r w:rsidRPr="00E31145">
        <w:rPr>
          <w:rFonts w:cstheme="majorHAnsi"/>
        </w:rPr>
        <w:t>14</w:t>
      </w:r>
      <w:r w:rsidR="00F1063B">
        <w:rPr>
          <w:rFonts w:cstheme="majorHAnsi"/>
        </w:rPr>
        <w:t>)</w:t>
      </w:r>
      <w:r w:rsidRPr="00E31145">
        <w:rPr>
          <w:rFonts w:cstheme="majorHAnsi"/>
        </w:rPr>
        <w:t xml:space="preserve"> days of issuing a Certificate of Practical Completion (unless defined by the Works Contract or the Principal’s Representative), the Independent Superintendent’s Representative in conjunction with the </w:t>
      </w:r>
      <w:r w:rsidR="00C26363">
        <w:rPr>
          <w:rFonts w:cstheme="majorHAnsi"/>
        </w:rPr>
        <w:t>project’s c</w:t>
      </w:r>
      <w:r w:rsidR="00C26363" w:rsidRPr="00E31145">
        <w:rPr>
          <w:rFonts w:cstheme="majorHAnsi"/>
        </w:rPr>
        <w:t xml:space="preserve">onsultant </w:t>
      </w:r>
      <w:r w:rsidRPr="00E31145">
        <w:rPr>
          <w:rFonts w:cstheme="majorHAnsi"/>
        </w:rPr>
        <w:t xml:space="preserve">must arrange an onsite post-occupancy training session, for the </w:t>
      </w:r>
      <w:r w:rsidR="00A93C2A">
        <w:rPr>
          <w:rFonts w:cstheme="majorHAnsi"/>
        </w:rPr>
        <w:t>b</w:t>
      </w:r>
      <w:r w:rsidRPr="00E31145">
        <w:rPr>
          <w:rFonts w:cstheme="majorHAnsi"/>
        </w:rPr>
        <w:t xml:space="preserve">uilding </w:t>
      </w:r>
      <w:r w:rsidR="00A93C2A">
        <w:rPr>
          <w:rFonts w:cstheme="majorHAnsi"/>
        </w:rPr>
        <w:t>o</w:t>
      </w:r>
      <w:r w:rsidRPr="00E31145">
        <w:rPr>
          <w:rFonts w:cstheme="majorHAnsi"/>
        </w:rPr>
        <w:t xml:space="preserve">ccupant(s), </w:t>
      </w:r>
      <w:r w:rsidR="00A93C2A">
        <w:rPr>
          <w:rFonts w:cstheme="majorHAnsi"/>
        </w:rPr>
        <w:t>f</w:t>
      </w:r>
      <w:r w:rsidRPr="00E31145">
        <w:rPr>
          <w:rFonts w:cstheme="majorHAnsi"/>
        </w:rPr>
        <w:t xml:space="preserve">acility </w:t>
      </w:r>
      <w:r w:rsidR="00A93C2A">
        <w:rPr>
          <w:rFonts w:cstheme="majorHAnsi"/>
        </w:rPr>
        <w:t>m</w:t>
      </w:r>
      <w:r w:rsidRPr="00E31145">
        <w:rPr>
          <w:rFonts w:cstheme="majorHAnsi"/>
        </w:rPr>
        <w:t xml:space="preserve">anager (where applicable) and maintenance service provider(s) including maintenance </w:t>
      </w:r>
      <w:r w:rsidR="00E309E5">
        <w:rPr>
          <w:rFonts w:cstheme="majorHAnsi"/>
        </w:rPr>
        <w:t>subcontractor</w:t>
      </w:r>
      <w:r w:rsidRPr="00E31145">
        <w:rPr>
          <w:rFonts w:cstheme="majorHAnsi"/>
        </w:rPr>
        <w:t xml:space="preserve">s. Training sessions are to be attended by the </w:t>
      </w:r>
      <w:r w:rsidR="00C26363">
        <w:rPr>
          <w:rFonts w:cstheme="majorHAnsi"/>
        </w:rPr>
        <w:t>project’s c</w:t>
      </w:r>
      <w:r w:rsidR="00C26363" w:rsidRPr="00E31145">
        <w:rPr>
          <w:rFonts w:cstheme="majorHAnsi"/>
        </w:rPr>
        <w:t>onsultant</w:t>
      </w:r>
      <w:r w:rsidRPr="00E31145">
        <w:rPr>
          <w:rFonts w:cstheme="majorHAnsi"/>
        </w:rPr>
        <w:t xml:space="preserve">, relevant subconsultants, the </w:t>
      </w:r>
      <w:r w:rsidR="00F1063B">
        <w:rPr>
          <w:rFonts w:cstheme="majorHAnsi"/>
        </w:rPr>
        <w:t>building works’</w:t>
      </w:r>
      <w:r w:rsidRPr="00E31145">
        <w:rPr>
          <w:rFonts w:cstheme="majorHAnsi"/>
        </w:rPr>
        <w:t xml:space="preserve"> </w:t>
      </w:r>
      <w:r w:rsidR="00E309E5">
        <w:rPr>
          <w:rFonts w:cstheme="majorHAnsi"/>
        </w:rPr>
        <w:t>contractor</w:t>
      </w:r>
      <w:r w:rsidRPr="00E31145">
        <w:rPr>
          <w:rFonts w:cstheme="majorHAnsi"/>
        </w:rPr>
        <w:t xml:space="preserve"> and relevant subcontractors for the purposes of training the </w:t>
      </w:r>
      <w:r w:rsidR="00A93C2A">
        <w:rPr>
          <w:rFonts w:cstheme="majorHAnsi"/>
        </w:rPr>
        <w:t>b</w:t>
      </w:r>
      <w:r w:rsidRPr="00E31145">
        <w:rPr>
          <w:rFonts w:cstheme="majorHAnsi"/>
        </w:rPr>
        <w:t xml:space="preserve">uilding </w:t>
      </w:r>
      <w:r w:rsidR="00A93C2A">
        <w:rPr>
          <w:rFonts w:cstheme="majorHAnsi"/>
        </w:rPr>
        <w:t>o</w:t>
      </w:r>
      <w:r w:rsidRPr="00E31145">
        <w:rPr>
          <w:rFonts w:cstheme="majorHAnsi"/>
        </w:rPr>
        <w:t xml:space="preserve">ccupant and/ or </w:t>
      </w:r>
      <w:r w:rsidR="00A93C2A">
        <w:rPr>
          <w:rFonts w:cstheme="majorHAnsi"/>
        </w:rPr>
        <w:t>f</w:t>
      </w:r>
      <w:r w:rsidRPr="00E31145">
        <w:rPr>
          <w:rFonts w:cstheme="majorHAnsi"/>
        </w:rPr>
        <w:t xml:space="preserve">acility </w:t>
      </w:r>
      <w:r w:rsidR="00A93C2A">
        <w:rPr>
          <w:rFonts w:cstheme="majorHAnsi"/>
        </w:rPr>
        <w:t>m</w:t>
      </w:r>
      <w:r w:rsidRPr="00E31145">
        <w:rPr>
          <w:rFonts w:cstheme="majorHAnsi"/>
        </w:rPr>
        <w:t xml:space="preserve">anagement to operate the building in accordance with the design intentions. </w:t>
      </w:r>
    </w:p>
    <w:p w14:paraId="16EC44E4" w14:textId="1FD6AD37" w:rsidR="003F3A2A" w:rsidRPr="00E31145" w:rsidRDefault="003F3A2A" w:rsidP="003F3A2A">
      <w:pPr>
        <w:tabs>
          <w:tab w:val="left" w:pos="851"/>
        </w:tabs>
        <w:jc w:val="both"/>
        <w:rPr>
          <w:rFonts w:cstheme="majorHAnsi"/>
        </w:rPr>
      </w:pPr>
      <w:r w:rsidRPr="00E31145">
        <w:rPr>
          <w:rFonts w:cstheme="majorHAnsi"/>
        </w:rPr>
        <w:t>Refer Section 1.9 Handover Requirements</w:t>
      </w:r>
      <w:r w:rsidR="00E4384E">
        <w:rPr>
          <w:rFonts w:cstheme="majorHAnsi"/>
        </w:rPr>
        <w:t>.</w:t>
      </w:r>
      <w:r w:rsidRPr="00E31145">
        <w:rPr>
          <w:rFonts w:cstheme="majorHAnsi"/>
        </w:rPr>
        <w:t xml:space="preserve"> </w:t>
      </w:r>
    </w:p>
    <w:p w14:paraId="6F4AA826" w14:textId="6791CCB3" w:rsidR="002E4861" w:rsidRPr="00E31145" w:rsidRDefault="002E4861" w:rsidP="0006701A">
      <w:pPr>
        <w:pStyle w:val="Heading3"/>
      </w:pPr>
      <w:bookmarkStart w:id="1754" w:name="_Toc139284904"/>
      <w:bookmarkStart w:id="1755" w:name="_Toc144994405"/>
      <w:r w:rsidRPr="00E31145">
        <w:t xml:space="preserve">Building </w:t>
      </w:r>
      <w:r w:rsidR="00A93C2A">
        <w:t>t</w:t>
      </w:r>
      <w:r w:rsidRPr="00E31145">
        <w:t xml:space="preserve">uning </w:t>
      </w:r>
      <w:r w:rsidR="00A93C2A">
        <w:t>d</w:t>
      </w:r>
      <w:r w:rsidRPr="00E31145">
        <w:t>uring DLP</w:t>
      </w:r>
      <w:bookmarkEnd w:id="1754"/>
      <w:bookmarkEnd w:id="1755"/>
    </w:p>
    <w:p w14:paraId="1E21A8A0" w14:textId="71F23AA3" w:rsidR="002E4861" w:rsidRPr="00E31145" w:rsidRDefault="002E4861" w:rsidP="002E4861">
      <w:pPr>
        <w:tabs>
          <w:tab w:val="left" w:pos="851"/>
        </w:tabs>
        <w:jc w:val="both"/>
        <w:rPr>
          <w:rFonts w:cstheme="majorHAnsi"/>
        </w:rPr>
      </w:pPr>
      <w:r w:rsidRPr="00E31145">
        <w:rPr>
          <w:rFonts w:cstheme="majorHAnsi"/>
        </w:rPr>
        <w:t xml:space="preserve">The </w:t>
      </w:r>
      <w:r w:rsidR="00B06618" w:rsidRPr="00E31145">
        <w:rPr>
          <w:rFonts w:cstheme="majorHAnsi"/>
        </w:rPr>
        <w:t>Independent Superintendent’s Representative</w:t>
      </w:r>
      <w:r w:rsidR="00B06618">
        <w:rPr>
          <w:rFonts w:cstheme="majorHAnsi"/>
        </w:rPr>
        <w:t xml:space="preserve">, with the assistance of the </w:t>
      </w:r>
      <w:r w:rsidR="00C26363">
        <w:rPr>
          <w:rFonts w:cstheme="majorHAnsi"/>
        </w:rPr>
        <w:t>project’s c</w:t>
      </w:r>
      <w:r w:rsidR="00C26363" w:rsidRPr="00E31145">
        <w:rPr>
          <w:rFonts w:cstheme="majorHAnsi"/>
        </w:rPr>
        <w:t>onsultant</w:t>
      </w:r>
      <w:r w:rsidR="00C26363">
        <w:rPr>
          <w:rFonts w:cstheme="majorHAnsi"/>
        </w:rPr>
        <w:t xml:space="preserve"> </w:t>
      </w:r>
      <w:r w:rsidR="00AB1810">
        <w:rPr>
          <w:rFonts w:cstheme="majorHAnsi"/>
        </w:rPr>
        <w:t>and the</w:t>
      </w:r>
      <w:r w:rsidR="00C26363">
        <w:rPr>
          <w:rFonts w:cstheme="majorHAnsi"/>
        </w:rPr>
        <w:t>ir</w:t>
      </w:r>
      <w:r w:rsidR="00AB1810">
        <w:rPr>
          <w:rFonts w:cstheme="majorHAnsi"/>
        </w:rPr>
        <w:t xml:space="preserve"> sub consultants,</w:t>
      </w:r>
      <w:r w:rsidRPr="00E31145">
        <w:rPr>
          <w:rFonts w:cstheme="majorHAnsi"/>
        </w:rPr>
        <w:t xml:space="preserve"> shall ensure:</w:t>
      </w:r>
    </w:p>
    <w:p w14:paraId="0C4ECE7B" w14:textId="512E7AFA" w:rsidR="002E4861" w:rsidRPr="00E31145" w:rsidRDefault="002E4861" w:rsidP="00F42E61">
      <w:pPr>
        <w:numPr>
          <w:ilvl w:val="0"/>
          <w:numId w:val="150"/>
        </w:numPr>
        <w:jc w:val="both"/>
        <w:rPr>
          <w:rFonts w:cstheme="majorHAnsi"/>
        </w:rPr>
      </w:pPr>
      <w:r w:rsidRPr="00E31145">
        <w:rPr>
          <w:rFonts w:cstheme="majorHAnsi"/>
        </w:rPr>
        <w:t>All building systems are tuned to achieve design outcomes between practical completion and final completion</w:t>
      </w:r>
      <w:r w:rsidR="00AB1810">
        <w:rPr>
          <w:rFonts w:cstheme="majorHAnsi"/>
        </w:rPr>
        <w:t>, including meeting the requirements of Technical Guideline TG040, with respect to verification and handover, where applicable</w:t>
      </w:r>
      <w:r w:rsidR="00AB1810" w:rsidRPr="00E31145">
        <w:rPr>
          <w:rFonts w:cstheme="majorHAnsi"/>
        </w:rPr>
        <w:t>.</w:t>
      </w:r>
    </w:p>
    <w:p w14:paraId="4653FBAE" w14:textId="296682B4" w:rsidR="002E4861" w:rsidRPr="00E31145" w:rsidRDefault="002E4861" w:rsidP="00F42E61">
      <w:pPr>
        <w:numPr>
          <w:ilvl w:val="0"/>
          <w:numId w:val="150"/>
        </w:numPr>
        <w:jc w:val="both"/>
        <w:rPr>
          <w:rFonts w:cstheme="majorHAnsi"/>
        </w:rPr>
      </w:pPr>
      <w:r w:rsidRPr="00E31145">
        <w:rPr>
          <w:rFonts w:cstheme="majorHAnsi"/>
        </w:rPr>
        <w:t>A relevant member of the design team is involved in the tuning process.</w:t>
      </w:r>
    </w:p>
    <w:p w14:paraId="1EEB287E" w14:textId="0B8FB274" w:rsidR="002E4861" w:rsidRPr="00E31145" w:rsidRDefault="002E4861" w:rsidP="00F42E61">
      <w:pPr>
        <w:numPr>
          <w:ilvl w:val="0"/>
          <w:numId w:val="150"/>
        </w:numPr>
        <w:jc w:val="both"/>
        <w:rPr>
          <w:rFonts w:cstheme="majorHAnsi"/>
        </w:rPr>
      </w:pPr>
      <w:r w:rsidRPr="00E31145">
        <w:rPr>
          <w:rFonts w:cstheme="majorHAnsi"/>
        </w:rPr>
        <w:t>Quarterly tuning</w:t>
      </w:r>
      <w:r w:rsidR="008E5AD4">
        <w:rPr>
          <w:rFonts w:cstheme="majorHAnsi"/>
        </w:rPr>
        <w:t xml:space="preserve"> </w:t>
      </w:r>
      <w:r w:rsidRPr="00E31145">
        <w:rPr>
          <w:rFonts w:cstheme="majorHAnsi"/>
        </w:rPr>
        <w:t>/</w:t>
      </w:r>
      <w:r w:rsidR="008E5AD4">
        <w:rPr>
          <w:rFonts w:cstheme="majorHAnsi"/>
        </w:rPr>
        <w:t xml:space="preserve"> </w:t>
      </w:r>
      <w:r w:rsidRPr="00E31145">
        <w:rPr>
          <w:rFonts w:cstheme="majorHAnsi"/>
        </w:rPr>
        <w:t xml:space="preserve">monitoring is </w:t>
      </w:r>
      <w:r w:rsidR="003A6783" w:rsidRPr="00E31145">
        <w:rPr>
          <w:rFonts w:cstheme="majorHAnsi"/>
        </w:rPr>
        <w:t>undertaken,</w:t>
      </w:r>
      <w:r w:rsidRPr="00E31145">
        <w:rPr>
          <w:rFonts w:cstheme="majorHAnsi"/>
        </w:rPr>
        <w:t xml:space="preserve"> and the outcomes are reported to the building owner and relevant consultants.</w:t>
      </w:r>
    </w:p>
    <w:p w14:paraId="7913F362" w14:textId="7F30ABDF" w:rsidR="00AB1810" w:rsidRDefault="002E4861" w:rsidP="00F81B6E">
      <w:pPr>
        <w:numPr>
          <w:ilvl w:val="0"/>
          <w:numId w:val="150"/>
        </w:numPr>
        <w:tabs>
          <w:tab w:val="left" w:pos="851"/>
        </w:tabs>
        <w:jc w:val="both"/>
        <w:rPr>
          <w:rFonts w:cstheme="majorHAnsi"/>
        </w:rPr>
      </w:pPr>
      <w:r w:rsidRPr="00AB1810">
        <w:rPr>
          <w:rFonts w:cstheme="majorHAnsi"/>
        </w:rPr>
        <w:t xml:space="preserve">Full re-commissioning is undertaken </w:t>
      </w:r>
      <w:r w:rsidR="00F1063B">
        <w:rPr>
          <w:rFonts w:cstheme="majorHAnsi"/>
        </w:rPr>
        <w:t>twelve (</w:t>
      </w:r>
      <w:r w:rsidRPr="00AB1810">
        <w:rPr>
          <w:rFonts w:cstheme="majorHAnsi"/>
        </w:rPr>
        <w:t>12</w:t>
      </w:r>
      <w:r w:rsidR="00F1063B">
        <w:rPr>
          <w:rFonts w:cstheme="majorHAnsi"/>
        </w:rPr>
        <w:t>)</w:t>
      </w:r>
      <w:r w:rsidRPr="00AB1810">
        <w:rPr>
          <w:rFonts w:cstheme="majorHAnsi"/>
        </w:rPr>
        <w:t xml:space="preserve"> months after practical completion. </w:t>
      </w:r>
    </w:p>
    <w:p w14:paraId="051CCA63" w14:textId="77865FBE" w:rsidR="002E4861" w:rsidRPr="00AB1810" w:rsidRDefault="002E4861" w:rsidP="0035082F">
      <w:pPr>
        <w:numPr>
          <w:ilvl w:val="0"/>
          <w:numId w:val="150"/>
        </w:numPr>
        <w:tabs>
          <w:tab w:val="left" w:pos="851"/>
        </w:tabs>
        <w:jc w:val="both"/>
        <w:rPr>
          <w:rFonts w:cstheme="majorHAnsi"/>
        </w:rPr>
      </w:pPr>
      <w:r w:rsidRPr="00AB1810">
        <w:rPr>
          <w:rFonts w:cstheme="majorHAnsi"/>
        </w:rPr>
        <w:t xml:space="preserve">A Building Tuning Report on the outcomes of the tuning process is provided to the Independent Superintendent’s Representative, the </w:t>
      </w:r>
      <w:r w:rsidR="00A93C2A" w:rsidRPr="00AB1810">
        <w:rPr>
          <w:rFonts w:cstheme="majorHAnsi"/>
        </w:rPr>
        <w:t>C</w:t>
      </w:r>
      <w:r w:rsidR="00D82527" w:rsidRPr="00AB1810">
        <w:rPr>
          <w:rFonts w:cstheme="majorHAnsi"/>
        </w:rPr>
        <w:t>ustomer</w:t>
      </w:r>
      <w:r w:rsidRPr="00AB1810">
        <w:rPr>
          <w:rFonts w:cstheme="majorHAnsi"/>
        </w:rPr>
        <w:t xml:space="preserve"> Agency</w:t>
      </w:r>
      <w:r w:rsidR="00A93C2A" w:rsidRPr="00AB1810">
        <w:rPr>
          <w:rFonts w:cstheme="majorHAnsi"/>
        </w:rPr>
        <w:t>’s</w:t>
      </w:r>
      <w:r w:rsidRPr="00AB1810">
        <w:rPr>
          <w:rFonts w:cstheme="majorHAnsi"/>
        </w:rPr>
        <w:t xml:space="preserve"> Representative and made available to the design team.</w:t>
      </w:r>
    </w:p>
    <w:p w14:paraId="652B3898" w14:textId="53E87B59" w:rsidR="003F3A2A" w:rsidRPr="00E31145" w:rsidRDefault="003F3A2A" w:rsidP="009849BD">
      <w:pPr>
        <w:tabs>
          <w:tab w:val="left" w:pos="851"/>
        </w:tabs>
        <w:jc w:val="both"/>
        <w:rPr>
          <w:rFonts w:cstheme="majorHAnsi"/>
        </w:rPr>
      </w:pPr>
      <w:r w:rsidRPr="00E31145">
        <w:rPr>
          <w:rFonts w:cstheme="majorHAnsi"/>
        </w:rPr>
        <w:t>Refer Section 1.9 Handover Requirements</w:t>
      </w:r>
      <w:r w:rsidR="00E4384E">
        <w:rPr>
          <w:rFonts w:cstheme="majorHAnsi"/>
        </w:rPr>
        <w:t>.</w:t>
      </w:r>
    </w:p>
    <w:p w14:paraId="311F80AB" w14:textId="03820C7F" w:rsidR="00384631" w:rsidRPr="00E31145" w:rsidRDefault="00384631" w:rsidP="0006701A">
      <w:pPr>
        <w:pStyle w:val="Heading3"/>
      </w:pPr>
      <w:bookmarkStart w:id="1756" w:name="_Toc509413390"/>
      <w:bookmarkStart w:id="1757" w:name="_Toc139284905"/>
      <w:bookmarkStart w:id="1758" w:name="_Toc144994406"/>
      <w:r w:rsidRPr="00E31145">
        <w:t xml:space="preserve">Energy </w:t>
      </w:r>
      <w:r w:rsidR="00A93C2A">
        <w:t>u</w:t>
      </w:r>
      <w:r w:rsidRPr="00E31145">
        <w:t xml:space="preserve">se </w:t>
      </w:r>
      <w:r w:rsidR="00A93C2A">
        <w:t>r</w:t>
      </w:r>
      <w:r w:rsidRPr="00E31145">
        <w:t>eporting</w:t>
      </w:r>
      <w:r w:rsidR="009C7C38" w:rsidRPr="00E31145">
        <w:t xml:space="preserve"> -</w:t>
      </w:r>
      <w:r w:rsidRPr="00E31145">
        <w:t xml:space="preserve"> Prior to Final Certificate</w:t>
      </w:r>
      <w:bookmarkEnd w:id="1756"/>
      <w:bookmarkEnd w:id="1757"/>
      <w:bookmarkEnd w:id="1758"/>
      <w:r w:rsidRPr="00E31145">
        <w:t xml:space="preserve"> </w:t>
      </w:r>
    </w:p>
    <w:p w14:paraId="5F713336" w14:textId="2A8EDCD5" w:rsidR="009C7C38" w:rsidRPr="00E31145" w:rsidRDefault="009C7C38" w:rsidP="009C7C38">
      <w:pPr>
        <w:tabs>
          <w:tab w:val="left" w:pos="851"/>
        </w:tabs>
        <w:jc w:val="both"/>
        <w:rPr>
          <w:rFonts w:cstheme="majorHAnsi"/>
        </w:rPr>
      </w:pPr>
      <w:r w:rsidRPr="00E31145">
        <w:rPr>
          <w:rFonts w:cstheme="majorHAnsi"/>
        </w:rPr>
        <w:t xml:space="preserve">Before issuing a Final Certificate in relation to the </w:t>
      </w:r>
      <w:r w:rsidR="00F1063B">
        <w:rPr>
          <w:rFonts w:cstheme="majorHAnsi"/>
        </w:rPr>
        <w:t>building works’ c</w:t>
      </w:r>
      <w:r w:rsidRPr="00E31145">
        <w:rPr>
          <w:rFonts w:cstheme="majorHAnsi"/>
        </w:rPr>
        <w:t xml:space="preserve">ontract, the </w:t>
      </w:r>
      <w:r w:rsidR="009A1FF2" w:rsidRPr="00E31145">
        <w:rPr>
          <w:rFonts w:cstheme="majorHAnsi"/>
        </w:rPr>
        <w:t xml:space="preserve">Independent Superintendent’s Representative </w:t>
      </w:r>
      <w:r w:rsidRPr="00E31145">
        <w:rPr>
          <w:rFonts w:cstheme="majorHAnsi"/>
        </w:rPr>
        <w:t xml:space="preserve">is to submit the </w:t>
      </w:r>
      <w:r w:rsidR="00A93C2A">
        <w:rPr>
          <w:rFonts w:cstheme="majorHAnsi"/>
        </w:rPr>
        <w:t>e</w:t>
      </w:r>
      <w:r w:rsidRPr="00E31145">
        <w:rPr>
          <w:rFonts w:cstheme="majorHAnsi"/>
        </w:rPr>
        <w:t xml:space="preserve">nergy </w:t>
      </w:r>
      <w:r w:rsidR="00A93C2A">
        <w:rPr>
          <w:rFonts w:cstheme="majorHAnsi"/>
        </w:rPr>
        <w:t>u</w:t>
      </w:r>
      <w:r w:rsidRPr="00E31145">
        <w:rPr>
          <w:rFonts w:cstheme="majorHAnsi"/>
        </w:rPr>
        <w:t xml:space="preserve">se </w:t>
      </w:r>
      <w:r w:rsidR="00A93C2A">
        <w:rPr>
          <w:rFonts w:cstheme="majorHAnsi"/>
        </w:rPr>
        <w:t>r</w:t>
      </w:r>
      <w:r w:rsidRPr="00E31145">
        <w:rPr>
          <w:rFonts w:cstheme="majorHAnsi"/>
        </w:rPr>
        <w:t>eport to the Principal’s Representative</w:t>
      </w:r>
      <w:r w:rsidR="009A1FF2" w:rsidRPr="00E31145">
        <w:rPr>
          <w:rFonts w:cstheme="majorHAnsi"/>
        </w:rPr>
        <w:t xml:space="preserve">, as provided by the </w:t>
      </w:r>
      <w:r w:rsidR="00AF4F80">
        <w:rPr>
          <w:rFonts w:cstheme="majorHAnsi"/>
        </w:rPr>
        <w:t>project’s c</w:t>
      </w:r>
      <w:r w:rsidR="009A1FF2" w:rsidRPr="00E31145">
        <w:rPr>
          <w:rFonts w:cstheme="majorHAnsi"/>
        </w:rPr>
        <w:t>onsultant</w:t>
      </w:r>
      <w:r w:rsidRPr="00E31145">
        <w:rPr>
          <w:rFonts w:cstheme="majorHAnsi"/>
        </w:rPr>
        <w:t xml:space="preserve">. </w:t>
      </w:r>
    </w:p>
    <w:p w14:paraId="1F7A95FC" w14:textId="4A2C17BD" w:rsidR="009C7C38" w:rsidRPr="00E31145" w:rsidRDefault="009C7C38" w:rsidP="00A16158">
      <w:pPr>
        <w:tabs>
          <w:tab w:val="left" w:pos="851"/>
        </w:tabs>
        <w:jc w:val="both"/>
        <w:rPr>
          <w:rFonts w:cstheme="majorHAnsi"/>
        </w:rPr>
      </w:pPr>
      <w:r w:rsidRPr="00E31145">
        <w:rPr>
          <w:rFonts w:cstheme="majorHAnsi"/>
        </w:rPr>
        <w:t xml:space="preserve">The </w:t>
      </w:r>
      <w:r w:rsidR="00A93C2A">
        <w:rPr>
          <w:rFonts w:cstheme="majorHAnsi"/>
        </w:rPr>
        <w:t>e</w:t>
      </w:r>
      <w:r w:rsidRPr="00E31145">
        <w:rPr>
          <w:rFonts w:cstheme="majorHAnsi"/>
        </w:rPr>
        <w:t xml:space="preserve">nergy </w:t>
      </w:r>
      <w:r w:rsidR="00A93C2A">
        <w:rPr>
          <w:rFonts w:cstheme="majorHAnsi"/>
        </w:rPr>
        <w:t>r</w:t>
      </w:r>
      <w:r w:rsidRPr="00E31145">
        <w:rPr>
          <w:rFonts w:cstheme="majorHAnsi"/>
        </w:rPr>
        <w:t xml:space="preserve">eport is to be facilitated and coordinated by the </w:t>
      </w:r>
      <w:r w:rsidR="00AF4F80">
        <w:rPr>
          <w:rFonts w:cstheme="majorHAnsi"/>
        </w:rPr>
        <w:t>project’s c</w:t>
      </w:r>
      <w:r w:rsidRPr="00E31145">
        <w:rPr>
          <w:rFonts w:cstheme="majorHAnsi"/>
        </w:rPr>
        <w:t xml:space="preserve">onsultant and prepared by the </w:t>
      </w:r>
      <w:r w:rsidR="00A93C2A">
        <w:rPr>
          <w:rFonts w:cstheme="majorHAnsi"/>
        </w:rPr>
        <w:t>e</w:t>
      </w:r>
      <w:r w:rsidRPr="00E31145">
        <w:rPr>
          <w:rFonts w:cstheme="majorHAnsi"/>
        </w:rPr>
        <w:t xml:space="preserve">lectrical and </w:t>
      </w:r>
      <w:r w:rsidR="00A93C2A">
        <w:rPr>
          <w:rFonts w:cstheme="majorHAnsi"/>
        </w:rPr>
        <w:t>m</w:t>
      </w:r>
      <w:r w:rsidRPr="00E31145">
        <w:rPr>
          <w:rFonts w:cstheme="majorHAnsi"/>
        </w:rPr>
        <w:t xml:space="preserve">echanical </w:t>
      </w:r>
      <w:r w:rsidR="00E309E5">
        <w:rPr>
          <w:rFonts w:cstheme="majorHAnsi"/>
        </w:rPr>
        <w:t>consultant</w:t>
      </w:r>
      <w:r w:rsidRPr="00E31145">
        <w:rPr>
          <w:rFonts w:cstheme="majorHAnsi"/>
        </w:rPr>
        <w:t xml:space="preserve">s. </w:t>
      </w:r>
    </w:p>
    <w:p w14:paraId="74234F85" w14:textId="2DB4423F" w:rsidR="003F3A2A" w:rsidRPr="00E31145" w:rsidRDefault="003F3A2A" w:rsidP="009C7C38">
      <w:pPr>
        <w:tabs>
          <w:tab w:val="left" w:pos="851"/>
        </w:tabs>
        <w:jc w:val="both"/>
        <w:rPr>
          <w:rFonts w:cstheme="majorHAnsi"/>
        </w:rPr>
      </w:pPr>
      <w:r w:rsidRPr="00E31145">
        <w:rPr>
          <w:rFonts w:cstheme="majorHAnsi"/>
        </w:rPr>
        <w:t>Refer Section 3.2.</w:t>
      </w:r>
      <w:r w:rsidR="00A16158">
        <w:rPr>
          <w:rFonts w:cstheme="majorHAnsi"/>
        </w:rPr>
        <w:t>2</w:t>
      </w:r>
      <w:r w:rsidR="00A16158" w:rsidRPr="00E31145">
        <w:rPr>
          <w:rFonts w:cstheme="majorHAnsi"/>
        </w:rPr>
        <w:t xml:space="preserve"> </w:t>
      </w:r>
      <w:r w:rsidR="00420966" w:rsidRPr="00E31145">
        <w:rPr>
          <w:rFonts w:cstheme="majorHAnsi"/>
        </w:rPr>
        <w:t xml:space="preserve">Energy </w:t>
      </w:r>
      <w:r w:rsidR="00420966">
        <w:rPr>
          <w:rFonts w:cstheme="majorHAnsi"/>
        </w:rPr>
        <w:t>u</w:t>
      </w:r>
      <w:r w:rsidR="00420966" w:rsidRPr="00E31145">
        <w:rPr>
          <w:rFonts w:cstheme="majorHAnsi"/>
        </w:rPr>
        <w:t xml:space="preserve">se </w:t>
      </w:r>
      <w:r w:rsidR="00420966">
        <w:rPr>
          <w:rFonts w:cstheme="majorHAnsi"/>
        </w:rPr>
        <w:t>monitoring and reporting</w:t>
      </w:r>
      <w:r w:rsidR="00AB1810">
        <w:rPr>
          <w:rFonts w:cstheme="majorHAnsi"/>
        </w:rPr>
        <w:t>.</w:t>
      </w:r>
    </w:p>
    <w:p w14:paraId="53A2E089" w14:textId="0B7FCAF4" w:rsidR="00384631" w:rsidRPr="00E31145" w:rsidRDefault="00384631" w:rsidP="0006701A">
      <w:pPr>
        <w:pStyle w:val="Heading3"/>
      </w:pPr>
      <w:bookmarkStart w:id="1759" w:name="_Toc139636359"/>
      <w:bookmarkStart w:id="1760" w:name="_Toc139636566"/>
      <w:bookmarkStart w:id="1761" w:name="_Toc139636773"/>
      <w:bookmarkStart w:id="1762" w:name="_Toc120190743"/>
      <w:bookmarkStart w:id="1763" w:name="_Toc120712359"/>
      <w:bookmarkStart w:id="1764" w:name="_Toc120713482"/>
      <w:bookmarkStart w:id="1765" w:name="_Toc509413391"/>
      <w:bookmarkStart w:id="1766" w:name="_Toc139284906"/>
      <w:bookmarkStart w:id="1767" w:name="_Toc144994407"/>
      <w:bookmarkEnd w:id="1759"/>
      <w:bookmarkEnd w:id="1760"/>
      <w:bookmarkEnd w:id="1761"/>
      <w:bookmarkEnd w:id="1762"/>
      <w:bookmarkEnd w:id="1763"/>
      <w:bookmarkEnd w:id="1764"/>
      <w:r w:rsidRPr="00E31145">
        <w:t>Defects</w:t>
      </w:r>
      <w:r w:rsidR="00B2572E">
        <w:t>’</w:t>
      </w:r>
      <w:r w:rsidRPr="00E31145">
        <w:t xml:space="preserve"> </w:t>
      </w:r>
      <w:r w:rsidR="00A93C2A">
        <w:t>l</w:t>
      </w:r>
      <w:r w:rsidRPr="00E31145">
        <w:t xml:space="preserve">iability </w:t>
      </w:r>
      <w:r w:rsidR="00A93C2A">
        <w:t>p</w:t>
      </w:r>
      <w:r w:rsidRPr="00E31145">
        <w:t>eriod</w:t>
      </w:r>
      <w:bookmarkEnd w:id="1765"/>
      <w:bookmarkEnd w:id="1766"/>
      <w:r w:rsidRPr="00E31145">
        <w:t xml:space="preserve"> </w:t>
      </w:r>
      <w:r w:rsidR="00E20E86">
        <w:t>(DLP)</w:t>
      </w:r>
      <w:bookmarkEnd w:id="1767"/>
    </w:p>
    <w:p w14:paraId="3BAF9FEC" w14:textId="52A6C985" w:rsidR="009A1FF2" w:rsidRPr="00E31145" w:rsidRDefault="009A1FF2" w:rsidP="009A1FF2">
      <w:pPr>
        <w:tabs>
          <w:tab w:val="left" w:pos="851"/>
        </w:tabs>
        <w:jc w:val="both"/>
        <w:rPr>
          <w:rFonts w:cstheme="majorHAnsi"/>
        </w:rPr>
      </w:pPr>
      <w:r w:rsidRPr="00E31145">
        <w:rPr>
          <w:rFonts w:cstheme="majorHAnsi"/>
        </w:rPr>
        <w:t xml:space="preserve">The </w:t>
      </w:r>
      <w:r w:rsidR="00B06618" w:rsidRPr="00E31145">
        <w:rPr>
          <w:rFonts w:cstheme="majorHAnsi"/>
        </w:rPr>
        <w:t>Independent Superintendent’s Representative</w:t>
      </w:r>
      <w:r w:rsidR="00B06618">
        <w:rPr>
          <w:rFonts w:cstheme="majorHAnsi"/>
        </w:rPr>
        <w:t>,</w:t>
      </w:r>
      <w:r w:rsidR="00B06618" w:rsidRPr="00E31145">
        <w:rPr>
          <w:rFonts w:cstheme="majorHAnsi"/>
        </w:rPr>
        <w:t xml:space="preserve"> </w:t>
      </w:r>
      <w:r w:rsidR="00B06618">
        <w:rPr>
          <w:rFonts w:cstheme="majorHAnsi"/>
        </w:rPr>
        <w:t>with the</w:t>
      </w:r>
      <w:r w:rsidR="00AF4F80">
        <w:rPr>
          <w:rFonts w:cstheme="majorHAnsi"/>
        </w:rPr>
        <w:t xml:space="preserve"> assistance of the</w:t>
      </w:r>
      <w:r w:rsidR="00B06618">
        <w:rPr>
          <w:rFonts w:cstheme="majorHAnsi"/>
        </w:rPr>
        <w:t xml:space="preserve"> project’s c</w:t>
      </w:r>
      <w:r w:rsidRPr="00E31145">
        <w:rPr>
          <w:rFonts w:cstheme="majorHAnsi"/>
        </w:rPr>
        <w:t>onsultant</w:t>
      </w:r>
      <w:r w:rsidR="00B06618">
        <w:rPr>
          <w:rFonts w:cstheme="majorHAnsi"/>
        </w:rPr>
        <w:t>,</w:t>
      </w:r>
      <w:r w:rsidRPr="00E31145">
        <w:rPr>
          <w:rFonts w:cstheme="majorHAnsi"/>
        </w:rPr>
        <w:t xml:space="preserve"> is to provide onsite assistance and support to the subconsultants and/or </w:t>
      </w:r>
      <w:r w:rsidR="00A93C2A">
        <w:rPr>
          <w:rFonts w:cstheme="majorHAnsi"/>
        </w:rPr>
        <w:t>f</w:t>
      </w:r>
      <w:r w:rsidRPr="00E31145">
        <w:rPr>
          <w:rFonts w:cstheme="majorHAnsi"/>
        </w:rPr>
        <w:t xml:space="preserve">acility </w:t>
      </w:r>
      <w:r w:rsidR="00A93C2A">
        <w:rPr>
          <w:rFonts w:cstheme="majorHAnsi"/>
        </w:rPr>
        <w:t>m</w:t>
      </w:r>
      <w:r w:rsidRPr="00E31145">
        <w:rPr>
          <w:rFonts w:cstheme="majorHAnsi"/>
        </w:rPr>
        <w:t>anager/</w:t>
      </w:r>
      <w:r w:rsidR="00A93C2A">
        <w:rPr>
          <w:rFonts w:cstheme="majorHAnsi"/>
        </w:rPr>
        <w:t>b</w:t>
      </w:r>
      <w:r w:rsidRPr="00E31145">
        <w:rPr>
          <w:rFonts w:cstheme="majorHAnsi"/>
        </w:rPr>
        <w:t xml:space="preserve">uilding </w:t>
      </w:r>
      <w:r w:rsidR="00A93C2A">
        <w:rPr>
          <w:rFonts w:cstheme="majorHAnsi"/>
        </w:rPr>
        <w:t>o</w:t>
      </w:r>
      <w:r w:rsidRPr="00E31145">
        <w:rPr>
          <w:rFonts w:cstheme="majorHAnsi"/>
        </w:rPr>
        <w:t>ccupier regarding the satisfactory operation of the various engineering and building systems</w:t>
      </w:r>
      <w:r w:rsidR="00B2572E">
        <w:rPr>
          <w:rFonts w:cstheme="majorHAnsi"/>
        </w:rPr>
        <w:t xml:space="preserve"> during the DLP</w:t>
      </w:r>
      <w:r w:rsidRPr="00E31145">
        <w:rPr>
          <w:rFonts w:cstheme="majorHAnsi"/>
        </w:rPr>
        <w:t>.</w:t>
      </w:r>
    </w:p>
    <w:p w14:paraId="5B96FB2C" w14:textId="5365D94C" w:rsidR="009A1FF2" w:rsidRPr="00E31145" w:rsidRDefault="009A1FF2" w:rsidP="009A1FF2">
      <w:pPr>
        <w:tabs>
          <w:tab w:val="left" w:pos="851"/>
        </w:tabs>
        <w:jc w:val="both"/>
        <w:rPr>
          <w:rFonts w:cstheme="majorHAnsi"/>
        </w:rPr>
      </w:pPr>
      <w:r w:rsidRPr="00E31145">
        <w:rPr>
          <w:rFonts w:cstheme="majorHAnsi"/>
        </w:rPr>
        <w:t xml:space="preserve">The </w:t>
      </w:r>
      <w:r w:rsidR="00B06618" w:rsidRPr="00E31145">
        <w:rPr>
          <w:rFonts w:cstheme="majorHAnsi"/>
        </w:rPr>
        <w:t xml:space="preserve">Independent Superintendent’s Representative </w:t>
      </w:r>
      <w:r w:rsidRPr="00E31145">
        <w:rPr>
          <w:rFonts w:cstheme="majorHAnsi"/>
        </w:rPr>
        <w:t xml:space="preserve">must coordinate site </w:t>
      </w:r>
      <w:r w:rsidR="00E20E86" w:rsidRPr="00E31145">
        <w:rPr>
          <w:rFonts w:cstheme="majorHAnsi"/>
        </w:rPr>
        <w:t>visits by</w:t>
      </w:r>
      <w:r w:rsidRPr="00E31145">
        <w:rPr>
          <w:rFonts w:cstheme="majorHAnsi"/>
        </w:rPr>
        <w:t xml:space="preserve"> the </w:t>
      </w:r>
      <w:r w:rsidR="00B2572E">
        <w:rPr>
          <w:rFonts w:cstheme="majorHAnsi"/>
        </w:rPr>
        <w:t xml:space="preserve">project’s consultant and their sub consultants </w:t>
      </w:r>
      <w:r w:rsidRPr="00E31145">
        <w:rPr>
          <w:rFonts w:cstheme="majorHAnsi"/>
        </w:rPr>
        <w:t>during the defects</w:t>
      </w:r>
      <w:r w:rsidR="00B2572E">
        <w:rPr>
          <w:rFonts w:cstheme="majorHAnsi"/>
        </w:rPr>
        <w:t>’</w:t>
      </w:r>
      <w:r w:rsidRPr="00E31145">
        <w:rPr>
          <w:rFonts w:cstheme="majorHAnsi"/>
        </w:rPr>
        <w:t xml:space="preserve"> liability period</w:t>
      </w:r>
      <w:r w:rsidR="00A43DC3" w:rsidRPr="00A43DC3">
        <w:rPr>
          <w:rFonts w:cstheme="majorHAnsi"/>
        </w:rPr>
        <w:t xml:space="preserve"> </w:t>
      </w:r>
      <w:r w:rsidR="00A43DC3" w:rsidRPr="00E31145">
        <w:rPr>
          <w:rFonts w:cstheme="majorHAnsi"/>
        </w:rPr>
        <w:t>at agreed intervals</w:t>
      </w:r>
      <w:r w:rsidR="00B2572E">
        <w:rPr>
          <w:rFonts w:cstheme="majorHAnsi"/>
        </w:rPr>
        <w:t xml:space="preserve">. For typical works projects with a construction value over $250,000, the minimum number of site visits for </w:t>
      </w:r>
      <w:r w:rsidR="00B2572E" w:rsidRPr="00E31145">
        <w:rPr>
          <w:rFonts w:cstheme="majorHAnsi"/>
        </w:rPr>
        <w:t xml:space="preserve">electrical, mechanical and hydraulics subconsultants </w:t>
      </w:r>
      <w:r w:rsidR="00B2572E">
        <w:rPr>
          <w:rFonts w:cstheme="majorHAnsi"/>
        </w:rPr>
        <w:t>shall be</w:t>
      </w:r>
      <w:r w:rsidRPr="00E31145">
        <w:rPr>
          <w:rFonts w:cstheme="majorHAnsi"/>
        </w:rPr>
        <w:t>:</w:t>
      </w:r>
    </w:p>
    <w:p w14:paraId="4A2EAA0A" w14:textId="77777777" w:rsidR="009A1FF2" w:rsidRPr="00E31145" w:rsidRDefault="009A1FF2" w:rsidP="0047225B">
      <w:pPr>
        <w:tabs>
          <w:tab w:val="left" w:pos="851"/>
        </w:tabs>
        <w:ind w:left="426"/>
        <w:jc w:val="both"/>
        <w:rPr>
          <w:rFonts w:cstheme="majorHAnsi"/>
        </w:rPr>
      </w:pPr>
      <w:r w:rsidRPr="00E31145">
        <w:rPr>
          <w:rFonts w:cstheme="majorHAnsi"/>
        </w:rPr>
        <w:t>Mechanical subconsultant</w:t>
      </w:r>
      <w:r w:rsidRPr="00E31145">
        <w:rPr>
          <w:rFonts w:cstheme="majorHAnsi"/>
        </w:rPr>
        <w:tab/>
        <w:t>3 visits plus Final Completion inspections</w:t>
      </w:r>
    </w:p>
    <w:p w14:paraId="7B3E206A" w14:textId="77777777" w:rsidR="009A1FF2" w:rsidRPr="00E31145" w:rsidRDefault="009A1FF2" w:rsidP="0047225B">
      <w:pPr>
        <w:tabs>
          <w:tab w:val="left" w:pos="851"/>
        </w:tabs>
        <w:ind w:left="426"/>
        <w:jc w:val="both"/>
        <w:rPr>
          <w:rFonts w:cstheme="majorHAnsi"/>
        </w:rPr>
      </w:pPr>
      <w:r w:rsidRPr="00E31145">
        <w:rPr>
          <w:rFonts w:cstheme="majorHAnsi"/>
        </w:rPr>
        <w:t>Electrical subconsultant</w:t>
      </w:r>
      <w:r w:rsidRPr="00E31145">
        <w:rPr>
          <w:rFonts w:cstheme="majorHAnsi"/>
        </w:rPr>
        <w:tab/>
        <w:t>3 visits plus Final Completion inspections</w:t>
      </w:r>
    </w:p>
    <w:p w14:paraId="1A67E100" w14:textId="5133473C" w:rsidR="009A1FF2" w:rsidRPr="00E31145" w:rsidRDefault="009A1FF2" w:rsidP="0047225B">
      <w:pPr>
        <w:tabs>
          <w:tab w:val="left" w:pos="851"/>
        </w:tabs>
        <w:ind w:left="426"/>
        <w:jc w:val="both"/>
        <w:rPr>
          <w:rFonts w:cstheme="majorHAnsi"/>
        </w:rPr>
      </w:pPr>
      <w:r w:rsidRPr="00E31145">
        <w:rPr>
          <w:rFonts w:cstheme="majorHAnsi"/>
        </w:rPr>
        <w:t>Hydraulic subconsultant</w:t>
      </w:r>
      <w:r w:rsidRPr="00E31145">
        <w:rPr>
          <w:rFonts w:cstheme="majorHAnsi"/>
        </w:rPr>
        <w:tab/>
        <w:t>3 visits plus Final Completion inspections</w:t>
      </w:r>
    </w:p>
    <w:p w14:paraId="2FE030C7" w14:textId="0C604C19" w:rsidR="00B06618" w:rsidRDefault="00B06618" w:rsidP="00B06618">
      <w:pPr>
        <w:tabs>
          <w:tab w:val="left" w:pos="851"/>
        </w:tabs>
        <w:jc w:val="both"/>
        <w:rPr>
          <w:rFonts w:cstheme="majorHAnsi"/>
        </w:rPr>
      </w:pPr>
      <w:r w:rsidRPr="007764C8">
        <w:rPr>
          <w:rFonts w:cstheme="majorHAnsi"/>
        </w:rPr>
        <w:t xml:space="preserve">The </w:t>
      </w:r>
      <w:r w:rsidRPr="00E31145">
        <w:rPr>
          <w:rFonts w:cstheme="majorHAnsi"/>
        </w:rPr>
        <w:t xml:space="preserve">Independent Superintendent’s Representative </w:t>
      </w:r>
      <w:r>
        <w:rPr>
          <w:rFonts w:cstheme="majorHAnsi"/>
        </w:rPr>
        <w:t xml:space="preserve">is to </w:t>
      </w:r>
      <w:r w:rsidRPr="007764C8">
        <w:rPr>
          <w:rFonts w:cstheme="majorHAnsi"/>
        </w:rPr>
        <w:t xml:space="preserve">undertake a final completion inspection and site visit with the </w:t>
      </w:r>
      <w:r>
        <w:rPr>
          <w:rFonts w:cstheme="majorHAnsi"/>
        </w:rPr>
        <w:t>project’s consultant</w:t>
      </w:r>
      <w:r w:rsidRPr="007764C8">
        <w:rPr>
          <w:rFonts w:cstheme="majorHAnsi"/>
        </w:rPr>
        <w:t xml:space="preserve"> and, where applicable, the Principal’s Representative, within </w:t>
      </w:r>
      <w:r>
        <w:rPr>
          <w:rFonts w:cstheme="majorHAnsi"/>
        </w:rPr>
        <w:t>twenty-eight (</w:t>
      </w:r>
      <w:r w:rsidRPr="007764C8">
        <w:rPr>
          <w:rFonts w:cstheme="majorHAnsi"/>
        </w:rPr>
        <w:t>28</w:t>
      </w:r>
      <w:r>
        <w:rPr>
          <w:rFonts w:cstheme="majorHAnsi"/>
        </w:rPr>
        <w:t>)</w:t>
      </w:r>
      <w:r w:rsidRPr="007764C8">
        <w:rPr>
          <w:rFonts w:cstheme="majorHAnsi"/>
        </w:rPr>
        <w:t xml:space="preserve"> days prior to the expiration of the defects</w:t>
      </w:r>
      <w:r w:rsidR="00B2572E">
        <w:rPr>
          <w:rFonts w:cstheme="majorHAnsi"/>
        </w:rPr>
        <w:t>’</w:t>
      </w:r>
      <w:r w:rsidRPr="007764C8">
        <w:rPr>
          <w:rFonts w:cstheme="majorHAnsi"/>
        </w:rPr>
        <w:t xml:space="preserve"> liability period and shall ensure that all relevant subconsultants are in attendance.  Where the Contract comprises </w:t>
      </w:r>
      <w:r>
        <w:rPr>
          <w:rFonts w:cstheme="majorHAnsi"/>
        </w:rPr>
        <w:t xml:space="preserve">of </w:t>
      </w:r>
      <w:r w:rsidRPr="007764C8">
        <w:rPr>
          <w:rFonts w:cstheme="majorHAnsi"/>
        </w:rPr>
        <w:t>separable portions, this requirement applies to each separable portion</w:t>
      </w:r>
      <w:r>
        <w:rPr>
          <w:rFonts w:cstheme="majorHAnsi"/>
        </w:rPr>
        <w:t>.</w:t>
      </w:r>
    </w:p>
    <w:p w14:paraId="7A3CD9EC" w14:textId="2C5B756C" w:rsidR="00221BB3" w:rsidRDefault="00B2572E">
      <w:pPr>
        <w:rPr>
          <w:rFonts w:cstheme="majorHAnsi"/>
        </w:rPr>
      </w:pPr>
      <w:r w:rsidRPr="00E31145">
        <w:rPr>
          <w:rFonts w:cstheme="majorHAnsi"/>
        </w:rPr>
        <w:t>Independent Superintendent’s Representative</w:t>
      </w:r>
      <w:r>
        <w:rPr>
          <w:rFonts w:cstheme="majorHAnsi"/>
        </w:rPr>
        <w:t>'s</w:t>
      </w:r>
      <w:r w:rsidRPr="00E31145">
        <w:rPr>
          <w:rFonts w:cstheme="majorHAnsi"/>
        </w:rPr>
        <w:t xml:space="preserve"> </w:t>
      </w:r>
      <w:r>
        <w:rPr>
          <w:rFonts w:cstheme="majorHAnsi"/>
        </w:rPr>
        <w:t>s</w:t>
      </w:r>
      <w:r w:rsidR="00B06618" w:rsidRPr="00B06618">
        <w:rPr>
          <w:rFonts w:cstheme="majorHAnsi"/>
        </w:rPr>
        <w:t>ite inspections are to be carried out in accordance with the nominated disbursement rates, if applicable, to the approval of the Principal’s Representative.</w:t>
      </w:r>
    </w:p>
    <w:p w14:paraId="71EE9FCB" w14:textId="77777777" w:rsidR="00221BB3" w:rsidRDefault="00221BB3" w:rsidP="00C010EB">
      <w:pPr>
        <w:pStyle w:val="Heading2"/>
      </w:pPr>
      <w:bookmarkStart w:id="1768" w:name="_Toc144994408"/>
      <w:r>
        <w:t>Deliverables</w:t>
      </w:r>
      <w:bookmarkEnd w:id="1768"/>
    </w:p>
    <w:p w14:paraId="2F7C1EF4" w14:textId="7BC6FCE5" w:rsidR="00221BB3" w:rsidRPr="00E31145" w:rsidRDefault="00221BB3" w:rsidP="00221BB3">
      <w:pPr>
        <w:jc w:val="both"/>
        <w:rPr>
          <w:rFonts w:cstheme="majorHAnsi"/>
        </w:rPr>
      </w:pPr>
      <w:r w:rsidRPr="00E31145">
        <w:rPr>
          <w:rFonts w:cstheme="majorHAnsi"/>
        </w:rPr>
        <w:t xml:space="preserve">For the typically anticipated Schedule of Deliverables for each respective stage of the project, refer to </w:t>
      </w:r>
      <w:r w:rsidR="00A43DC3">
        <w:rPr>
          <w:rFonts w:cstheme="majorHAnsi"/>
        </w:rPr>
        <w:t xml:space="preserve">Section 7.2 </w:t>
      </w:r>
      <w:r w:rsidRPr="00E31145">
        <w:rPr>
          <w:rFonts w:cstheme="majorHAnsi"/>
        </w:rPr>
        <w:t>Schedule of Deliverable</w:t>
      </w:r>
      <w:r w:rsidR="00A43DC3">
        <w:rPr>
          <w:rFonts w:cstheme="majorHAnsi"/>
        </w:rPr>
        <w:t>s</w:t>
      </w:r>
      <w:r>
        <w:rPr>
          <w:rFonts w:cstheme="majorHAnsi"/>
        </w:rPr>
        <w:t xml:space="preserve">. </w:t>
      </w:r>
      <w:r w:rsidRPr="00E31145">
        <w:rPr>
          <w:rFonts w:cstheme="majorHAnsi"/>
        </w:rPr>
        <w:t>The Consultant is responsible for ensuring that the required deliverables from each discipline</w:t>
      </w:r>
      <w:r>
        <w:rPr>
          <w:rFonts w:cstheme="majorHAnsi"/>
        </w:rPr>
        <w:t xml:space="preserve">, </w:t>
      </w:r>
      <w:r w:rsidRPr="00E31145">
        <w:rPr>
          <w:rFonts w:cstheme="majorHAnsi"/>
        </w:rPr>
        <w:t>including the architect</w:t>
      </w:r>
      <w:r w:rsidR="00A43DC3">
        <w:rPr>
          <w:rFonts w:cstheme="majorHAnsi"/>
        </w:rPr>
        <w:t>ural</w:t>
      </w:r>
      <w:r w:rsidRPr="00E31145">
        <w:rPr>
          <w:rFonts w:cstheme="majorHAnsi"/>
        </w:rPr>
        <w:t>, building services consultants and engineers</w:t>
      </w:r>
      <w:r>
        <w:rPr>
          <w:rFonts w:cstheme="majorHAnsi"/>
        </w:rPr>
        <w:t>,</w:t>
      </w:r>
      <w:r w:rsidRPr="00E31145">
        <w:rPr>
          <w:rFonts w:cstheme="majorHAnsi"/>
        </w:rPr>
        <w:t xml:space="preserve"> are delivered </w:t>
      </w:r>
      <w:r w:rsidR="00A43DC3" w:rsidRPr="00E31145">
        <w:rPr>
          <w:rFonts w:cstheme="majorHAnsi"/>
        </w:rPr>
        <w:t xml:space="preserve">at each of the respective project stages </w:t>
      </w:r>
      <w:r w:rsidRPr="00E31145">
        <w:rPr>
          <w:rFonts w:cstheme="majorHAnsi"/>
        </w:rPr>
        <w:t xml:space="preserve">in accordance with requirements advised in this Architectural Services Brief.  Refer Section 1.7 Document </w:t>
      </w:r>
      <w:r>
        <w:rPr>
          <w:rFonts w:cstheme="majorHAnsi"/>
        </w:rPr>
        <w:t>f</w:t>
      </w:r>
      <w:r w:rsidRPr="00E31145">
        <w:rPr>
          <w:rFonts w:cstheme="majorHAnsi"/>
        </w:rPr>
        <w:t xml:space="preserve">ormat and </w:t>
      </w:r>
      <w:r>
        <w:rPr>
          <w:rFonts w:cstheme="majorHAnsi"/>
        </w:rPr>
        <w:t>q</w:t>
      </w:r>
      <w:r w:rsidRPr="00E31145">
        <w:rPr>
          <w:rFonts w:cstheme="majorHAnsi"/>
        </w:rPr>
        <w:t xml:space="preserve">uality </w:t>
      </w:r>
      <w:r>
        <w:rPr>
          <w:rFonts w:cstheme="majorHAnsi"/>
        </w:rPr>
        <w:t>control</w:t>
      </w:r>
      <w:r w:rsidRPr="00E31145">
        <w:rPr>
          <w:rFonts w:cstheme="majorHAnsi"/>
        </w:rPr>
        <w:t xml:space="preserve"> and Section 1.8 Deliverable and </w:t>
      </w:r>
      <w:r>
        <w:rPr>
          <w:rFonts w:cstheme="majorHAnsi"/>
        </w:rPr>
        <w:t>r</w:t>
      </w:r>
      <w:r w:rsidRPr="00E31145">
        <w:rPr>
          <w:rFonts w:cstheme="majorHAnsi"/>
        </w:rPr>
        <w:t xml:space="preserve">eporting </w:t>
      </w:r>
      <w:r>
        <w:rPr>
          <w:rFonts w:cstheme="majorHAnsi"/>
        </w:rPr>
        <w:t>r</w:t>
      </w:r>
      <w:r w:rsidRPr="00E31145">
        <w:rPr>
          <w:rFonts w:cstheme="majorHAnsi"/>
        </w:rPr>
        <w:t xml:space="preserve">equirements.  </w:t>
      </w:r>
    </w:p>
    <w:p w14:paraId="47BC325C" w14:textId="3EB1A366" w:rsidR="00221BB3" w:rsidRPr="00E31145" w:rsidRDefault="00221BB3" w:rsidP="00221BB3">
      <w:pPr>
        <w:jc w:val="both"/>
        <w:rPr>
          <w:rFonts w:cstheme="majorHAnsi"/>
        </w:rPr>
      </w:pPr>
      <w:r w:rsidRPr="00E31145">
        <w:rPr>
          <w:rFonts w:cstheme="majorHAnsi"/>
        </w:rPr>
        <w:t xml:space="preserve">Although the Contractor has responsibility for the provision of ‘as constructed’ drawings and operations/maintenance manuals and warranties, the Consultant is responsible for the review and sign off of these documents, including </w:t>
      </w:r>
      <w:r>
        <w:rPr>
          <w:rFonts w:cstheme="majorHAnsi"/>
        </w:rPr>
        <w:t>those</w:t>
      </w:r>
      <w:r w:rsidRPr="00E31145">
        <w:rPr>
          <w:rFonts w:cstheme="majorHAnsi"/>
        </w:rPr>
        <w:t xml:space="preserve"> provided by the applicable subconsultants</w:t>
      </w:r>
      <w:r w:rsidR="00A43DC3">
        <w:rPr>
          <w:rFonts w:cstheme="majorHAnsi"/>
        </w:rPr>
        <w:t>. The Consultant is also responsible for</w:t>
      </w:r>
      <w:r w:rsidRPr="00E31145">
        <w:rPr>
          <w:rFonts w:cstheme="majorHAnsi"/>
        </w:rPr>
        <w:t xml:space="preserve"> the co-ordination, </w:t>
      </w:r>
      <w:r w:rsidR="003A6783" w:rsidRPr="00E31145">
        <w:rPr>
          <w:rFonts w:cstheme="majorHAnsi"/>
        </w:rPr>
        <w:t>collation,</w:t>
      </w:r>
      <w:r w:rsidRPr="00E31145">
        <w:rPr>
          <w:rFonts w:cstheme="majorHAnsi"/>
        </w:rPr>
        <w:t xml:space="preserve"> and submission of these deliverables at Practical Completion to the Principal’s Representative. Refer Section 1.9 Handover Requirements. </w:t>
      </w:r>
    </w:p>
    <w:p w14:paraId="3740A46F" w14:textId="0E8A7D1E" w:rsidR="00C20043" w:rsidRDefault="00C20043">
      <w:pPr>
        <w:rPr>
          <w:rFonts w:cstheme="majorHAnsi"/>
        </w:rPr>
      </w:pPr>
      <w:r w:rsidRPr="00E31145">
        <w:rPr>
          <w:rFonts w:cstheme="majorHAnsi"/>
        </w:rPr>
        <w:br w:type="page"/>
      </w:r>
    </w:p>
    <w:p w14:paraId="230395CC" w14:textId="77777777" w:rsidR="00221BB3" w:rsidRPr="00E31145" w:rsidRDefault="00221BB3">
      <w:pPr>
        <w:rPr>
          <w:rFonts w:cstheme="majorHAnsi"/>
        </w:rPr>
      </w:pPr>
    </w:p>
    <w:p w14:paraId="79BD15A7" w14:textId="78762BB0" w:rsidR="00384631" w:rsidRPr="00F22FE2" w:rsidRDefault="3FC17F2F" w:rsidP="00F85B02">
      <w:pPr>
        <w:pStyle w:val="Heading1"/>
      </w:pPr>
      <w:bookmarkStart w:id="1769" w:name="_Toc120190745"/>
      <w:bookmarkStart w:id="1770" w:name="_Toc120712361"/>
      <w:bookmarkStart w:id="1771" w:name="_Toc120713484"/>
      <w:bookmarkStart w:id="1772" w:name="_Toc120190747"/>
      <w:bookmarkStart w:id="1773" w:name="_Toc120712363"/>
      <w:bookmarkStart w:id="1774" w:name="_Toc120713486"/>
      <w:bookmarkStart w:id="1775" w:name="_Toc509413393"/>
      <w:bookmarkStart w:id="1776" w:name="_Toc139284700"/>
      <w:bookmarkStart w:id="1777" w:name="_Toc139284907"/>
      <w:bookmarkStart w:id="1778" w:name="_Toc144994409"/>
      <w:bookmarkStart w:id="1779" w:name="_Hlk93062002"/>
      <w:bookmarkEnd w:id="1769"/>
      <w:bookmarkEnd w:id="1770"/>
      <w:bookmarkEnd w:id="1771"/>
      <w:bookmarkEnd w:id="1772"/>
      <w:bookmarkEnd w:id="1773"/>
      <w:bookmarkEnd w:id="1774"/>
      <w:r w:rsidRPr="00F22FE2">
        <w:t xml:space="preserve">Loose </w:t>
      </w:r>
      <w:r w:rsidR="00A93C2A">
        <w:t>f</w:t>
      </w:r>
      <w:r w:rsidR="4AC24DC9" w:rsidRPr="00F22FE2">
        <w:t>urniture</w:t>
      </w:r>
      <w:r w:rsidR="77104732" w:rsidRPr="00F22FE2">
        <w:t xml:space="preserve"> &amp; </w:t>
      </w:r>
      <w:r w:rsidR="00A93C2A">
        <w:t>e</w:t>
      </w:r>
      <w:r w:rsidR="0345A6F8" w:rsidRPr="00F22FE2">
        <w:t xml:space="preserve">quipment </w:t>
      </w:r>
      <w:r w:rsidR="3AD9B1FB" w:rsidRPr="00F22FE2">
        <w:t xml:space="preserve">- </w:t>
      </w:r>
      <w:r w:rsidR="77104732" w:rsidRPr="00F22FE2">
        <w:t>Procurement</w:t>
      </w:r>
      <w:r w:rsidRPr="00F22FE2">
        <w:t xml:space="preserve"> </w:t>
      </w:r>
      <w:r w:rsidR="00A93C2A">
        <w:t>s</w:t>
      </w:r>
      <w:r w:rsidR="0C793F6F" w:rsidRPr="00F22FE2">
        <w:t>ervices</w:t>
      </w:r>
      <w:bookmarkEnd w:id="1775"/>
      <w:bookmarkEnd w:id="1776"/>
      <w:bookmarkEnd w:id="1777"/>
      <w:bookmarkEnd w:id="1778"/>
    </w:p>
    <w:p w14:paraId="7E6E11A9" w14:textId="77777777" w:rsidR="00BF3EA1" w:rsidRPr="00E31145" w:rsidRDefault="00BF3EA1" w:rsidP="004476D2">
      <w:pPr>
        <w:tabs>
          <w:tab w:val="left" w:pos="851"/>
        </w:tabs>
        <w:jc w:val="both"/>
        <w:rPr>
          <w:rFonts w:cstheme="majorHAnsi"/>
          <w:sz w:val="2"/>
          <w:szCs w:val="2"/>
        </w:rPr>
      </w:pPr>
    </w:p>
    <w:p w14:paraId="110A3E17" w14:textId="5C951DD0" w:rsidR="004476D2" w:rsidRPr="00E31145" w:rsidRDefault="00A43DC3" w:rsidP="6FB0822A">
      <w:pPr>
        <w:tabs>
          <w:tab w:val="left" w:pos="851"/>
        </w:tabs>
        <w:jc w:val="both"/>
        <w:rPr>
          <w:rFonts w:cstheme="majorBidi"/>
        </w:rPr>
      </w:pPr>
      <w:r>
        <w:rPr>
          <w:rFonts w:cstheme="majorBidi"/>
        </w:rPr>
        <w:t>T</w:t>
      </w:r>
      <w:r w:rsidR="5AB478D8" w:rsidRPr="00E31145">
        <w:rPr>
          <w:rFonts w:cstheme="majorBidi"/>
        </w:rPr>
        <w:t>he Consultant must arrange the calling of quotations and</w:t>
      </w:r>
      <w:r w:rsidR="003F6C18">
        <w:rPr>
          <w:rFonts w:cstheme="majorBidi"/>
        </w:rPr>
        <w:t>/</w:t>
      </w:r>
      <w:r w:rsidR="5AB478D8" w:rsidRPr="00E31145">
        <w:rPr>
          <w:rFonts w:cstheme="majorBidi"/>
        </w:rPr>
        <w:t>or tenders</w:t>
      </w:r>
      <w:r w:rsidRPr="00A43DC3">
        <w:rPr>
          <w:rFonts w:cstheme="majorBidi"/>
        </w:rPr>
        <w:t xml:space="preserve"> </w:t>
      </w:r>
      <w:r>
        <w:rPr>
          <w:rFonts w:cstheme="majorBidi"/>
        </w:rPr>
        <w:t>f</w:t>
      </w:r>
      <w:r w:rsidRPr="00E31145">
        <w:rPr>
          <w:rFonts w:cstheme="majorBidi"/>
        </w:rPr>
        <w:t>or the procurement of loose furniture and equipment</w:t>
      </w:r>
      <w:r w:rsidR="5AB478D8" w:rsidRPr="00E31145">
        <w:rPr>
          <w:rFonts w:cstheme="majorBidi"/>
        </w:rPr>
        <w:t>, in accordance with Advisory Services’ policies and guidelines, on behalf of the Principal.</w:t>
      </w:r>
    </w:p>
    <w:p w14:paraId="17EFB5B4" w14:textId="28F00613" w:rsidR="00384631" w:rsidRPr="00E31145" w:rsidRDefault="00384631" w:rsidP="00B60338">
      <w:pPr>
        <w:pStyle w:val="Heading2"/>
      </w:pPr>
      <w:bookmarkStart w:id="1780" w:name="_Toc509413397"/>
      <w:bookmarkStart w:id="1781" w:name="_Toc139284701"/>
      <w:bookmarkStart w:id="1782" w:name="_Toc139284908"/>
      <w:bookmarkStart w:id="1783" w:name="_Toc144994410"/>
      <w:r w:rsidRPr="00E31145">
        <w:t xml:space="preserve">Loose </w:t>
      </w:r>
      <w:r w:rsidR="00A93C2A">
        <w:t>f</w:t>
      </w:r>
      <w:r w:rsidRPr="00E31145">
        <w:t xml:space="preserve">urniture and </w:t>
      </w:r>
      <w:r w:rsidR="00A93C2A">
        <w:t>e</w:t>
      </w:r>
      <w:r w:rsidRPr="00E31145">
        <w:t>quipment</w:t>
      </w:r>
      <w:bookmarkEnd w:id="1780"/>
      <w:bookmarkEnd w:id="1781"/>
      <w:bookmarkEnd w:id="1782"/>
      <w:bookmarkEnd w:id="1783"/>
    </w:p>
    <w:p w14:paraId="621A85FE" w14:textId="662E6493" w:rsidR="00384631" w:rsidRPr="00E31145" w:rsidRDefault="00384631" w:rsidP="00384631">
      <w:pPr>
        <w:snapToGrid w:val="0"/>
        <w:jc w:val="both"/>
        <w:rPr>
          <w:rFonts w:cstheme="majorBidi"/>
        </w:rPr>
      </w:pPr>
      <w:bookmarkStart w:id="1784" w:name="_Hlk121405707"/>
      <w:r w:rsidRPr="00E31145">
        <w:rPr>
          <w:rFonts w:cstheme="majorBidi"/>
        </w:rPr>
        <w:t xml:space="preserve">The Consultant is required </w:t>
      </w:r>
      <w:r w:rsidR="004F48B1" w:rsidRPr="00E31145">
        <w:rPr>
          <w:rFonts w:cstheme="majorBidi"/>
        </w:rPr>
        <w:t xml:space="preserve">to </w:t>
      </w:r>
      <w:r w:rsidRPr="00E31145">
        <w:rPr>
          <w:rFonts w:cstheme="majorBidi"/>
        </w:rPr>
        <w:t xml:space="preserve">manage </w:t>
      </w:r>
      <w:r w:rsidR="2FD5A34D" w:rsidRPr="00E31145">
        <w:rPr>
          <w:rFonts w:cstheme="majorBidi"/>
        </w:rPr>
        <w:t>and</w:t>
      </w:r>
      <w:r w:rsidR="51CC55A2" w:rsidRPr="00E31145">
        <w:rPr>
          <w:rFonts w:cstheme="majorBidi"/>
        </w:rPr>
        <w:t xml:space="preserve"> </w:t>
      </w:r>
      <w:r w:rsidR="2FD5A34D" w:rsidRPr="00E31145">
        <w:rPr>
          <w:rFonts w:cstheme="majorBidi"/>
        </w:rPr>
        <w:t>support</w:t>
      </w:r>
      <w:r w:rsidR="51CC55A2" w:rsidRPr="00E31145">
        <w:rPr>
          <w:rFonts w:cstheme="majorBidi"/>
        </w:rPr>
        <w:t xml:space="preserve"> </w:t>
      </w:r>
      <w:r w:rsidRPr="00E31145">
        <w:rPr>
          <w:rFonts w:cstheme="majorBidi"/>
        </w:rPr>
        <w:t>the provision and relocation of loose furniture and equipment</w:t>
      </w:r>
      <w:r w:rsidR="00AF61FD" w:rsidRPr="00E31145">
        <w:rPr>
          <w:rFonts w:cstheme="majorBidi"/>
        </w:rPr>
        <w:t>. This include</w:t>
      </w:r>
      <w:r w:rsidR="00A43DC3">
        <w:rPr>
          <w:rFonts w:cstheme="majorBidi"/>
        </w:rPr>
        <w:t>s</w:t>
      </w:r>
      <w:r w:rsidR="00AF61FD" w:rsidRPr="00E31145">
        <w:rPr>
          <w:rFonts w:cstheme="majorBidi"/>
        </w:rPr>
        <w:t>:</w:t>
      </w:r>
    </w:p>
    <w:p w14:paraId="2E9345AE" w14:textId="21E8EB01" w:rsidR="00384631" w:rsidRPr="00E31145" w:rsidRDefault="00502074" w:rsidP="0006701A">
      <w:pPr>
        <w:pStyle w:val="Heading3"/>
      </w:pPr>
      <w:bookmarkStart w:id="1785" w:name="_Toc509413398"/>
      <w:bookmarkStart w:id="1786" w:name="_Toc139284909"/>
      <w:bookmarkStart w:id="1787" w:name="_Toc144994411"/>
      <w:bookmarkEnd w:id="1784"/>
      <w:r w:rsidRPr="00E31145">
        <w:t xml:space="preserve">Identifying </w:t>
      </w:r>
      <w:r w:rsidR="00E4384E">
        <w:t>C</w:t>
      </w:r>
      <w:r w:rsidR="00D82527">
        <w:t>ustomer</w:t>
      </w:r>
      <w:r w:rsidR="00384631" w:rsidRPr="00E31145">
        <w:t xml:space="preserve"> </w:t>
      </w:r>
      <w:r w:rsidR="00E4384E">
        <w:t>A</w:t>
      </w:r>
      <w:r w:rsidR="00384631" w:rsidRPr="00E31145">
        <w:t>gency</w:t>
      </w:r>
      <w:r w:rsidR="00E4384E">
        <w:t>’s</w:t>
      </w:r>
      <w:r w:rsidR="00384631" w:rsidRPr="00E31145">
        <w:t xml:space="preserve"> </w:t>
      </w:r>
      <w:r w:rsidR="00A93C2A">
        <w:t>r</w:t>
      </w:r>
      <w:r w:rsidR="00384631" w:rsidRPr="00E31145">
        <w:t>equirements</w:t>
      </w:r>
      <w:bookmarkEnd w:id="1785"/>
      <w:bookmarkEnd w:id="1786"/>
      <w:bookmarkEnd w:id="1787"/>
    </w:p>
    <w:p w14:paraId="62E4E6F8" w14:textId="4A4455B5" w:rsidR="00384631" w:rsidRPr="00E31145" w:rsidRDefault="0099727B" w:rsidP="00BF3EA1">
      <w:pPr>
        <w:snapToGrid w:val="0"/>
        <w:jc w:val="both"/>
        <w:rPr>
          <w:rFonts w:cstheme="majorHAnsi"/>
        </w:rPr>
      </w:pPr>
      <w:r w:rsidRPr="00E31145">
        <w:rPr>
          <w:rFonts w:cstheme="majorHAnsi"/>
        </w:rPr>
        <w:t>Identify and</w:t>
      </w:r>
      <w:r w:rsidR="00384631" w:rsidRPr="00E31145">
        <w:rPr>
          <w:rFonts w:cstheme="majorHAnsi"/>
        </w:rPr>
        <w:t xml:space="preserve"> nominate </w:t>
      </w:r>
      <w:r w:rsidRPr="00E31145">
        <w:rPr>
          <w:rFonts w:cstheme="majorHAnsi"/>
        </w:rPr>
        <w:t xml:space="preserve">the </w:t>
      </w:r>
      <w:r w:rsidR="00A93C2A">
        <w:rPr>
          <w:rFonts w:cstheme="majorHAnsi"/>
        </w:rPr>
        <w:t>C</w:t>
      </w:r>
      <w:r w:rsidR="00D82527">
        <w:rPr>
          <w:rFonts w:cstheme="majorHAnsi"/>
        </w:rPr>
        <w:t>ustomer</w:t>
      </w:r>
      <w:r w:rsidR="00384631" w:rsidRPr="00E31145">
        <w:rPr>
          <w:rFonts w:cstheme="majorHAnsi"/>
        </w:rPr>
        <w:t xml:space="preserve"> </w:t>
      </w:r>
      <w:r w:rsidR="008A7A7B" w:rsidRPr="00E31145">
        <w:rPr>
          <w:rFonts w:cstheme="majorHAnsi"/>
        </w:rPr>
        <w:t>A</w:t>
      </w:r>
      <w:r w:rsidR="00384631" w:rsidRPr="00E31145">
        <w:rPr>
          <w:rFonts w:cstheme="majorHAnsi"/>
        </w:rPr>
        <w:t>gency’s needs through</w:t>
      </w:r>
      <w:r w:rsidR="008049D9" w:rsidRPr="00E31145">
        <w:rPr>
          <w:rFonts w:cstheme="majorHAnsi"/>
        </w:rPr>
        <w:t>:</w:t>
      </w:r>
    </w:p>
    <w:p w14:paraId="027DB23B" w14:textId="3C20CF29" w:rsidR="00384631" w:rsidRPr="00E31145" w:rsidRDefault="00384631" w:rsidP="00D63AFB">
      <w:pPr>
        <w:numPr>
          <w:ilvl w:val="0"/>
          <w:numId w:val="97"/>
        </w:numPr>
        <w:jc w:val="both"/>
        <w:rPr>
          <w:rFonts w:cstheme="majorHAnsi"/>
        </w:rPr>
      </w:pPr>
      <w:r w:rsidRPr="00E31145">
        <w:rPr>
          <w:rFonts w:cstheme="majorHAnsi"/>
        </w:rPr>
        <w:t xml:space="preserve">Becoming familiar with the </w:t>
      </w:r>
      <w:r w:rsidR="00A93C2A">
        <w:rPr>
          <w:rFonts w:cstheme="majorHAnsi"/>
        </w:rPr>
        <w:t>C</w:t>
      </w:r>
      <w:r w:rsidR="00D82527">
        <w:rPr>
          <w:rFonts w:cstheme="majorHAnsi"/>
        </w:rPr>
        <w:t>ustomer</w:t>
      </w:r>
      <w:r w:rsidRPr="00E31145">
        <w:rPr>
          <w:rFonts w:cstheme="majorHAnsi"/>
        </w:rPr>
        <w:t xml:space="preserve"> Agency’s policies, </w:t>
      </w:r>
      <w:r w:rsidR="003A6783" w:rsidRPr="00E31145">
        <w:rPr>
          <w:rFonts w:cstheme="majorHAnsi"/>
        </w:rPr>
        <w:t>standards,</w:t>
      </w:r>
      <w:r w:rsidRPr="00E31145">
        <w:rPr>
          <w:rFonts w:cstheme="majorHAnsi"/>
        </w:rPr>
        <w:t xml:space="preserve"> and accommodation schedules with respect to furniture and equipment.</w:t>
      </w:r>
    </w:p>
    <w:p w14:paraId="2B2B37C2" w14:textId="14C1CDFF" w:rsidR="00384631" w:rsidRPr="00E31145" w:rsidRDefault="00384631" w:rsidP="00D63AFB">
      <w:pPr>
        <w:numPr>
          <w:ilvl w:val="0"/>
          <w:numId w:val="97"/>
        </w:numPr>
        <w:ind w:left="709"/>
        <w:jc w:val="both"/>
        <w:rPr>
          <w:rFonts w:cstheme="majorHAnsi"/>
        </w:rPr>
      </w:pPr>
      <w:r w:rsidRPr="00E31145">
        <w:rPr>
          <w:rFonts w:cstheme="majorHAnsi"/>
        </w:rPr>
        <w:t xml:space="preserve">Liaising with the </w:t>
      </w:r>
      <w:r w:rsidR="00A93C2A">
        <w:rPr>
          <w:rFonts w:cstheme="majorHAnsi"/>
        </w:rPr>
        <w:t>C</w:t>
      </w:r>
      <w:r w:rsidR="00D82527">
        <w:rPr>
          <w:rFonts w:cstheme="majorHAnsi"/>
        </w:rPr>
        <w:t>ustomer</w:t>
      </w:r>
      <w:r w:rsidRPr="00E31145">
        <w:rPr>
          <w:rFonts w:cstheme="majorHAnsi"/>
        </w:rPr>
        <w:t xml:space="preserve"> Agency to determine its detailed furniture and equipment requirements with respect to the project.</w:t>
      </w:r>
    </w:p>
    <w:p w14:paraId="3406DB68" w14:textId="77777777" w:rsidR="00384631" w:rsidRPr="00E31145" w:rsidRDefault="00384631" w:rsidP="00D63AFB">
      <w:pPr>
        <w:numPr>
          <w:ilvl w:val="0"/>
          <w:numId w:val="97"/>
        </w:numPr>
        <w:ind w:left="709"/>
        <w:jc w:val="both"/>
        <w:rPr>
          <w:rFonts w:cstheme="majorHAnsi"/>
        </w:rPr>
      </w:pPr>
      <w:r w:rsidRPr="00E31145">
        <w:rPr>
          <w:rFonts w:cstheme="majorHAnsi"/>
        </w:rPr>
        <w:t>Carrying out surveys of existing furniture and equipment to determine their suitability for reuse.</w:t>
      </w:r>
    </w:p>
    <w:p w14:paraId="061BEBAB" w14:textId="36FDBBF0" w:rsidR="00384631" w:rsidRPr="00E31145" w:rsidRDefault="00384631" w:rsidP="00D63AFB">
      <w:pPr>
        <w:numPr>
          <w:ilvl w:val="0"/>
          <w:numId w:val="97"/>
        </w:numPr>
        <w:ind w:left="709"/>
        <w:jc w:val="both"/>
        <w:rPr>
          <w:rFonts w:cstheme="majorHAnsi"/>
        </w:rPr>
      </w:pPr>
      <w:r w:rsidRPr="00E31145">
        <w:rPr>
          <w:rFonts w:cstheme="majorHAnsi"/>
        </w:rPr>
        <w:t xml:space="preserve">Providing advice to Principal’s Representative and the </w:t>
      </w:r>
      <w:r w:rsidR="00A93C2A">
        <w:rPr>
          <w:rFonts w:cstheme="majorHAnsi"/>
        </w:rPr>
        <w:t>C</w:t>
      </w:r>
      <w:r w:rsidR="00D82527">
        <w:rPr>
          <w:rFonts w:cstheme="majorHAnsi"/>
        </w:rPr>
        <w:t>ustomer</w:t>
      </w:r>
      <w:r w:rsidRPr="00E31145">
        <w:rPr>
          <w:rFonts w:cstheme="majorHAnsi"/>
        </w:rPr>
        <w:t xml:space="preserve"> Agency regarding product range and availability, technical characteristics of furniture and equipment and providing options and recommendations.</w:t>
      </w:r>
    </w:p>
    <w:p w14:paraId="782CAC26" w14:textId="5EBEF2DE" w:rsidR="00384631" w:rsidRPr="00E31145" w:rsidRDefault="00384631" w:rsidP="0006701A">
      <w:pPr>
        <w:pStyle w:val="Heading3"/>
      </w:pPr>
      <w:bookmarkStart w:id="1788" w:name="_Toc509413399"/>
      <w:bookmarkStart w:id="1789" w:name="_Toc139284910"/>
      <w:bookmarkStart w:id="1790" w:name="_Toc144994412"/>
      <w:r w:rsidRPr="00E31145">
        <w:t xml:space="preserve">Documentation, </w:t>
      </w:r>
      <w:r w:rsidR="00A93C2A">
        <w:t>s</w:t>
      </w:r>
      <w:r w:rsidRPr="00E31145">
        <w:t xml:space="preserve">cheduling and </w:t>
      </w:r>
      <w:proofErr w:type="gramStart"/>
      <w:r w:rsidR="00A93C2A">
        <w:t>e</w:t>
      </w:r>
      <w:r w:rsidRPr="00E31145">
        <w:t>stimating</w:t>
      </w:r>
      <w:bookmarkEnd w:id="1788"/>
      <w:bookmarkEnd w:id="1789"/>
      <w:bookmarkEnd w:id="1790"/>
      <w:proofErr w:type="gramEnd"/>
    </w:p>
    <w:p w14:paraId="64D53460" w14:textId="11EFAFBA" w:rsidR="00384631" w:rsidRPr="00E31145" w:rsidRDefault="00384631" w:rsidP="00384631">
      <w:pPr>
        <w:tabs>
          <w:tab w:val="left" w:pos="426"/>
        </w:tabs>
        <w:snapToGrid w:val="0"/>
        <w:jc w:val="both"/>
        <w:rPr>
          <w:rFonts w:cstheme="majorHAnsi"/>
          <w:bCs/>
          <w:lang w:val="x-none"/>
        </w:rPr>
      </w:pPr>
      <w:r w:rsidRPr="00E31145">
        <w:rPr>
          <w:rFonts w:cstheme="majorHAnsi"/>
          <w:bCs/>
          <w:lang w:val="x-none"/>
        </w:rPr>
        <w:t>Maintain adequate documentation, scheduling and estimating through:</w:t>
      </w:r>
    </w:p>
    <w:p w14:paraId="62472967" w14:textId="77777777" w:rsidR="00384631" w:rsidRPr="00E31145" w:rsidRDefault="00384631" w:rsidP="00D63AFB">
      <w:pPr>
        <w:numPr>
          <w:ilvl w:val="0"/>
          <w:numId w:val="98"/>
        </w:numPr>
        <w:jc w:val="both"/>
        <w:rPr>
          <w:rFonts w:cstheme="majorHAnsi"/>
        </w:rPr>
      </w:pPr>
      <w:r w:rsidRPr="00E31145">
        <w:rPr>
          <w:rFonts w:cstheme="majorHAnsi"/>
        </w:rPr>
        <w:t xml:space="preserve">Preparing designs, documentation, specifications and schedules (including finishes and colour schedules) for the complete furniture and equipment needs (new and reused) of the </w:t>
      </w:r>
      <w:proofErr w:type="gramStart"/>
      <w:r w:rsidRPr="00E31145">
        <w:rPr>
          <w:rFonts w:cstheme="majorHAnsi"/>
        </w:rPr>
        <w:t>project;</w:t>
      </w:r>
      <w:proofErr w:type="gramEnd"/>
    </w:p>
    <w:p w14:paraId="5F0C4F26" w14:textId="77777777" w:rsidR="00384631" w:rsidRPr="00E31145" w:rsidRDefault="00384631" w:rsidP="00D63AFB">
      <w:pPr>
        <w:numPr>
          <w:ilvl w:val="0"/>
          <w:numId w:val="98"/>
        </w:numPr>
        <w:ind w:left="709"/>
        <w:jc w:val="both"/>
        <w:rPr>
          <w:rFonts w:cstheme="majorHAnsi"/>
        </w:rPr>
      </w:pPr>
      <w:r w:rsidRPr="00E31145">
        <w:rPr>
          <w:rFonts w:cstheme="majorHAnsi"/>
        </w:rPr>
        <w:t xml:space="preserve">Preparing preliminary and detailed estimates of the furniture and equipment service including, where appropriate, products, warehousing, delivery, installation, and </w:t>
      </w:r>
      <w:proofErr w:type="gramStart"/>
      <w:r w:rsidRPr="00E31145">
        <w:rPr>
          <w:rFonts w:cstheme="majorHAnsi"/>
        </w:rPr>
        <w:t>relocation;</w:t>
      </w:r>
      <w:proofErr w:type="gramEnd"/>
    </w:p>
    <w:p w14:paraId="764552DF" w14:textId="77777777" w:rsidR="00384631" w:rsidRPr="00E31145" w:rsidRDefault="00384631" w:rsidP="00D63AFB">
      <w:pPr>
        <w:numPr>
          <w:ilvl w:val="0"/>
          <w:numId w:val="98"/>
        </w:numPr>
        <w:ind w:left="709"/>
        <w:jc w:val="both"/>
        <w:rPr>
          <w:rFonts w:cstheme="majorHAnsi"/>
        </w:rPr>
      </w:pPr>
      <w:r w:rsidRPr="00E31145">
        <w:rPr>
          <w:rFonts w:cstheme="majorHAnsi"/>
        </w:rPr>
        <w:t xml:space="preserve">Determining the delivery program and location details for the furniture and equipment service to meet the required time </w:t>
      </w:r>
      <w:proofErr w:type="gramStart"/>
      <w:r w:rsidRPr="00E31145">
        <w:rPr>
          <w:rFonts w:cstheme="majorHAnsi"/>
        </w:rPr>
        <w:t>frame;</w:t>
      </w:r>
      <w:proofErr w:type="gramEnd"/>
    </w:p>
    <w:p w14:paraId="5C892EB2" w14:textId="6E3C783E" w:rsidR="00384631" w:rsidRPr="00E31145" w:rsidRDefault="00384631" w:rsidP="00D63AFB">
      <w:pPr>
        <w:numPr>
          <w:ilvl w:val="0"/>
          <w:numId w:val="98"/>
        </w:numPr>
        <w:ind w:left="709"/>
        <w:jc w:val="both"/>
        <w:rPr>
          <w:rFonts w:cstheme="majorBidi"/>
        </w:rPr>
      </w:pPr>
      <w:r w:rsidRPr="00E31145">
        <w:rPr>
          <w:rFonts w:cstheme="majorBidi"/>
        </w:rPr>
        <w:t xml:space="preserve">Identifying and recommending appropriate procurement method/s to achieve furniture and equipment needs for </w:t>
      </w:r>
      <w:r w:rsidR="51BA5411" w:rsidRPr="00E31145">
        <w:rPr>
          <w:rFonts w:cstheme="majorBidi"/>
        </w:rPr>
        <w:t>the</w:t>
      </w:r>
      <w:r w:rsidR="64CE5E9F" w:rsidRPr="00E31145">
        <w:rPr>
          <w:rFonts w:cstheme="majorBidi"/>
        </w:rPr>
        <w:t xml:space="preserve"> approval </w:t>
      </w:r>
      <w:r w:rsidR="65D275B0" w:rsidRPr="00E31145">
        <w:rPr>
          <w:rFonts w:cstheme="majorBidi"/>
        </w:rPr>
        <w:t xml:space="preserve">and </w:t>
      </w:r>
      <w:r w:rsidR="62D3534F" w:rsidRPr="00E31145">
        <w:rPr>
          <w:rFonts w:cstheme="majorBidi"/>
        </w:rPr>
        <w:t xml:space="preserve">action </w:t>
      </w:r>
      <w:r w:rsidR="64CE5E9F" w:rsidRPr="00E31145">
        <w:rPr>
          <w:rFonts w:cstheme="majorBidi"/>
        </w:rPr>
        <w:t>by</w:t>
      </w:r>
      <w:r w:rsidRPr="00E31145">
        <w:rPr>
          <w:rFonts w:cstheme="majorBidi"/>
        </w:rPr>
        <w:t xml:space="preserve"> the Principal’s Representative; and</w:t>
      </w:r>
    </w:p>
    <w:p w14:paraId="15D13BE8" w14:textId="77777777" w:rsidR="00384631" w:rsidRPr="00E31145" w:rsidRDefault="00384631" w:rsidP="00D63AFB">
      <w:pPr>
        <w:numPr>
          <w:ilvl w:val="0"/>
          <w:numId w:val="98"/>
        </w:numPr>
        <w:ind w:left="709"/>
        <w:jc w:val="both"/>
        <w:rPr>
          <w:rFonts w:cstheme="majorBidi"/>
        </w:rPr>
      </w:pPr>
      <w:r w:rsidRPr="00E31145">
        <w:rPr>
          <w:rFonts w:cstheme="majorBidi"/>
        </w:rPr>
        <w:t>Preparing contract documentation, where appropriate, for the purchase, delivery, installation and relocation of furniture and equipment in accordance with the approved procurement method/s.</w:t>
      </w:r>
    </w:p>
    <w:p w14:paraId="25B1F0EC" w14:textId="5888839F" w:rsidR="00BE7329" w:rsidRPr="00E31145" w:rsidRDefault="01501B1E" w:rsidP="00F42E61">
      <w:pPr>
        <w:jc w:val="both"/>
      </w:pPr>
      <w:r w:rsidRPr="00E31145">
        <w:rPr>
          <w:rFonts w:cstheme="majorBidi"/>
        </w:rPr>
        <w:t xml:space="preserve">All documentation prepared must adhere to </w:t>
      </w:r>
      <w:r w:rsidR="20CA00C0" w:rsidRPr="00E31145">
        <w:rPr>
          <w:rFonts w:cstheme="majorBidi"/>
        </w:rPr>
        <w:t xml:space="preserve">the general requirements of this Architectural Services Brief, including but not limited to Section 1.7 Document </w:t>
      </w:r>
      <w:r w:rsidR="008E5AD4">
        <w:rPr>
          <w:rFonts w:cstheme="majorBidi"/>
        </w:rPr>
        <w:t>f</w:t>
      </w:r>
      <w:r w:rsidR="20CA00C0" w:rsidRPr="00E31145">
        <w:rPr>
          <w:rFonts w:cstheme="majorBidi"/>
        </w:rPr>
        <w:t>ormat</w:t>
      </w:r>
      <w:r w:rsidRPr="00E31145">
        <w:rPr>
          <w:rFonts w:cstheme="majorBidi"/>
        </w:rPr>
        <w:t xml:space="preserve"> and </w:t>
      </w:r>
      <w:r w:rsidR="008E5AD4">
        <w:rPr>
          <w:rFonts w:cstheme="majorBidi"/>
        </w:rPr>
        <w:t>q</w:t>
      </w:r>
      <w:r w:rsidR="20CA00C0" w:rsidRPr="00E31145">
        <w:rPr>
          <w:rFonts w:cstheme="majorBidi"/>
        </w:rPr>
        <w:t xml:space="preserve">uality </w:t>
      </w:r>
      <w:r w:rsidR="007755BB">
        <w:rPr>
          <w:rFonts w:cstheme="majorBidi"/>
        </w:rPr>
        <w:t>control</w:t>
      </w:r>
      <w:r w:rsidRPr="00E31145">
        <w:rPr>
          <w:rFonts w:cstheme="majorBidi"/>
        </w:rPr>
        <w:t xml:space="preserve">. </w:t>
      </w:r>
    </w:p>
    <w:p w14:paraId="16F3F393" w14:textId="0CC31A6A" w:rsidR="00384631" w:rsidRPr="00E31145" w:rsidRDefault="0D4B06BB" w:rsidP="0006701A">
      <w:pPr>
        <w:pStyle w:val="Heading3"/>
      </w:pPr>
      <w:bookmarkStart w:id="1791" w:name="_Toc509413400"/>
      <w:bookmarkStart w:id="1792" w:name="_Toc139284911"/>
      <w:bookmarkStart w:id="1793" w:name="_Toc144994413"/>
      <w:r w:rsidRPr="00E31145">
        <w:t xml:space="preserve">Supporting and </w:t>
      </w:r>
      <w:r w:rsidR="00B738EA">
        <w:t>a</w:t>
      </w:r>
      <w:r w:rsidR="00384631" w:rsidRPr="00E31145">
        <w:t xml:space="preserve">rranging </w:t>
      </w:r>
      <w:r w:rsidR="00B738EA">
        <w:t>p</w:t>
      </w:r>
      <w:r w:rsidR="00384631" w:rsidRPr="00E31145">
        <w:t>urchases</w:t>
      </w:r>
      <w:bookmarkEnd w:id="1791"/>
      <w:bookmarkEnd w:id="1792"/>
      <w:bookmarkEnd w:id="1793"/>
    </w:p>
    <w:p w14:paraId="3EB18B50" w14:textId="111C9E3E" w:rsidR="2D58AAE3" w:rsidRPr="00E31145" w:rsidRDefault="17E00204" w:rsidP="00F42E61">
      <w:pPr>
        <w:spacing w:after="0"/>
        <w:jc w:val="both"/>
        <w:rPr>
          <w:rFonts w:eastAsia="Calibri" w:cstheme="majorBidi"/>
          <w:sz w:val="22"/>
          <w:szCs w:val="22"/>
        </w:rPr>
      </w:pPr>
      <w:r w:rsidRPr="00E31145">
        <w:rPr>
          <w:rFonts w:cstheme="majorBidi"/>
        </w:rPr>
        <w:t>The Consultant is responsible for supporting</w:t>
      </w:r>
      <w:r w:rsidR="007E48D6" w:rsidRPr="00E31145">
        <w:rPr>
          <w:rFonts w:cstheme="majorBidi"/>
        </w:rPr>
        <w:t xml:space="preserve"> and facilitating</w:t>
      </w:r>
      <w:r w:rsidRPr="00E31145">
        <w:rPr>
          <w:rFonts w:cstheme="majorBidi"/>
        </w:rPr>
        <w:t xml:space="preserve"> the Principal’s Representative to procure </w:t>
      </w:r>
      <w:r w:rsidR="5980BD86" w:rsidRPr="00E31145">
        <w:rPr>
          <w:rFonts w:cstheme="majorBidi"/>
        </w:rPr>
        <w:t xml:space="preserve">and purchase </w:t>
      </w:r>
      <w:r w:rsidRPr="00E31145">
        <w:rPr>
          <w:rFonts w:cstheme="majorBidi"/>
        </w:rPr>
        <w:t xml:space="preserve">the furniture and equipment </w:t>
      </w:r>
      <w:r w:rsidR="00BE7329" w:rsidRPr="00E31145">
        <w:rPr>
          <w:rFonts w:cstheme="majorBidi"/>
        </w:rPr>
        <w:t>required</w:t>
      </w:r>
      <w:r w:rsidRPr="00E31145">
        <w:rPr>
          <w:rFonts w:cstheme="majorBidi"/>
        </w:rPr>
        <w:t xml:space="preserve"> by the project. The Consultant will be responsible for obtaining any required quotations and preparing all associated </w:t>
      </w:r>
      <w:r w:rsidR="40D3813E" w:rsidRPr="00E31145">
        <w:rPr>
          <w:rFonts w:cstheme="majorBidi"/>
        </w:rPr>
        <w:t xml:space="preserve">and necessary </w:t>
      </w:r>
      <w:r w:rsidRPr="00E31145">
        <w:rPr>
          <w:rFonts w:cstheme="majorBidi"/>
        </w:rPr>
        <w:t xml:space="preserve">contract documentation. The Consultant </w:t>
      </w:r>
      <w:r w:rsidR="00A43DC3">
        <w:rPr>
          <w:rFonts w:cstheme="majorBidi"/>
        </w:rPr>
        <w:t>is</w:t>
      </w:r>
      <w:r w:rsidRPr="00E31145">
        <w:rPr>
          <w:rFonts w:cstheme="majorBidi"/>
        </w:rPr>
        <w:t xml:space="preserve"> to liaise with any appointed furniture suppliers to confirm all the required information, including delivery dates and times, location details</w:t>
      </w:r>
      <w:r w:rsidR="008A476C">
        <w:rPr>
          <w:rFonts w:cstheme="majorBidi"/>
        </w:rPr>
        <w:t>,</w:t>
      </w:r>
      <w:r w:rsidRPr="00E31145">
        <w:rPr>
          <w:rFonts w:cstheme="majorBidi"/>
        </w:rPr>
        <w:t xml:space="preserve"> and arrange and verify delivery of all scheduled furniture and equipment to the designed location.</w:t>
      </w:r>
    </w:p>
    <w:p w14:paraId="5255460E" w14:textId="053ECB2B" w:rsidR="2D58AAE3" w:rsidRPr="00E31145" w:rsidRDefault="2D58AAE3" w:rsidP="00F42E61">
      <w:pPr>
        <w:spacing w:after="0"/>
        <w:jc w:val="both"/>
        <w:rPr>
          <w:rFonts w:cstheme="majorBidi"/>
        </w:rPr>
      </w:pPr>
    </w:p>
    <w:p w14:paraId="1FA35C66" w14:textId="725570F2" w:rsidR="2D58AAE3" w:rsidRPr="00E31145" w:rsidRDefault="17E00204" w:rsidP="00F42E61">
      <w:pPr>
        <w:spacing w:after="0"/>
        <w:jc w:val="both"/>
        <w:rPr>
          <w:rFonts w:cstheme="majorBidi"/>
        </w:rPr>
      </w:pPr>
      <w:r w:rsidRPr="00E31145">
        <w:rPr>
          <w:rFonts w:cstheme="majorBidi"/>
        </w:rPr>
        <w:t xml:space="preserve">Where possible, furniture must be procured in line with the relevant </w:t>
      </w:r>
      <w:r w:rsidR="008A476C">
        <w:rPr>
          <w:rFonts w:cstheme="majorBidi"/>
        </w:rPr>
        <w:t>common use agreements (</w:t>
      </w:r>
      <w:r w:rsidRPr="00E31145">
        <w:rPr>
          <w:rFonts w:cstheme="majorBidi"/>
        </w:rPr>
        <w:t>CUA</w:t>
      </w:r>
      <w:r w:rsidR="008A476C">
        <w:rPr>
          <w:rFonts w:cstheme="majorBidi"/>
        </w:rPr>
        <w:t>)</w:t>
      </w:r>
      <w:r w:rsidRPr="00E31145">
        <w:rPr>
          <w:rFonts w:cstheme="majorBidi"/>
        </w:rPr>
        <w:t xml:space="preserve"> </w:t>
      </w:r>
      <w:r w:rsidR="00B738EA">
        <w:rPr>
          <w:rFonts w:cstheme="majorBidi"/>
        </w:rPr>
        <w:t>b</w:t>
      </w:r>
      <w:r w:rsidRPr="00E31145">
        <w:rPr>
          <w:rFonts w:cstheme="majorBidi"/>
        </w:rPr>
        <w:t xml:space="preserve">uyer’s </w:t>
      </w:r>
      <w:r w:rsidR="00B738EA">
        <w:rPr>
          <w:rFonts w:cstheme="majorBidi"/>
        </w:rPr>
        <w:t>g</w:t>
      </w:r>
      <w:r w:rsidRPr="00E31145">
        <w:rPr>
          <w:rFonts w:cstheme="majorBidi"/>
        </w:rPr>
        <w:t xml:space="preserve">uide and must use the referenced </w:t>
      </w:r>
      <w:r w:rsidR="00B738EA">
        <w:rPr>
          <w:rFonts w:cstheme="majorBidi"/>
        </w:rPr>
        <w:t>q</w:t>
      </w:r>
      <w:r w:rsidRPr="00E31145">
        <w:rPr>
          <w:rFonts w:cstheme="majorBidi"/>
        </w:rPr>
        <w:t>uotation</w:t>
      </w:r>
      <w:r w:rsidR="008E5AD4">
        <w:rPr>
          <w:rFonts w:cstheme="majorBidi"/>
        </w:rPr>
        <w:t xml:space="preserve"> </w:t>
      </w:r>
      <w:r w:rsidRPr="00E31145">
        <w:rPr>
          <w:rFonts w:cstheme="majorBidi"/>
        </w:rPr>
        <w:t>/</w:t>
      </w:r>
      <w:r w:rsidR="008E5AD4">
        <w:rPr>
          <w:rFonts w:cstheme="majorBidi"/>
        </w:rPr>
        <w:t xml:space="preserve"> </w:t>
      </w:r>
      <w:r w:rsidR="00B738EA">
        <w:rPr>
          <w:rFonts w:cstheme="majorBidi"/>
        </w:rPr>
        <w:t>o</w:t>
      </w:r>
      <w:r w:rsidRPr="00E31145">
        <w:rPr>
          <w:rFonts w:cstheme="majorBidi"/>
        </w:rPr>
        <w:t xml:space="preserve">rder </w:t>
      </w:r>
      <w:r w:rsidR="00B738EA">
        <w:rPr>
          <w:rFonts w:cstheme="majorBidi"/>
        </w:rPr>
        <w:t>f</w:t>
      </w:r>
      <w:r w:rsidRPr="00E31145">
        <w:rPr>
          <w:rFonts w:cstheme="majorBidi"/>
        </w:rPr>
        <w:t xml:space="preserve">orm. </w:t>
      </w:r>
      <w:r w:rsidRPr="00E31145">
        <w:rPr>
          <w:rFonts w:eastAsia="Calibri" w:cstheme="majorBidi"/>
        </w:rPr>
        <w:t xml:space="preserve">Where furniture is not available from a CUA, Western Australian Procurement Rules must be </w:t>
      </w:r>
      <w:r w:rsidR="007E48D6" w:rsidRPr="00E31145">
        <w:rPr>
          <w:rFonts w:eastAsia="Calibri" w:cstheme="majorBidi"/>
        </w:rPr>
        <w:t>applied and</w:t>
      </w:r>
      <w:r w:rsidR="27E3578F" w:rsidRPr="00E31145">
        <w:rPr>
          <w:rFonts w:cstheme="majorBidi"/>
        </w:rPr>
        <w:t xml:space="preserve"> the Principal’s Representative will be responsible for </w:t>
      </w:r>
      <w:r w:rsidR="00A43DC3">
        <w:rPr>
          <w:rFonts w:cstheme="majorBidi"/>
        </w:rPr>
        <w:t>the procurement</w:t>
      </w:r>
      <w:r w:rsidR="27E3578F" w:rsidRPr="00E31145">
        <w:rPr>
          <w:rFonts w:cstheme="majorBidi"/>
        </w:rPr>
        <w:t>, on the recommendation</w:t>
      </w:r>
      <w:r w:rsidR="00A43DC3">
        <w:rPr>
          <w:rFonts w:cstheme="majorBidi"/>
        </w:rPr>
        <w:t>s</w:t>
      </w:r>
      <w:r w:rsidR="27E3578F" w:rsidRPr="00E31145">
        <w:rPr>
          <w:rFonts w:cstheme="majorBidi"/>
        </w:rPr>
        <w:t xml:space="preserve"> of the Consultant. The Consultant will be required to call </w:t>
      </w:r>
      <w:r w:rsidR="007E48D6" w:rsidRPr="00E31145">
        <w:rPr>
          <w:rFonts w:cstheme="majorBidi"/>
        </w:rPr>
        <w:t xml:space="preserve">and/or facilitate </w:t>
      </w:r>
      <w:r w:rsidR="00A43DC3" w:rsidRPr="00E31145">
        <w:rPr>
          <w:rFonts w:cstheme="majorBidi"/>
        </w:rPr>
        <w:t>t</w:t>
      </w:r>
      <w:r w:rsidR="00A43DC3">
        <w:rPr>
          <w:rFonts w:cstheme="majorBidi"/>
        </w:rPr>
        <w:t>he</w:t>
      </w:r>
      <w:r w:rsidR="00A43DC3" w:rsidRPr="00E31145">
        <w:rPr>
          <w:rFonts w:cstheme="majorBidi"/>
        </w:rPr>
        <w:t xml:space="preserve"> </w:t>
      </w:r>
      <w:r w:rsidR="007E48D6" w:rsidRPr="00E31145">
        <w:rPr>
          <w:rFonts w:cstheme="majorBidi"/>
        </w:rPr>
        <w:t>call</w:t>
      </w:r>
      <w:r w:rsidR="00A43DC3">
        <w:rPr>
          <w:rFonts w:cstheme="majorBidi"/>
        </w:rPr>
        <w:t>ing of</w:t>
      </w:r>
      <w:r w:rsidR="007E48D6" w:rsidRPr="00E31145">
        <w:rPr>
          <w:rFonts w:cstheme="majorBidi"/>
        </w:rPr>
        <w:t xml:space="preserve"> </w:t>
      </w:r>
      <w:r w:rsidR="27E3578F" w:rsidRPr="00E31145">
        <w:rPr>
          <w:rFonts w:cstheme="majorBidi"/>
        </w:rPr>
        <w:t xml:space="preserve">quotes in accordance with the </w:t>
      </w:r>
      <w:r w:rsidR="00B738EA">
        <w:rPr>
          <w:rFonts w:cstheme="majorBidi"/>
        </w:rPr>
        <w:t>g</w:t>
      </w:r>
      <w:r w:rsidR="27E3578F" w:rsidRPr="00E31145">
        <w:rPr>
          <w:rFonts w:cstheme="majorBidi"/>
        </w:rPr>
        <w:t xml:space="preserve">overnment’s </w:t>
      </w:r>
      <w:r w:rsidR="00B738EA">
        <w:rPr>
          <w:rFonts w:cstheme="majorBidi"/>
        </w:rPr>
        <w:t>p</w:t>
      </w:r>
      <w:r w:rsidR="27E3578F" w:rsidRPr="00E31145">
        <w:rPr>
          <w:rFonts w:cstheme="majorBidi"/>
        </w:rPr>
        <w:t>rocurement policies. Refer Section 1.4 Policies, Requirements and Guidelines.</w:t>
      </w:r>
    </w:p>
    <w:p w14:paraId="2955D514" w14:textId="77777777" w:rsidR="007E48D6" w:rsidRPr="00E31145" w:rsidRDefault="007E48D6" w:rsidP="00F42E61">
      <w:pPr>
        <w:spacing w:after="0"/>
        <w:jc w:val="both"/>
        <w:rPr>
          <w:rFonts w:cstheme="majorBidi"/>
        </w:rPr>
      </w:pPr>
    </w:p>
    <w:p w14:paraId="0FDCCC3B" w14:textId="511D28F3" w:rsidR="00A43DC3" w:rsidRDefault="00384631" w:rsidP="00F42E61">
      <w:pPr>
        <w:jc w:val="both"/>
        <w:rPr>
          <w:rFonts w:cstheme="majorBidi"/>
        </w:rPr>
      </w:pPr>
      <w:r w:rsidRPr="00E31145">
        <w:rPr>
          <w:rFonts w:cstheme="majorBidi"/>
        </w:rPr>
        <w:t xml:space="preserve">The Consultant is to be aware that the furniture supplier will </w:t>
      </w:r>
      <w:r w:rsidR="0CC2B58E" w:rsidRPr="00E31145">
        <w:rPr>
          <w:rFonts w:cstheme="majorBidi"/>
        </w:rPr>
        <w:t xml:space="preserve">be required to </w:t>
      </w:r>
      <w:r w:rsidRPr="00E31145">
        <w:rPr>
          <w:rFonts w:cstheme="majorBidi"/>
        </w:rPr>
        <w:t xml:space="preserve">fill the order and deliver </w:t>
      </w:r>
      <w:r w:rsidR="2921F9FC" w:rsidRPr="00E31145">
        <w:rPr>
          <w:rFonts w:cstheme="majorBidi"/>
        </w:rPr>
        <w:t>on the date specified,</w:t>
      </w:r>
      <w:r w:rsidR="277FD0A7" w:rsidRPr="00E31145">
        <w:rPr>
          <w:rFonts w:cstheme="majorBidi"/>
        </w:rPr>
        <w:t xml:space="preserve"> </w:t>
      </w:r>
      <w:r w:rsidR="60DA9DFA" w:rsidRPr="00E31145">
        <w:rPr>
          <w:rFonts w:cstheme="majorBidi"/>
        </w:rPr>
        <w:t>either</w:t>
      </w:r>
      <w:r w:rsidR="41F83518" w:rsidRPr="00E31145">
        <w:rPr>
          <w:rFonts w:cstheme="majorBidi"/>
        </w:rPr>
        <w:t xml:space="preserve"> </w:t>
      </w:r>
      <w:r w:rsidRPr="00E31145">
        <w:rPr>
          <w:rFonts w:cstheme="majorBidi"/>
        </w:rPr>
        <w:t xml:space="preserve">to the site </w:t>
      </w:r>
      <w:r w:rsidR="511CBF87" w:rsidRPr="00E31145">
        <w:rPr>
          <w:rFonts w:cstheme="majorBidi"/>
        </w:rPr>
        <w:t xml:space="preserve">or </w:t>
      </w:r>
      <w:r w:rsidR="2275E0E5" w:rsidRPr="00E31145">
        <w:rPr>
          <w:rFonts w:cstheme="majorBidi"/>
        </w:rPr>
        <w:t>a</w:t>
      </w:r>
      <w:r w:rsidR="511CBF87" w:rsidRPr="00E31145">
        <w:rPr>
          <w:rFonts w:cstheme="majorBidi"/>
        </w:rPr>
        <w:t xml:space="preserve"> nominated storage facility</w:t>
      </w:r>
      <w:r w:rsidR="7B45E315" w:rsidRPr="00E31145">
        <w:rPr>
          <w:rFonts w:cstheme="majorBidi"/>
        </w:rPr>
        <w:t xml:space="preserve"> for future delivery</w:t>
      </w:r>
      <w:r w:rsidR="36A8589C" w:rsidRPr="00E31145">
        <w:rPr>
          <w:rFonts w:cstheme="majorBidi"/>
        </w:rPr>
        <w:t>,</w:t>
      </w:r>
      <w:r w:rsidR="41F83518" w:rsidRPr="00E31145">
        <w:rPr>
          <w:rFonts w:cstheme="majorBidi"/>
        </w:rPr>
        <w:t xml:space="preserve"> </w:t>
      </w:r>
      <w:r w:rsidR="36A8589C" w:rsidRPr="00E31145">
        <w:rPr>
          <w:rFonts w:cstheme="majorBidi"/>
        </w:rPr>
        <w:t>subject to the project</w:t>
      </w:r>
      <w:r w:rsidR="001D74C3">
        <w:rPr>
          <w:rFonts w:cstheme="majorBidi"/>
        </w:rPr>
        <w:t>’s</w:t>
      </w:r>
      <w:r w:rsidR="36A8589C" w:rsidRPr="00E31145">
        <w:rPr>
          <w:rFonts w:cstheme="majorBidi"/>
        </w:rPr>
        <w:t xml:space="preserve"> specific requirements.</w:t>
      </w:r>
      <w:r w:rsidR="00334698" w:rsidRPr="00E31145">
        <w:rPr>
          <w:rFonts w:cstheme="majorBidi"/>
        </w:rPr>
        <w:t xml:space="preserve"> </w:t>
      </w:r>
      <w:r w:rsidR="545313C1" w:rsidRPr="00E31145">
        <w:rPr>
          <w:rFonts w:cstheme="majorBidi"/>
        </w:rPr>
        <w:t xml:space="preserve">In instances where </w:t>
      </w:r>
      <w:r w:rsidR="79DB2FA9" w:rsidRPr="00E31145">
        <w:rPr>
          <w:rFonts w:cstheme="majorBidi"/>
        </w:rPr>
        <w:t xml:space="preserve">the </w:t>
      </w:r>
      <w:r w:rsidR="545313C1" w:rsidRPr="00E31145">
        <w:rPr>
          <w:rFonts w:cstheme="majorBidi"/>
        </w:rPr>
        <w:t xml:space="preserve">direct delivery to </w:t>
      </w:r>
      <w:r w:rsidR="5BEAB2B9" w:rsidRPr="00E31145">
        <w:rPr>
          <w:rFonts w:cstheme="majorBidi"/>
        </w:rPr>
        <w:t>a</w:t>
      </w:r>
      <w:r w:rsidRPr="00E31145">
        <w:rPr>
          <w:rFonts w:cstheme="majorBidi"/>
        </w:rPr>
        <w:t xml:space="preserve"> site is delayed and the furniture supplier is unable to store the furniture past the </w:t>
      </w:r>
      <w:r w:rsidR="480BA2E5" w:rsidRPr="00E31145">
        <w:rPr>
          <w:rFonts w:cstheme="majorBidi"/>
        </w:rPr>
        <w:t xml:space="preserve">adjusted </w:t>
      </w:r>
      <w:r w:rsidR="49892409" w:rsidRPr="00E31145">
        <w:rPr>
          <w:rFonts w:cstheme="majorBidi"/>
        </w:rPr>
        <w:t xml:space="preserve">site </w:t>
      </w:r>
      <w:r w:rsidRPr="00E31145">
        <w:rPr>
          <w:rFonts w:cstheme="majorBidi"/>
        </w:rPr>
        <w:t xml:space="preserve">delivery date, </w:t>
      </w:r>
      <w:r w:rsidR="41F83518" w:rsidRPr="00E31145">
        <w:rPr>
          <w:rFonts w:cstheme="majorBidi"/>
        </w:rPr>
        <w:t>the</w:t>
      </w:r>
      <w:r w:rsidRPr="00E31145">
        <w:rPr>
          <w:rFonts w:cstheme="majorBidi"/>
        </w:rPr>
        <w:t xml:space="preserve"> services of a removalist company will need to be procured </w:t>
      </w:r>
      <w:r w:rsidR="3BB5ABFA" w:rsidRPr="00E31145">
        <w:rPr>
          <w:rFonts w:cstheme="majorBidi"/>
        </w:rPr>
        <w:t xml:space="preserve">by the Principal’s Representative, </w:t>
      </w:r>
      <w:r w:rsidR="6504779C" w:rsidRPr="00E31145">
        <w:rPr>
          <w:rFonts w:cstheme="majorBidi"/>
        </w:rPr>
        <w:t>through</w:t>
      </w:r>
      <w:r w:rsidRPr="00E31145">
        <w:rPr>
          <w:rFonts w:cstheme="majorBidi"/>
        </w:rPr>
        <w:t xml:space="preserve"> </w:t>
      </w:r>
      <w:r w:rsidR="004B44A1" w:rsidRPr="00E31145">
        <w:rPr>
          <w:rFonts w:eastAsia="Calibri" w:cstheme="majorBidi"/>
        </w:rPr>
        <w:t xml:space="preserve">the appropriate CUA.  </w:t>
      </w:r>
      <w:r w:rsidRPr="00E31145">
        <w:rPr>
          <w:rFonts w:cstheme="majorBidi"/>
        </w:rPr>
        <w:t>The Consultant</w:t>
      </w:r>
      <w:r w:rsidR="00E4384E">
        <w:rPr>
          <w:rFonts w:cstheme="majorBidi"/>
        </w:rPr>
        <w:t>,</w:t>
      </w:r>
      <w:r w:rsidRPr="00E31145">
        <w:rPr>
          <w:rFonts w:cstheme="majorBidi"/>
        </w:rPr>
        <w:t xml:space="preserve"> or </w:t>
      </w:r>
      <w:r w:rsidR="008E5AD4">
        <w:rPr>
          <w:rFonts w:cstheme="majorBidi"/>
        </w:rPr>
        <w:t xml:space="preserve">the </w:t>
      </w:r>
      <w:r w:rsidRPr="00E31145">
        <w:rPr>
          <w:rFonts w:cstheme="majorBidi"/>
        </w:rPr>
        <w:t xml:space="preserve">nominated representative, </w:t>
      </w:r>
      <w:r w:rsidR="00A43DC3">
        <w:rPr>
          <w:rFonts w:cstheme="majorBidi"/>
        </w:rPr>
        <w:t>is</w:t>
      </w:r>
      <w:r w:rsidR="45283BAB" w:rsidRPr="00E31145">
        <w:rPr>
          <w:rFonts w:cstheme="majorBidi"/>
        </w:rPr>
        <w:t xml:space="preserve"> to facilitate and support this procurement and, unless directed otherwise and </w:t>
      </w:r>
      <w:r w:rsidR="59CBDD8A" w:rsidRPr="00E31145">
        <w:rPr>
          <w:rFonts w:cstheme="majorBidi"/>
        </w:rPr>
        <w:t>on behalf of the Principal’s Representative</w:t>
      </w:r>
      <w:r w:rsidR="0D572F1A" w:rsidRPr="00E31145">
        <w:rPr>
          <w:rFonts w:cstheme="majorBidi"/>
        </w:rPr>
        <w:t xml:space="preserve">, </w:t>
      </w:r>
      <w:r w:rsidRPr="00E31145">
        <w:rPr>
          <w:rFonts w:cstheme="majorBidi"/>
        </w:rPr>
        <w:t>will instruct the furniture supplier to deliver the furniture to the removalist company instead of the site specified at award</w:t>
      </w:r>
      <w:r w:rsidR="6504779C" w:rsidRPr="00E31145">
        <w:rPr>
          <w:rFonts w:cstheme="majorBidi"/>
        </w:rPr>
        <w:t>.</w:t>
      </w:r>
      <w:r w:rsidR="00392800" w:rsidRPr="00E31145">
        <w:rPr>
          <w:rFonts w:cstheme="majorBidi"/>
        </w:rPr>
        <w:t xml:space="preserve"> </w:t>
      </w:r>
      <w:r w:rsidR="11C20C26" w:rsidRPr="00E31145">
        <w:rPr>
          <w:rFonts w:cstheme="majorBidi"/>
        </w:rPr>
        <w:t>R</w:t>
      </w:r>
      <w:r w:rsidR="58984901" w:rsidRPr="00E31145">
        <w:rPr>
          <w:rFonts w:cstheme="majorBidi"/>
        </w:rPr>
        <w:t>efer</w:t>
      </w:r>
      <w:r w:rsidR="7B2532D4" w:rsidRPr="00E31145">
        <w:rPr>
          <w:rFonts w:cstheme="majorBidi"/>
        </w:rPr>
        <w:t xml:space="preserve"> Section </w:t>
      </w:r>
      <w:r w:rsidR="00D16B89">
        <w:rPr>
          <w:rFonts w:cstheme="majorBidi"/>
        </w:rPr>
        <w:t>6</w:t>
      </w:r>
      <w:r w:rsidR="7B2532D4" w:rsidRPr="00E31145">
        <w:rPr>
          <w:rFonts w:cstheme="majorBidi"/>
        </w:rPr>
        <w:t>.</w:t>
      </w:r>
      <w:r w:rsidR="00E4384E">
        <w:rPr>
          <w:rFonts w:cstheme="majorBidi"/>
        </w:rPr>
        <w:t>2</w:t>
      </w:r>
      <w:r w:rsidR="7B2532D4" w:rsidRPr="00E31145">
        <w:rPr>
          <w:rFonts w:cstheme="majorBidi"/>
        </w:rPr>
        <w:t xml:space="preserve"> Warehousing and Delivery Services</w:t>
      </w:r>
      <w:r w:rsidR="54B70181" w:rsidRPr="00E31145">
        <w:rPr>
          <w:rFonts w:cstheme="majorBidi"/>
        </w:rPr>
        <w:t>,</w:t>
      </w:r>
      <w:r w:rsidR="00E4384E">
        <w:rPr>
          <w:rFonts w:cstheme="majorBidi"/>
        </w:rPr>
        <w:t xml:space="preserve"> </w:t>
      </w:r>
      <w:r w:rsidR="00D16B89">
        <w:rPr>
          <w:rFonts w:cstheme="majorBidi"/>
        </w:rPr>
        <w:t>6</w:t>
      </w:r>
      <w:r w:rsidR="54B70181" w:rsidRPr="00E31145">
        <w:rPr>
          <w:rFonts w:cstheme="majorBidi"/>
        </w:rPr>
        <w:t>.</w:t>
      </w:r>
      <w:r w:rsidR="00E4384E">
        <w:rPr>
          <w:rFonts w:cstheme="majorBidi"/>
        </w:rPr>
        <w:t>3</w:t>
      </w:r>
      <w:r w:rsidR="54B70181" w:rsidRPr="00E31145">
        <w:rPr>
          <w:rFonts w:cstheme="majorBidi"/>
        </w:rPr>
        <w:t xml:space="preserve"> Principal’s Representative’s Function and </w:t>
      </w:r>
      <w:r w:rsidR="00D16B89">
        <w:rPr>
          <w:rFonts w:cstheme="majorBidi"/>
        </w:rPr>
        <w:t>6</w:t>
      </w:r>
      <w:r w:rsidR="54B70181" w:rsidRPr="00E31145">
        <w:rPr>
          <w:rFonts w:cstheme="majorBidi"/>
        </w:rPr>
        <w:t>.</w:t>
      </w:r>
      <w:r w:rsidR="00E4384E">
        <w:rPr>
          <w:rFonts w:cstheme="majorBidi"/>
        </w:rPr>
        <w:t>4</w:t>
      </w:r>
      <w:r w:rsidR="54B70181" w:rsidRPr="00E31145">
        <w:rPr>
          <w:rFonts w:cstheme="majorBidi"/>
        </w:rPr>
        <w:t xml:space="preserve"> Comm</w:t>
      </w:r>
      <w:r w:rsidR="00392800" w:rsidRPr="00E31145">
        <w:rPr>
          <w:rFonts w:cstheme="majorBidi"/>
        </w:rPr>
        <w:t>o</w:t>
      </w:r>
      <w:r w:rsidR="54B70181" w:rsidRPr="00E31145">
        <w:rPr>
          <w:rFonts w:cstheme="majorBidi"/>
        </w:rPr>
        <w:t>n</w:t>
      </w:r>
      <w:r w:rsidR="0C586BF4" w:rsidRPr="00E31145">
        <w:rPr>
          <w:rFonts w:cstheme="majorBidi"/>
        </w:rPr>
        <w:t xml:space="preserve"> Use Agreements (CUAs</w:t>
      </w:r>
      <w:r w:rsidR="56A37F61" w:rsidRPr="00E31145">
        <w:rPr>
          <w:rFonts w:cstheme="majorBidi"/>
        </w:rPr>
        <w:t>)</w:t>
      </w:r>
      <w:r w:rsidR="00392800" w:rsidRPr="00E31145">
        <w:rPr>
          <w:rFonts w:cstheme="majorBidi"/>
        </w:rPr>
        <w:t xml:space="preserve">. </w:t>
      </w:r>
    </w:p>
    <w:p w14:paraId="55E0C6B2" w14:textId="5D7F65DF" w:rsidR="00384631" w:rsidRPr="00E31145" w:rsidRDefault="00384631" w:rsidP="00F42E61">
      <w:pPr>
        <w:jc w:val="both"/>
        <w:rPr>
          <w:rFonts w:cstheme="majorBidi"/>
        </w:rPr>
      </w:pPr>
      <w:r w:rsidRPr="00E31145">
        <w:rPr>
          <w:rFonts w:cstheme="majorBidi"/>
        </w:rPr>
        <w:t xml:space="preserve">If the furniture is for a regional project, the services of a removalist company </w:t>
      </w:r>
      <w:r w:rsidR="007E48D6" w:rsidRPr="00E31145">
        <w:rPr>
          <w:rFonts w:cstheme="majorBidi"/>
        </w:rPr>
        <w:t xml:space="preserve">may </w:t>
      </w:r>
      <w:r w:rsidRPr="00E31145">
        <w:rPr>
          <w:rFonts w:cstheme="majorBidi"/>
        </w:rPr>
        <w:t>need to be procured</w:t>
      </w:r>
      <w:r w:rsidR="007E48D6" w:rsidRPr="00E31145">
        <w:rPr>
          <w:rFonts w:cstheme="majorBidi"/>
        </w:rPr>
        <w:t xml:space="preserve">, </w:t>
      </w:r>
      <w:r w:rsidRPr="00E31145">
        <w:rPr>
          <w:rFonts w:cstheme="majorBidi"/>
        </w:rPr>
        <w:t>using</w:t>
      </w:r>
      <w:r w:rsidR="001725D3" w:rsidRPr="00E31145">
        <w:rPr>
          <w:rFonts w:cstheme="majorBidi"/>
        </w:rPr>
        <w:t xml:space="preserve"> the</w:t>
      </w:r>
      <w:r w:rsidRPr="00E31145">
        <w:rPr>
          <w:rFonts w:cstheme="majorBidi"/>
        </w:rPr>
        <w:t xml:space="preserve"> </w:t>
      </w:r>
      <w:r w:rsidR="001725D3" w:rsidRPr="00E31145">
        <w:rPr>
          <w:rFonts w:eastAsia="Calibri" w:cstheme="majorBidi"/>
        </w:rPr>
        <w:t>Western Australian Procurement Rules</w:t>
      </w:r>
      <w:r w:rsidRPr="00E31145">
        <w:rPr>
          <w:rFonts w:cstheme="majorBidi"/>
        </w:rPr>
        <w:t>.</w:t>
      </w:r>
      <w:r w:rsidR="29A62189" w:rsidRPr="00E31145">
        <w:rPr>
          <w:rFonts w:cstheme="majorBidi"/>
        </w:rPr>
        <w:t xml:space="preserve"> Refer Section</w:t>
      </w:r>
      <w:r w:rsidR="007E48D6" w:rsidRPr="00E31145">
        <w:rPr>
          <w:rFonts w:cstheme="majorBidi"/>
        </w:rPr>
        <w:t xml:space="preserve"> </w:t>
      </w:r>
      <w:r w:rsidR="00D16B89">
        <w:rPr>
          <w:rFonts w:cstheme="majorBidi"/>
        </w:rPr>
        <w:t>6</w:t>
      </w:r>
      <w:r w:rsidR="618D611F" w:rsidRPr="00E31145">
        <w:rPr>
          <w:rFonts w:cstheme="majorBidi"/>
        </w:rPr>
        <w:t>.</w:t>
      </w:r>
      <w:r w:rsidR="00E4384E">
        <w:rPr>
          <w:rFonts w:cstheme="majorBidi"/>
        </w:rPr>
        <w:t>2</w:t>
      </w:r>
      <w:r w:rsidR="618D611F" w:rsidRPr="00E31145">
        <w:rPr>
          <w:rFonts w:cstheme="majorBidi"/>
        </w:rPr>
        <w:t xml:space="preserve"> Warehousing and Delivery Services</w:t>
      </w:r>
      <w:r w:rsidR="5DA3F224" w:rsidRPr="00E31145">
        <w:rPr>
          <w:rFonts w:cstheme="majorBidi"/>
        </w:rPr>
        <w:t>.</w:t>
      </w:r>
      <w:r w:rsidR="29A62189" w:rsidRPr="00E31145">
        <w:rPr>
          <w:rFonts w:cstheme="majorBidi"/>
        </w:rPr>
        <w:t xml:space="preserve"> </w:t>
      </w:r>
    </w:p>
    <w:p w14:paraId="735384A4" w14:textId="49769162" w:rsidR="00384631" w:rsidRPr="00E31145" w:rsidRDefault="00384631" w:rsidP="00F42E61">
      <w:pPr>
        <w:tabs>
          <w:tab w:val="left" w:pos="851"/>
        </w:tabs>
        <w:jc w:val="both"/>
        <w:rPr>
          <w:rFonts w:cstheme="majorBidi"/>
        </w:rPr>
      </w:pPr>
      <w:r w:rsidRPr="00E31145">
        <w:rPr>
          <w:rFonts w:cstheme="majorBidi"/>
        </w:rPr>
        <w:t>For</w:t>
      </w:r>
      <w:r w:rsidR="19522BDE" w:rsidRPr="00E31145">
        <w:rPr>
          <w:rFonts w:cstheme="majorBidi"/>
        </w:rPr>
        <w:t xml:space="preserve"> </w:t>
      </w:r>
      <w:r w:rsidR="60F97B31" w:rsidRPr="00E31145">
        <w:rPr>
          <w:rFonts w:cstheme="majorBidi"/>
        </w:rPr>
        <w:t>any</w:t>
      </w:r>
      <w:r w:rsidRPr="00E31145">
        <w:rPr>
          <w:rFonts w:cstheme="majorBidi"/>
        </w:rPr>
        <w:t xml:space="preserve"> furniture and equipment purchases</w:t>
      </w:r>
      <w:r w:rsidR="00F1063B">
        <w:rPr>
          <w:rFonts w:cstheme="majorBidi"/>
        </w:rPr>
        <w:t>,</w:t>
      </w:r>
      <w:r w:rsidRPr="00E31145">
        <w:rPr>
          <w:rFonts w:cstheme="majorBidi"/>
        </w:rPr>
        <w:t xml:space="preserve"> including under a CUA</w:t>
      </w:r>
      <w:r w:rsidR="00F1063B">
        <w:rPr>
          <w:rFonts w:cstheme="majorBidi"/>
        </w:rPr>
        <w:t>,</w:t>
      </w:r>
      <w:r w:rsidRPr="00E31145">
        <w:rPr>
          <w:rFonts w:cstheme="majorBidi"/>
        </w:rPr>
        <w:t xml:space="preserve"> coming within the </w:t>
      </w:r>
      <w:r w:rsidR="00F1063B">
        <w:rPr>
          <w:rFonts w:cstheme="majorBidi"/>
        </w:rPr>
        <w:t>C</w:t>
      </w:r>
      <w:r w:rsidRPr="00E31145">
        <w:rPr>
          <w:rFonts w:cstheme="majorBidi"/>
        </w:rPr>
        <w:t>onsultant’s scope, the Consultant will:</w:t>
      </w:r>
    </w:p>
    <w:p w14:paraId="6614751F" w14:textId="0E8E6DA2" w:rsidR="00384631" w:rsidRPr="00E31145" w:rsidRDefault="71ADAD2B" w:rsidP="00F42E61">
      <w:pPr>
        <w:numPr>
          <w:ilvl w:val="0"/>
          <w:numId w:val="47"/>
        </w:numPr>
        <w:snapToGrid w:val="0"/>
        <w:ind w:left="709"/>
        <w:jc w:val="both"/>
        <w:rPr>
          <w:rFonts w:cstheme="majorBidi"/>
        </w:rPr>
      </w:pPr>
      <w:r w:rsidRPr="00E31145">
        <w:rPr>
          <w:rFonts w:cstheme="majorBidi"/>
        </w:rPr>
        <w:t>Provide to the Principal’s Representative, for their procur</w:t>
      </w:r>
      <w:r w:rsidR="27CB9584" w:rsidRPr="00E31145">
        <w:rPr>
          <w:rFonts w:cstheme="majorBidi"/>
        </w:rPr>
        <w:t>e</w:t>
      </w:r>
      <w:r w:rsidRPr="00E31145">
        <w:rPr>
          <w:rFonts w:cstheme="majorBidi"/>
        </w:rPr>
        <w:t xml:space="preserve">ment, the recommended </w:t>
      </w:r>
      <w:r w:rsidR="36B928C1" w:rsidRPr="00E31145">
        <w:rPr>
          <w:rFonts w:cstheme="majorBidi"/>
        </w:rPr>
        <w:t>scope of</w:t>
      </w:r>
      <w:r w:rsidR="00384631" w:rsidRPr="00E31145">
        <w:rPr>
          <w:rFonts w:cstheme="majorBidi"/>
        </w:rPr>
        <w:t xml:space="preserve"> furniture </w:t>
      </w:r>
      <w:r w:rsidR="47BAEABD" w:rsidRPr="00E31145">
        <w:rPr>
          <w:rFonts w:cstheme="majorBidi"/>
        </w:rPr>
        <w:t>(including any subsequent variations)</w:t>
      </w:r>
      <w:r w:rsidR="00384631" w:rsidRPr="00E31145">
        <w:rPr>
          <w:rFonts w:cstheme="majorBidi"/>
        </w:rPr>
        <w:t>, ensuring budget control and that the Consultant has inspected samples to ensure suitability of furniture items selected</w:t>
      </w:r>
      <w:r w:rsidR="00433132" w:rsidRPr="00E31145">
        <w:rPr>
          <w:rFonts w:cstheme="majorBidi"/>
        </w:rPr>
        <w:t>.</w:t>
      </w:r>
    </w:p>
    <w:p w14:paraId="39DE15AE" w14:textId="58CD5A45" w:rsidR="00384631" w:rsidRPr="00E31145" w:rsidRDefault="00384631" w:rsidP="00F42E61">
      <w:pPr>
        <w:numPr>
          <w:ilvl w:val="0"/>
          <w:numId w:val="47"/>
        </w:numPr>
        <w:snapToGrid w:val="0"/>
        <w:ind w:left="709"/>
        <w:jc w:val="both"/>
        <w:rPr>
          <w:rFonts w:cstheme="majorHAnsi"/>
        </w:rPr>
      </w:pPr>
      <w:r w:rsidRPr="00E31145">
        <w:rPr>
          <w:rFonts w:cstheme="majorHAnsi"/>
        </w:rPr>
        <w:t>Inspect furniture upon delivery and placement in position</w:t>
      </w:r>
      <w:r w:rsidR="0039001F">
        <w:rPr>
          <w:rFonts w:cstheme="majorHAnsi"/>
        </w:rPr>
        <w:t xml:space="preserve"> and</w:t>
      </w:r>
      <w:r w:rsidRPr="00E31145">
        <w:rPr>
          <w:rFonts w:cstheme="majorHAnsi"/>
        </w:rPr>
        <w:t xml:space="preserve"> report to the Principal’s Representative whether the furniture is:</w:t>
      </w:r>
    </w:p>
    <w:p w14:paraId="17F291E0" w14:textId="77777777" w:rsidR="00384631" w:rsidRPr="00E31145" w:rsidRDefault="00384631" w:rsidP="00F42E61">
      <w:pPr>
        <w:numPr>
          <w:ilvl w:val="0"/>
          <w:numId w:val="116"/>
        </w:numPr>
        <w:ind w:left="1134" w:hanging="426"/>
        <w:jc w:val="both"/>
        <w:rPr>
          <w:rFonts w:cstheme="majorHAnsi"/>
        </w:rPr>
      </w:pPr>
      <w:r w:rsidRPr="00E31145">
        <w:rPr>
          <w:rFonts w:cstheme="majorHAnsi"/>
        </w:rPr>
        <w:t>Subject to any defects and the rectification work required.</w:t>
      </w:r>
    </w:p>
    <w:p w14:paraId="4FD2F3CC" w14:textId="77777777" w:rsidR="00384631" w:rsidRPr="00E31145" w:rsidRDefault="00384631" w:rsidP="00F42E61">
      <w:pPr>
        <w:numPr>
          <w:ilvl w:val="0"/>
          <w:numId w:val="116"/>
        </w:numPr>
        <w:ind w:left="1134" w:hanging="426"/>
        <w:jc w:val="both"/>
        <w:rPr>
          <w:rFonts w:cstheme="majorHAnsi"/>
        </w:rPr>
      </w:pPr>
      <w:r w:rsidRPr="00E31145">
        <w:rPr>
          <w:rFonts w:cstheme="majorHAnsi"/>
        </w:rPr>
        <w:t>Exactly what was ordered.</w:t>
      </w:r>
    </w:p>
    <w:p w14:paraId="5AEA8DF9" w14:textId="695AAEE1" w:rsidR="00384631" w:rsidRPr="00E31145" w:rsidRDefault="2E39EC41" w:rsidP="00F42E61">
      <w:pPr>
        <w:numPr>
          <w:ilvl w:val="0"/>
          <w:numId w:val="47"/>
        </w:numPr>
        <w:snapToGrid w:val="0"/>
        <w:ind w:left="709"/>
        <w:jc w:val="both"/>
        <w:rPr>
          <w:rFonts w:cstheme="majorBidi"/>
        </w:rPr>
      </w:pPr>
      <w:r w:rsidRPr="00E31145">
        <w:rPr>
          <w:rFonts w:cstheme="majorBidi"/>
        </w:rPr>
        <w:t>Assist the Principal’s Representative to review all invoices received and verify they are correct and valid</w:t>
      </w:r>
      <w:r w:rsidR="31DB9635" w:rsidRPr="00E31145">
        <w:rPr>
          <w:rFonts w:cstheme="majorBidi"/>
        </w:rPr>
        <w:t xml:space="preserve"> </w:t>
      </w:r>
      <w:r w:rsidRPr="00E31145">
        <w:rPr>
          <w:rFonts w:cstheme="majorBidi"/>
        </w:rPr>
        <w:t xml:space="preserve">for payment. </w:t>
      </w:r>
    </w:p>
    <w:p w14:paraId="6ADFC681" w14:textId="3E81167F" w:rsidR="00384631" w:rsidRPr="00E31145" w:rsidRDefault="26F39EAF" w:rsidP="00F42E61">
      <w:pPr>
        <w:numPr>
          <w:ilvl w:val="0"/>
          <w:numId w:val="47"/>
        </w:numPr>
        <w:snapToGrid w:val="0"/>
        <w:ind w:left="709"/>
        <w:jc w:val="both"/>
        <w:rPr>
          <w:rFonts w:cstheme="majorBidi"/>
        </w:rPr>
      </w:pPr>
      <w:r w:rsidRPr="00E31145">
        <w:rPr>
          <w:rFonts w:cstheme="majorBidi"/>
        </w:rPr>
        <w:t>Include</w:t>
      </w:r>
      <w:r w:rsidR="25B6628C" w:rsidRPr="00E31145">
        <w:rPr>
          <w:rFonts w:cstheme="majorBidi"/>
        </w:rPr>
        <w:t xml:space="preserve"> in the </w:t>
      </w:r>
      <w:r w:rsidR="008A476C">
        <w:rPr>
          <w:rFonts w:cstheme="majorBidi"/>
        </w:rPr>
        <w:t>Consultant</w:t>
      </w:r>
      <w:r w:rsidR="008A476C" w:rsidRPr="00E31145">
        <w:rPr>
          <w:rFonts w:cstheme="majorBidi"/>
        </w:rPr>
        <w:t xml:space="preserve">’s </w:t>
      </w:r>
      <w:r w:rsidR="25B6628C" w:rsidRPr="00E31145">
        <w:rPr>
          <w:rFonts w:cstheme="majorBidi"/>
        </w:rPr>
        <w:t>routine project reports</w:t>
      </w:r>
      <w:r w:rsidR="00013676">
        <w:rPr>
          <w:rFonts w:cstheme="majorBidi"/>
        </w:rPr>
        <w:t>,</w:t>
      </w:r>
      <w:r w:rsidR="25B6628C" w:rsidRPr="00E31145">
        <w:rPr>
          <w:rFonts w:cstheme="majorBidi"/>
        </w:rPr>
        <w:t xml:space="preserve"> a section addressing the status of furniture design, budget, selection, ordering</w:t>
      </w:r>
      <w:r w:rsidR="36E50654" w:rsidRPr="00E31145">
        <w:rPr>
          <w:rFonts w:cstheme="majorBidi"/>
        </w:rPr>
        <w:t xml:space="preserve"> as advised by the Principal’s Representative</w:t>
      </w:r>
      <w:r w:rsidR="6A5B73FC" w:rsidRPr="00E31145">
        <w:rPr>
          <w:rFonts w:cstheme="majorBidi"/>
        </w:rPr>
        <w:t>,</w:t>
      </w:r>
      <w:r w:rsidR="25B6628C" w:rsidRPr="00E31145">
        <w:rPr>
          <w:rFonts w:cstheme="majorBidi"/>
        </w:rPr>
        <w:t xml:space="preserve"> </w:t>
      </w:r>
      <w:r w:rsidR="003A6783" w:rsidRPr="00E31145">
        <w:rPr>
          <w:rFonts w:cstheme="majorBidi"/>
        </w:rPr>
        <w:t>delivery,</w:t>
      </w:r>
      <w:r w:rsidR="25B6628C" w:rsidRPr="00E31145">
        <w:rPr>
          <w:rFonts w:cstheme="majorBidi"/>
        </w:rPr>
        <w:t xml:space="preserve"> and defects rectification.</w:t>
      </w:r>
    </w:p>
    <w:p w14:paraId="25CF2432" w14:textId="0147E994" w:rsidR="00384631" w:rsidRPr="00E31145" w:rsidRDefault="00AF2396" w:rsidP="0006701A">
      <w:pPr>
        <w:pStyle w:val="Heading3"/>
      </w:pPr>
      <w:bookmarkStart w:id="1794" w:name="_Toc144994414"/>
      <w:bookmarkStart w:id="1795" w:name="_Toc509413401"/>
      <w:bookmarkStart w:id="1796" w:name="_Toc139284912"/>
      <w:r w:rsidRPr="00E31145">
        <w:t>Supervis</w:t>
      </w:r>
      <w:r w:rsidR="00621C68">
        <w:t>ion of</w:t>
      </w:r>
      <w:r w:rsidRPr="00E31145">
        <w:t xml:space="preserve"> </w:t>
      </w:r>
      <w:r w:rsidR="00384631" w:rsidRPr="00E31145">
        <w:t xml:space="preserve">the </w:t>
      </w:r>
      <w:r w:rsidR="00B738EA">
        <w:t>s</w:t>
      </w:r>
      <w:r w:rsidR="00384631" w:rsidRPr="00E31145">
        <w:t xml:space="preserve">upply and </w:t>
      </w:r>
      <w:r w:rsidR="00B738EA">
        <w:t>i</w:t>
      </w:r>
      <w:r w:rsidR="00384631" w:rsidRPr="00E31145">
        <w:t>nstallation</w:t>
      </w:r>
      <w:bookmarkEnd w:id="1794"/>
      <w:r w:rsidR="00384631" w:rsidRPr="00E31145">
        <w:t xml:space="preserve"> </w:t>
      </w:r>
      <w:bookmarkEnd w:id="1795"/>
      <w:bookmarkEnd w:id="1796"/>
    </w:p>
    <w:p w14:paraId="16AC6A35" w14:textId="6F041616" w:rsidR="00384631" w:rsidRPr="00E31145" w:rsidRDefault="00384631" w:rsidP="00F42E61">
      <w:pPr>
        <w:tabs>
          <w:tab w:val="left" w:pos="851"/>
        </w:tabs>
        <w:jc w:val="both"/>
        <w:rPr>
          <w:rFonts w:cstheme="majorHAnsi"/>
        </w:rPr>
      </w:pPr>
      <w:r w:rsidRPr="00E31145">
        <w:rPr>
          <w:rFonts w:cstheme="majorHAnsi"/>
        </w:rPr>
        <w:t>The Consultant must be on site when the sourced furniture and equipment is delivered and</w:t>
      </w:r>
      <w:r w:rsidR="00E61330" w:rsidRPr="00E31145">
        <w:rPr>
          <w:rFonts w:cstheme="majorHAnsi"/>
        </w:rPr>
        <w:t xml:space="preserve"> must</w:t>
      </w:r>
      <w:r w:rsidRPr="00E31145">
        <w:rPr>
          <w:rFonts w:cstheme="majorHAnsi"/>
        </w:rPr>
        <w:t>:</w:t>
      </w:r>
    </w:p>
    <w:p w14:paraId="6F733723" w14:textId="509F3B9C" w:rsidR="00384631" w:rsidRPr="00E31145" w:rsidRDefault="008B5158" w:rsidP="00F42E61">
      <w:pPr>
        <w:numPr>
          <w:ilvl w:val="0"/>
          <w:numId w:val="99"/>
        </w:numPr>
        <w:snapToGrid w:val="0"/>
        <w:jc w:val="both"/>
        <w:rPr>
          <w:rFonts w:cstheme="majorBidi"/>
        </w:rPr>
      </w:pPr>
      <w:r>
        <w:rPr>
          <w:rFonts w:cstheme="majorBidi"/>
        </w:rPr>
        <w:t>Direct</w:t>
      </w:r>
      <w:r w:rsidR="00384631" w:rsidRPr="00E31145">
        <w:rPr>
          <w:rFonts w:cstheme="majorBidi"/>
        </w:rPr>
        <w:t xml:space="preserve"> delivery personnel the correct placement of the sourced furniture and equipment around the premise.</w:t>
      </w:r>
    </w:p>
    <w:p w14:paraId="7CA6A1CF" w14:textId="0C8422C4" w:rsidR="007E48D6" w:rsidRPr="00E31145" w:rsidRDefault="14756D6E" w:rsidP="00F42E61">
      <w:pPr>
        <w:numPr>
          <w:ilvl w:val="0"/>
          <w:numId w:val="99"/>
        </w:numPr>
        <w:snapToGrid w:val="0"/>
        <w:ind w:left="709"/>
        <w:jc w:val="both"/>
        <w:rPr>
          <w:rFonts w:cstheme="majorBidi"/>
        </w:rPr>
      </w:pPr>
      <w:r w:rsidRPr="00E31145">
        <w:rPr>
          <w:rFonts w:cstheme="majorBidi"/>
        </w:rPr>
        <w:t xml:space="preserve">Inspect to ensure all furniture is </w:t>
      </w:r>
      <w:r w:rsidR="4E40A917" w:rsidRPr="00E31145">
        <w:rPr>
          <w:rFonts w:cstheme="majorBidi"/>
        </w:rPr>
        <w:t>ready for use, including being</w:t>
      </w:r>
      <w:r w:rsidR="30062A7B" w:rsidRPr="00E31145">
        <w:rPr>
          <w:rFonts w:cstheme="majorBidi"/>
        </w:rPr>
        <w:t xml:space="preserve"> </w:t>
      </w:r>
      <w:r w:rsidR="4F9195ED" w:rsidRPr="00E31145">
        <w:rPr>
          <w:rFonts w:cstheme="majorBidi"/>
        </w:rPr>
        <w:t>fully unwrapped</w:t>
      </w:r>
      <w:r w:rsidR="00013676">
        <w:rPr>
          <w:rFonts w:cstheme="majorBidi"/>
        </w:rPr>
        <w:t xml:space="preserve"> and </w:t>
      </w:r>
      <w:r w:rsidR="726306CE" w:rsidRPr="00E31145">
        <w:rPr>
          <w:rFonts w:cstheme="majorBidi"/>
        </w:rPr>
        <w:t>unpacked, is</w:t>
      </w:r>
      <w:r w:rsidR="4F9195ED" w:rsidRPr="00E31145">
        <w:rPr>
          <w:rFonts w:cstheme="majorBidi"/>
        </w:rPr>
        <w:t xml:space="preserve"> </w:t>
      </w:r>
      <w:r w:rsidRPr="00E31145">
        <w:rPr>
          <w:rFonts w:cstheme="majorBidi"/>
        </w:rPr>
        <w:t xml:space="preserve">fully assembled, </w:t>
      </w:r>
      <w:r w:rsidR="013ECE36" w:rsidRPr="00E31145">
        <w:rPr>
          <w:rFonts w:cstheme="majorBidi"/>
        </w:rPr>
        <w:t xml:space="preserve">any </w:t>
      </w:r>
      <w:r w:rsidR="0DBC62F1" w:rsidRPr="00E31145">
        <w:rPr>
          <w:rFonts w:cstheme="majorBidi"/>
        </w:rPr>
        <w:t>keys</w:t>
      </w:r>
      <w:r w:rsidR="754799D1" w:rsidRPr="00E31145">
        <w:rPr>
          <w:rFonts w:cstheme="majorBidi"/>
        </w:rPr>
        <w:t xml:space="preserve"> are in place, is </w:t>
      </w:r>
      <w:r w:rsidR="23B24B5A" w:rsidRPr="00E31145">
        <w:rPr>
          <w:rFonts w:cstheme="majorBidi"/>
        </w:rPr>
        <w:t>undamaged, correctly levelled,</w:t>
      </w:r>
      <w:r w:rsidRPr="00E31145">
        <w:rPr>
          <w:rFonts w:cstheme="majorBidi"/>
        </w:rPr>
        <w:t xml:space="preserve"> is cle</w:t>
      </w:r>
      <w:r w:rsidR="4ECDF969" w:rsidRPr="00E31145">
        <w:rPr>
          <w:rFonts w:cstheme="majorBidi"/>
        </w:rPr>
        <w:t>an</w:t>
      </w:r>
      <w:r w:rsidRPr="00E31145">
        <w:rPr>
          <w:rFonts w:cstheme="majorBidi"/>
        </w:rPr>
        <w:t xml:space="preserve">, and all packaging </w:t>
      </w:r>
      <w:r w:rsidR="6AFA0402" w:rsidRPr="00E31145">
        <w:rPr>
          <w:rFonts w:cstheme="majorBidi"/>
        </w:rPr>
        <w:t>and waste</w:t>
      </w:r>
      <w:r w:rsidR="0DBC62F1" w:rsidRPr="00E31145">
        <w:rPr>
          <w:rFonts w:cstheme="majorBidi"/>
        </w:rPr>
        <w:t xml:space="preserve"> </w:t>
      </w:r>
      <w:r w:rsidRPr="00E31145">
        <w:rPr>
          <w:rFonts w:cstheme="majorBidi"/>
        </w:rPr>
        <w:t xml:space="preserve">has been removed from site. </w:t>
      </w:r>
    </w:p>
    <w:p w14:paraId="32172949" w14:textId="1DECDC95" w:rsidR="00384631" w:rsidRPr="00E31145" w:rsidRDefault="25B6628C" w:rsidP="00F42E61">
      <w:pPr>
        <w:numPr>
          <w:ilvl w:val="0"/>
          <w:numId w:val="99"/>
        </w:numPr>
        <w:snapToGrid w:val="0"/>
        <w:ind w:left="709"/>
        <w:jc w:val="both"/>
        <w:rPr>
          <w:rFonts w:cstheme="majorBidi"/>
        </w:rPr>
      </w:pPr>
      <w:r w:rsidRPr="00E31145">
        <w:rPr>
          <w:rFonts w:cstheme="majorBidi"/>
        </w:rPr>
        <w:t xml:space="preserve">Certify that the sourced furniture and equipment provided </w:t>
      </w:r>
      <w:r w:rsidR="4A83499A" w:rsidRPr="00E31145">
        <w:rPr>
          <w:rFonts w:cstheme="majorBidi"/>
        </w:rPr>
        <w:t>and</w:t>
      </w:r>
      <w:r w:rsidR="0BE41018" w:rsidRPr="00E31145">
        <w:rPr>
          <w:rFonts w:cstheme="majorBidi"/>
        </w:rPr>
        <w:t xml:space="preserve"> </w:t>
      </w:r>
      <w:r w:rsidRPr="00E31145">
        <w:rPr>
          <w:rFonts w:cstheme="majorBidi"/>
        </w:rPr>
        <w:t>its installation</w:t>
      </w:r>
      <w:r w:rsidR="0BE41018" w:rsidRPr="00E31145">
        <w:rPr>
          <w:rFonts w:cstheme="majorBidi"/>
        </w:rPr>
        <w:t>,</w:t>
      </w:r>
      <w:r w:rsidRPr="00E31145">
        <w:rPr>
          <w:rFonts w:cstheme="majorBidi"/>
        </w:rPr>
        <w:t xml:space="preserve"> is correct and complete. </w:t>
      </w:r>
    </w:p>
    <w:p w14:paraId="364195D1" w14:textId="689E28A2" w:rsidR="00384631" w:rsidRPr="00E31145" w:rsidRDefault="00384631" w:rsidP="00B60338">
      <w:pPr>
        <w:pStyle w:val="Heading2"/>
      </w:pPr>
      <w:bookmarkStart w:id="1797" w:name="_Toc139636367"/>
      <w:bookmarkStart w:id="1798" w:name="_Toc139636574"/>
      <w:bookmarkStart w:id="1799" w:name="_Toc139636781"/>
      <w:bookmarkStart w:id="1800" w:name="_Toc139031674"/>
      <w:bookmarkStart w:id="1801" w:name="_Toc139031888"/>
      <w:bookmarkStart w:id="1802" w:name="_Toc139032652"/>
      <w:bookmarkStart w:id="1803" w:name="_Toc139284702"/>
      <w:bookmarkStart w:id="1804" w:name="_Toc139284913"/>
      <w:bookmarkStart w:id="1805" w:name="_Toc139285129"/>
      <w:bookmarkStart w:id="1806" w:name="_Toc139285345"/>
      <w:bookmarkStart w:id="1807" w:name="_Toc139355181"/>
      <w:bookmarkStart w:id="1808" w:name="_Toc139368543"/>
      <w:bookmarkStart w:id="1809" w:name="_Toc139031675"/>
      <w:bookmarkStart w:id="1810" w:name="_Toc139031889"/>
      <w:bookmarkStart w:id="1811" w:name="_Toc139032653"/>
      <w:bookmarkStart w:id="1812" w:name="_Toc139284703"/>
      <w:bookmarkStart w:id="1813" w:name="_Toc139284914"/>
      <w:bookmarkStart w:id="1814" w:name="_Toc139285130"/>
      <w:bookmarkStart w:id="1815" w:name="_Toc139285346"/>
      <w:bookmarkStart w:id="1816" w:name="_Toc139355182"/>
      <w:bookmarkStart w:id="1817" w:name="_Toc139368544"/>
      <w:bookmarkStart w:id="1818" w:name="_Toc139031676"/>
      <w:bookmarkStart w:id="1819" w:name="_Toc139031890"/>
      <w:bookmarkStart w:id="1820" w:name="_Toc139032654"/>
      <w:bookmarkStart w:id="1821" w:name="_Toc139284704"/>
      <w:bookmarkStart w:id="1822" w:name="_Toc139284915"/>
      <w:bookmarkStart w:id="1823" w:name="_Toc139285131"/>
      <w:bookmarkStart w:id="1824" w:name="_Toc139285347"/>
      <w:bookmarkStart w:id="1825" w:name="_Toc139355183"/>
      <w:bookmarkStart w:id="1826" w:name="_Toc139368545"/>
      <w:bookmarkStart w:id="1827" w:name="_Toc139031677"/>
      <w:bookmarkStart w:id="1828" w:name="_Toc139031891"/>
      <w:bookmarkStart w:id="1829" w:name="_Toc139032655"/>
      <w:bookmarkStart w:id="1830" w:name="_Toc139284705"/>
      <w:bookmarkStart w:id="1831" w:name="_Toc139284916"/>
      <w:bookmarkStart w:id="1832" w:name="_Toc139285132"/>
      <w:bookmarkStart w:id="1833" w:name="_Toc139285348"/>
      <w:bookmarkStart w:id="1834" w:name="_Toc139355184"/>
      <w:bookmarkStart w:id="1835" w:name="_Toc139368546"/>
      <w:bookmarkStart w:id="1836" w:name="_Toc139031678"/>
      <w:bookmarkStart w:id="1837" w:name="_Toc139031892"/>
      <w:bookmarkStart w:id="1838" w:name="_Toc139032656"/>
      <w:bookmarkStart w:id="1839" w:name="_Toc139284706"/>
      <w:bookmarkStart w:id="1840" w:name="_Toc139284917"/>
      <w:bookmarkStart w:id="1841" w:name="_Toc139285133"/>
      <w:bookmarkStart w:id="1842" w:name="_Toc139285349"/>
      <w:bookmarkStart w:id="1843" w:name="_Toc139355185"/>
      <w:bookmarkStart w:id="1844" w:name="_Toc139368547"/>
      <w:bookmarkStart w:id="1845" w:name="_Toc139031679"/>
      <w:bookmarkStart w:id="1846" w:name="_Toc139031893"/>
      <w:bookmarkStart w:id="1847" w:name="_Toc139032657"/>
      <w:bookmarkStart w:id="1848" w:name="_Toc139284707"/>
      <w:bookmarkStart w:id="1849" w:name="_Toc139284918"/>
      <w:bookmarkStart w:id="1850" w:name="_Toc139285134"/>
      <w:bookmarkStart w:id="1851" w:name="_Toc139285350"/>
      <w:bookmarkStart w:id="1852" w:name="_Toc139355186"/>
      <w:bookmarkStart w:id="1853" w:name="_Toc139368548"/>
      <w:bookmarkStart w:id="1854" w:name="_Toc139031680"/>
      <w:bookmarkStart w:id="1855" w:name="_Toc139031894"/>
      <w:bookmarkStart w:id="1856" w:name="_Toc139032658"/>
      <w:bookmarkStart w:id="1857" w:name="_Toc139284708"/>
      <w:bookmarkStart w:id="1858" w:name="_Toc139284919"/>
      <w:bookmarkStart w:id="1859" w:name="_Toc139285135"/>
      <w:bookmarkStart w:id="1860" w:name="_Toc139285351"/>
      <w:bookmarkStart w:id="1861" w:name="_Toc139355187"/>
      <w:bookmarkStart w:id="1862" w:name="_Toc139368549"/>
      <w:bookmarkStart w:id="1863" w:name="_Toc139031681"/>
      <w:bookmarkStart w:id="1864" w:name="_Toc139031895"/>
      <w:bookmarkStart w:id="1865" w:name="_Toc139032659"/>
      <w:bookmarkStart w:id="1866" w:name="_Toc139284709"/>
      <w:bookmarkStart w:id="1867" w:name="_Toc139284920"/>
      <w:bookmarkStart w:id="1868" w:name="_Toc139285136"/>
      <w:bookmarkStart w:id="1869" w:name="_Toc139285352"/>
      <w:bookmarkStart w:id="1870" w:name="_Toc139355188"/>
      <w:bookmarkStart w:id="1871" w:name="_Toc139368550"/>
      <w:bookmarkStart w:id="1872" w:name="_Toc139031682"/>
      <w:bookmarkStart w:id="1873" w:name="_Toc139031896"/>
      <w:bookmarkStart w:id="1874" w:name="_Toc139032660"/>
      <w:bookmarkStart w:id="1875" w:name="_Toc139284710"/>
      <w:bookmarkStart w:id="1876" w:name="_Toc139284921"/>
      <w:bookmarkStart w:id="1877" w:name="_Toc139285137"/>
      <w:bookmarkStart w:id="1878" w:name="_Toc139285353"/>
      <w:bookmarkStart w:id="1879" w:name="_Toc139355189"/>
      <w:bookmarkStart w:id="1880" w:name="_Toc139368551"/>
      <w:bookmarkStart w:id="1881" w:name="_Toc139031683"/>
      <w:bookmarkStart w:id="1882" w:name="_Toc139031897"/>
      <w:bookmarkStart w:id="1883" w:name="_Toc139032661"/>
      <w:bookmarkStart w:id="1884" w:name="_Toc139284711"/>
      <w:bookmarkStart w:id="1885" w:name="_Toc139284922"/>
      <w:bookmarkStart w:id="1886" w:name="_Toc139285138"/>
      <w:bookmarkStart w:id="1887" w:name="_Toc139285354"/>
      <w:bookmarkStart w:id="1888" w:name="_Toc139355190"/>
      <w:bookmarkStart w:id="1889" w:name="_Toc139368552"/>
      <w:bookmarkStart w:id="1890" w:name="_Toc139031684"/>
      <w:bookmarkStart w:id="1891" w:name="_Toc139031898"/>
      <w:bookmarkStart w:id="1892" w:name="_Toc139032662"/>
      <w:bookmarkStart w:id="1893" w:name="_Toc139284712"/>
      <w:bookmarkStart w:id="1894" w:name="_Toc139284923"/>
      <w:bookmarkStart w:id="1895" w:name="_Toc139285139"/>
      <w:bookmarkStart w:id="1896" w:name="_Toc139285355"/>
      <w:bookmarkStart w:id="1897" w:name="_Toc139355191"/>
      <w:bookmarkStart w:id="1898" w:name="_Toc139368553"/>
      <w:bookmarkStart w:id="1899" w:name="_Toc139031685"/>
      <w:bookmarkStart w:id="1900" w:name="_Toc139031899"/>
      <w:bookmarkStart w:id="1901" w:name="_Toc139032663"/>
      <w:bookmarkStart w:id="1902" w:name="_Toc139284713"/>
      <w:bookmarkStart w:id="1903" w:name="_Toc139284924"/>
      <w:bookmarkStart w:id="1904" w:name="_Toc139285140"/>
      <w:bookmarkStart w:id="1905" w:name="_Toc139285356"/>
      <w:bookmarkStart w:id="1906" w:name="_Toc139355192"/>
      <w:bookmarkStart w:id="1907" w:name="_Toc139368554"/>
      <w:bookmarkStart w:id="1908" w:name="_Toc139031686"/>
      <w:bookmarkStart w:id="1909" w:name="_Toc139031900"/>
      <w:bookmarkStart w:id="1910" w:name="_Toc139032664"/>
      <w:bookmarkStart w:id="1911" w:name="_Toc139284714"/>
      <w:bookmarkStart w:id="1912" w:name="_Toc139284925"/>
      <w:bookmarkStart w:id="1913" w:name="_Toc139285141"/>
      <w:bookmarkStart w:id="1914" w:name="_Toc139285357"/>
      <w:bookmarkStart w:id="1915" w:name="_Toc139355193"/>
      <w:bookmarkStart w:id="1916" w:name="_Toc139368555"/>
      <w:bookmarkStart w:id="1917" w:name="_Toc139031687"/>
      <w:bookmarkStart w:id="1918" w:name="_Toc139031901"/>
      <w:bookmarkStart w:id="1919" w:name="_Toc139032665"/>
      <w:bookmarkStart w:id="1920" w:name="_Toc139284715"/>
      <w:bookmarkStart w:id="1921" w:name="_Toc139284926"/>
      <w:bookmarkStart w:id="1922" w:name="_Toc139285142"/>
      <w:bookmarkStart w:id="1923" w:name="_Toc139285358"/>
      <w:bookmarkStart w:id="1924" w:name="_Toc139355194"/>
      <w:bookmarkStart w:id="1925" w:name="_Toc139368556"/>
      <w:bookmarkStart w:id="1926" w:name="_Toc139031688"/>
      <w:bookmarkStart w:id="1927" w:name="_Toc139031902"/>
      <w:bookmarkStart w:id="1928" w:name="_Toc139032666"/>
      <w:bookmarkStart w:id="1929" w:name="_Toc139284716"/>
      <w:bookmarkStart w:id="1930" w:name="_Toc139284927"/>
      <w:bookmarkStart w:id="1931" w:name="_Toc139285143"/>
      <w:bookmarkStart w:id="1932" w:name="_Toc139285359"/>
      <w:bookmarkStart w:id="1933" w:name="_Toc139355195"/>
      <w:bookmarkStart w:id="1934" w:name="_Toc139368557"/>
      <w:bookmarkStart w:id="1935" w:name="_Toc139031689"/>
      <w:bookmarkStart w:id="1936" w:name="_Toc139031903"/>
      <w:bookmarkStart w:id="1937" w:name="_Toc139032667"/>
      <w:bookmarkStart w:id="1938" w:name="_Toc139284717"/>
      <w:bookmarkStart w:id="1939" w:name="_Toc139284928"/>
      <w:bookmarkStart w:id="1940" w:name="_Toc139285144"/>
      <w:bookmarkStart w:id="1941" w:name="_Toc139285360"/>
      <w:bookmarkStart w:id="1942" w:name="_Toc139355196"/>
      <w:bookmarkStart w:id="1943" w:name="_Toc139368558"/>
      <w:bookmarkStart w:id="1944" w:name="_Toc139031690"/>
      <w:bookmarkStart w:id="1945" w:name="_Toc139031904"/>
      <w:bookmarkStart w:id="1946" w:name="_Toc139032668"/>
      <w:bookmarkStart w:id="1947" w:name="_Toc139284718"/>
      <w:bookmarkStart w:id="1948" w:name="_Toc139284929"/>
      <w:bookmarkStart w:id="1949" w:name="_Toc139285145"/>
      <w:bookmarkStart w:id="1950" w:name="_Toc139285361"/>
      <w:bookmarkStart w:id="1951" w:name="_Toc139355197"/>
      <w:bookmarkStart w:id="1952" w:name="_Toc139368559"/>
      <w:bookmarkStart w:id="1953" w:name="_Toc139031691"/>
      <w:bookmarkStart w:id="1954" w:name="_Toc139031905"/>
      <w:bookmarkStart w:id="1955" w:name="_Toc139032669"/>
      <w:bookmarkStart w:id="1956" w:name="_Toc139284719"/>
      <w:bookmarkStart w:id="1957" w:name="_Toc139284930"/>
      <w:bookmarkStart w:id="1958" w:name="_Toc139285146"/>
      <w:bookmarkStart w:id="1959" w:name="_Toc139285362"/>
      <w:bookmarkStart w:id="1960" w:name="_Toc139355198"/>
      <w:bookmarkStart w:id="1961" w:name="_Toc139368560"/>
      <w:bookmarkStart w:id="1962" w:name="_Toc139031692"/>
      <w:bookmarkStart w:id="1963" w:name="_Toc139031906"/>
      <w:bookmarkStart w:id="1964" w:name="_Toc139032670"/>
      <w:bookmarkStart w:id="1965" w:name="_Toc139284720"/>
      <w:bookmarkStart w:id="1966" w:name="_Toc139284931"/>
      <w:bookmarkStart w:id="1967" w:name="_Toc139285147"/>
      <w:bookmarkStart w:id="1968" w:name="_Toc139285363"/>
      <w:bookmarkStart w:id="1969" w:name="_Toc139355199"/>
      <w:bookmarkStart w:id="1970" w:name="_Toc139368561"/>
      <w:bookmarkStart w:id="1971" w:name="_Toc139031693"/>
      <w:bookmarkStart w:id="1972" w:name="_Toc139031907"/>
      <w:bookmarkStart w:id="1973" w:name="_Toc139032671"/>
      <w:bookmarkStart w:id="1974" w:name="_Toc139284721"/>
      <w:bookmarkStart w:id="1975" w:name="_Toc139284932"/>
      <w:bookmarkStart w:id="1976" w:name="_Toc139285148"/>
      <w:bookmarkStart w:id="1977" w:name="_Toc139285364"/>
      <w:bookmarkStart w:id="1978" w:name="_Toc139355200"/>
      <w:bookmarkStart w:id="1979" w:name="_Toc139368562"/>
      <w:bookmarkStart w:id="1980" w:name="_Toc139031694"/>
      <w:bookmarkStart w:id="1981" w:name="_Toc139031908"/>
      <w:bookmarkStart w:id="1982" w:name="_Toc139032672"/>
      <w:bookmarkStart w:id="1983" w:name="_Toc139284722"/>
      <w:bookmarkStart w:id="1984" w:name="_Toc139284933"/>
      <w:bookmarkStart w:id="1985" w:name="_Toc139285149"/>
      <w:bookmarkStart w:id="1986" w:name="_Toc139285365"/>
      <w:bookmarkStart w:id="1987" w:name="_Toc139355201"/>
      <w:bookmarkStart w:id="1988" w:name="_Toc139368563"/>
      <w:bookmarkStart w:id="1989" w:name="_Toc139031695"/>
      <w:bookmarkStart w:id="1990" w:name="_Toc139031909"/>
      <w:bookmarkStart w:id="1991" w:name="_Toc139032673"/>
      <w:bookmarkStart w:id="1992" w:name="_Toc139284723"/>
      <w:bookmarkStart w:id="1993" w:name="_Toc139284934"/>
      <w:bookmarkStart w:id="1994" w:name="_Toc139285150"/>
      <w:bookmarkStart w:id="1995" w:name="_Toc139285366"/>
      <w:bookmarkStart w:id="1996" w:name="_Toc139355202"/>
      <w:bookmarkStart w:id="1997" w:name="_Toc139368564"/>
      <w:bookmarkStart w:id="1998" w:name="_Toc139031696"/>
      <w:bookmarkStart w:id="1999" w:name="_Toc139031910"/>
      <w:bookmarkStart w:id="2000" w:name="_Toc139032674"/>
      <w:bookmarkStart w:id="2001" w:name="_Toc139284724"/>
      <w:bookmarkStart w:id="2002" w:name="_Toc139284935"/>
      <w:bookmarkStart w:id="2003" w:name="_Toc139285151"/>
      <w:bookmarkStart w:id="2004" w:name="_Toc139285367"/>
      <w:bookmarkStart w:id="2005" w:name="_Toc139355203"/>
      <w:bookmarkStart w:id="2006" w:name="_Toc139368565"/>
      <w:bookmarkStart w:id="2007" w:name="_Toc139031697"/>
      <w:bookmarkStart w:id="2008" w:name="_Toc139031911"/>
      <w:bookmarkStart w:id="2009" w:name="_Toc139032675"/>
      <w:bookmarkStart w:id="2010" w:name="_Toc139284725"/>
      <w:bookmarkStart w:id="2011" w:name="_Toc139284936"/>
      <w:bookmarkStart w:id="2012" w:name="_Toc139285152"/>
      <w:bookmarkStart w:id="2013" w:name="_Toc139285368"/>
      <w:bookmarkStart w:id="2014" w:name="_Toc139355204"/>
      <w:bookmarkStart w:id="2015" w:name="_Toc139368566"/>
      <w:bookmarkStart w:id="2016" w:name="_Toc139031698"/>
      <w:bookmarkStart w:id="2017" w:name="_Toc139031912"/>
      <w:bookmarkStart w:id="2018" w:name="_Toc139032676"/>
      <w:bookmarkStart w:id="2019" w:name="_Toc139284726"/>
      <w:bookmarkStart w:id="2020" w:name="_Toc139284937"/>
      <w:bookmarkStart w:id="2021" w:name="_Toc139285153"/>
      <w:bookmarkStart w:id="2022" w:name="_Toc139285369"/>
      <w:bookmarkStart w:id="2023" w:name="_Toc139355205"/>
      <w:bookmarkStart w:id="2024" w:name="_Toc139368567"/>
      <w:bookmarkStart w:id="2025" w:name="_Toc509413403"/>
      <w:bookmarkStart w:id="2026" w:name="_Toc139284727"/>
      <w:bookmarkStart w:id="2027" w:name="_Toc139284938"/>
      <w:bookmarkStart w:id="2028" w:name="_Toc144994415"/>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r w:rsidRPr="00E31145">
        <w:t xml:space="preserve">Warehousing and </w:t>
      </w:r>
      <w:r w:rsidR="00B738EA">
        <w:t>d</w:t>
      </w:r>
      <w:r w:rsidRPr="00E31145">
        <w:t xml:space="preserve">elivery </w:t>
      </w:r>
      <w:r w:rsidR="00B738EA">
        <w:t>s</w:t>
      </w:r>
      <w:r w:rsidRPr="00E31145">
        <w:t>ervices</w:t>
      </w:r>
      <w:bookmarkEnd w:id="2025"/>
      <w:bookmarkEnd w:id="2026"/>
      <w:bookmarkEnd w:id="2027"/>
      <w:bookmarkEnd w:id="2028"/>
    </w:p>
    <w:p w14:paraId="5828F7AE" w14:textId="51275C26" w:rsidR="00384631" w:rsidRPr="00E31145" w:rsidRDefault="00384631" w:rsidP="00F42E61">
      <w:pPr>
        <w:snapToGrid w:val="0"/>
        <w:jc w:val="both"/>
        <w:rPr>
          <w:rFonts w:cstheme="majorBidi"/>
        </w:rPr>
      </w:pPr>
      <w:r w:rsidRPr="00E31145">
        <w:rPr>
          <w:rFonts w:cstheme="majorBidi"/>
        </w:rPr>
        <w:t xml:space="preserve">The Consultant </w:t>
      </w:r>
      <w:r w:rsidR="00B53F0F" w:rsidRPr="00E31145">
        <w:rPr>
          <w:rFonts w:cstheme="majorBidi"/>
        </w:rPr>
        <w:t xml:space="preserve">is to </w:t>
      </w:r>
      <w:r w:rsidR="20B808A2" w:rsidRPr="00E31145">
        <w:rPr>
          <w:rFonts w:cstheme="majorBidi"/>
        </w:rPr>
        <w:t>assist and</w:t>
      </w:r>
      <w:r w:rsidR="00B53F0F" w:rsidRPr="00E31145">
        <w:rPr>
          <w:rFonts w:cstheme="majorBidi"/>
        </w:rPr>
        <w:t xml:space="preserve"> </w:t>
      </w:r>
      <w:r w:rsidR="30AA33B1" w:rsidRPr="00E31145">
        <w:rPr>
          <w:rFonts w:cstheme="majorBidi"/>
        </w:rPr>
        <w:t>facilitate</w:t>
      </w:r>
      <w:r w:rsidR="620AC59B" w:rsidRPr="00E31145">
        <w:rPr>
          <w:rFonts w:cstheme="majorBidi"/>
        </w:rPr>
        <w:t xml:space="preserve"> the Principal’s Representative to procure and </w:t>
      </w:r>
      <w:r w:rsidRPr="00E31145">
        <w:rPr>
          <w:rFonts w:cstheme="majorBidi"/>
        </w:rPr>
        <w:t xml:space="preserve">manage the provision </w:t>
      </w:r>
      <w:r w:rsidR="498081F6" w:rsidRPr="00E31145">
        <w:rPr>
          <w:rFonts w:cstheme="majorBidi"/>
        </w:rPr>
        <w:t xml:space="preserve">and supply </w:t>
      </w:r>
      <w:r w:rsidRPr="00E31145">
        <w:rPr>
          <w:rFonts w:cstheme="majorBidi"/>
        </w:rPr>
        <w:t xml:space="preserve">of </w:t>
      </w:r>
      <w:r w:rsidR="28787776" w:rsidRPr="00E31145">
        <w:rPr>
          <w:rFonts w:cstheme="majorBidi"/>
        </w:rPr>
        <w:t xml:space="preserve">any project required </w:t>
      </w:r>
      <w:r w:rsidR="1674914F" w:rsidRPr="00E31145">
        <w:rPr>
          <w:rFonts w:cstheme="majorBidi"/>
        </w:rPr>
        <w:t>warehousing</w:t>
      </w:r>
      <w:r w:rsidRPr="00E31145">
        <w:rPr>
          <w:rFonts w:cstheme="majorBidi"/>
        </w:rPr>
        <w:t xml:space="preserve"> and delivery services</w:t>
      </w:r>
      <w:r w:rsidR="00B53F0F" w:rsidRPr="00E31145">
        <w:rPr>
          <w:rFonts w:cstheme="majorBidi"/>
        </w:rPr>
        <w:t>. This will include</w:t>
      </w:r>
      <w:r w:rsidRPr="00E31145">
        <w:rPr>
          <w:rFonts w:cstheme="majorBidi"/>
        </w:rPr>
        <w:t>:</w:t>
      </w:r>
    </w:p>
    <w:p w14:paraId="36B2A85A" w14:textId="4F7D80E6" w:rsidR="00384631" w:rsidRPr="00E31145" w:rsidRDefault="00384631" w:rsidP="00F42E61">
      <w:pPr>
        <w:numPr>
          <w:ilvl w:val="0"/>
          <w:numId w:val="49"/>
        </w:numPr>
        <w:tabs>
          <w:tab w:val="clear" w:pos="720"/>
        </w:tabs>
        <w:snapToGrid w:val="0"/>
        <w:ind w:left="709"/>
        <w:jc w:val="both"/>
        <w:rPr>
          <w:rFonts w:cstheme="majorHAnsi"/>
        </w:rPr>
      </w:pPr>
      <w:r w:rsidRPr="00E31145">
        <w:rPr>
          <w:rFonts w:cstheme="majorHAnsi"/>
        </w:rPr>
        <w:t xml:space="preserve">Identifying the </w:t>
      </w:r>
      <w:r w:rsidR="00B738EA">
        <w:rPr>
          <w:rFonts w:cstheme="majorHAnsi"/>
        </w:rPr>
        <w:t>C</w:t>
      </w:r>
      <w:r w:rsidR="00D82527">
        <w:rPr>
          <w:rFonts w:cstheme="majorHAnsi"/>
        </w:rPr>
        <w:t>ustomer</w:t>
      </w:r>
      <w:r w:rsidRPr="00E31145">
        <w:rPr>
          <w:rFonts w:cstheme="majorHAnsi"/>
        </w:rPr>
        <w:t xml:space="preserve"> </w:t>
      </w:r>
      <w:r w:rsidR="00FE4624" w:rsidRPr="00E31145">
        <w:rPr>
          <w:rFonts w:cstheme="majorHAnsi"/>
        </w:rPr>
        <w:t>A</w:t>
      </w:r>
      <w:r w:rsidRPr="00E31145">
        <w:rPr>
          <w:rFonts w:cstheme="majorHAnsi"/>
        </w:rPr>
        <w:t>gency</w:t>
      </w:r>
      <w:r w:rsidR="008B5158">
        <w:rPr>
          <w:rFonts w:cstheme="majorHAnsi"/>
        </w:rPr>
        <w:t>’s</w:t>
      </w:r>
      <w:r w:rsidRPr="00E31145">
        <w:rPr>
          <w:rFonts w:cstheme="majorHAnsi"/>
        </w:rPr>
        <w:t xml:space="preserve"> needs through:</w:t>
      </w:r>
    </w:p>
    <w:p w14:paraId="7EF14BE0" w14:textId="678B86B3" w:rsidR="00384631" w:rsidRPr="00E31145" w:rsidRDefault="00384631" w:rsidP="00F42E61">
      <w:pPr>
        <w:numPr>
          <w:ilvl w:val="0"/>
          <w:numId w:val="116"/>
        </w:numPr>
        <w:ind w:left="1134" w:hanging="426"/>
        <w:jc w:val="both"/>
        <w:rPr>
          <w:rFonts w:cstheme="majorHAnsi"/>
        </w:rPr>
      </w:pPr>
      <w:r w:rsidRPr="00E31145">
        <w:rPr>
          <w:rFonts w:cstheme="majorHAnsi"/>
        </w:rPr>
        <w:t xml:space="preserve">Liaising with both the Principal’s Representative and the </w:t>
      </w:r>
      <w:r w:rsidR="00B738EA">
        <w:rPr>
          <w:rFonts w:cstheme="majorHAnsi"/>
        </w:rPr>
        <w:t>C</w:t>
      </w:r>
      <w:r w:rsidR="00D82527">
        <w:rPr>
          <w:rFonts w:cstheme="majorHAnsi"/>
        </w:rPr>
        <w:t>ustomer</w:t>
      </w:r>
      <w:r w:rsidRPr="00E31145">
        <w:rPr>
          <w:rFonts w:cstheme="majorHAnsi"/>
        </w:rPr>
        <w:t xml:space="preserve"> Agency to determine its requirements with respect to the project.</w:t>
      </w:r>
    </w:p>
    <w:p w14:paraId="09F8BFA6" w14:textId="61C8A27E" w:rsidR="00384631" w:rsidRPr="00E31145" w:rsidRDefault="00384631" w:rsidP="00F42E61">
      <w:pPr>
        <w:numPr>
          <w:ilvl w:val="0"/>
          <w:numId w:val="116"/>
        </w:numPr>
        <w:ind w:left="1134" w:hanging="426"/>
        <w:jc w:val="both"/>
        <w:rPr>
          <w:rFonts w:cstheme="majorHAnsi"/>
        </w:rPr>
      </w:pPr>
      <w:r w:rsidRPr="00E31145">
        <w:rPr>
          <w:rFonts w:cstheme="majorHAnsi"/>
        </w:rPr>
        <w:t xml:space="preserve">Providing advice to both the Principal’s Representative and the </w:t>
      </w:r>
      <w:r w:rsidR="00B738EA">
        <w:rPr>
          <w:rFonts w:cstheme="majorHAnsi"/>
        </w:rPr>
        <w:t>C</w:t>
      </w:r>
      <w:r w:rsidR="00D82527">
        <w:rPr>
          <w:rFonts w:cstheme="majorHAnsi"/>
        </w:rPr>
        <w:t>ustomer</w:t>
      </w:r>
      <w:r w:rsidRPr="00E31145">
        <w:rPr>
          <w:rFonts w:cstheme="majorHAnsi"/>
        </w:rPr>
        <w:t xml:space="preserve"> Agency regarding warehousing and delivery services, logistical matters, and providing options and recommendations.</w:t>
      </w:r>
    </w:p>
    <w:p w14:paraId="344F18EC" w14:textId="3ED88AE3" w:rsidR="003F3A2A" w:rsidRPr="00E31145" w:rsidRDefault="003F3A2A" w:rsidP="00F42E61">
      <w:pPr>
        <w:numPr>
          <w:ilvl w:val="0"/>
          <w:numId w:val="116"/>
        </w:numPr>
        <w:ind w:left="1134" w:hanging="426"/>
        <w:jc w:val="both"/>
        <w:rPr>
          <w:rFonts w:cstheme="majorHAnsi"/>
        </w:rPr>
      </w:pPr>
      <w:r w:rsidRPr="00E31145">
        <w:rPr>
          <w:rFonts w:cstheme="majorHAnsi"/>
        </w:rPr>
        <w:t>Refer Sections 1.2 Agency Specific requirements and 1.4 Policies, Requirements and Guidelines</w:t>
      </w:r>
      <w:r w:rsidR="003F6C18">
        <w:rPr>
          <w:rFonts w:cstheme="majorHAnsi"/>
        </w:rPr>
        <w:t>.</w:t>
      </w:r>
      <w:r w:rsidRPr="00E31145">
        <w:rPr>
          <w:rFonts w:cstheme="majorHAnsi"/>
        </w:rPr>
        <w:t xml:space="preserve"> </w:t>
      </w:r>
    </w:p>
    <w:p w14:paraId="26DCECBE" w14:textId="6909B73A" w:rsidR="00384631" w:rsidRPr="00E31145" w:rsidRDefault="00384631" w:rsidP="00F42E61">
      <w:pPr>
        <w:numPr>
          <w:ilvl w:val="0"/>
          <w:numId w:val="49"/>
        </w:numPr>
        <w:tabs>
          <w:tab w:val="clear" w:pos="720"/>
        </w:tabs>
        <w:snapToGrid w:val="0"/>
        <w:ind w:left="709" w:hanging="349"/>
        <w:jc w:val="both"/>
        <w:rPr>
          <w:rFonts w:cstheme="majorBidi"/>
        </w:rPr>
      </w:pPr>
      <w:r w:rsidRPr="00E31145">
        <w:rPr>
          <w:rFonts w:cstheme="majorBidi"/>
        </w:rPr>
        <w:t>Scheduling and estimating through</w:t>
      </w:r>
      <w:r w:rsidR="62043E28" w:rsidRPr="00E31145">
        <w:rPr>
          <w:rFonts w:cstheme="majorBidi"/>
        </w:rPr>
        <w:t>:</w:t>
      </w:r>
    </w:p>
    <w:p w14:paraId="38BBE88D" w14:textId="77777777" w:rsidR="00F42E61" w:rsidRPr="00E31145" w:rsidRDefault="00384631" w:rsidP="00F42E61">
      <w:pPr>
        <w:numPr>
          <w:ilvl w:val="0"/>
          <w:numId w:val="116"/>
        </w:numPr>
        <w:ind w:left="1134" w:hanging="426"/>
        <w:jc w:val="both"/>
        <w:rPr>
          <w:rFonts w:cstheme="majorHAnsi"/>
        </w:rPr>
      </w:pPr>
      <w:r w:rsidRPr="00E31145">
        <w:rPr>
          <w:rFonts w:cstheme="majorHAnsi"/>
        </w:rPr>
        <w:t>Determining the time program for warehousing and delivery services, and co-ordinating activities to meet the required time frame.</w:t>
      </w:r>
    </w:p>
    <w:p w14:paraId="52A48F63" w14:textId="25368C95" w:rsidR="0047225B" w:rsidRPr="00E31145" w:rsidRDefault="00384631" w:rsidP="00F42E61">
      <w:pPr>
        <w:numPr>
          <w:ilvl w:val="0"/>
          <w:numId w:val="116"/>
        </w:numPr>
        <w:ind w:left="1134" w:hanging="426"/>
        <w:jc w:val="both"/>
        <w:rPr>
          <w:rFonts w:cstheme="majorHAnsi"/>
        </w:rPr>
      </w:pPr>
      <w:r w:rsidRPr="00E31145">
        <w:rPr>
          <w:rFonts w:cstheme="majorBidi"/>
        </w:rPr>
        <w:t>Preparing preliminary and detailed estimates for warehousing and delivery services.</w:t>
      </w:r>
    </w:p>
    <w:p w14:paraId="3F86CE35" w14:textId="7043367B" w:rsidR="00384631" w:rsidRPr="00E31145" w:rsidRDefault="008B5158" w:rsidP="00F42E61">
      <w:pPr>
        <w:numPr>
          <w:ilvl w:val="0"/>
          <w:numId w:val="49"/>
        </w:numPr>
        <w:tabs>
          <w:tab w:val="clear" w:pos="720"/>
        </w:tabs>
        <w:snapToGrid w:val="0"/>
        <w:ind w:left="709"/>
        <w:jc w:val="both"/>
        <w:rPr>
          <w:rFonts w:cstheme="majorBidi"/>
        </w:rPr>
      </w:pPr>
      <w:r>
        <w:rPr>
          <w:rFonts w:cstheme="majorBidi"/>
        </w:rPr>
        <w:t>Assist</w:t>
      </w:r>
      <w:r w:rsidRPr="00E31145">
        <w:rPr>
          <w:rFonts w:cstheme="majorBidi"/>
        </w:rPr>
        <w:t xml:space="preserve"> </w:t>
      </w:r>
      <w:r w:rsidR="4A6543A8" w:rsidRPr="00E31145">
        <w:rPr>
          <w:rFonts w:cstheme="majorBidi"/>
        </w:rPr>
        <w:t xml:space="preserve">the Principal’s Representative </w:t>
      </w:r>
      <w:r>
        <w:rPr>
          <w:rFonts w:cstheme="majorBidi"/>
        </w:rPr>
        <w:t>in</w:t>
      </w:r>
      <w:r w:rsidRPr="00E31145">
        <w:rPr>
          <w:rFonts w:cstheme="majorBidi"/>
        </w:rPr>
        <w:t xml:space="preserve"> procur</w:t>
      </w:r>
      <w:r>
        <w:rPr>
          <w:rFonts w:cstheme="majorBidi"/>
        </w:rPr>
        <w:t>ing</w:t>
      </w:r>
      <w:r w:rsidRPr="00E31145">
        <w:rPr>
          <w:rFonts w:cstheme="majorBidi"/>
        </w:rPr>
        <w:t xml:space="preserve"> </w:t>
      </w:r>
      <w:r w:rsidR="4A6543A8" w:rsidRPr="00E31145">
        <w:rPr>
          <w:rFonts w:cstheme="majorBidi"/>
        </w:rPr>
        <w:t>warehousing and delivery services by:</w:t>
      </w:r>
    </w:p>
    <w:p w14:paraId="2807F0FD" w14:textId="14958399" w:rsidR="00384631" w:rsidRPr="00E31145" w:rsidRDefault="008B5158" w:rsidP="00F42E61">
      <w:pPr>
        <w:numPr>
          <w:ilvl w:val="0"/>
          <w:numId w:val="152"/>
        </w:numPr>
        <w:ind w:left="1134" w:hanging="426"/>
        <w:jc w:val="both"/>
        <w:rPr>
          <w:rFonts w:cstheme="majorBidi"/>
        </w:rPr>
      </w:pPr>
      <w:r>
        <w:rPr>
          <w:rFonts w:cstheme="majorBidi"/>
        </w:rPr>
        <w:t>S</w:t>
      </w:r>
      <w:r w:rsidR="7529C83A" w:rsidRPr="00E31145">
        <w:rPr>
          <w:rFonts w:cstheme="majorBidi"/>
        </w:rPr>
        <w:t>upply</w:t>
      </w:r>
      <w:r>
        <w:rPr>
          <w:rFonts w:cstheme="majorBidi"/>
        </w:rPr>
        <w:t>ing</w:t>
      </w:r>
      <w:r w:rsidR="7529C83A" w:rsidRPr="00E31145">
        <w:rPr>
          <w:rFonts w:cstheme="majorBidi"/>
        </w:rPr>
        <w:t xml:space="preserve"> documentation for the purpose of</w:t>
      </w:r>
      <w:r w:rsidR="4A6543A8" w:rsidRPr="00E31145">
        <w:rPr>
          <w:rFonts w:cstheme="majorBidi"/>
        </w:rPr>
        <w:t xml:space="preserve"> calling </w:t>
      </w:r>
      <w:r w:rsidR="76EC34F7" w:rsidRPr="00E31145">
        <w:rPr>
          <w:rFonts w:cstheme="majorBidi"/>
        </w:rPr>
        <w:t>for</w:t>
      </w:r>
      <w:r w:rsidR="4A6543A8" w:rsidRPr="00E31145">
        <w:rPr>
          <w:rFonts w:cstheme="majorBidi"/>
        </w:rPr>
        <w:t xml:space="preserve"> tenders, </w:t>
      </w:r>
      <w:r w:rsidR="00621C68" w:rsidRPr="00E31145">
        <w:rPr>
          <w:rFonts w:cstheme="majorBidi"/>
        </w:rPr>
        <w:t>quotations,</w:t>
      </w:r>
      <w:r w:rsidR="4A6543A8" w:rsidRPr="00E31145">
        <w:rPr>
          <w:rFonts w:cstheme="majorBidi"/>
        </w:rPr>
        <w:t xml:space="preserve"> or estimates</w:t>
      </w:r>
      <w:r w:rsidR="00B738EA">
        <w:rPr>
          <w:rFonts w:cstheme="majorBidi"/>
        </w:rPr>
        <w:t>.</w:t>
      </w:r>
    </w:p>
    <w:p w14:paraId="720D268A" w14:textId="2623C2A1" w:rsidR="00384631" w:rsidRPr="00E31145" w:rsidRDefault="4A6543A8" w:rsidP="00F42E61">
      <w:pPr>
        <w:numPr>
          <w:ilvl w:val="0"/>
          <w:numId w:val="152"/>
        </w:numPr>
        <w:ind w:left="1134" w:hanging="426"/>
        <w:jc w:val="both"/>
        <w:rPr>
          <w:rFonts w:cstheme="majorBidi"/>
        </w:rPr>
      </w:pPr>
      <w:r w:rsidRPr="00E31145">
        <w:rPr>
          <w:rFonts w:cstheme="majorBidi"/>
        </w:rPr>
        <w:t xml:space="preserve">Confirming supply, </w:t>
      </w:r>
      <w:r w:rsidR="003A6783" w:rsidRPr="00E31145">
        <w:rPr>
          <w:rFonts w:cstheme="majorBidi"/>
        </w:rPr>
        <w:t>delivery,</w:t>
      </w:r>
      <w:r w:rsidRPr="00E31145">
        <w:rPr>
          <w:rFonts w:cstheme="majorBidi"/>
        </w:rPr>
        <w:t xml:space="preserve"> and cost details with the selected supplier.</w:t>
      </w:r>
    </w:p>
    <w:p w14:paraId="3E4D5C85" w14:textId="116670F3" w:rsidR="00384631" w:rsidRPr="00E31145" w:rsidRDefault="4A6543A8" w:rsidP="00F42E61">
      <w:pPr>
        <w:numPr>
          <w:ilvl w:val="0"/>
          <w:numId w:val="152"/>
        </w:numPr>
        <w:ind w:left="1134" w:hanging="426"/>
        <w:jc w:val="both"/>
        <w:rPr>
          <w:rFonts w:cstheme="majorBidi"/>
        </w:rPr>
      </w:pPr>
      <w:r w:rsidRPr="00E31145">
        <w:rPr>
          <w:rFonts w:cstheme="majorBidi"/>
        </w:rPr>
        <w:t xml:space="preserve">Ensuring </w:t>
      </w:r>
      <w:r w:rsidR="33B943F4" w:rsidRPr="00E31145">
        <w:rPr>
          <w:rFonts w:cstheme="majorBidi"/>
        </w:rPr>
        <w:t xml:space="preserve">appropriate </w:t>
      </w:r>
      <w:r w:rsidRPr="00E31145">
        <w:rPr>
          <w:rFonts w:cstheme="majorBidi"/>
        </w:rPr>
        <w:t>details</w:t>
      </w:r>
      <w:r w:rsidR="008B5158">
        <w:rPr>
          <w:rFonts w:cstheme="majorBidi"/>
        </w:rPr>
        <w:t>,</w:t>
      </w:r>
      <w:r w:rsidRPr="00E31145">
        <w:rPr>
          <w:rFonts w:cstheme="majorBidi"/>
        </w:rPr>
        <w:t xml:space="preserve"> </w:t>
      </w:r>
      <w:r w:rsidR="1B3CB820" w:rsidRPr="00E31145">
        <w:rPr>
          <w:rFonts w:cstheme="majorBidi"/>
        </w:rPr>
        <w:t>for example</w:t>
      </w:r>
      <w:r w:rsidR="008B5158">
        <w:rPr>
          <w:rFonts w:cstheme="majorBidi"/>
        </w:rPr>
        <w:t>,</w:t>
      </w:r>
      <w:r w:rsidR="1B3CB820" w:rsidRPr="00E31145">
        <w:rPr>
          <w:rFonts w:cstheme="majorBidi"/>
        </w:rPr>
        <w:t xml:space="preserve"> access and placement </w:t>
      </w:r>
      <w:r w:rsidRPr="00E31145">
        <w:rPr>
          <w:rFonts w:cstheme="majorBidi"/>
        </w:rPr>
        <w:t>are specified in the tender documents for the building contract</w:t>
      </w:r>
      <w:r w:rsidR="7A8F2AB8" w:rsidRPr="00E31145">
        <w:rPr>
          <w:rFonts w:cstheme="majorBidi"/>
        </w:rPr>
        <w:t>.</w:t>
      </w:r>
      <w:r w:rsidRPr="00E31145">
        <w:rPr>
          <w:rFonts w:cstheme="majorBidi"/>
        </w:rPr>
        <w:t xml:space="preserve"> </w:t>
      </w:r>
    </w:p>
    <w:p w14:paraId="46305256" w14:textId="04B16783" w:rsidR="00384631" w:rsidRPr="00E31145" w:rsidRDefault="25B6628C" w:rsidP="00F42E61">
      <w:pPr>
        <w:numPr>
          <w:ilvl w:val="0"/>
          <w:numId w:val="49"/>
        </w:numPr>
        <w:tabs>
          <w:tab w:val="clear" w:pos="720"/>
        </w:tabs>
        <w:ind w:left="709"/>
        <w:jc w:val="both"/>
        <w:rPr>
          <w:rFonts w:cstheme="majorBidi"/>
        </w:rPr>
      </w:pPr>
      <w:r w:rsidRPr="00E31145">
        <w:rPr>
          <w:rFonts w:cstheme="majorBidi"/>
        </w:rPr>
        <w:t>Managing the warehousing and delivery services</w:t>
      </w:r>
      <w:r w:rsidR="00013676">
        <w:rPr>
          <w:rFonts w:cstheme="majorBidi"/>
        </w:rPr>
        <w:t>:</w:t>
      </w:r>
    </w:p>
    <w:p w14:paraId="46D38489" w14:textId="77777777" w:rsidR="00384631" w:rsidRPr="00E31145" w:rsidRDefault="00384631" w:rsidP="00F42E61">
      <w:pPr>
        <w:numPr>
          <w:ilvl w:val="0"/>
          <w:numId w:val="116"/>
        </w:numPr>
        <w:ind w:left="1134" w:hanging="426"/>
        <w:jc w:val="both"/>
        <w:rPr>
          <w:rFonts w:cstheme="majorHAnsi"/>
        </w:rPr>
      </w:pPr>
      <w:r w:rsidRPr="00E31145">
        <w:rPr>
          <w:rFonts w:cstheme="majorHAnsi"/>
        </w:rPr>
        <w:t>Liaising with the removalist contractor regarding warehousing requirements and timeframe for assembly and delivery of furniture. Where removalist services are required, the furniture supplier must take care to ensure all furniture is assembled prior to delivery.</w:t>
      </w:r>
    </w:p>
    <w:p w14:paraId="3B9046B3" w14:textId="77777777" w:rsidR="00384631" w:rsidRPr="00E31145" w:rsidRDefault="00384631" w:rsidP="00F42E61">
      <w:pPr>
        <w:numPr>
          <w:ilvl w:val="0"/>
          <w:numId w:val="116"/>
        </w:numPr>
        <w:ind w:left="1134" w:hanging="426"/>
        <w:jc w:val="both"/>
        <w:rPr>
          <w:rFonts w:cstheme="majorHAnsi"/>
        </w:rPr>
      </w:pPr>
      <w:r w:rsidRPr="00E31145">
        <w:rPr>
          <w:rFonts w:cstheme="majorHAnsi"/>
        </w:rPr>
        <w:t>Monitoring the stockpiles of furniture within the warehouse.</w:t>
      </w:r>
    </w:p>
    <w:p w14:paraId="41A43FAA" w14:textId="72A21AD0" w:rsidR="00475ADE" w:rsidRPr="00E31145" w:rsidRDefault="00384631" w:rsidP="00F42E61">
      <w:pPr>
        <w:numPr>
          <w:ilvl w:val="0"/>
          <w:numId w:val="116"/>
        </w:numPr>
        <w:ind w:left="1134" w:hanging="426"/>
        <w:jc w:val="both"/>
        <w:rPr>
          <w:rFonts w:cstheme="majorHAnsi"/>
        </w:rPr>
      </w:pPr>
      <w:r w:rsidRPr="00E31145">
        <w:rPr>
          <w:rFonts w:cstheme="majorHAnsi"/>
        </w:rPr>
        <w:t>Advising removalist contractor of final delivery requirements and coordinating and certifying correct delivery to site.</w:t>
      </w:r>
    </w:p>
    <w:p w14:paraId="48703469" w14:textId="77777777" w:rsidR="00BF3EA1" w:rsidRPr="00E31145" w:rsidRDefault="00B53F0F" w:rsidP="00F42E61">
      <w:pPr>
        <w:spacing w:after="0"/>
        <w:jc w:val="both"/>
        <w:rPr>
          <w:rFonts w:eastAsia="Calibri" w:cstheme="majorHAnsi"/>
        </w:rPr>
      </w:pPr>
      <w:r w:rsidRPr="00E31145">
        <w:rPr>
          <w:rFonts w:eastAsia="Calibri" w:cstheme="majorHAnsi"/>
        </w:rPr>
        <w:t>Actions under this clause are covered by the Removalist Services CUA. The current CUA is available through</w:t>
      </w:r>
      <w:r w:rsidR="00BF3EA1" w:rsidRPr="00E31145">
        <w:rPr>
          <w:rFonts w:eastAsia="Calibri" w:cstheme="majorHAnsi"/>
        </w:rPr>
        <w:t>:</w:t>
      </w:r>
    </w:p>
    <w:p w14:paraId="78C12B78" w14:textId="77777777" w:rsidR="00BF3EA1" w:rsidRPr="00E31145" w:rsidRDefault="00BF3EA1" w:rsidP="00F42E61">
      <w:pPr>
        <w:spacing w:after="0"/>
        <w:jc w:val="both"/>
        <w:rPr>
          <w:rFonts w:eastAsia="Calibri" w:cstheme="majorHAnsi"/>
        </w:rPr>
      </w:pPr>
    </w:p>
    <w:p w14:paraId="40596E14" w14:textId="6A87D9F3" w:rsidR="00B53F0F" w:rsidRPr="00E31145" w:rsidRDefault="00FA25E3" w:rsidP="00F42E61">
      <w:pPr>
        <w:spacing w:after="0"/>
        <w:jc w:val="both"/>
        <w:rPr>
          <w:rFonts w:eastAsia="Calibri" w:cstheme="majorHAnsi"/>
          <w:sz w:val="22"/>
        </w:rPr>
      </w:pPr>
      <w:hyperlink r:id="rId49" w:history="1">
        <w:r w:rsidR="00BF3EA1" w:rsidRPr="00E31145">
          <w:rPr>
            <w:rStyle w:val="Hyperlink"/>
            <w:rFonts w:eastAsia="Calibri" w:cstheme="majorHAnsi"/>
          </w:rPr>
          <w:t>www.contractswa.finance.wa.gov.au</w:t>
        </w:r>
      </w:hyperlink>
    </w:p>
    <w:p w14:paraId="3B909200" w14:textId="49A7B51A" w:rsidR="00775DF0" w:rsidRPr="00E31145" w:rsidRDefault="00775DF0" w:rsidP="00B60338">
      <w:pPr>
        <w:pStyle w:val="Heading2"/>
      </w:pPr>
      <w:bookmarkStart w:id="2029" w:name="_Toc139284728"/>
      <w:bookmarkStart w:id="2030" w:name="_Toc139284939"/>
      <w:bookmarkStart w:id="2031" w:name="_Toc144994416"/>
      <w:r w:rsidRPr="00E31145">
        <w:t xml:space="preserve">Principal’s Representative’s </w:t>
      </w:r>
      <w:r w:rsidR="00B738EA">
        <w:t>f</w:t>
      </w:r>
      <w:r w:rsidRPr="00E31145">
        <w:t>unction</w:t>
      </w:r>
      <w:bookmarkEnd w:id="2029"/>
      <w:bookmarkEnd w:id="2030"/>
      <w:bookmarkEnd w:id="2031"/>
    </w:p>
    <w:p w14:paraId="343DD11C" w14:textId="77777777" w:rsidR="00775DF0" w:rsidRPr="00E31145" w:rsidRDefault="00775DF0" w:rsidP="00F42E61">
      <w:pPr>
        <w:snapToGrid w:val="0"/>
        <w:jc w:val="both"/>
        <w:rPr>
          <w:rFonts w:cstheme="majorHAnsi"/>
        </w:rPr>
      </w:pPr>
      <w:r w:rsidRPr="00E31145">
        <w:rPr>
          <w:rFonts w:cstheme="majorHAnsi"/>
        </w:rPr>
        <w:t>The Principal’s Representative will:</w:t>
      </w:r>
    </w:p>
    <w:p w14:paraId="428BE11C" w14:textId="77777777" w:rsidR="00775DF0" w:rsidRPr="00E31145" w:rsidRDefault="00775DF0" w:rsidP="00F42E61">
      <w:pPr>
        <w:numPr>
          <w:ilvl w:val="0"/>
          <w:numId w:val="46"/>
        </w:numPr>
        <w:tabs>
          <w:tab w:val="clear" w:pos="720"/>
        </w:tabs>
        <w:snapToGrid w:val="0"/>
        <w:ind w:left="709" w:hanging="349"/>
        <w:jc w:val="both"/>
        <w:rPr>
          <w:rFonts w:cstheme="majorHAnsi"/>
        </w:rPr>
      </w:pPr>
      <w:r w:rsidRPr="00E31145">
        <w:rPr>
          <w:rFonts w:cstheme="majorHAnsi"/>
        </w:rPr>
        <w:t>Provide information regarding policy, including but not limited to, Government contracting processes and standards.</w:t>
      </w:r>
    </w:p>
    <w:p w14:paraId="0B47C305" w14:textId="3428A496" w:rsidR="00775DF0" w:rsidRPr="00E31145" w:rsidRDefault="00775DF0" w:rsidP="00F42E61">
      <w:pPr>
        <w:numPr>
          <w:ilvl w:val="0"/>
          <w:numId w:val="46"/>
        </w:numPr>
        <w:tabs>
          <w:tab w:val="clear" w:pos="720"/>
        </w:tabs>
        <w:snapToGrid w:val="0"/>
        <w:ind w:left="709" w:hanging="349"/>
        <w:jc w:val="both"/>
        <w:rPr>
          <w:rFonts w:cstheme="majorHAnsi"/>
        </w:rPr>
      </w:pPr>
      <w:r w:rsidRPr="00E31145">
        <w:rPr>
          <w:rFonts w:cstheme="majorHAnsi"/>
        </w:rPr>
        <w:t xml:space="preserve">Provide standard furniture briefs or furniture schedules for specific building or requirements of the nominated </w:t>
      </w:r>
      <w:r w:rsidR="00B738EA">
        <w:rPr>
          <w:rFonts w:cstheme="majorHAnsi"/>
        </w:rPr>
        <w:t>C</w:t>
      </w:r>
      <w:r w:rsidR="00D82527">
        <w:rPr>
          <w:rFonts w:cstheme="majorHAnsi"/>
        </w:rPr>
        <w:t>ustomer</w:t>
      </w:r>
      <w:r w:rsidRPr="00E31145">
        <w:rPr>
          <w:rFonts w:cstheme="majorHAnsi"/>
        </w:rPr>
        <w:t xml:space="preserve"> </w:t>
      </w:r>
      <w:r w:rsidR="00FE4624" w:rsidRPr="00E31145">
        <w:rPr>
          <w:rFonts w:cstheme="majorHAnsi"/>
        </w:rPr>
        <w:t>A</w:t>
      </w:r>
      <w:r w:rsidRPr="00E31145">
        <w:rPr>
          <w:rFonts w:cstheme="majorHAnsi"/>
        </w:rPr>
        <w:t>gency, where these are available.</w:t>
      </w:r>
    </w:p>
    <w:p w14:paraId="5B11541B" w14:textId="163ECE42" w:rsidR="00775DF0" w:rsidRPr="00E31145" w:rsidRDefault="62993A0A" w:rsidP="00F42E61">
      <w:pPr>
        <w:numPr>
          <w:ilvl w:val="0"/>
          <w:numId w:val="46"/>
        </w:numPr>
        <w:tabs>
          <w:tab w:val="clear" w:pos="720"/>
        </w:tabs>
        <w:snapToGrid w:val="0"/>
        <w:ind w:left="709" w:hanging="349"/>
        <w:jc w:val="both"/>
        <w:rPr>
          <w:rFonts w:cstheme="majorBidi"/>
        </w:rPr>
      </w:pPr>
      <w:r w:rsidRPr="00E31145">
        <w:rPr>
          <w:rFonts w:cstheme="majorBidi"/>
        </w:rPr>
        <w:t>Review and a</w:t>
      </w:r>
      <w:r w:rsidR="6D0E2432" w:rsidRPr="00E31145">
        <w:rPr>
          <w:rFonts w:cstheme="majorBidi"/>
        </w:rPr>
        <w:t xml:space="preserve">pprove the </w:t>
      </w:r>
      <w:r w:rsidR="00775DF0" w:rsidRPr="00E31145">
        <w:rPr>
          <w:rFonts w:cstheme="majorBidi"/>
        </w:rPr>
        <w:t>procurement method proposed by the Consultant.</w:t>
      </w:r>
    </w:p>
    <w:p w14:paraId="42D47FFA" w14:textId="4B13D70F" w:rsidR="00775DF0" w:rsidRPr="00E31145" w:rsidRDefault="00775DF0" w:rsidP="00F42E61">
      <w:pPr>
        <w:numPr>
          <w:ilvl w:val="0"/>
          <w:numId w:val="46"/>
        </w:numPr>
        <w:tabs>
          <w:tab w:val="clear" w:pos="720"/>
        </w:tabs>
        <w:snapToGrid w:val="0"/>
        <w:ind w:left="709" w:hanging="349"/>
        <w:jc w:val="both"/>
        <w:rPr>
          <w:rFonts w:cstheme="majorBidi"/>
        </w:rPr>
      </w:pPr>
      <w:r w:rsidRPr="00E31145">
        <w:rPr>
          <w:rFonts w:cstheme="majorBidi"/>
        </w:rPr>
        <w:t xml:space="preserve">Tender </w:t>
      </w:r>
      <w:r w:rsidR="003F6C18" w:rsidRPr="00E31145">
        <w:rPr>
          <w:rFonts w:cstheme="majorBidi"/>
        </w:rPr>
        <w:t>and</w:t>
      </w:r>
      <w:r w:rsidR="003F6C18">
        <w:rPr>
          <w:rFonts w:cstheme="majorBidi"/>
        </w:rPr>
        <w:t>/</w:t>
      </w:r>
      <w:r w:rsidRPr="00E31145">
        <w:rPr>
          <w:rFonts w:cstheme="majorBidi"/>
        </w:rPr>
        <w:t>or coordinate RFQ procurement packages where required</w:t>
      </w:r>
      <w:r w:rsidR="00B738EA">
        <w:rPr>
          <w:rFonts w:cstheme="majorBidi"/>
        </w:rPr>
        <w:t>.</w:t>
      </w:r>
      <w:r w:rsidRPr="00E31145">
        <w:rPr>
          <w:rFonts w:cstheme="majorBidi"/>
        </w:rPr>
        <w:t xml:space="preserve"> </w:t>
      </w:r>
    </w:p>
    <w:p w14:paraId="6D3E706F" w14:textId="77777777" w:rsidR="00775DF0" w:rsidRPr="00E31145" w:rsidRDefault="00775DF0" w:rsidP="00F42E61">
      <w:pPr>
        <w:numPr>
          <w:ilvl w:val="0"/>
          <w:numId w:val="46"/>
        </w:numPr>
        <w:tabs>
          <w:tab w:val="clear" w:pos="720"/>
        </w:tabs>
        <w:snapToGrid w:val="0"/>
        <w:ind w:left="709" w:hanging="349"/>
        <w:jc w:val="both"/>
        <w:rPr>
          <w:rFonts w:cstheme="majorHAnsi"/>
        </w:rPr>
      </w:pPr>
      <w:r w:rsidRPr="00E31145">
        <w:rPr>
          <w:rFonts w:cstheme="majorHAnsi"/>
        </w:rPr>
        <w:t>Provide a point of contact for Tender or RFQ enquiries.</w:t>
      </w:r>
    </w:p>
    <w:p w14:paraId="0F6C51A1" w14:textId="31CB39D9" w:rsidR="00775DF0" w:rsidRPr="00E31145" w:rsidRDefault="0541FFE8" w:rsidP="00F42E61">
      <w:pPr>
        <w:numPr>
          <w:ilvl w:val="0"/>
          <w:numId w:val="46"/>
        </w:numPr>
        <w:tabs>
          <w:tab w:val="clear" w:pos="720"/>
        </w:tabs>
        <w:snapToGrid w:val="0"/>
        <w:spacing w:after="240"/>
        <w:ind w:left="709" w:hanging="349"/>
        <w:jc w:val="both"/>
        <w:rPr>
          <w:rFonts w:cstheme="majorBidi"/>
        </w:rPr>
      </w:pPr>
      <w:r w:rsidRPr="00E31145">
        <w:rPr>
          <w:rFonts w:cstheme="majorBidi"/>
        </w:rPr>
        <w:t xml:space="preserve">Procure, place all </w:t>
      </w:r>
      <w:r w:rsidR="003A6783" w:rsidRPr="00E31145">
        <w:rPr>
          <w:rFonts w:cstheme="majorBidi"/>
        </w:rPr>
        <w:t>orders,</w:t>
      </w:r>
      <w:r w:rsidRPr="00E31145">
        <w:rPr>
          <w:rFonts w:cstheme="majorBidi"/>
        </w:rPr>
        <w:t xml:space="preserve"> and p</w:t>
      </w:r>
      <w:r w:rsidR="00775DF0" w:rsidRPr="00E31145">
        <w:rPr>
          <w:rFonts w:cstheme="majorBidi"/>
        </w:rPr>
        <w:t>ay all accounts for orders</w:t>
      </w:r>
      <w:r w:rsidR="5E434594" w:rsidRPr="00E31145">
        <w:rPr>
          <w:rFonts w:cstheme="majorBidi"/>
        </w:rPr>
        <w:t>, upon the recommendation of</w:t>
      </w:r>
      <w:r w:rsidR="00775DF0" w:rsidRPr="00E31145">
        <w:rPr>
          <w:rFonts w:cstheme="majorBidi"/>
        </w:rPr>
        <w:t xml:space="preserve"> the Consultant.</w:t>
      </w:r>
    </w:p>
    <w:p w14:paraId="1CE656BF" w14:textId="42E66D3F" w:rsidR="003D3AA6" w:rsidRPr="00E31145" w:rsidRDefault="003D3AA6" w:rsidP="00B60338">
      <w:pPr>
        <w:pStyle w:val="Heading2"/>
      </w:pPr>
      <w:bookmarkStart w:id="2032" w:name="_Toc139284729"/>
      <w:bookmarkStart w:id="2033" w:name="_Toc139284940"/>
      <w:bookmarkStart w:id="2034" w:name="_Toc144994417"/>
      <w:r w:rsidRPr="00E31145">
        <w:t>Common Use Arrangements (CUA’s)</w:t>
      </w:r>
      <w:bookmarkEnd w:id="2032"/>
      <w:bookmarkEnd w:id="2033"/>
      <w:bookmarkEnd w:id="2034"/>
    </w:p>
    <w:p w14:paraId="4B9A949C" w14:textId="1FD21DFA" w:rsidR="003D3AA6" w:rsidRPr="00E31145" w:rsidRDefault="003D3AA6" w:rsidP="00F42E61">
      <w:pPr>
        <w:tabs>
          <w:tab w:val="left" w:pos="851"/>
        </w:tabs>
        <w:jc w:val="both"/>
        <w:rPr>
          <w:rFonts w:cstheme="majorHAnsi"/>
        </w:rPr>
      </w:pPr>
      <w:r w:rsidRPr="00E31145">
        <w:rPr>
          <w:rFonts w:cstheme="majorHAnsi"/>
        </w:rPr>
        <w:t>The Department of Finance, Advisory Services</w:t>
      </w:r>
      <w:r w:rsidR="003F6C18">
        <w:rPr>
          <w:rFonts w:cstheme="majorHAnsi"/>
        </w:rPr>
        <w:t>,</w:t>
      </w:r>
      <w:r w:rsidRPr="00E31145">
        <w:rPr>
          <w:rFonts w:cstheme="majorHAnsi"/>
        </w:rPr>
        <w:t xml:space="preserve"> has in place Common Use Arrangements (CUAs) that detail a range of suppliers including the supply and delivery of furniture, </w:t>
      </w:r>
      <w:r w:rsidR="00054299" w:rsidRPr="00E31145">
        <w:rPr>
          <w:rFonts w:cstheme="majorHAnsi"/>
        </w:rPr>
        <w:t>warehousing and removalist services</w:t>
      </w:r>
      <w:r w:rsidR="0035082F">
        <w:rPr>
          <w:rFonts w:cstheme="majorHAnsi"/>
        </w:rPr>
        <w:t>,</w:t>
      </w:r>
      <w:r w:rsidR="00786C70">
        <w:rPr>
          <w:rFonts w:cstheme="majorHAnsi"/>
        </w:rPr>
        <w:t xml:space="preserve"> and transport services – freight and </w:t>
      </w:r>
      <w:r w:rsidR="00013676">
        <w:rPr>
          <w:rFonts w:cstheme="majorHAnsi"/>
        </w:rPr>
        <w:t>courier</w:t>
      </w:r>
      <w:r w:rsidRPr="00E31145">
        <w:rPr>
          <w:rFonts w:cstheme="majorHAnsi"/>
        </w:rPr>
        <w:t>.</w:t>
      </w:r>
    </w:p>
    <w:p w14:paraId="382DABCE" w14:textId="199CAA0F" w:rsidR="003F3A2A" w:rsidRPr="00E31145" w:rsidRDefault="003D3AA6" w:rsidP="00F42E61">
      <w:pPr>
        <w:spacing w:after="0"/>
        <w:jc w:val="both"/>
        <w:rPr>
          <w:rFonts w:eastAsia="Calibri" w:cstheme="majorHAnsi"/>
        </w:rPr>
      </w:pPr>
      <w:r w:rsidRPr="00E31145">
        <w:rPr>
          <w:rFonts w:eastAsia="Calibri" w:cstheme="majorHAnsi"/>
        </w:rPr>
        <w:t>To identify the relevant CUA and for further information</w:t>
      </w:r>
      <w:r w:rsidR="00786C70">
        <w:rPr>
          <w:rFonts w:eastAsia="Calibri" w:cstheme="majorHAnsi"/>
        </w:rPr>
        <w:t xml:space="preserve"> on current CUAs, </w:t>
      </w:r>
      <w:r w:rsidRPr="00E31145">
        <w:rPr>
          <w:rFonts w:eastAsia="Calibri" w:cstheme="majorHAnsi"/>
        </w:rPr>
        <w:t>refer to</w:t>
      </w:r>
      <w:r w:rsidR="00BF3EA1" w:rsidRPr="00E31145">
        <w:rPr>
          <w:rFonts w:eastAsia="Calibri" w:cstheme="majorHAnsi"/>
        </w:rPr>
        <w:t>:</w:t>
      </w:r>
    </w:p>
    <w:p w14:paraId="5E3C677C" w14:textId="77777777" w:rsidR="003F3A2A" w:rsidRPr="00E31145" w:rsidRDefault="003F3A2A" w:rsidP="00F42E61">
      <w:pPr>
        <w:spacing w:after="0"/>
        <w:jc w:val="both"/>
        <w:rPr>
          <w:rFonts w:eastAsia="Calibri" w:cstheme="majorHAnsi"/>
        </w:rPr>
      </w:pPr>
    </w:p>
    <w:p w14:paraId="0443F97F" w14:textId="135CB9D3" w:rsidR="003D3AA6" w:rsidRPr="00E31145" w:rsidRDefault="00FA25E3" w:rsidP="00F42E61">
      <w:pPr>
        <w:spacing w:after="0"/>
        <w:jc w:val="both"/>
        <w:rPr>
          <w:rFonts w:eastAsia="Calibri" w:cstheme="majorHAnsi"/>
        </w:rPr>
      </w:pPr>
      <w:hyperlink r:id="rId50" w:history="1">
        <w:r w:rsidR="003F3A2A" w:rsidRPr="00E31145">
          <w:rPr>
            <w:rStyle w:val="Hyperlink"/>
            <w:rFonts w:eastAsia="Calibri" w:cstheme="majorHAnsi"/>
          </w:rPr>
          <w:t>www.contractswa.finance.wa.gov.au</w:t>
        </w:r>
      </w:hyperlink>
    </w:p>
    <w:p w14:paraId="67518999" w14:textId="77777777" w:rsidR="003F3A2A" w:rsidRPr="00E31145" w:rsidRDefault="003F3A2A" w:rsidP="00F42E61">
      <w:pPr>
        <w:spacing w:after="0"/>
        <w:jc w:val="both"/>
        <w:rPr>
          <w:rFonts w:eastAsia="Calibri" w:cstheme="majorHAnsi"/>
          <w:sz w:val="22"/>
        </w:rPr>
      </w:pPr>
    </w:p>
    <w:p w14:paraId="3EC721ED" w14:textId="30F49162" w:rsidR="003D3AA6" w:rsidRPr="00E31145" w:rsidRDefault="003D3AA6" w:rsidP="00F42E61">
      <w:pPr>
        <w:tabs>
          <w:tab w:val="left" w:pos="851"/>
        </w:tabs>
        <w:jc w:val="both"/>
        <w:rPr>
          <w:rFonts w:cstheme="majorHAnsi"/>
        </w:rPr>
      </w:pPr>
      <w:r w:rsidRPr="00E31145">
        <w:rPr>
          <w:rFonts w:cstheme="majorHAnsi"/>
        </w:rPr>
        <w:t xml:space="preserve">Buyers’ </w:t>
      </w:r>
      <w:r w:rsidR="00B738EA">
        <w:rPr>
          <w:rFonts w:cstheme="majorHAnsi"/>
        </w:rPr>
        <w:t>g</w:t>
      </w:r>
      <w:r w:rsidRPr="00E31145">
        <w:rPr>
          <w:rFonts w:cstheme="majorHAnsi"/>
        </w:rPr>
        <w:t xml:space="preserve">uides are available for the following CUA’s and include details of suppliers, prices, discounts offered, delivery and ordering. </w:t>
      </w:r>
    </w:p>
    <w:p w14:paraId="786D620D" w14:textId="7063EC71" w:rsidR="003D3AA6" w:rsidRPr="00E31145" w:rsidRDefault="0060332B" w:rsidP="00F42E61">
      <w:pPr>
        <w:tabs>
          <w:tab w:val="left" w:pos="851"/>
        </w:tabs>
        <w:jc w:val="both"/>
        <w:rPr>
          <w:rFonts w:cstheme="majorHAnsi"/>
        </w:rPr>
      </w:pPr>
      <w:r>
        <w:rPr>
          <w:rFonts w:cstheme="majorHAnsi"/>
        </w:rPr>
        <w:t>A</w:t>
      </w:r>
      <w:r w:rsidR="003D3AA6" w:rsidRPr="00E31145">
        <w:rPr>
          <w:rFonts w:cstheme="majorHAnsi"/>
        </w:rPr>
        <w:t xml:space="preserve">ny specification prepared in the procurement of CUA defined product or services, must be generic </w:t>
      </w:r>
      <w:r w:rsidR="003A6783" w:rsidRPr="00E31145">
        <w:rPr>
          <w:rFonts w:cstheme="majorHAnsi"/>
        </w:rPr>
        <w:t>to</w:t>
      </w:r>
      <w:r w:rsidR="003D3AA6" w:rsidRPr="00E31145">
        <w:rPr>
          <w:rFonts w:cstheme="majorHAnsi"/>
        </w:rPr>
        <w:t xml:space="preserve"> not exclude a supplier. Where it is not possible to generically specify a product, adherence is required to the:</w:t>
      </w:r>
    </w:p>
    <w:p w14:paraId="17578E94" w14:textId="77777777" w:rsidR="003D3AA6" w:rsidRPr="00E31145" w:rsidRDefault="003D3AA6" w:rsidP="00F42E61">
      <w:pPr>
        <w:pStyle w:val="ListParagraph"/>
        <w:numPr>
          <w:ilvl w:val="0"/>
          <w:numId w:val="124"/>
        </w:numPr>
        <w:tabs>
          <w:tab w:val="left" w:pos="851"/>
        </w:tabs>
        <w:jc w:val="both"/>
        <w:rPr>
          <w:rFonts w:cstheme="majorHAnsi"/>
        </w:rPr>
      </w:pPr>
      <w:r w:rsidRPr="00E31145">
        <w:rPr>
          <w:rFonts w:cstheme="majorHAnsi"/>
        </w:rPr>
        <w:t>“Western Australian Procurement Rules”, and the</w:t>
      </w:r>
    </w:p>
    <w:p w14:paraId="01011170" w14:textId="02CD77FE" w:rsidR="00C338C3" w:rsidRPr="00E31145" w:rsidRDefault="003D3AA6" w:rsidP="00F42E61">
      <w:pPr>
        <w:pStyle w:val="ListParagraph"/>
        <w:numPr>
          <w:ilvl w:val="0"/>
          <w:numId w:val="124"/>
        </w:numPr>
        <w:tabs>
          <w:tab w:val="left" w:pos="851"/>
        </w:tabs>
        <w:jc w:val="both"/>
        <w:rPr>
          <w:rFonts w:cstheme="majorHAnsi"/>
        </w:rPr>
      </w:pPr>
      <w:r w:rsidRPr="00E31145">
        <w:rPr>
          <w:rFonts w:cstheme="majorHAnsi"/>
        </w:rPr>
        <w:t xml:space="preserve">“Guide Notes to Assist in the Preparation of the Specification Preliminaries and The Specification Generally for Works Contracts Tendered by the Department of Finance in the Name of the Minister for Works” </w:t>
      </w:r>
    </w:p>
    <w:p w14:paraId="0C80256D" w14:textId="3346B717" w:rsidR="003D3AA6" w:rsidRPr="00E31145" w:rsidRDefault="003D3AA6" w:rsidP="00F42E61">
      <w:pPr>
        <w:tabs>
          <w:tab w:val="left" w:pos="851"/>
        </w:tabs>
        <w:jc w:val="both"/>
        <w:rPr>
          <w:rFonts w:cstheme="majorHAnsi"/>
        </w:rPr>
      </w:pPr>
      <w:r w:rsidRPr="00E31145">
        <w:rPr>
          <w:rFonts w:cstheme="majorHAnsi"/>
        </w:rPr>
        <w:t xml:space="preserve">Including with respect to the ‘specification by example’ of any materials, products or components of the Works.  </w:t>
      </w:r>
    </w:p>
    <w:p w14:paraId="3AEAAD45" w14:textId="2A34AEB5" w:rsidR="00C338C3" w:rsidRPr="00E31145" w:rsidRDefault="14E22CBB" w:rsidP="00F42E61">
      <w:pPr>
        <w:tabs>
          <w:tab w:val="left" w:pos="851"/>
        </w:tabs>
        <w:jc w:val="both"/>
        <w:rPr>
          <w:rFonts w:cstheme="majorBidi"/>
        </w:rPr>
      </w:pPr>
      <w:r w:rsidRPr="00E31145">
        <w:rPr>
          <w:rFonts w:cstheme="majorBidi"/>
        </w:rPr>
        <w:t>Refer Sections 1.4.1 WA Recovery Plan and Buy Local Policy and 1.7.3 Specification Requirements</w:t>
      </w:r>
      <w:r w:rsidR="00783FD6">
        <w:rPr>
          <w:rFonts w:cstheme="majorBidi"/>
        </w:rPr>
        <w:t>.</w:t>
      </w:r>
      <w:r w:rsidRPr="00E31145">
        <w:rPr>
          <w:rFonts w:cstheme="majorBidi"/>
        </w:rPr>
        <w:t xml:space="preserve"> </w:t>
      </w:r>
    </w:p>
    <w:p w14:paraId="2B287295" w14:textId="23651BDE" w:rsidR="003D3AA6" w:rsidRPr="00E31145" w:rsidRDefault="003D3AA6" w:rsidP="0006701A">
      <w:pPr>
        <w:pStyle w:val="Heading3"/>
      </w:pPr>
      <w:bookmarkStart w:id="2035" w:name="_Toc139284941"/>
      <w:bookmarkStart w:id="2036" w:name="_Toc144994418"/>
      <w:r w:rsidRPr="00E31145">
        <w:t xml:space="preserve">Office </w:t>
      </w:r>
      <w:r w:rsidR="00013676">
        <w:t>and</w:t>
      </w:r>
      <w:r w:rsidRPr="00E31145">
        <w:t xml:space="preserve"> </w:t>
      </w:r>
      <w:r w:rsidR="00B738EA">
        <w:t>c</w:t>
      </w:r>
      <w:r w:rsidRPr="00E31145">
        <w:t xml:space="preserve">lassroom </w:t>
      </w:r>
      <w:r w:rsidR="00B738EA">
        <w:t>f</w:t>
      </w:r>
      <w:r w:rsidRPr="00E31145">
        <w:t>urniture</w:t>
      </w:r>
      <w:bookmarkEnd w:id="2035"/>
      <w:bookmarkEnd w:id="2036"/>
      <w:r w:rsidRPr="00E31145">
        <w:t xml:space="preserve"> </w:t>
      </w:r>
    </w:p>
    <w:p w14:paraId="49C08982" w14:textId="01448D5F" w:rsidR="003D3AA6" w:rsidRPr="00E31145" w:rsidRDefault="003D3AA6" w:rsidP="008B5158">
      <w:pPr>
        <w:tabs>
          <w:tab w:val="left" w:pos="851"/>
        </w:tabs>
        <w:jc w:val="both"/>
        <w:rPr>
          <w:rFonts w:cstheme="majorBidi"/>
        </w:rPr>
      </w:pPr>
      <w:r w:rsidRPr="00E31145">
        <w:rPr>
          <w:rFonts w:cstheme="majorHAnsi"/>
        </w:rPr>
        <w:t>This CUA</w:t>
      </w:r>
      <w:r w:rsidR="00AD75C8" w:rsidRPr="00E31145">
        <w:rPr>
          <w:rFonts w:cstheme="majorBidi"/>
        </w:rPr>
        <w:t xml:space="preserve"> </w:t>
      </w:r>
      <w:r w:rsidR="26E891BD" w:rsidRPr="00E31145">
        <w:rPr>
          <w:rFonts w:cstheme="majorBidi"/>
        </w:rPr>
        <w:t xml:space="preserve">may be used to guide loose furniture </w:t>
      </w:r>
      <w:r w:rsidR="04EDE992" w:rsidRPr="00E31145">
        <w:rPr>
          <w:rFonts w:cstheme="majorBidi"/>
        </w:rPr>
        <w:t xml:space="preserve">and equipment </w:t>
      </w:r>
      <w:r w:rsidR="26E891BD" w:rsidRPr="00E31145">
        <w:rPr>
          <w:rFonts w:cstheme="majorBidi"/>
        </w:rPr>
        <w:t xml:space="preserve">specification development. </w:t>
      </w:r>
    </w:p>
    <w:p w14:paraId="7A680FB9" w14:textId="77777777" w:rsidR="003D3AA6" w:rsidRPr="00E31145" w:rsidRDefault="003D3AA6" w:rsidP="00F42E61">
      <w:pPr>
        <w:tabs>
          <w:tab w:val="left" w:pos="851"/>
        </w:tabs>
        <w:jc w:val="both"/>
        <w:rPr>
          <w:rFonts w:cstheme="majorHAnsi"/>
        </w:rPr>
      </w:pPr>
      <w:r w:rsidRPr="00E31145">
        <w:rPr>
          <w:rFonts w:cstheme="majorHAnsi"/>
        </w:rPr>
        <w:t>Any specification should be written in a manner that is generic so as not to exclude a supplier.</w:t>
      </w:r>
    </w:p>
    <w:p w14:paraId="053021B3" w14:textId="5FC22804" w:rsidR="003D3AA6" w:rsidRPr="00E31145" w:rsidRDefault="26E891BD" w:rsidP="00F42E61">
      <w:pPr>
        <w:tabs>
          <w:tab w:val="left" w:pos="851"/>
        </w:tabs>
        <w:jc w:val="both"/>
        <w:rPr>
          <w:rFonts w:cstheme="majorBidi"/>
        </w:rPr>
      </w:pPr>
      <w:r w:rsidRPr="00E31145">
        <w:rPr>
          <w:rFonts w:cstheme="majorBidi"/>
        </w:rPr>
        <w:t xml:space="preserve">All procurement strategies for loose furniture </w:t>
      </w:r>
      <w:r w:rsidR="4797183D" w:rsidRPr="00E31145">
        <w:rPr>
          <w:rFonts w:cstheme="majorBidi"/>
        </w:rPr>
        <w:t xml:space="preserve">and equipment </w:t>
      </w:r>
      <w:r w:rsidRPr="00E31145">
        <w:rPr>
          <w:rFonts w:cstheme="majorBidi"/>
        </w:rPr>
        <w:t xml:space="preserve">must be approved by the Principal’s Representative. </w:t>
      </w:r>
    </w:p>
    <w:p w14:paraId="22897C50" w14:textId="3886B5FB" w:rsidR="003D3AA6" w:rsidRPr="00E31145" w:rsidRDefault="003D3AA6" w:rsidP="0006701A">
      <w:pPr>
        <w:pStyle w:val="Heading3"/>
      </w:pPr>
      <w:bookmarkStart w:id="2037" w:name="_Toc139284942"/>
      <w:bookmarkStart w:id="2038" w:name="_Toc144994419"/>
      <w:r w:rsidRPr="00E31145">
        <w:t xml:space="preserve">Removalist </w:t>
      </w:r>
      <w:r w:rsidR="00B738EA">
        <w:t>s</w:t>
      </w:r>
      <w:r w:rsidRPr="00E31145">
        <w:t>ervices</w:t>
      </w:r>
      <w:bookmarkEnd w:id="2037"/>
      <w:bookmarkEnd w:id="2038"/>
    </w:p>
    <w:p w14:paraId="0F72C9F4" w14:textId="51F3CF2E" w:rsidR="003D3AA6" w:rsidRPr="00E31145" w:rsidRDefault="003D3AA6" w:rsidP="002A25C1">
      <w:pPr>
        <w:spacing w:after="0"/>
        <w:jc w:val="both"/>
        <w:rPr>
          <w:rFonts w:eastAsia="Calibri" w:cstheme="majorHAnsi"/>
        </w:rPr>
      </w:pPr>
      <w:r w:rsidRPr="00E31145">
        <w:rPr>
          <w:rFonts w:cstheme="majorHAnsi"/>
        </w:rPr>
        <w:t>This CUA is mandatory for removalist service procurements within the Perth metropolitan area.</w:t>
      </w:r>
      <w:r w:rsidRPr="00E31145">
        <w:rPr>
          <w:rFonts w:eastAsia="Calibri" w:cstheme="majorHAnsi"/>
        </w:rPr>
        <w:t xml:space="preserve"> </w:t>
      </w:r>
    </w:p>
    <w:p w14:paraId="448AEB43" w14:textId="77777777" w:rsidR="00C338C3" w:rsidRPr="00E31145" w:rsidRDefault="00C338C3" w:rsidP="00F42E61">
      <w:pPr>
        <w:spacing w:after="0"/>
        <w:jc w:val="both"/>
        <w:rPr>
          <w:rFonts w:eastAsia="Calibri" w:cstheme="majorHAnsi"/>
          <w:sz w:val="22"/>
        </w:rPr>
      </w:pPr>
    </w:p>
    <w:p w14:paraId="41BA54A8" w14:textId="1BD53A73" w:rsidR="003D3AA6" w:rsidRPr="00E31145" w:rsidRDefault="003D3AA6" w:rsidP="00F42E61">
      <w:pPr>
        <w:tabs>
          <w:tab w:val="left" w:pos="851"/>
        </w:tabs>
        <w:jc w:val="both"/>
        <w:rPr>
          <w:rFonts w:cstheme="majorHAnsi"/>
        </w:rPr>
      </w:pPr>
      <w:r w:rsidRPr="00E31145">
        <w:rPr>
          <w:rFonts w:cstheme="majorHAnsi"/>
        </w:rPr>
        <w:t>For contract delivery points in regional Western Australia, any tender documents should be written in a manner that is generic so as not to exclude a supplier.</w:t>
      </w:r>
    </w:p>
    <w:p w14:paraId="244E81A8" w14:textId="44340D73" w:rsidR="003D3AA6" w:rsidRPr="00E31145" w:rsidRDefault="003D3AA6" w:rsidP="0006701A">
      <w:pPr>
        <w:pStyle w:val="Heading3"/>
      </w:pPr>
      <w:bookmarkStart w:id="2039" w:name="_Toc139031704"/>
      <w:bookmarkStart w:id="2040" w:name="_Toc139031918"/>
      <w:bookmarkStart w:id="2041" w:name="_Toc139284943"/>
      <w:bookmarkStart w:id="2042" w:name="_Toc139285159"/>
      <w:bookmarkStart w:id="2043" w:name="_Toc139285375"/>
      <w:bookmarkStart w:id="2044" w:name="_Toc139355211"/>
      <w:bookmarkStart w:id="2045" w:name="_Toc139368573"/>
      <w:bookmarkStart w:id="2046" w:name="_Toc139031705"/>
      <w:bookmarkStart w:id="2047" w:name="_Toc139031919"/>
      <w:bookmarkStart w:id="2048" w:name="_Toc139284944"/>
      <w:bookmarkStart w:id="2049" w:name="_Toc139285160"/>
      <w:bookmarkStart w:id="2050" w:name="_Toc139285376"/>
      <w:bookmarkStart w:id="2051" w:name="_Toc139355212"/>
      <w:bookmarkStart w:id="2052" w:name="_Toc139368574"/>
      <w:bookmarkStart w:id="2053" w:name="_Toc139284945"/>
      <w:bookmarkStart w:id="2054" w:name="_Toc144994420"/>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r w:rsidRPr="00E31145">
        <w:t xml:space="preserve">Transport </w:t>
      </w:r>
      <w:r w:rsidR="00B738EA">
        <w:t>s</w:t>
      </w:r>
      <w:r w:rsidRPr="00E31145">
        <w:t xml:space="preserve">ervices – Freight and </w:t>
      </w:r>
      <w:proofErr w:type="gramStart"/>
      <w:r w:rsidR="00B738EA">
        <w:t>c</w:t>
      </w:r>
      <w:r w:rsidRPr="00E31145">
        <w:t>ourier</w:t>
      </w:r>
      <w:bookmarkEnd w:id="2053"/>
      <w:bookmarkEnd w:id="2054"/>
      <w:proofErr w:type="gramEnd"/>
      <w:r w:rsidRPr="00E31145">
        <w:t xml:space="preserve"> </w:t>
      </w:r>
    </w:p>
    <w:p w14:paraId="72D0CE96" w14:textId="5552F9C0" w:rsidR="003D3AA6" w:rsidRPr="00E31145" w:rsidRDefault="003D3AA6" w:rsidP="002A25C1">
      <w:pPr>
        <w:spacing w:after="0"/>
        <w:jc w:val="both"/>
        <w:rPr>
          <w:rFonts w:eastAsia="Calibri" w:cstheme="majorHAnsi"/>
        </w:rPr>
      </w:pPr>
      <w:r w:rsidRPr="00E31145">
        <w:rPr>
          <w:rFonts w:cstheme="majorHAnsi"/>
        </w:rPr>
        <w:t>This CUA is mandatory in the Perth metropolitan region.</w:t>
      </w:r>
      <w:r w:rsidRPr="00E31145">
        <w:rPr>
          <w:rFonts w:eastAsia="Calibri" w:cstheme="majorHAnsi"/>
        </w:rPr>
        <w:t xml:space="preserve"> </w:t>
      </w:r>
    </w:p>
    <w:p w14:paraId="0B1690C4" w14:textId="77777777" w:rsidR="00C338C3" w:rsidRPr="00E31145" w:rsidRDefault="00C338C3" w:rsidP="00F42E61">
      <w:pPr>
        <w:spacing w:after="0"/>
        <w:jc w:val="both"/>
        <w:rPr>
          <w:rFonts w:eastAsia="Calibri" w:cstheme="majorHAnsi"/>
          <w:sz w:val="22"/>
        </w:rPr>
      </w:pPr>
    </w:p>
    <w:p w14:paraId="4F925869" w14:textId="77777777" w:rsidR="003D3AA6" w:rsidRPr="00E31145" w:rsidRDefault="003D3AA6" w:rsidP="00F42E61">
      <w:pPr>
        <w:tabs>
          <w:tab w:val="left" w:pos="851"/>
        </w:tabs>
        <w:jc w:val="both"/>
        <w:rPr>
          <w:rFonts w:cstheme="majorHAnsi"/>
        </w:rPr>
      </w:pPr>
      <w:r w:rsidRPr="00E31145">
        <w:rPr>
          <w:rFonts w:cstheme="majorHAnsi"/>
        </w:rPr>
        <w:t>If the required transport service has a collection and delivery point in regional Western Australia, any specification should be written in a manner that is generic so as not to exclude a supplier.</w:t>
      </w:r>
    </w:p>
    <w:p w14:paraId="64A8096D" w14:textId="332892D7" w:rsidR="003D3AA6" w:rsidRPr="00E31145" w:rsidRDefault="003D3AA6" w:rsidP="00DD6B8C">
      <w:pPr>
        <w:jc w:val="both"/>
        <w:rPr>
          <w:rFonts w:cstheme="majorHAnsi"/>
        </w:rPr>
        <w:sectPr w:rsidR="003D3AA6" w:rsidRPr="00E31145" w:rsidSect="00423499">
          <w:headerReference w:type="even" r:id="rId51"/>
          <w:headerReference w:type="default" r:id="rId52"/>
          <w:footerReference w:type="default" r:id="rId53"/>
          <w:headerReference w:type="first" r:id="rId54"/>
          <w:footerReference w:type="first" r:id="rId55"/>
          <w:pgSz w:w="11907" w:h="16840" w:code="9"/>
          <w:pgMar w:top="1985" w:right="1644" w:bottom="851" w:left="1622" w:header="709" w:footer="578" w:gutter="0"/>
          <w:cols w:space="720"/>
          <w:docGrid w:linePitch="326"/>
        </w:sectPr>
      </w:pPr>
    </w:p>
    <w:p w14:paraId="4BE1CE4E" w14:textId="5B305A95" w:rsidR="00475ADE" w:rsidRPr="00F22FE2" w:rsidRDefault="00475ADE" w:rsidP="00F85B02">
      <w:pPr>
        <w:pStyle w:val="Heading1"/>
      </w:pPr>
      <w:bookmarkStart w:id="2059" w:name="_Toc509413404"/>
      <w:bookmarkStart w:id="2060" w:name="_Toc139284730"/>
      <w:bookmarkStart w:id="2061" w:name="_Toc139284946"/>
      <w:bookmarkStart w:id="2062" w:name="_Toc144994421"/>
      <w:bookmarkEnd w:id="1779"/>
      <w:r w:rsidRPr="00F22FE2">
        <w:t>Appendices</w:t>
      </w:r>
      <w:bookmarkEnd w:id="2059"/>
      <w:bookmarkEnd w:id="2060"/>
      <w:bookmarkEnd w:id="2061"/>
      <w:bookmarkEnd w:id="2062"/>
    </w:p>
    <w:p w14:paraId="46110BC3" w14:textId="562F0C35" w:rsidR="00762707" w:rsidRPr="00E31145" w:rsidRDefault="00762707" w:rsidP="00B60338">
      <w:pPr>
        <w:pStyle w:val="Heading2"/>
      </w:pPr>
      <w:bookmarkStart w:id="2063" w:name="_Toc139284731"/>
      <w:bookmarkStart w:id="2064" w:name="_Toc139284947"/>
      <w:bookmarkStart w:id="2065" w:name="_Toc144994422"/>
      <w:bookmarkStart w:id="2066" w:name="_Toc509413405"/>
      <w:r w:rsidRPr="00E31145">
        <w:t xml:space="preserve">Development Application </w:t>
      </w:r>
      <w:r w:rsidR="00B738EA">
        <w:t>s</w:t>
      </w:r>
      <w:r w:rsidRPr="00E31145">
        <w:t xml:space="preserve">ubmission </w:t>
      </w:r>
      <w:r w:rsidR="00B738EA">
        <w:t>r</w:t>
      </w:r>
      <w:r w:rsidRPr="00E31145">
        <w:t>eport - Template</w:t>
      </w:r>
      <w:bookmarkEnd w:id="2063"/>
      <w:bookmarkEnd w:id="2064"/>
      <w:bookmarkEnd w:id="2065"/>
      <w:r w:rsidRPr="00E31145">
        <w:t xml:space="preserve"> </w:t>
      </w:r>
    </w:p>
    <w:p w14:paraId="16FD0C70" w14:textId="114636A1" w:rsidR="00762707" w:rsidRPr="00E31145" w:rsidRDefault="00762707" w:rsidP="00762707">
      <w:pPr>
        <w:autoSpaceDE w:val="0"/>
        <w:autoSpaceDN w:val="0"/>
        <w:adjustRightInd w:val="0"/>
        <w:spacing w:after="0"/>
        <w:rPr>
          <w:rFonts w:cstheme="majorHAnsi"/>
          <w:color w:val="000000"/>
          <w:sz w:val="20"/>
          <w:lang w:eastAsia="en-AU"/>
        </w:rPr>
      </w:pPr>
      <w:r w:rsidRPr="00E31145">
        <w:rPr>
          <w:rFonts w:cstheme="majorHAnsi"/>
          <w:color w:val="000000"/>
          <w:sz w:val="20"/>
          <w:lang w:eastAsia="en-AU"/>
        </w:rPr>
        <w:t xml:space="preserve">The following is a suggested table of contents for a Development Application (DA) submission report for Finance projects. The content may be adjusted depending on the complexity of the project. </w:t>
      </w:r>
    </w:p>
    <w:p w14:paraId="04D2DAF1" w14:textId="77777777" w:rsidR="00762707" w:rsidRPr="00E31145" w:rsidRDefault="00762707" w:rsidP="00762707">
      <w:pPr>
        <w:autoSpaceDE w:val="0"/>
        <w:autoSpaceDN w:val="0"/>
        <w:adjustRightInd w:val="0"/>
        <w:spacing w:after="0"/>
        <w:rPr>
          <w:rFonts w:cstheme="majorHAnsi"/>
          <w:color w:val="000000"/>
          <w:sz w:val="20"/>
          <w:lang w:eastAsia="en-AU"/>
        </w:rPr>
      </w:pPr>
    </w:p>
    <w:p w14:paraId="2825F025" w14:textId="77777777" w:rsidR="00762707" w:rsidRPr="00E31145" w:rsidRDefault="00762707" w:rsidP="00762707">
      <w:pPr>
        <w:autoSpaceDE w:val="0"/>
        <w:autoSpaceDN w:val="0"/>
        <w:adjustRightInd w:val="0"/>
        <w:spacing w:after="0"/>
        <w:rPr>
          <w:rFonts w:cstheme="majorHAnsi"/>
          <w:color w:val="000000"/>
          <w:sz w:val="20"/>
          <w:lang w:eastAsia="en-AU"/>
        </w:rPr>
      </w:pPr>
      <w:r w:rsidRPr="00E31145">
        <w:rPr>
          <w:rFonts w:cstheme="majorHAnsi"/>
          <w:color w:val="000000"/>
          <w:sz w:val="20"/>
          <w:lang w:eastAsia="en-AU"/>
        </w:rPr>
        <w:t xml:space="preserve">Review of DA submission reports by the Statutory Planning &amp; Asset Policy (SP&amp;AP) team is strongly encouraged to ensure accuracy and completeness. </w:t>
      </w:r>
    </w:p>
    <w:p w14:paraId="527A95CE" w14:textId="77777777" w:rsidR="00762707" w:rsidRPr="00E31145" w:rsidRDefault="00762707" w:rsidP="00762707">
      <w:pPr>
        <w:autoSpaceDE w:val="0"/>
        <w:autoSpaceDN w:val="0"/>
        <w:adjustRightInd w:val="0"/>
        <w:spacing w:after="0"/>
        <w:rPr>
          <w:rFonts w:cstheme="majorHAnsi"/>
          <w:color w:val="000000"/>
          <w:sz w:val="20"/>
          <w:lang w:eastAsia="en-AU"/>
        </w:rPr>
      </w:pPr>
    </w:p>
    <w:p w14:paraId="43D1DBEC" w14:textId="77777777" w:rsidR="00762707" w:rsidRPr="009044E6" w:rsidRDefault="00762707" w:rsidP="00762707">
      <w:pPr>
        <w:autoSpaceDE w:val="0"/>
        <w:autoSpaceDN w:val="0"/>
        <w:adjustRightInd w:val="0"/>
        <w:spacing w:after="0"/>
        <w:rPr>
          <w:rFonts w:cstheme="majorHAnsi"/>
          <w:b/>
          <w:bCs/>
          <w:color w:val="000000"/>
          <w:sz w:val="20"/>
          <w:lang w:eastAsia="en-AU"/>
        </w:rPr>
      </w:pPr>
      <w:r w:rsidRPr="009044E6">
        <w:rPr>
          <w:rFonts w:cstheme="majorHAnsi"/>
          <w:b/>
          <w:bCs/>
          <w:color w:val="000000"/>
          <w:sz w:val="20"/>
          <w:lang w:eastAsia="en-AU"/>
        </w:rPr>
        <w:t xml:space="preserve">Introduction – </w:t>
      </w:r>
    </w:p>
    <w:p w14:paraId="64EECFA3" w14:textId="77777777" w:rsidR="00762707" w:rsidRPr="00E31145" w:rsidRDefault="00762707" w:rsidP="00D63AFB">
      <w:pPr>
        <w:numPr>
          <w:ilvl w:val="0"/>
          <w:numId w:val="119"/>
        </w:numPr>
        <w:autoSpaceDE w:val="0"/>
        <w:autoSpaceDN w:val="0"/>
        <w:adjustRightInd w:val="0"/>
        <w:spacing w:after="0"/>
        <w:ind w:left="360" w:hanging="360"/>
        <w:rPr>
          <w:rFonts w:cstheme="majorHAnsi"/>
          <w:color w:val="000000"/>
          <w:sz w:val="20"/>
          <w:lang w:eastAsia="en-AU"/>
        </w:rPr>
      </w:pPr>
      <w:r w:rsidRPr="00E31145">
        <w:rPr>
          <w:rFonts w:cstheme="majorHAnsi"/>
          <w:color w:val="000000"/>
          <w:sz w:val="20"/>
          <w:lang w:eastAsia="en-AU"/>
        </w:rPr>
        <w:t xml:space="preserve">Introduce the project (and identify if part of any stimulus program) </w:t>
      </w:r>
    </w:p>
    <w:p w14:paraId="38A0976D" w14:textId="77777777" w:rsidR="00762707" w:rsidRPr="00E31145" w:rsidRDefault="00762707" w:rsidP="00D63AFB">
      <w:pPr>
        <w:numPr>
          <w:ilvl w:val="0"/>
          <w:numId w:val="119"/>
        </w:numPr>
        <w:autoSpaceDE w:val="0"/>
        <w:autoSpaceDN w:val="0"/>
        <w:adjustRightInd w:val="0"/>
        <w:spacing w:after="0"/>
        <w:ind w:left="360" w:hanging="360"/>
        <w:rPr>
          <w:rFonts w:cstheme="majorHAnsi"/>
          <w:color w:val="000000"/>
          <w:sz w:val="20"/>
          <w:lang w:eastAsia="en-AU"/>
        </w:rPr>
      </w:pPr>
      <w:r w:rsidRPr="00E31145">
        <w:rPr>
          <w:rFonts w:cstheme="majorHAnsi"/>
          <w:color w:val="000000"/>
          <w:sz w:val="20"/>
          <w:lang w:eastAsia="en-AU"/>
        </w:rPr>
        <w:t xml:space="preserve">Identify the development as a public </w:t>
      </w:r>
      <w:proofErr w:type="gramStart"/>
      <w:r w:rsidRPr="00E31145">
        <w:rPr>
          <w:rFonts w:cstheme="majorHAnsi"/>
          <w:color w:val="000000"/>
          <w:sz w:val="20"/>
          <w:lang w:eastAsia="en-AU"/>
        </w:rPr>
        <w:t>work</w:t>
      </w:r>
      <w:proofErr w:type="gramEnd"/>
      <w:r w:rsidRPr="00E31145">
        <w:rPr>
          <w:rFonts w:cstheme="majorHAnsi"/>
          <w:color w:val="000000"/>
          <w:sz w:val="20"/>
          <w:lang w:eastAsia="en-AU"/>
        </w:rPr>
        <w:t xml:space="preserve"> </w:t>
      </w:r>
    </w:p>
    <w:p w14:paraId="03DE0A11" w14:textId="77777777" w:rsidR="00762707" w:rsidRPr="00E31145" w:rsidRDefault="00762707" w:rsidP="00D63AFB">
      <w:pPr>
        <w:numPr>
          <w:ilvl w:val="0"/>
          <w:numId w:val="119"/>
        </w:numPr>
        <w:autoSpaceDE w:val="0"/>
        <w:autoSpaceDN w:val="0"/>
        <w:adjustRightInd w:val="0"/>
        <w:spacing w:after="0"/>
        <w:ind w:left="360" w:hanging="360"/>
        <w:rPr>
          <w:rFonts w:cstheme="majorHAnsi"/>
          <w:color w:val="000000"/>
          <w:sz w:val="20"/>
          <w:lang w:eastAsia="en-AU"/>
        </w:rPr>
      </w:pPr>
      <w:r w:rsidRPr="00E31145">
        <w:rPr>
          <w:rFonts w:cstheme="majorHAnsi"/>
          <w:color w:val="000000"/>
          <w:sz w:val="20"/>
          <w:lang w:eastAsia="en-AU"/>
        </w:rPr>
        <w:t xml:space="preserve">Identify the DA pathway (WAPC, DAP or WAPC - Significant Development) </w:t>
      </w:r>
    </w:p>
    <w:p w14:paraId="7834DD01" w14:textId="77777777" w:rsidR="00762707" w:rsidRPr="00E31145" w:rsidRDefault="00762707" w:rsidP="00762707">
      <w:pPr>
        <w:autoSpaceDE w:val="0"/>
        <w:autoSpaceDN w:val="0"/>
        <w:adjustRightInd w:val="0"/>
        <w:spacing w:after="0"/>
        <w:rPr>
          <w:rFonts w:cstheme="majorHAnsi"/>
          <w:color w:val="000000"/>
          <w:sz w:val="20"/>
          <w:lang w:eastAsia="en-AU"/>
        </w:rPr>
      </w:pPr>
    </w:p>
    <w:p w14:paraId="1F0F5D5C" w14:textId="77777777" w:rsidR="00762707" w:rsidRPr="009044E6" w:rsidRDefault="00762707" w:rsidP="00762707">
      <w:pPr>
        <w:autoSpaceDE w:val="0"/>
        <w:autoSpaceDN w:val="0"/>
        <w:adjustRightInd w:val="0"/>
        <w:spacing w:after="0"/>
        <w:rPr>
          <w:rFonts w:cstheme="majorHAnsi"/>
          <w:b/>
          <w:bCs/>
          <w:color w:val="000000"/>
          <w:sz w:val="20"/>
          <w:lang w:eastAsia="en-AU"/>
        </w:rPr>
      </w:pPr>
      <w:r w:rsidRPr="009044E6">
        <w:rPr>
          <w:rFonts w:cstheme="majorHAnsi"/>
          <w:b/>
          <w:bCs/>
          <w:color w:val="000000"/>
          <w:sz w:val="20"/>
          <w:lang w:eastAsia="en-AU"/>
        </w:rPr>
        <w:t xml:space="preserve">Site Description – </w:t>
      </w:r>
    </w:p>
    <w:p w14:paraId="2B7D5EC6" w14:textId="77777777" w:rsidR="00762707" w:rsidRPr="00E31145" w:rsidRDefault="00762707" w:rsidP="00D63AFB">
      <w:pPr>
        <w:numPr>
          <w:ilvl w:val="0"/>
          <w:numId w:val="119"/>
        </w:numPr>
        <w:autoSpaceDE w:val="0"/>
        <w:autoSpaceDN w:val="0"/>
        <w:adjustRightInd w:val="0"/>
        <w:spacing w:after="0"/>
        <w:ind w:left="360" w:hanging="360"/>
        <w:rPr>
          <w:rFonts w:cstheme="majorHAnsi"/>
          <w:color w:val="000000"/>
          <w:sz w:val="20"/>
          <w:lang w:eastAsia="en-AU"/>
        </w:rPr>
      </w:pPr>
      <w:r w:rsidRPr="00E31145">
        <w:rPr>
          <w:rFonts w:cstheme="majorHAnsi"/>
          <w:color w:val="000000"/>
          <w:sz w:val="20"/>
          <w:lang w:eastAsia="en-AU"/>
        </w:rPr>
        <w:t xml:space="preserve">Identify site ownership and tenure (lot number/Certificate of Title etc) </w:t>
      </w:r>
    </w:p>
    <w:p w14:paraId="03A9AF4B" w14:textId="77777777" w:rsidR="00762707" w:rsidRPr="00E31145" w:rsidRDefault="00762707" w:rsidP="00D63AFB">
      <w:pPr>
        <w:numPr>
          <w:ilvl w:val="0"/>
          <w:numId w:val="119"/>
        </w:numPr>
        <w:autoSpaceDE w:val="0"/>
        <w:autoSpaceDN w:val="0"/>
        <w:adjustRightInd w:val="0"/>
        <w:spacing w:after="0"/>
        <w:ind w:left="360" w:hanging="360"/>
        <w:rPr>
          <w:rFonts w:cstheme="majorHAnsi"/>
          <w:color w:val="000000"/>
          <w:sz w:val="20"/>
          <w:lang w:eastAsia="en-AU"/>
        </w:rPr>
      </w:pPr>
      <w:r w:rsidRPr="00E31145">
        <w:rPr>
          <w:rFonts w:cstheme="majorHAnsi"/>
          <w:color w:val="000000"/>
          <w:sz w:val="20"/>
          <w:lang w:eastAsia="en-AU"/>
        </w:rPr>
        <w:t xml:space="preserve">Identify planning context and framework (Region Scheme/Local Planning Scheme zoning, Structure planning etc) </w:t>
      </w:r>
    </w:p>
    <w:p w14:paraId="1FB6902A" w14:textId="77777777" w:rsidR="00762707" w:rsidRPr="00E31145" w:rsidRDefault="00762707" w:rsidP="00762707">
      <w:pPr>
        <w:autoSpaceDE w:val="0"/>
        <w:autoSpaceDN w:val="0"/>
        <w:adjustRightInd w:val="0"/>
        <w:spacing w:after="0"/>
        <w:rPr>
          <w:rFonts w:cstheme="majorHAnsi"/>
          <w:i/>
          <w:iCs/>
          <w:color w:val="000000"/>
          <w:sz w:val="20"/>
          <w:lang w:eastAsia="en-AU"/>
        </w:rPr>
      </w:pPr>
    </w:p>
    <w:p w14:paraId="39C54C69" w14:textId="77777777" w:rsidR="00762707" w:rsidRPr="00E31145" w:rsidRDefault="00762707" w:rsidP="00762707">
      <w:pPr>
        <w:autoSpaceDE w:val="0"/>
        <w:autoSpaceDN w:val="0"/>
        <w:adjustRightInd w:val="0"/>
        <w:spacing w:after="0"/>
        <w:rPr>
          <w:rFonts w:cstheme="majorHAnsi"/>
          <w:color w:val="000000"/>
          <w:sz w:val="20"/>
          <w:lang w:eastAsia="en-AU"/>
        </w:rPr>
      </w:pPr>
      <w:r w:rsidRPr="00E31145">
        <w:rPr>
          <w:rFonts w:cstheme="majorHAnsi"/>
          <w:i/>
          <w:iCs/>
          <w:color w:val="000000"/>
          <w:sz w:val="20"/>
          <w:lang w:eastAsia="en-AU"/>
        </w:rPr>
        <w:t xml:space="preserve">Attachment 1 – Certificate of Title </w:t>
      </w:r>
    </w:p>
    <w:p w14:paraId="611137FA" w14:textId="77777777" w:rsidR="00762707" w:rsidRPr="00E31145" w:rsidRDefault="00762707" w:rsidP="00762707">
      <w:pPr>
        <w:autoSpaceDE w:val="0"/>
        <w:autoSpaceDN w:val="0"/>
        <w:adjustRightInd w:val="0"/>
        <w:spacing w:after="0"/>
        <w:rPr>
          <w:rFonts w:cstheme="majorHAnsi"/>
          <w:color w:val="000000"/>
          <w:sz w:val="20"/>
          <w:lang w:eastAsia="en-AU"/>
        </w:rPr>
      </w:pPr>
    </w:p>
    <w:p w14:paraId="6C9D57DF" w14:textId="77777777" w:rsidR="00762707" w:rsidRPr="009044E6" w:rsidRDefault="00762707" w:rsidP="00762707">
      <w:pPr>
        <w:autoSpaceDE w:val="0"/>
        <w:autoSpaceDN w:val="0"/>
        <w:adjustRightInd w:val="0"/>
        <w:spacing w:after="0"/>
        <w:rPr>
          <w:rFonts w:cstheme="majorHAnsi"/>
          <w:b/>
          <w:bCs/>
          <w:color w:val="000000"/>
          <w:sz w:val="20"/>
          <w:lang w:eastAsia="en-AU"/>
        </w:rPr>
      </w:pPr>
      <w:r w:rsidRPr="009044E6">
        <w:rPr>
          <w:rFonts w:cstheme="majorHAnsi"/>
          <w:b/>
          <w:bCs/>
          <w:color w:val="000000"/>
          <w:sz w:val="20"/>
          <w:lang w:eastAsia="en-AU"/>
        </w:rPr>
        <w:t xml:space="preserve">Description of Works – </w:t>
      </w:r>
    </w:p>
    <w:p w14:paraId="6B40EEFC" w14:textId="77777777" w:rsidR="00762707" w:rsidRPr="00E31145" w:rsidRDefault="00762707" w:rsidP="00D63AFB">
      <w:pPr>
        <w:numPr>
          <w:ilvl w:val="0"/>
          <w:numId w:val="119"/>
        </w:numPr>
        <w:autoSpaceDE w:val="0"/>
        <w:autoSpaceDN w:val="0"/>
        <w:adjustRightInd w:val="0"/>
        <w:spacing w:after="0"/>
        <w:ind w:left="360" w:hanging="360"/>
        <w:rPr>
          <w:rFonts w:cstheme="majorHAnsi"/>
          <w:color w:val="000000"/>
          <w:sz w:val="20"/>
          <w:lang w:eastAsia="en-AU"/>
        </w:rPr>
      </w:pPr>
      <w:r w:rsidRPr="00E31145">
        <w:rPr>
          <w:rFonts w:cstheme="majorHAnsi"/>
          <w:color w:val="000000"/>
          <w:sz w:val="20"/>
          <w:lang w:eastAsia="en-AU"/>
        </w:rPr>
        <w:t xml:space="preserve">Scope (including any civil works) </w:t>
      </w:r>
    </w:p>
    <w:p w14:paraId="351D25D2" w14:textId="77777777" w:rsidR="00762707" w:rsidRPr="00E31145" w:rsidRDefault="00762707" w:rsidP="00D63AFB">
      <w:pPr>
        <w:numPr>
          <w:ilvl w:val="0"/>
          <w:numId w:val="119"/>
        </w:numPr>
        <w:autoSpaceDE w:val="0"/>
        <w:autoSpaceDN w:val="0"/>
        <w:adjustRightInd w:val="0"/>
        <w:spacing w:after="0"/>
        <w:ind w:left="360" w:hanging="360"/>
        <w:rPr>
          <w:rFonts w:cstheme="majorHAnsi"/>
          <w:color w:val="000000"/>
          <w:sz w:val="20"/>
          <w:lang w:eastAsia="en-AU"/>
        </w:rPr>
      </w:pPr>
      <w:r w:rsidRPr="00E31145">
        <w:rPr>
          <w:rFonts w:cstheme="majorHAnsi"/>
          <w:color w:val="000000"/>
          <w:sz w:val="20"/>
          <w:lang w:eastAsia="en-AU"/>
        </w:rPr>
        <w:t xml:space="preserve">Design </w:t>
      </w:r>
      <w:proofErr w:type="gramStart"/>
      <w:r w:rsidRPr="00E31145">
        <w:rPr>
          <w:rFonts w:cstheme="majorHAnsi"/>
          <w:color w:val="000000"/>
          <w:sz w:val="20"/>
          <w:lang w:eastAsia="en-AU"/>
        </w:rPr>
        <w:t>philosophy</w:t>
      </w:r>
      <w:proofErr w:type="gramEnd"/>
      <w:r w:rsidRPr="00E31145">
        <w:rPr>
          <w:rFonts w:cstheme="majorHAnsi"/>
          <w:color w:val="000000"/>
          <w:sz w:val="20"/>
          <w:lang w:eastAsia="en-AU"/>
        </w:rPr>
        <w:t xml:space="preserve"> </w:t>
      </w:r>
    </w:p>
    <w:p w14:paraId="3A40AEE6" w14:textId="77777777" w:rsidR="00762707" w:rsidRPr="00E31145" w:rsidRDefault="00762707" w:rsidP="00D63AFB">
      <w:pPr>
        <w:numPr>
          <w:ilvl w:val="0"/>
          <w:numId w:val="119"/>
        </w:numPr>
        <w:autoSpaceDE w:val="0"/>
        <w:autoSpaceDN w:val="0"/>
        <w:adjustRightInd w:val="0"/>
        <w:spacing w:after="0"/>
        <w:ind w:left="360" w:hanging="360"/>
        <w:rPr>
          <w:rFonts w:cstheme="majorHAnsi"/>
          <w:color w:val="000000"/>
          <w:sz w:val="20"/>
          <w:lang w:eastAsia="en-AU"/>
        </w:rPr>
      </w:pPr>
      <w:r w:rsidRPr="00E31145">
        <w:rPr>
          <w:rFonts w:cstheme="majorHAnsi"/>
          <w:color w:val="000000"/>
          <w:sz w:val="20"/>
          <w:lang w:eastAsia="en-AU"/>
        </w:rPr>
        <w:t xml:space="preserve">Staging </w:t>
      </w:r>
    </w:p>
    <w:p w14:paraId="5E827D94" w14:textId="77777777" w:rsidR="00762707" w:rsidRPr="00E31145" w:rsidRDefault="00762707" w:rsidP="00D63AFB">
      <w:pPr>
        <w:numPr>
          <w:ilvl w:val="0"/>
          <w:numId w:val="119"/>
        </w:numPr>
        <w:autoSpaceDE w:val="0"/>
        <w:autoSpaceDN w:val="0"/>
        <w:adjustRightInd w:val="0"/>
        <w:spacing w:after="0"/>
        <w:ind w:left="360" w:hanging="360"/>
        <w:rPr>
          <w:rFonts w:cstheme="majorHAnsi"/>
          <w:color w:val="000000"/>
          <w:sz w:val="20"/>
          <w:lang w:eastAsia="en-AU"/>
        </w:rPr>
      </w:pPr>
      <w:r w:rsidRPr="00E31145">
        <w:rPr>
          <w:rFonts w:cstheme="majorHAnsi"/>
          <w:color w:val="000000"/>
          <w:sz w:val="20"/>
          <w:lang w:eastAsia="en-AU"/>
        </w:rPr>
        <w:t xml:space="preserve">For schools - student capacities </w:t>
      </w:r>
    </w:p>
    <w:p w14:paraId="4F18704E" w14:textId="77777777" w:rsidR="00762707" w:rsidRPr="00E31145" w:rsidRDefault="00762707" w:rsidP="00762707">
      <w:pPr>
        <w:autoSpaceDE w:val="0"/>
        <w:autoSpaceDN w:val="0"/>
        <w:adjustRightInd w:val="0"/>
        <w:spacing w:after="0"/>
        <w:rPr>
          <w:rFonts w:cstheme="majorHAnsi"/>
          <w:color w:val="000000"/>
          <w:sz w:val="20"/>
          <w:lang w:eastAsia="en-AU"/>
        </w:rPr>
      </w:pPr>
    </w:p>
    <w:p w14:paraId="77993C7F" w14:textId="77777777" w:rsidR="00762707" w:rsidRPr="00E31145" w:rsidRDefault="00762707" w:rsidP="00762707">
      <w:pPr>
        <w:autoSpaceDE w:val="0"/>
        <w:autoSpaceDN w:val="0"/>
        <w:adjustRightInd w:val="0"/>
        <w:spacing w:after="0"/>
        <w:rPr>
          <w:rFonts w:cstheme="majorHAnsi"/>
          <w:color w:val="000000"/>
          <w:sz w:val="20"/>
          <w:lang w:eastAsia="en-AU"/>
        </w:rPr>
      </w:pPr>
      <w:r w:rsidRPr="00E31145">
        <w:rPr>
          <w:rFonts w:cstheme="majorHAnsi"/>
          <w:i/>
          <w:iCs/>
          <w:color w:val="000000"/>
          <w:sz w:val="20"/>
          <w:lang w:eastAsia="en-AU"/>
        </w:rPr>
        <w:t xml:space="preserve">Attachment 2 – Site plan, civil plans, floor plans, elevations, perspectives etc </w:t>
      </w:r>
    </w:p>
    <w:p w14:paraId="4CB2BE03" w14:textId="77777777" w:rsidR="00762707" w:rsidRPr="00E31145" w:rsidRDefault="00762707" w:rsidP="00762707">
      <w:pPr>
        <w:autoSpaceDE w:val="0"/>
        <w:autoSpaceDN w:val="0"/>
        <w:adjustRightInd w:val="0"/>
        <w:spacing w:after="0"/>
        <w:rPr>
          <w:rFonts w:cstheme="majorHAnsi"/>
          <w:color w:val="000000"/>
          <w:sz w:val="20"/>
          <w:lang w:eastAsia="en-AU"/>
        </w:rPr>
      </w:pPr>
    </w:p>
    <w:p w14:paraId="003045E5" w14:textId="0251D42F" w:rsidR="00762707" w:rsidRPr="009044E6" w:rsidRDefault="00762707" w:rsidP="00762707">
      <w:pPr>
        <w:autoSpaceDE w:val="0"/>
        <w:autoSpaceDN w:val="0"/>
        <w:adjustRightInd w:val="0"/>
        <w:spacing w:after="0"/>
        <w:rPr>
          <w:rFonts w:cstheme="majorHAnsi"/>
          <w:b/>
          <w:bCs/>
          <w:color w:val="000000"/>
          <w:sz w:val="20"/>
          <w:lang w:eastAsia="en-AU"/>
        </w:rPr>
      </w:pPr>
      <w:r w:rsidRPr="009044E6">
        <w:rPr>
          <w:rFonts w:cstheme="majorHAnsi"/>
          <w:b/>
          <w:bCs/>
          <w:color w:val="000000"/>
          <w:sz w:val="20"/>
          <w:lang w:eastAsia="en-AU"/>
        </w:rPr>
        <w:t xml:space="preserve">Consultation – </w:t>
      </w:r>
    </w:p>
    <w:p w14:paraId="56F61CA2" w14:textId="77777777" w:rsidR="00762707" w:rsidRPr="00E31145" w:rsidRDefault="00762707" w:rsidP="00D63AFB">
      <w:pPr>
        <w:numPr>
          <w:ilvl w:val="0"/>
          <w:numId w:val="119"/>
        </w:numPr>
        <w:autoSpaceDE w:val="0"/>
        <w:autoSpaceDN w:val="0"/>
        <w:adjustRightInd w:val="0"/>
        <w:spacing w:after="0"/>
        <w:ind w:left="360" w:hanging="360"/>
        <w:rPr>
          <w:rFonts w:cstheme="majorHAnsi"/>
          <w:color w:val="000000"/>
          <w:sz w:val="20"/>
          <w:lang w:eastAsia="en-AU"/>
        </w:rPr>
      </w:pPr>
      <w:r w:rsidRPr="00E31145">
        <w:rPr>
          <w:rFonts w:cstheme="majorHAnsi"/>
          <w:color w:val="000000"/>
          <w:sz w:val="20"/>
          <w:lang w:eastAsia="en-AU"/>
        </w:rPr>
        <w:t xml:space="preserve">Summarise all pre-lodgement consultation – e.g. Local Government and relevant Government Agencies </w:t>
      </w:r>
    </w:p>
    <w:p w14:paraId="3AB566C5" w14:textId="77777777" w:rsidR="00762707" w:rsidRPr="00E31145" w:rsidRDefault="00762707" w:rsidP="00762707">
      <w:pPr>
        <w:autoSpaceDE w:val="0"/>
        <w:autoSpaceDN w:val="0"/>
        <w:adjustRightInd w:val="0"/>
        <w:spacing w:after="0"/>
        <w:rPr>
          <w:rFonts w:cstheme="majorHAnsi"/>
          <w:i/>
          <w:iCs/>
          <w:color w:val="000000"/>
          <w:sz w:val="20"/>
          <w:lang w:eastAsia="en-AU"/>
        </w:rPr>
      </w:pPr>
    </w:p>
    <w:p w14:paraId="5C34555A" w14:textId="77777777" w:rsidR="00762707" w:rsidRPr="00E31145" w:rsidRDefault="00762707" w:rsidP="00762707">
      <w:pPr>
        <w:autoSpaceDE w:val="0"/>
        <w:autoSpaceDN w:val="0"/>
        <w:adjustRightInd w:val="0"/>
        <w:spacing w:after="0"/>
        <w:rPr>
          <w:rFonts w:cstheme="majorHAnsi"/>
          <w:color w:val="000000"/>
          <w:sz w:val="20"/>
          <w:lang w:eastAsia="en-AU"/>
        </w:rPr>
      </w:pPr>
      <w:r w:rsidRPr="00E31145">
        <w:rPr>
          <w:rFonts w:cstheme="majorHAnsi"/>
          <w:i/>
          <w:iCs/>
          <w:color w:val="000000"/>
          <w:sz w:val="20"/>
          <w:lang w:eastAsia="en-AU"/>
        </w:rPr>
        <w:t xml:space="preserve">Attachment 3 – Any records of consultation (minutes/letters etc) </w:t>
      </w:r>
    </w:p>
    <w:p w14:paraId="5EBB49F7" w14:textId="77777777" w:rsidR="00762707" w:rsidRPr="00E31145" w:rsidRDefault="00762707" w:rsidP="00762707">
      <w:pPr>
        <w:autoSpaceDE w:val="0"/>
        <w:autoSpaceDN w:val="0"/>
        <w:adjustRightInd w:val="0"/>
        <w:spacing w:after="0"/>
        <w:rPr>
          <w:rFonts w:cstheme="majorHAnsi"/>
          <w:color w:val="000000"/>
          <w:sz w:val="20"/>
          <w:lang w:eastAsia="en-AU"/>
        </w:rPr>
      </w:pPr>
    </w:p>
    <w:p w14:paraId="521174A0" w14:textId="2CA15772" w:rsidR="00762707" w:rsidRPr="00E31145" w:rsidRDefault="00762707" w:rsidP="00762707">
      <w:pPr>
        <w:autoSpaceDE w:val="0"/>
        <w:autoSpaceDN w:val="0"/>
        <w:adjustRightInd w:val="0"/>
        <w:spacing w:after="0"/>
        <w:rPr>
          <w:rFonts w:cstheme="majorHAnsi"/>
          <w:color w:val="000000"/>
          <w:sz w:val="20"/>
          <w:lang w:eastAsia="en-AU"/>
        </w:rPr>
      </w:pPr>
      <w:r w:rsidRPr="009044E6">
        <w:rPr>
          <w:rFonts w:cstheme="majorHAnsi"/>
          <w:b/>
          <w:bCs/>
          <w:color w:val="000000"/>
          <w:sz w:val="20"/>
          <w:lang w:eastAsia="en-AU"/>
        </w:rPr>
        <w:t>Site Considerations –</w:t>
      </w:r>
      <w:r w:rsidRPr="00E31145">
        <w:rPr>
          <w:rFonts w:cstheme="majorHAnsi"/>
          <w:color w:val="000000"/>
          <w:sz w:val="20"/>
          <w:lang w:eastAsia="en-AU"/>
        </w:rPr>
        <w:t xml:space="preserve"> include brief summaries of technical reports/other approvals addressing any site issues </w:t>
      </w:r>
      <w:r w:rsidR="003A1571">
        <w:rPr>
          <w:rFonts w:cstheme="majorHAnsi"/>
          <w:color w:val="000000"/>
          <w:sz w:val="20"/>
          <w:lang w:eastAsia="en-AU"/>
        </w:rPr>
        <w:t>such as:</w:t>
      </w:r>
    </w:p>
    <w:p w14:paraId="02B40D8C" w14:textId="77777777" w:rsidR="00762707" w:rsidRPr="00E31145" w:rsidRDefault="00762707" w:rsidP="00D63AFB">
      <w:pPr>
        <w:numPr>
          <w:ilvl w:val="0"/>
          <w:numId w:val="119"/>
        </w:numPr>
        <w:autoSpaceDE w:val="0"/>
        <w:autoSpaceDN w:val="0"/>
        <w:adjustRightInd w:val="0"/>
        <w:spacing w:after="0"/>
        <w:ind w:left="360" w:hanging="360"/>
        <w:rPr>
          <w:rFonts w:cstheme="majorHAnsi"/>
          <w:color w:val="000000"/>
          <w:sz w:val="20"/>
          <w:lang w:eastAsia="en-AU"/>
        </w:rPr>
      </w:pPr>
      <w:r w:rsidRPr="00E31145">
        <w:rPr>
          <w:rFonts w:cstheme="majorHAnsi"/>
          <w:color w:val="000000"/>
          <w:sz w:val="20"/>
          <w:lang w:eastAsia="en-AU"/>
        </w:rPr>
        <w:t xml:space="preserve">Environment - Vegetation </w:t>
      </w:r>
    </w:p>
    <w:p w14:paraId="50786B28" w14:textId="77777777" w:rsidR="00762707" w:rsidRPr="00E31145" w:rsidRDefault="00762707" w:rsidP="00D63AFB">
      <w:pPr>
        <w:numPr>
          <w:ilvl w:val="0"/>
          <w:numId w:val="119"/>
        </w:numPr>
        <w:autoSpaceDE w:val="0"/>
        <w:autoSpaceDN w:val="0"/>
        <w:adjustRightInd w:val="0"/>
        <w:spacing w:after="0"/>
        <w:ind w:left="360" w:hanging="360"/>
        <w:rPr>
          <w:rFonts w:cstheme="majorHAnsi"/>
          <w:color w:val="000000"/>
          <w:sz w:val="20"/>
          <w:lang w:eastAsia="en-AU"/>
        </w:rPr>
      </w:pPr>
      <w:r w:rsidRPr="00E31145">
        <w:rPr>
          <w:rFonts w:cstheme="majorHAnsi"/>
          <w:color w:val="000000"/>
          <w:sz w:val="20"/>
          <w:lang w:eastAsia="en-AU"/>
        </w:rPr>
        <w:t xml:space="preserve">Site contamination </w:t>
      </w:r>
    </w:p>
    <w:p w14:paraId="36B3B952" w14:textId="77777777" w:rsidR="00762707" w:rsidRPr="00E31145" w:rsidRDefault="00762707" w:rsidP="00D63AFB">
      <w:pPr>
        <w:numPr>
          <w:ilvl w:val="0"/>
          <w:numId w:val="119"/>
        </w:numPr>
        <w:autoSpaceDE w:val="0"/>
        <w:autoSpaceDN w:val="0"/>
        <w:adjustRightInd w:val="0"/>
        <w:spacing w:after="0"/>
        <w:ind w:left="360" w:hanging="360"/>
        <w:rPr>
          <w:rFonts w:cstheme="majorHAnsi"/>
          <w:color w:val="000000"/>
          <w:sz w:val="20"/>
          <w:lang w:eastAsia="en-AU"/>
        </w:rPr>
      </w:pPr>
      <w:r w:rsidRPr="00E31145">
        <w:rPr>
          <w:rFonts w:cstheme="majorHAnsi"/>
          <w:color w:val="000000"/>
          <w:sz w:val="20"/>
          <w:lang w:eastAsia="en-AU"/>
        </w:rPr>
        <w:t xml:space="preserve">Drainage/Water Management </w:t>
      </w:r>
    </w:p>
    <w:p w14:paraId="27D95CD3" w14:textId="319B6EA7" w:rsidR="00762707" w:rsidRPr="00E31145" w:rsidRDefault="00762707" w:rsidP="00D63AFB">
      <w:pPr>
        <w:numPr>
          <w:ilvl w:val="0"/>
          <w:numId w:val="119"/>
        </w:numPr>
        <w:autoSpaceDE w:val="0"/>
        <w:autoSpaceDN w:val="0"/>
        <w:adjustRightInd w:val="0"/>
        <w:spacing w:after="0"/>
        <w:ind w:left="360" w:hanging="360"/>
        <w:rPr>
          <w:rFonts w:cstheme="majorHAnsi"/>
          <w:color w:val="000000"/>
          <w:sz w:val="20"/>
          <w:lang w:eastAsia="en-AU"/>
        </w:rPr>
      </w:pPr>
      <w:r w:rsidRPr="00E31145">
        <w:rPr>
          <w:rFonts w:cstheme="majorHAnsi"/>
          <w:color w:val="000000"/>
          <w:sz w:val="20"/>
          <w:lang w:eastAsia="en-AU"/>
        </w:rPr>
        <w:t xml:space="preserve">Bushfire </w:t>
      </w:r>
    </w:p>
    <w:p w14:paraId="32F0BBC2" w14:textId="2503D0E7" w:rsidR="0047225B" w:rsidRPr="00E31145" w:rsidRDefault="0047225B" w:rsidP="00D63AFB">
      <w:pPr>
        <w:numPr>
          <w:ilvl w:val="0"/>
          <w:numId w:val="119"/>
        </w:numPr>
        <w:autoSpaceDE w:val="0"/>
        <w:autoSpaceDN w:val="0"/>
        <w:adjustRightInd w:val="0"/>
        <w:spacing w:after="0"/>
        <w:ind w:left="360" w:hanging="360"/>
        <w:rPr>
          <w:rFonts w:cstheme="majorHAnsi"/>
          <w:color w:val="000000"/>
          <w:sz w:val="20"/>
          <w:lang w:eastAsia="en-AU"/>
        </w:rPr>
      </w:pPr>
      <w:r w:rsidRPr="00E31145">
        <w:rPr>
          <w:rFonts w:cstheme="majorHAnsi"/>
          <w:color w:val="000000"/>
          <w:sz w:val="20"/>
          <w:lang w:eastAsia="en-AU"/>
        </w:rPr>
        <w:t xml:space="preserve">Aboriginal Heritage </w:t>
      </w:r>
    </w:p>
    <w:p w14:paraId="1E71F122" w14:textId="29A7FC1E" w:rsidR="0047225B" w:rsidRPr="00E31145" w:rsidRDefault="0047225B" w:rsidP="00D63AFB">
      <w:pPr>
        <w:numPr>
          <w:ilvl w:val="0"/>
          <w:numId w:val="119"/>
        </w:numPr>
        <w:autoSpaceDE w:val="0"/>
        <w:autoSpaceDN w:val="0"/>
        <w:adjustRightInd w:val="0"/>
        <w:spacing w:after="0"/>
        <w:ind w:left="360" w:hanging="360"/>
        <w:rPr>
          <w:rFonts w:cstheme="majorHAnsi"/>
          <w:color w:val="000000"/>
          <w:sz w:val="20"/>
          <w:lang w:eastAsia="en-AU"/>
        </w:rPr>
      </w:pPr>
      <w:r w:rsidRPr="00E31145">
        <w:rPr>
          <w:rFonts w:cstheme="majorHAnsi"/>
          <w:color w:val="000000"/>
          <w:sz w:val="20"/>
          <w:lang w:eastAsia="en-AU"/>
        </w:rPr>
        <w:t xml:space="preserve">State Heritage </w:t>
      </w:r>
    </w:p>
    <w:p w14:paraId="2C7FD767" w14:textId="433B02E0" w:rsidR="0047225B" w:rsidRPr="00E31145" w:rsidRDefault="0047225B" w:rsidP="00D63AFB">
      <w:pPr>
        <w:numPr>
          <w:ilvl w:val="0"/>
          <w:numId w:val="119"/>
        </w:numPr>
        <w:autoSpaceDE w:val="0"/>
        <w:autoSpaceDN w:val="0"/>
        <w:adjustRightInd w:val="0"/>
        <w:spacing w:after="0"/>
        <w:ind w:left="360" w:hanging="360"/>
        <w:rPr>
          <w:rFonts w:cstheme="majorHAnsi"/>
          <w:color w:val="000000"/>
          <w:sz w:val="20"/>
          <w:lang w:eastAsia="en-AU"/>
        </w:rPr>
      </w:pPr>
      <w:r w:rsidRPr="00E31145">
        <w:rPr>
          <w:rFonts w:cstheme="majorHAnsi"/>
          <w:color w:val="000000"/>
          <w:sz w:val="20"/>
          <w:lang w:eastAsia="en-AU"/>
        </w:rPr>
        <w:t>Traffic &amp; Parking</w:t>
      </w:r>
    </w:p>
    <w:p w14:paraId="49EA29A2" w14:textId="692003F1" w:rsidR="0047225B" w:rsidRPr="00E31145" w:rsidRDefault="0047225B" w:rsidP="00D63AFB">
      <w:pPr>
        <w:numPr>
          <w:ilvl w:val="0"/>
          <w:numId w:val="119"/>
        </w:numPr>
        <w:autoSpaceDE w:val="0"/>
        <w:autoSpaceDN w:val="0"/>
        <w:adjustRightInd w:val="0"/>
        <w:spacing w:after="0"/>
        <w:ind w:left="360" w:hanging="360"/>
        <w:rPr>
          <w:rFonts w:cstheme="majorHAnsi"/>
          <w:color w:val="000000"/>
          <w:sz w:val="20"/>
          <w:lang w:eastAsia="en-AU"/>
        </w:rPr>
      </w:pPr>
      <w:r w:rsidRPr="00E31145">
        <w:rPr>
          <w:rFonts w:cstheme="majorHAnsi"/>
          <w:color w:val="000000"/>
          <w:sz w:val="20"/>
          <w:lang w:eastAsia="en-AU"/>
        </w:rPr>
        <w:t xml:space="preserve">Servicing </w:t>
      </w:r>
    </w:p>
    <w:p w14:paraId="0C441297" w14:textId="2A89DCC2" w:rsidR="0047225B" w:rsidRPr="00E31145" w:rsidRDefault="0047225B" w:rsidP="0047225B">
      <w:pPr>
        <w:autoSpaceDE w:val="0"/>
        <w:autoSpaceDN w:val="0"/>
        <w:adjustRightInd w:val="0"/>
        <w:spacing w:after="0"/>
        <w:rPr>
          <w:rFonts w:cstheme="majorHAnsi"/>
          <w:color w:val="000000"/>
          <w:sz w:val="20"/>
          <w:lang w:eastAsia="en-AU"/>
        </w:rPr>
      </w:pPr>
    </w:p>
    <w:p w14:paraId="05E6D745" w14:textId="5856FE5B" w:rsidR="0047225B" w:rsidRPr="00E31145" w:rsidRDefault="0047225B" w:rsidP="0047225B">
      <w:pPr>
        <w:autoSpaceDE w:val="0"/>
        <w:autoSpaceDN w:val="0"/>
        <w:adjustRightInd w:val="0"/>
        <w:spacing w:after="0"/>
        <w:rPr>
          <w:rFonts w:cstheme="majorHAnsi"/>
          <w:i/>
          <w:iCs/>
          <w:color w:val="000000"/>
          <w:sz w:val="20"/>
          <w:lang w:eastAsia="en-AU"/>
        </w:rPr>
      </w:pPr>
      <w:r w:rsidRPr="00E31145">
        <w:rPr>
          <w:rFonts w:cstheme="majorHAnsi"/>
          <w:i/>
          <w:iCs/>
          <w:color w:val="000000"/>
          <w:sz w:val="20"/>
          <w:lang w:eastAsia="en-AU"/>
        </w:rPr>
        <w:t xml:space="preserve">Attachment 4 – All supporting technical </w:t>
      </w:r>
      <w:proofErr w:type="gramStart"/>
      <w:r w:rsidRPr="00E31145">
        <w:rPr>
          <w:rFonts w:cstheme="majorHAnsi"/>
          <w:i/>
          <w:iCs/>
          <w:color w:val="000000"/>
          <w:sz w:val="20"/>
          <w:lang w:eastAsia="en-AU"/>
        </w:rPr>
        <w:t>reports</w:t>
      </w:r>
      <w:proofErr w:type="gramEnd"/>
    </w:p>
    <w:p w14:paraId="451EC375" w14:textId="77777777" w:rsidR="004B5D1C" w:rsidRPr="00E31145" w:rsidRDefault="004B5D1C" w:rsidP="0047225B">
      <w:pPr>
        <w:autoSpaceDE w:val="0"/>
        <w:autoSpaceDN w:val="0"/>
        <w:adjustRightInd w:val="0"/>
        <w:spacing w:after="0"/>
        <w:rPr>
          <w:rFonts w:cstheme="majorHAnsi"/>
          <w:i/>
          <w:iCs/>
          <w:color w:val="000000"/>
          <w:sz w:val="20"/>
          <w:lang w:eastAsia="en-AU"/>
        </w:rPr>
      </w:pPr>
    </w:p>
    <w:p w14:paraId="1C68D7A8" w14:textId="70E85D81" w:rsidR="0047225B" w:rsidRPr="009044E6" w:rsidRDefault="0047225B" w:rsidP="0047225B">
      <w:pPr>
        <w:autoSpaceDE w:val="0"/>
        <w:autoSpaceDN w:val="0"/>
        <w:adjustRightInd w:val="0"/>
        <w:spacing w:after="0"/>
        <w:rPr>
          <w:rFonts w:cstheme="majorHAnsi"/>
          <w:b/>
          <w:bCs/>
          <w:color w:val="000000"/>
          <w:sz w:val="20"/>
          <w:lang w:eastAsia="en-AU"/>
        </w:rPr>
      </w:pPr>
      <w:r w:rsidRPr="009044E6">
        <w:rPr>
          <w:rFonts w:cstheme="majorHAnsi"/>
          <w:b/>
          <w:bCs/>
          <w:color w:val="000000"/>
          <w:sz w:val="20"/>
          <w:lang w:eastAsia="en-AU"/>
        </w:rPr>
        <w:t>Conclusion</w:t>
      </w:r>
      <w:r w:rsidR="009044E6">
        <w:rPr>
          <w:rFonts w:cstheme="majorHAnsi"/>
          <w:b/>
          <w:bCs/>
          <w:color w:val="000000"/>
          <w:sz w:val="20"/>
          <w:lang w:eastAsia="en-AU"/>
        </w:rPr>
        <w:t xml:space="preserve"> - </w:t>
      </w:r>
    </w:p>
    <w:p w14:paraId="5907D096" w14:textId="2D50FD88" w:rsidR="0047225B" w:rsidRPr="00E31145" w:rsidRDefault="0047225B" w:rsidP="00D63AFB">
      <w:pPr>
        <w:numPr>
          <w:ilvl w:val="0"/>
          <w:numId w:val="119"/>
        </w:numPr>
        <w:autoSpaceDE w:val="0"/>
        <w:autoSpaceDN w:val="0"/>
        <w:adjustRightInd w:val="0"/>
        <w:spacing w:after="0"/>
        <w:ind w:left="360" w:hanging="360"/>
        <w:rPr>
          <w:rFonts w:cstheme="majorHAnsi"/>
          <w:color w:val="000000"/>
          <w:sz w:val="20"/>
          <w:lang w:eastAsia="en-AU"/>
        </w:rPr>
      </w:pPr>
      <w:r w:rsidRPr="00E31145">
        <w:rPr>
          <w:rFonts w:cstheme="majorHAnsi"/>
          <w:color w:val="000000"/>
          <w:sz w:val="20"/>
          <w:lang w:eastAsia="en-AU"/>
        </w:rPr>
        <w:t>Brief concluding comments about the development, solutions to any issues, note overall support of Local Government and other Agencies if applicable</w:t>
      </w:r>
      <w:r w:rsidR="004B5D1C" w:rsidRPr="00E31145">
        <w:rPr>
          <w:rFonts w:cstheme="majorHAnsi"/>
          <w:color w:val="000000"/>
          <w:sz w:val="20"/>
          <w:lang w:eastAsia="en-AU"/>
        </w:rPr>
        <w:t xml:space="preserve">, etc. </w:t>
      </w:r>
    </w:p>
    <w:p w14:paraId="171B0E26" w14:textId="70A2E231" w:rsidR="004B5D1C" w:rsidRPr="00E31145" w:rsidRDefault="004B5D1C" w:rsidP="00D63AFB">
      <w:pPr>
        <w:numPr>
          <w:ilvl w:val="0"/>
          <w:numId w:val="119"/>
        </w:numPr>
        <w:autoSpaceDE w:val="0"/>
        <w:autoSpaceDN w:val="0"/>
        <w:adjustRightInd w:val="0"/>
        <w:spacing w:after="0"/>
        <w:ind w:left="360" w:hanging="360"/>
        <w:rPr>
          <w:rFonts w:cstheme="majorHAnsi"/>
          <w:color w:val="000000"/>
          <w:sz w:val="20"/>
          <w:lang w:eastAsia="en-AU"/>
        </w:rPr>
      </w:pPr>
      <w:r w:rsidRPr="00E31145">
        <w:rPr>
          <w:rFonts w:cstheme="majorHAnsi"/>
          <w:color w:val="000000"/>
          <w:sz w:val="20"/>
          <w:lang w:eastAsia="en-AU"/>
        </w:rPr>
        <w:t xml:space="preserve">Brief statement reflecting the main assessment criteria under the Region Schemes – purpose for which the land is zoned or reserve, orderly and proper planning of the area, and preservation of amenities. </w:t>
      </w:r>
    </w:p>
    <w:p w14:paraId="7AEFD6A7" w14:textId="77777777" w:rsidR="009044E6" w:rsidRDefault="009044E6">
      <w:pPr>
        <w:rPr>
          <w:rFonts w:cstheme="majorHAnsi"/>
          <w:snapToGrid w:val="0"/>
          <w:sz w:val="22"/>
          <w:szCs w:val="22"/>
        </w:rPr>
        <w:sectPr w:rsidR="009044E6" w:rsidSect="009044E6">
          <w:pgSz w:w="11906" w:h="16838"/>
          <w:pgMar w:top="1440" w:right="1134" w:bottom="1440" w:left="1440" w:header="708" w:footer="708" w:gutter="0"/>
          <w:cols w:space="708"/>
          <w:docGrid w:linePitch="360"/>
        </w:sectPr>
      </w:pPr>
    </w:p>
    <w:p w14:paraId="6FC09896" w14:textId="2307B09C" w:rsidR="00475ADE" w:rsidRPr="00E31145" w:rsidRDefault="00475ADE" w:rsidP="00B60338">
      <w:pPr>
        <w:pStyle w:val="Heading2"/>
        <w:rPr>
          <w:rFonts w:cstheme="majorHAnsi"/>
        </w:rPr>
      </w:pPr>
      <w:bookmarkStart w:id="2067" w:name="_Toc141453103"/>
      <w:bookmarkStart w:id="2068" w:name="_Toc141453104"/>
      <w:bookmarkStart w:id="2069" w:name="_Toc141453105"/>
      <w:bookmarkStart w:id="2070" w:name="_Toc141453106"/>
      <w:bookmarkStart w:id="2071" w:name="_Toc141453107"/>
      <w:bookmarkStart w:id="2072" w:name="_Toc141453108"/>
      <w:bookmarkStart w:id="2073" w:name="_Toc141453109"/>
      <w:bookmarkStart w:id="2074" w:name="_Toc141453110"/>
      <w:bookmarkStart w:id="2075" w:name="_Toc141453111"/>
      <w:bookmarkStart w:id="2076" w:name="_Toc141453112"/>
      <w:bookmarkStart w:id="2077" w:name="_Toc141453129"/>
      <w:bookmarkStart w:id="2078" w:name="_Toc141453137"/>
      <w:bookmarkStart w:id="2079" w:name="_Toc141453145"/>
      <w:bookmarkStart w:id="2080" w:name="_Toc141453154"/>
      <w:bookmarkStart w:id="2081" w:name="_Toc141453162"/>
      <w:bookmarkStart w:id="2082" w:name="_Toc141453170"/>
      <w:bookmarkStart w:id="2083" w:name="_Toc141453178"/>
      <w:bookmarkStart w:id="2084" w:name="_Toc141453186"/>
      <w:bookmarkStart w:id="2085" w:name="_Toc141453194"/>
      <w:bookmarkStart w:id="2086" w:name="_Toc141453202"/>
      <w:bookmarkStart w:id="2087" w:name="_Toc141453210"/>
      <w:bookmarkStart w:id="2088" w:name="_Toc141453211"/>
      <w:bookmarkStart w:id="2089" w:name="_Toc141453228"/>
      <w:bookmarkStart w:id="2090" w:name="_Toc141453236"/>
      <w:bookmarkStart w:id="2091" w:name="_Toc141453244"/>
      <w:bookmarkStart w:id="2092" w:name="_Toc141453252"/>
      <w:bookmarkStart w:id="2093" w:name="_Toc141453260"/>
      <w:bookmarkStart w:id="2094" w:name="_Toc141453268"/>
      <w:bookmarkStart w:id="2095" w:name="_Toc141453276"/>
      <w:bookmarkStart w:id="2096" w:name="_Toc141453284"/>
      <w:bookmarkStart w:id="2097" w:name="_Toc141453292"/>
      <w:bookmarkStart w:id="2098" w:name="_Toc139368581"/>
      <w:bookmarkStart w:id="2099" w:name="_Toc141453315"/>
      <w:bookmarkStart w:id="2100" w:name="_Toc141453323"/>
      <w:bookmarkStart w:id="2101" w:name="_Toc141453331"/>
      <w:bookmarkStart w:id="2102" w:name="_Toc141453339"/>
      <w:bookmarkStart w:id="2103" w:name="_Toc141453348"/>
      <w:bookmarkStart w:id="2104" w:name="_Toc141453356"/>
      <w:bookmarkStart w:id="2105" w:name="_Toc141453364"/>
      <w:bookmarkStart w:id="2106" w:name="_Toc141453372"/>
      <w:bookmarkStart w:id="2107" w:name="_Toc141453396"/>
      <w:bookmarkStart w:id="2108" w:name="_Toc141453404"/>
      <w:bookmarkStart w:id="2109" w:name="_Toc141453412"/>
      <w:bookmarkStart w:id="2110" w:name="_Toc141453420"/>
      <w:bookmarkStart w:id="2111" w:name="_Toc141453428"/>
      <w:bookmarkStart w:id="2112" w:name="_Toc141453436"/>
      <w:bookmarkStart w:id="2113" w:name="_Toc141453444"/>
      <w:bookmarkStart w:id="2114" w:name="_Toc141453452"/>
      <w:bookmarkStart w:id="2115" w:name="_Toc141453467"/>
      <w:bookmarkStart w:id="2116" w:name="_Toc141453475"/>
      <w:bookmarkStart w:id="2117" w:name="_Toc141453483"/>
      <w:bookmarkStart w:id="2118" w:name="_Toc141453491"/>
      <w:bookmarkStart w:id="2119" w:name="_Toc141453500"/>
      <w:bookmarkStart w:id="2120" w:name="_Toc141453509"/>
      <w:bookmarkStart w:id="2121" w:name="_Toc141453517"/>
      <w:bookmarkStart w:id="2122" w:name="_Toc141453525"/>
      <w:bookmarkStart w:id="2123" w:name="_Toc141453550"/>
      <w:bookmarkStart w:id="2124" w:name="_Toc141453559"/>
      <w:bookmarkStart w:id="2125" w:name="_Toc141453568"/>
      <w:bookmarkStart w:id="2126" w:name="_Toc141453576"/>
      <w:bookmarkStart w:id="2127" w:name="_Toc141453584"/>
      <w:bookmarkStart w:id="2128" w:name="_Toc139368594"/>
      <w:bookmarkStart w:id="2129" w:name="_Toc141453631"/>
      <w:bookmarkStart w:id="2130" w:name="_Toc141453639"/>
      <w:bookmarkStart w:id="2131" w:name="_Toc141453647"/>
      <w:bookmarkStart w:id="2132" w:name="_Toc141453655"/>
      <w:bookmarkStart w:id="2133" w:name="_Toc141453663"/>
      <w:bookmarkStart w:id="2134" w:name="_Toc141453671"/>
      <w:bookmarkStart w:id="2135" w:name="_Toc141453679"/>
      <w:bookmarkStart w:id="2136" w:name="_Toc141453687"/>
      <w:bookmarkStart w:id="2137" w:name="_Toc141453695"/>
      <w:bookmarkStart w:id="2138" w:name="_Toc141453703"/>
      <w:bookmarkStart w:id="2139" w:name="_Toc141453711"/>
      <w:bookmarkStart w:id="2140" w:name="_Toc141453719"/>
      <w:bookmarkStart w:id="2141" w:name="_Toc141453727"/>
      <w:bookmarkStart w:id="2142" w:name="_Toc141453735"/>
      <w:bookmarkStart w:id="2143" w:name="_Toc141453743"/>
      <w:bookmarkStart w:id="2144" w:name="_Toc141453751"/>
      <w:bookmarkStart w:id="2145" w:name="_Toc141453759"/>
      <w:bookmarkStart w:id="2146" w:name="_Toc141453767"/>
      <w:bookmarkStart w:id="2147" w:name="_Toc141453775"/>
      <w:bookmarkStart w:id="2148" w:name="_Toc141453784"/>
      <w:bookmarkStart w:id="2149" w:name="_Toc141453802"/>
      <w:bookmarkStart w:id="2150" w:name="_Toc141453810"/>
      <w:bookmarkStart w:id="2151" w:name="_Toc141453818"/>
      <w:bookmarkStart w:id="2152" w:name="_Toc141453826"/>
      <w:bookmarkStart w:id="2153" w:name="_Toc141453851"/>
      <w:bookmarkStart w:id="2154" w:name="_Toc141453859"/>
      <w:bookmarkStart w:id="2155" w:name="_Toc509413412"/>
      <w:bookmarkStart w:id="2156" w:name="_Toc144994423"/>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r w:rsidRPr="00E31145">
        <w:t xml:space="preserve">Schedule of </w:t>
      </w:r>
      <w:r w:rsidR="004F52F9" w:rsidRPr="00E31145">
        <w:t>Deliverable</w:t>
      </w:r>
      <w:r w:rsidR="00A43DC3">
        <w:t>s</w:t>
      </w:r>
      <w:r w:rsidR="004F52F9" w:rsidRPr="00E31145">
        <w:t xml:space="preserve"> </w:t>
      </w:r>
      <w:r w:rsidRPr="00E31145">
        <w:t>–</w:t>
      </w:r>
      <w:r w:rsidR="00FC3926">
        <w:t xml:space="preserve"> </w:t>
      </w:r>
      <w:r w:rsidR="004F52F9" w:rsidRPr="00E31145">
        <w:t>Works</w:t>
      </w:r>
      <w:r w:rsidRPr="00E31145">
        <w:t>: Architectural Services</w:t>
      </w:r>
      <w:bookmarkEnd w:id="2155"/>
      <w:bookmarkEnd w:id="2156"/>
    </w:p>
    <w:p w14:paraId="6EA3125E" w14:textId="32912DF8" w:rsidR="008B74C5" w:rsidRPr="008B74C5" w:rsidRDefault="008B74C5" w:rsidP="00C054C9">
      <w:pPr>
        <w:spacing w:before="120" w:after="120"/>
        <w:rPr>
          <w:sz w:val="20"/>
        </w:rPr>
      </w:pPr>
      <w:bookmarkStart w:id="2157" w:name="_Toc509413413"/>
      <w:r w:rsidRPr="008B74C5">
        <w:rPr>
          <w:sz w:val="20"/>
        </w:rPr>
        <w:t>Project Title: ………………………………………………………………………………………………………………………………………………………………</w:t>
      </w:r>
      <w:r>
        <w:rPr>
          <w:sz w:val="20"/>
        </w:rPr>
        <w:tab/>
      </w:r>
      <w:r w:rsidRPr="008B74C5">
        <w:rPr>
          <w:sz w:val="20"/>
        </w:rPr>
        <w:t>Project No: ……………………</w:t>
      </w:r>
    </w:p>
    <w:p w14:paraId="64037787" w14:textId="09B04E45" w:rsidR="008B74C5" w:rsidRPr="008B74C5" w:rsidRDefault="008B74C5" w:rsidP="00C054C9">
      <w:pPr>
        <w:spacing w:before="120" w:after="120"/>
        <w:rPr>
          <w:sz w:val="20"/>
        </w:rPr>
      </w:pPr>
      <w:r w:rsidRPr="008B74C5">
        <w:rPr>
          <w:sz w:val="20"/>
        </w:rPr>
        <w:t>Consultant’s Name: …………………………………………………………………………………………………Schedule Update No: ……………</w:t>
      </w:r>
      <w:r w:rsidRPr="008B74C5">
        <w:rPr>
          <w:sz w:val="20"/>
        </w:rPr>
        <w:tab/>
        <w:t>Attached to Progress Fee Claim No: …</w:t>
      </w:r>
    </w:p>
    <w:p w14:paraId="1E9FD914" w14:textId="77777777" w:rsidR="00C054C9" w:rsidRDefault="00C054C9" w:rsidP="008B74C5">
      <w:pPr>
        <w:spacing w:after="0"/>
        <w:rPr>
          <w:sz w:val="18"/>
          <w:szCs w:val="18"/>
        </w:rPr>
      </w:pPr>
    </w:p>
    <w:p w14:paraId="39EF61F3" w14:textId="7F3EBD01" w:rsidR="002E1040" w:rsidRDefault="0010517A" w:rsidP="008B74C5">
      <w:pPr>
        <w:spacing w:after="0"/>
        <w:rPr>
          <w:sz w:val="18"/>
          <w:szCs w:val="18"/>
        </w:rPr>
      </w:pPr>
      <w:r w:rsidRPr="009F337C">
        <w:rPr>
          <w:sz w:val="18"/>
          <w:szCs w:val="18"/>
        </w:rPr>
        <w:t>Notes:</w:t>
      </w:r>
      <w:r w:rsidR="00FC3926" w:rsidRPr="009F337C" w:rsidDel="00FC3926">
        <w:rPr>
          <w:sz w:val="18"/>
          <w:szCs w:val="18"/>
        </w:rPr>
        <w:t xml:space="preserve"> </w:t>
      </w:r>
      <w:r w:rsidRPr="009F337C">
        <w:rPr>
          <w:sz w:val="18"/>
          <w:szCs w:val="18"/>
        </w:rPr>
        <w:tab/>
        <w:t xml:space="preserve">1. </w:t>
      </w:r>
      <w:r w:rsidR="002E1040">
        <w:rPr>
          <w:sz w:val="18"/>
          <w:szCs w:val="18"/>
        </w:rPr>
        <w:t xml:space="preserve">This is not an exhaustive list. </w:t>
      </w:r>
      <w:r w:rsidR="003125CD">
        <w:rPr>
          <w:sz w:val="18"/>
          <w:szCs w:val="18"/>
        </w:rPr>
        <w:t>Additional items may need to be provided to reflect the nature of the specific project.</w:t>
      </w:r>
    </w:p>
    <w:p w14:paraId="6F846FC1" w14:textId="316E95CC" w:rsidR="0010517A" w:rsidRPr="009F337C" w:rsidRDefault="002E1040" w:rsidP="002E1040">
      <w:pPr>
        <w:spacing w:after="0"/>
        <w:ind w:firstLine="1134"/>
        <w:rPr>
          <w:sz w:val="18"/>
          <w:szCs w:val="18"/>
        </w:rPr>
      </w:pPr>
      <w:r>
        <w:rPr>
          <w:sz w:val="18"/>
          <w:szCs w:val="18"/>
        </w:rPr>
        <w:t xml:space="preserve">2. </w:t>
      </w:r>
      <w:r w:rsidR="0010517A" w:rsidRPr="009F337C">
        <w:rPr>
          <w:sz w:val="18"/>
          <w:szCs w:val="18"/>
        </w:rPr>
        <w:t>Refer to Request clause — Schedule of Deliverables</w:t>
      </w:r>
    </w:p>
    <w:p w14:paraId="46C04336" w14:textId="0B007434" w:rsidR="0010517A" w:rsidRPr="009F337C" w:rsidRDefault="0010517A" w:rsidP="009F337C">
      <w:pPr>
        <w:spacing w:after="0"/>
        <w:rPr>
          <w:sz w:val="18"/>
          <w:szCs w:val="18"/>
        </w:rPr>
      </w:pPr>
      <w:r w:rsidRPr="009F337C">
        <w:rPr>
          <w:sz w:val="18"/>
          <w:szCs w:val="18"/>
        </w:rPr>
        <w:tab/>
      </w:r>
      <w:r w:rsidR="002E1040">
        <w:rPr>
          <w:sz w:val="18"/>
          <w:szCs w:val="18"/>
        </w:rPr>
        <w:t>3</w:t>
      </w:r>
      <w:r w:rsidRPr="009F337C">
        <w:rPr>
          <w:sz w:val="18"/>
          <w:szCs w:val="18"/>
        </w:rPr>
        <w:t xml:space="preserve">. The Consultant is responsible for maintaining and completing Columns 1 to </w:t>
      </w:r>
      <w:r w:rsidR="009C6E1A">
        <w:rPr>
          <w:sz w:val="18"/>
          <w:szCs w:val="18"/>
        </w:rPr>
        <w:t>6</w:t>
      </w:r>
      <w:r w:rsidRPr="009F337C">
        <w:rPr>
          <w:sz w:val="18"/>
          <w:szCs w:val="18"/>
        </w:rPr>
        <w:t xml:space="preserve"> of this </w:t>
      </w:r>
      <w:r w:rsidR="008B74C5">
        <w:rPr>
          <w:sz w:val="18"/>
          <w:szCs w:val="18"/>
        </w:rPr>
        <w:t>s</w:t>
      </w:r>
      <w:r w:rsidRPr="009F337C">
        <w:rPr>
          <w:sz w:val="18"/>
          <w:szCs w:val="18"/>
        </w:rPr>
        <w:t>chedule.</w:t>
      </w:r>
    </w:p>
    <w:p w14:paraId="0EE7D70A" w14:textId="0087CA1A" w:rsidR="00C054C9" w:rsidRDefault="0010517A" w:rsidP="00C054C9">
      <w:pPr>
        <w:spacing w:after="0"/>
        <w:rPr>
          <w:sz w:val="18"/>
          <w:szCs w:val="18"/>
        </w:rPr>
      </w:pPr>
      <w:r w:rsidRPr="009F337C">
        <w:rPr>
          <w:sz w:val="18"/>
          <w:szCs w:val="18"/>
        </w:rPr>
        <w:tab/>
      </w:r>
      <w:r w:rsidR="002E1040">
        <w:rPr>
          <w:sz w:val="18"/>
          <w:szCs w:val="18"/>
        </w:rPr>
        <w:t>4</w:t>
      </w:r>
      <w:r w:rsidRPr="009F337C">
        <w:rPr>
          <w:sz w:val="18"/>
          <w:szCs w:val="18"/>
        </w:rPr>
        <w:t xml:space="preserve">. </w:t>
      </w:r>
      <w:r w:rsidR="00C054C9" w:rsidRPr="009F337C">
        <w:rPr>
          <w:sz w:val="18"/>
          <w:szCs w:val="18"/>
        </w:rPr>
        <w:t xml:space="preserve">Column </w:t>
      </w:r>
      <w:r w:rsidR="009C6E1A">
        <w:rPr>
          <w:sz w:val="18"/>
          <w:szCs w:val="18"/>
        </w:rPr>
        <w:t>7</w:t>
      </w:r>
      <w:r w:rsidR="00C054C9" w:rsidRPr="009F337C">
        <w:rPr>
          <w:sz w:val="18"/>
          <w:szCs w:val="18"/>
        </w:rPr>
        <w:t xml:space="preserve"> is for use by the Principal’s Representative only.</w:t>
      </w:r>
    </w:p>
    <w:p w14:paraId="6A4CB3C3" w14:textId="46BDCA76" w:rsidR="00C054C9" w:rsidRDefault="0010517A" w:rsidP="00C054C9">
      <w:pPr>
        <w:spacing w:after="0"/>
        <w:rPr>
          <w:sz w:val="18"/>
          <w:szCs w:val="18"/>
        </w:rPr>
      </w:pPr>
      <w:r w:rsidRPr="009F337C">
        <w:rPr>
          <w:sz w:val="18"/>
          <w:szCs w:val="18"/>
        </w:rPr>
        <w:tab/>
      </w:r>
      <w:r w:rsidR="002E1040">
        <w:rPr>
          <w:sz w:val="18"/>
          <w:szCs w:val="18"/>
        </w:rPr>
        <w:t>5</w:t>
      </w:r>
      <w:r w:rsidRPr="009F337C">
        <w:rPr>
          <w:sz w:val="18"/>
          <w:szCs w:val="18"/>
        </w:rPr>
        <w:t xml:space="preserve">. </w:t>
      </w:r>
      <w:r w:rsidR="00C054C9">
        <w:rPr>
          <w:sz w:val="18"/>
          <w:szCs w:val="18"/>
        </w:rPr>
        <w:t>Quantities and method of transmission to be confirmed by the</w:t>
      </w:r>
      <w:r w:rsidR="00C054C9" w:rsidRPr="009F337C">
        <w:rPr>
          <w:sz w:val="18"/>
          <w:szCs w:val="18"/>
        </w:rPr>
        <w:t xml:space="preserve"> Principal’s Representative.</w:t>
      </w:r>
    </w:p>
    <w:p w14:paraId="1BDE449D" w14:textId="5B7B4019" w:rsidR="00FC3926" w:rsidRPr="009F337C" w:rsidRDefault="002E1040" w:rsidP="0039001F">
      <w:pPr>
        <w:spacing w:after="0"/>
        <w:ind w:firstLine="1134"/>
        <w:rPr>
          <w:sz w:val="18"/>
          <w:szCs w:val="18"/>
        </w:rPr>
      </w:pPr>
      <w:r>
        <w:rPr>
          <w:sz w:val="18"/>
          <w:szCs w:val="18"/>
        </w:rPr>
        <w:t>6</w:t>
      </w:r>
      <w:r w:rsidR="00FC3926">
        <w:rPr>
          <w:sz w:val="18"/>
          <w:szCs w:val="18"/>
        </w:rPr>
        <w:t xml:space="preserve">. Where Schematic design and </w:t>
      </w:r>
      <w:r w:rsidR="001C127D">
        <w:rPr>
          <w:sz w:val="18"/>
          <w:szCs w:val="18"/>
        </w:rPr>
        <w:t>D</w:t>
      </w:r>
      <w:r w:rsidR="00FC3926">
        <w:rPr>
          <w:sz w:val="18"/>
          <w:szCs w:val="18"/>
        </w:rPr>
        <w:t>esign development is combined into a single stage, the Consultant is to combine the deliverables.</w:t>
      </w:r>
    </w:p>
    <w:p w14:paraId="2B7DCA1D" w14:textId="1B992898" w:rsidR="0010517A" w:rsidRDefault="0010517A" w:rsidP="009F337C">
      <w:pPr>
        <w:spacing w:after="0"/>
        <w:rPr>
          <w:sz w:val="18"/>
          <w:szCs w:val="18"/>
        </w:rPr>
      </w:pPr>
    </w:p>
    <w:p w14:paraId="0E2CCAEB" w14:textId="2B11F0B8" w:rsidR="009C3212" w:rsidRDefault="009C3212">
      <w:pPr>
        <w:rPr>
          <w:sz w:val="18"/>
          <w:szCs w:val="18"/>
        </w:rPr>
      </w:pPr>
      <w:r>
        <w:rPr>
          <w:sz w:val="18"/>
          <w:szCs w:val="18"/>
        </w:rPr>
        <w:br w:type="page"/>
      </w:r>
    </w:p>
    <w:p w14:paraId="4AAAAE20" w14:textId="05E13368" w:rsidR="00475ADE" w:rsidRPr="009F337C" w:rsidRDefault="00475ADE" w:rsidP="0006701A">
      <w:pPr>
        <w:pStyle w:val="Heading3"/>
      </w:pPr>
      <w:bookmarkStart w:id="2158" w:name="_Toc144994424"/>
      <w:r w:rsidRPr="009F337C">
        <w:t xml:space="preserve">Brief </w:t>
      </w:r>
      <w:bookmarkEnd w:id="2157"/>
      <w:r w:rsidR="00E01D48" w:rsidRPr="009F337C">
        <w:t>preparation</w:t>
      </w:r>
      <w:bookmarkEnd w:id="2158"/>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693"/>
        <w:gridCol w:w="1560"/>
        <w:gridCol w:w="4252"/>
        <w:gridCol w:w="1134"/>
        <w:gridCol w:w="1134"/>
        <w:gridCol w:w="1388"/>
      </w:tblGrid>
      <w:tr w:rsidR="009B1226" w:rsidRPr="009B1226" w14:paraId="5CAD221B" w14:textId="60190492" w:rsidTr="004B4850">
        <w:tc>
          <w:tcPr>
            <w:tcW w:w="1555" w:type="dxa"/>
            <w:tcBorders>
              <w:bottom w:val="nil"/>
            </w:tcBorders>
          </w:tcPr>
          <w:p w14:paraId="16765052" w14:textId="1E6FF91E" w:rsidR="004B4850" w:rsidRPr="009B1226" w:rsidRDefault="004B4850" w:rsidP="009C3212">
            <w:pPr>
              <w:spacing w:after="0"/>
              <w:jc w:val="center"/>
              <w:rPr>
                <w:b/>
                <w:bCs/>
                <w:color w:val="000000"/>
                <w:sz w:val="18"/>
                <w:szCs w:val="18"/>
              </w:rPr>
            </w:pPr>
            <w:r w:rsidRPr="009B1226">
              <w:rPr>
                <w:b/>
                <w:bCs/>
                <w:color w:val="000000"/>
                <w:sz w:val="18"/>
                <w:szCs w:val="18"/>
              </w:rPr>
              <w:t>1</w:t>
            </w:r>
            <w:r w:rsidRPr="009B1226">
              <w:rPr>
                <w:b/>
                <w:bCs/>
                <w:color w:val="000000"/>
                <w:sz w:val="18"/>
                <w:szCs w:val="18"/>
              </w:rPr>
              <w:br/>
              <w:t>Phase</w:t>
            </w:r>
          </w:p>
        </w:tc>
        <w:tc>
          <w:tcPr>
            <w:tcW w:w="2693" w:type="dxa"/>
            <w:tcBorders>
              <w:bottom w:val="single" w:sz="4" w:space="0" w:color="auto"/>
            </w:tcBorders>
          </w:tcPr>
          <w:p w14:paraId="53F40C71" w14:textId="3822CEB8" w:rsidR="004B4850" w:rsidRPr="009B1226" w:rsidRDefault="004B4850" w:rsidP="009C3212">
            <w:pPr>
              <w:spacing w:after="0"/>
              <w:jc w:val="center"/>
              <w:rPr>
                <w:b/>
                <w:bCs/>
                <w:color w:val="000000"/>
                <w:sz w:val="18"/>
                <w:szCs w:val="18"/>
              </w:rPr>
            </w:pPr>
            <w:r w:rsidRPr="009B1226">
              <w:rPr>
                <w:b/>
                <w:bCs/>
                <w:color w:val="000000"/>
                <w:sz w:val="18"/>
                <w:szCs w:val="18"/>
              </w:rPr>
              <w:t>2</w:t>
            </w:r>
            <w:r w:rsidRPr="009B1226">
              <w:rPr>
                <w:b/>
                <w:bCs/>
                <w:color w:val="000000"/>
                <w:sz w:val="18"/>
                <w:szCs w:val="18"/>
              </w:rPr>
              <w:br/>
              <w:t>Consultant Deliverables</w:t>
            </w:r>
          </w:p>
        </w:tc>
        <w:tc>
          <w:tcPr>
            <w:tcW w:w="1560" w:type="dxa"/>
            <w:tcBorders>
              <w:bottom w:val="single" w:sz="4" w:space="0" w:color="auto"/>
            </w:tcBorders>
          </w:tcPr>
          <w:p w14:paraId="6AF39E77" w14:textId="43BDDF2F" w:rsidR="004B4850" w:rsidRPr="009B1226" w:rsidRDefault="009044E6" w:rsidP="009C3212">
            <w:pPr>
              <w:spacing w:after="0"/>
              <w:jc w:val="center"/>
              <w:rPr>
                <w:b/>
                <w:bCs/>
                <w:color w:val="000000"/>
                <w:sz w:val="18"/>
                <w:szCs w:val="18"/>
              </w:rPr>
            </w:pPr>
            <w:r w:rsidRPr="009B1226">
              <w:rPr>
                <w:b/>
                <w:bCs/>
                <w:color w:val="000000"/>
                <w:sz w:val="18"/>
                <w:szCs w:val="18"/>
              </w:rPr>
              <w:t>3</w:t>
            </w:r>
            <w:r w:rsidR="004B4850" w:rsidRPr="009B1226">
              <w:rPr>
                <w:b/>
                <w:bCs/>
                <w:color w:val="000000"/>
                <w:sz w:val="18"/>
                <w:szCs w:val="18"/>
              </w:rPr>
              <w:br/>
              <w:t>To Be Submitted To:</w:t>
            </w:r>
          </w:p>
        </w:tc>
        <w:tc>
          <w:tcPr>
            <w:tcW w:w="4252" w:type="dxa"/>
            <w:tcBorders>
              <w:bottom w:val="single" w:sz="4" w:space="0" w:color="auto"/>
            </w:tcBorders>
          </w:tcPr>
          <w:p w14:paraId="1F132BB3" w14:textId="2066DAF4" w:rsidR="004B4850" w:rsidRPr="009B1226" w:rsidRDefault="009044E6" w:rsidP="009C3212">
            <w:pPr>
              <w:spacing w:after="0"/>
              <w:jc w:val="center"/>
              <w:rPr>
                <w:b/>
                <w:bCs/>
                <w:color w:val="000000"/>
                <w:sz w:val="18"/>
                <w:szCs w:val="18"/>
              </w:rPr>
            </w:pPr>
            <w:r w:rsidRPr="009B1226">
              <w:rPr>
                <w:b/>
                <w:bCs/>
                <w:color w:val="000000"/>
                <w:sz w:val="18"/>
                <w:szCs w:val="18"/>
              </w:rPr>
              <w:t>4</w:t>
            </w:r>
            <w:r w:rsidR="004B4850" w:rsidRPr="009B1226">
              <w:rPr>
                <w:b/>
                <w:bCs/>
                <w:color w:val="000000"/>
                <w:sz w:val="18"/>
                <w:szCs w:val="18"/>
              </w:rPr>
              <w:br/>
              <w:t>Comments</w:t>
            </w:r>
          </w:p>
        </w:tc>
        <w:tc>
          <w:tcPr>
            <w:tcW w:w="1134" w:type="dxa"/>
            <w:tcBorders>
              <w:bottom w:val="single" w:sz="4" w:space="0" w:color="auto"/>
            </w:tcBorders>
          </w:tcPr>
          <w:p w14:paraId="3D803E3B" w14:textId="429A0258" w:rsidR="004B4850" w:rsidRPr="009B1226" w:rsidRDefault="009044E6" w:rsidP="009C3212">
            <w:pPr>
              <w:spacing w:after="0"/>
              <w:jc w:val="center"/>
              <w:rPr>
                <w:b/>
                <w:bCs/>
                <w:color w:val="000000"/>
                <w:sz w:val="18"/>
                <w:szCs w:val="18"/>
              </w:rPr>
            </w:pPr>
            <w:r w:rsidRPr="009B1226">
              <w:rPr>
                <w:b/>
                <w:bCs/>
                <w:color w:val="000000"/>
                <w:sz w:val="18"/>
                <w:szCs w:val="18"/>
              </w:rPr>
              <w:t>5</w:t>
            </w:r>
            <w:r w:rsidR="004B4850" w:rsidRPr="009B1226">
              <w:rPr>
                <w:b/>
                <w:bCs/>
                <w:color w:val="000000"/>
                <w:sz w:val="18"/>
                <w:szCs w:val="18"/>
              </w:rPr>
              <w:br/>
              <w:t>Date Submitted</w:t>
            </w:r>
          </w:p>
        </w:tc>
        <w:tc>
          <w:tcPr>
            <w:tcW w:w="1134" w:type="dxa"/>
            <w:tcBorders>
              <w:bottom w:val="single" w:sz="4" w:space="0" w:color="auto"/>
            </w:tcBorders>
          </w:tcPr>
          <w:p w14:paraId="7BE02CDB" w14:textId="3831E104" w:rsidR="004B4850" w:rsidRPr="009B1226" w:rsidRDefault="009044E6" w:rsidP="009C3212">
            <w:pPr>
              <w:spacing w:after="0"/>
              <w:jc w:val="center"/>
              <w:rPr>
                <w:b/>
                <w:bCs/>
                <w:color w:val="000000"/>
                <w:sz w:val="18"/>
                <w:szCs w:val="18"/>
              </w:rPr>
            </w:pPr>
            <w:r w:rsidRPr="009B1226">
              <w:rPr>
                <w:b/>
                <w:bCs/>
                <w:color w:val="000000"/>
                <w:sz w:val="18"/>
                <w:szCs w:val="18"/>
              </w:rPr>
              <w:t>6</w:t>
            </w:r>
            <w:r w:rsidR="004B4850" w:rsidRPr="009B1226">
              <w:rPr>
                <w:b/>
                <w:bCs/>
                <w:color w:val="000000"/>
                <w:sz w:val="18"/>
                <w:szCs w:val="18"/>
              </w:rPr>
              <w:br/>
              <w:t>Status Complete (%)</w:t>
            </w:r>
          </w:p>
        </w:tc>
        <w:tc>
          <w:tcPr>
            <w:tcW w:w="1388" w:type="dxa"/>
            <w:tcBorders>
              <w:bottom w:val="single" w:sz="4" w:space="0" w:color="auto"/>
            </w:tcBorders>
          </w:tcPr>
          <w:p w14:paraId="6225BC13" w14:textId="69D1E845" w:rsidR="004B4850" w:rsidRPr="009B1226" w:rsidRDefault="009044E6" w:rsidP="009C3212">
            <w:pPr>
              <w:spacing w:after="0"/>
              <w:jc w:val="center"/>
              <w:rPr>
                <w:b/>
                <w:bCs/>
                <w:color w:val="000000"/>
                <w:sz w:val="18"/>
                <w:szCs w:val="18"/>
              </w:rPr>
            </w:pPr>
            <w:r w:rsidRPr="009B1226">
              <w:rPr>
                <w:b/>
                <w:bCs/>
                <w:color w:val="000000"/>
                <w:sz w:val="18"/>
                <w:szCs w:val="18"/>
              </w:rPr>
              <w:t>7</w:t>
            </w:r>
            <w:r w:rsidR="004B4850" w:rsidRPr="009B1226">
              <w:rPr>
                <w:b/>
                <w:bCs/>
                <w:color w:val="000000"/>
                <w:sz w:val="18"/>
                <w:szCs w:val="18"/>
              </w:rPr>
              <w:br/>
            </w:r>
            <w:r w:rsidR="004B4850" w:rsidRPr="009B1226">
              <w:rPr>
                <w:b/>
                <w:bCs/>
                <w:snapToGrid w:val="0"/>
                <w:color w:val="000000"/>
                <w:sz w:val="18"/>
                <w:szCs w:val="18"/>
              </w:rPr>
              <w:t>Principal’s Rep.’s Confirmation</w:t>
            </w:r>
          </w:p>
        </w:tc>
      </w:tr>
      <w:tr w:rsidR="009B1226" w:rsidRPr="009B1226" w14:paraId="1049C04C" w14:textId="5AC682AB" w:rsidTr="004B4850">
        <w:tc>
          <w:tcPr>
            <w:tcW w:w="1555" w:type="dxa"/>
            <w:tcBorders>
              <w:bottom w:val="nil"/>
            </w:tcBorders>
          </w:tcPr>
          <w:p w14:paraId="790253A6" w14:textId="0B0DC538" w:rsidR="004B4850" w:rsidRPr="009B1226" w:rsidRDefault="004B4850" w:rsidP="00C11EE8">
            <w:pPr>
              <w:spacing w:before="40" w:after="0"/>
              <w:rPr>
                <w:color w:val="000000"/>
                <w:sz w:val="18"/>
                <w:szCs w:val="18"/>
              </w:rPr>
            </w:pPr>
            <w:r w:rsidRPr="009B1226">
              <w:rPr>
                <w:color w:val="000000"/>
                <w:sz w:val="18"/>
                <w:szCs w:val="18"/>
              </w:rPr>
              <w:t>Brief Preparation</w:t>
            </w:r>
          </w:p>
        </w:tc>
        <w:tc>
          <w:tcPr>
            <w:tcW w:w="2693" w:type="dxa"/>
            <w:tcBorders>
              <w:bottom w:val="single" w:sz="4" w:space="0" w:color="auto"/>
            </w:tcBorders>
          </w:tcPr>
          <w:p w14:paraId="69501272" w14:textId="647AE93D" w:rsidR="004B4850" w:rsidRPr="009B1226" w:rsidRDefault="004B4850" w:rsidP="00C11EE8">
            <w:pPr>
              <w:spacing w:before="40" w:after="0"/>
              <w:rPr>
                <w:color w:val="000000"/>
                <w:sz w:val="18"/>
                <w:szCs w:val="18"/>
              </w:rPr>
            </w:pPr>
            <w:r w:rsidRPr="009B1226">
              <w:rPr>
                <w:color w:val="000000"/>
                <w:sz w:val="18"/>
                <w:szCs w:val="18"/>
              </w:rPr>
              <w:t>Evidence of Consultant Insurances</w:t>
            </w:r>
          </w:p>
        </w:tc>
        <w:tc>
          <w:tcPr>
            <w:tcW w:w="1560" w:type="dxa"/>
            <w:tcBorders>
              <w:bottom w:val="single" w:sz="4" w:space="0" w:color="auto"/>
            </w:tcBorders>
          </w:tcPr>
          <w:p w14:paraId="235EAFDB" w14:textId="49AC08F3" w:rsidR="004B4850" w:rsidRPr="009B1226" w:rsidRDefault="004B4850" w:rsidP="00C11EE8">
            <w:pPr>
              <w:spacing w:before="40" w:after="0"/>
              <w:rPr>
                <w:color w:val="000000"/>
                <w:sz w:val="18"/>
                <w:szCs w:val="18"/>
              </w:rPr>
            </w:pPr>
            <w:r w:rsidRPr="009B1226">
              <w:rPr>
                <w:color w:val="000000"/>
                <w:sz w:val="18"/>
                <w:szCs w:val="18"/>
              </w:rPr>
              <w:t>Principal’s Representative</w:t>
            </w:r>
          </w:p>
        </w:tc>
        <w:tc>
          <w:tcPr>
            <w:tcW w:w="4252" w:type="dxa"/>
            <w:tcBorders>
              <w:bottom w:val="single" w:sz="4" w:space="0" w:color="auto"/>
            </w:tcBorders>
          </w:tcPr>
          <w:p w14:paraId="028D18A3" w14:textId="67E03E79" w:rsidR="004B4850" w:rsidRPr="009B1226" w:rsidRDefault="004B4850" w:rsidP="00C11EE8">
            <w:pPr>
              <w:spacing w:before="40" w:after="0"/>
              <w:rPr>
                <w:color w:val="000000"/>
                <w:sz w:val="18"/>
                <w:szCs w:val="18"/>
              </w:rPr>
            </w:pPr>
          </w:p>
        </w:tc>
        <w:tc>
          <w:tcPr>
            <w:tcW w:w="1134" w:type="dxa"/>
            <w:tcBorders>
              <w:bottom w:val="single" w:sz="4" w:space="0" w:color="auto"/>
            </w:tcBorders>
          </w:tcPr>
          <w:p w14:paraId="79F6E1E7" w14:textId="20C98CE3" w:rsidR="004B4850" w:rsidRPr="009B1226" w:rsidRDefault="004B4850" w:rsidP="00C11EE8">
            <w:pPr>
              <w:spacing w:before="40" w:after="0"/>
              <w:rPr>
                <w:color w:val="000000"/>
                <w:sz w:val="18"/>
                <w:szCs w:val="18"/>
              </w:rPr>
            </w:pPr>
          </w:p>
        </w:tc>
        <w:tc>
          <w:tcPr>
            <w:tcW w:w="1134" w:type="dxa"/>
            <w:tcBorders>
              <w:bottom w:val="single" w:sz="4" w:space="0" w:color="auto"/>
            </w:tcBorders>
          </w:tcPr>
          <w:p w14:paraId="0F456012" w14:textId="6F2EADA3" w:rsidR="004B4850" w:rsidRPr="009B1226" w:rsidRDefault="004B4850" w:rsidP="00C11EE8">
            <w:pPr>
              <w:spacing w:before="40" w:after="0"/>
              <w:rPr>
                <w:color w:val="000000"/>
                <w:sz w:val="18"/>
                <w:szCs w:val="18"/>
              </w:rPr>
            </w:pPr>
          </w:p>
        </w:tc>
        <w:tc>
          <w:tcPr>
            <w:tcW w:w="1388" w:type="dxa"/>
            <w:tcBorders>
              <w:bottom w:val="single" w:sz="4" w:space="0" w:color="auto"/>
            </w:tcBorders>
          </w:tcPr>
          <w:p w14:paraId="73835466" w14:textId="6CC849DD" w:rsidR="004B4850" w:rsidRPr="009B1226" w:rsidRDefault="004B4850" w:rsidP="00C11EE8">
            <w:pPr>
              <w:spacing w:before="40" w:after="0"/>
              <w:rPr>
                <w:color w:val="000000"/>
                <w:sz w:val="18"/>
                <w:szCs w:val="18"/>
              </w:rPr>
            </w:pPr>
          </w:p>
        </w:tc>
      </w:tr>
      <w:tr w:rsidR="009B1226" w:rsidRPr="009B1226" w14:paraId="0617AD76" w14:textId="1B4AA42E" w:rsidTr="004B4850">
        <w:tc>
          <w:tcPr>
            <w:tcW w:w="1555" w:type="dxa"/>
            <w:tcBorders>
              <w:top w:val="nil"/>
              <w:bottom w:val="nil"/>
            </w:tcBorders>
          </w:tcPr>
          <w:p w14:paraId="7862E52B" w14:textId="0C8FBCCE" w:rsidR="004B4850" w:rsidRPr="009B1226" w:rsidRDefault="004B4850" w:rsidP="00C11EE8">
            <w:pPr>
              <w:spacing w:before="40" w:after="0"/>
              <w:rPr>
                <w:color w:val="000000"/>
                <w:sz w:val="18"/>
                <w:szCs w:val="18"/>
              </w:rPr>
            </w:pPr>
          </w:p>
        </w:tc>
        <w:tc>
          <w:tcPr>
            <w:tcW w:w="2693" w:type="dxa"/>
            <w:tcBorders>
              <w:top w:val="single" w:sz="4" w:space="0" w:color="auto"/>
              <w:bottom w:val="single" w:sz="4" w:space="0" w:color="auto"/>
            </w:tcBorders>
          </w:tcPr>
          <w:p w14:paraId="04FEA05B" w14:textId="2E9E4AE5" w:rsidR="004B4850" w:rsidRPr="009B1226" w:rsidRDefault="004B4850" w:rsidP="00C11EE8">
            <w:pPr>
              <w:spacing w:before="40" w:after="0"/>
              <w:rPr>
                <w:color w:val="000000"/>
                <w:sz w:val="18"/>
                <w:szCs w:val="18"/>
              </w:rPr>
            </w:pPr>
            <w:r w:rsidRPr="009B1226">
              <w:rPr>
                <w:color w:val="000000"/>
                <w:sz w:val="18"/>
                <w:szCs w:val="18"/>
              </w:rPr>
              <w:t>Signed off brief.</w:t>
            </w:r>
          </w:p>
          <w:p w14:paraId="375A6EBE" w14:textId="09ABFBA7" w:rsidR="004B4850" w:rsidRPr="009B1226" w:rsidRDefault="004B4850" w:rsidP="00C11EE8">
            <w:pPr>
              <w:spacing w:before="40" w:after="0"/>
              <w:rPr>
                <w:color w:val="000000"/>
                <w:sz w:val="18"/>
                <w:szCs w:val="18"/>
              </w:rPr>
            </w:pPr>
          </w:p>
        </w:tc>
        <w:tc>
          <w:tcPr>
            <w:tcW w:w="1560" w:type="dxa"/>
            <w:tcBorders>
              <w:top w:val="single" w:sz="4" w:space="0" w:color="auto"/>
              <w:bottom w:val="single" w:sz="4" w:space="0" w:color="auto"/>
            </w:tcBorders>
          </w:tcPr>
          <w:p w14:paraId="65FABECF" w14:textId="2245FCA0" w:rsidR="004B4850" w:rsidRPr="009B1226" w:rsidRDefault="004B4850" w:rsidP="00C11EE8">
            <w:pPr>
              <w:spacing w:before="40" w:after="0"/>
              <w:rPr>
                <w:color w:val="000000"/>
                <w:sz w:val="18"/>
                <w:szCs w:val="18"/>
              </w:rPr>
            </w:pPr>
            <w:r w:rsidRPr="009B1226">
              <w:rPr>
                <w:color w:val="000000"/>
                <w:sz w:val="18"/>
                <w:szCs w:val="18"/>
              </w:rPr>
              <w:t>Principal’s Representative</w:t>
            </w:r>
          </w:p>
        </w:tc>
        <w:tc>
          <w:tcPr>
            <w:tcW w:w="4252" w:type="dxa"/>
            <w:tcBorders>
              <w:top w:val="single" w:sz="4" w:space="0" w:color="auto"/>
              <w:bottom w:val="single" w:sz="4" w:space="0" w:color="auto"/>
            </w:tcBorders>
          </w:tcPr>
          <w:p w14:paraId="5F76FF30" w14:textId="71F9431D" w:rsidR="004B4850" w:rsidRPr="009B1226" w:rsidRDefault="004B4850" w:rsidP="00C11EE8">
            <w:pPr>
              <w:spacing w:before="40" w:after="0"/>
              <w:rPr>
                <w:color w:val="000000"/>
                <w:sz w:val="18"/>
                <w:szCs w:val="18"/>
              </w:rPr>
            </w:pPr>
          </w:p>
        </w:tc>
        <w:tc>
          <w:tcPr>
            <w:tcW w:w="1134" w:type="dxa"/>
            <w:tcBorders>
              <w:top w:val="single" w:sz="4" w:space="0" w:color="auto"/>
              <w:bottom w:val="single" w:sz="4" w:space="0" w:color="auto"/>
            </w:tcBorders>
          </w:tcPr>
          <w:p w14:paraId="7328B52B" w14:textId="0290AA32" w:rsidR="004B4850" w:rsidRPr="009B1226" w:rsidRDefault="004B4850" w:rsidP="00C11EE8">
            <w:pPr>
              <w:spacing w:before="40" w:after="0"/>
              <w:rPr>
                <w:color w:val="000000"/>
                <w:sz w:val="18"/>
                <w:szCs w:val="18"/>
              </w:rPr>
            </w:pPr>
          </w:p>
        </w:tc>
        <w:tc>
          <w:tcPr>
            <w:tcW w:w="1134" w:type="dxa"/>
            <w:tcBorders>
              <w:top w:val="single" w:sz="4" w:space="0" w:color="auto"/>
              <w:bottom w:val="single" w:sz="4" w:space="0" w:color="auto"/>
            </w:tcBorders>
          </w:tcPr>
          <w:p w14:paraId="7BBB1F90" w14:textId="02DE00FB" w:rsidR="004B4850" w:rsidRPr="009B1226" w:rsidRDefault="004B4850" w:rsidP="00C11EE8">
            <w:pPr>
              <w:spacing w:before="40" w:after="0"/>
              <w:rPr>
                <w:color w:val="000000"/>
                <w:sz w:val="18"/>
                <w:szCs w:val="18"/>
              </w:rPr>
            </w:pPr>
          </w:p>
        </w:tc>
        <w:tc>
          <w:tcPr>
            <w:tcW w:w="1388" w:type="dxa"/>
            <w:tcBorders>
              <w:top w:val="single" w:sz="4" w:space="0" w:color="auto"/>
              <w:bottom w:val="single" w:sz="4" w:space="0" w:color="auto"/>
            </w:tcBorders>
          </w:tcPr>
          <w:p w14:paraId="54B6DBB6" w14:textId="19D8553C" w:rsidR="004B4850" w:rsidRPr="009B1226" w:rsidRDefault="004B4850" w:rsidP="00C11EE8">
            <w:pPr>
              <w:spacing w:before="40" w:after="0"/>
              <w:rPr>
                <w:color w:val="000000"/>
                <w:sz w:val="18"/>
                <w:szCs w:val="18"/>
              </w:rPr>
            </w:pPr>
          </w:p>
        </w:tc>
      </w:tr>
      <w:tr w:rsidR="009B1226" w:rsidRPr="009B1226" w14:paraId="3A43E134" w14:textId="06D13037" w:rsidTr="004B4850">
        <w:tc>
          <w:tcPr>
            <w:tcW w:w="1555" w:type="dxa"/>
            <w:tcBorders>
              <w:top w:val="nil"/>
              <w:bottom w:val="nil"/>
              <w:right w:val="single" w:sz="4" w:space="0" w:color="auto"/>
            </w:tcBorders>
          </w:tcPr>
          <w:p w14:paraId="55664143" w14:textId="19892C35" w:rsidR="004B4850" w:rsidRPr="009B1226" w:rsidRDefault="004B4850" w:rsidP="00C11EE8">
            <w:pPr>
              <w:spacing w:before="40" w:after="0"/>
              <w:rPr>
                <w:color w:val="000000"/>
                <w:sz w:val="18"/>
                <w:szCs w:val="18"/>
              </w:rPr>
            </w:pPr>
          </w:p>
        </w:tc>
        <w:tc>
          <w:tcPr>
            <w:tcW w:w="2693" w:type="dxa"/>
            <w:tcBorders>
              <w:top w:val="single" w:sz="4" w:space="0" w:color="auto"/>
              <w:left w:val="single" w:sz="4" w:space="0" w:color="auto"/>
              <w:bottom w:val="nil"/>
              <w:right w:val="single" w:sz="4" w:space="0" w:color="auto"/>
            </w:tcBorders>
          </w:tcPr>
          <w:p w14:paraId="4EE2866C" w14:textId="62D25889" w:rsidR="004B4850" w:rsidRPr="009B1226" w:rsidRDefault="004B4850" w:rsidP="00C11EE8">
            <w:pPr>
              <w:spacing w:before="40" w:after="0"/>
              <w:rPr>
                <w:color w:val="000000"/>
                <w:sz w:val="18"/>
                <w:szCs w:val="18"/>
              </w:rPr>
            </w:pPr>
            <w:r w:rsidRPr="009B1226">
              <w:rPr>
                <w:color w:val="000000"/>
                <w:sz w:val="18"/>
                <w:szCs w:val="18"/>
              </w:rPr>
              <w:t>Signed off brief report including:</w:t>
            </w:r>
          </w:p>
        </w:tc>
        <w:tc>
          <w:tcPr>
            <w:tcW w:w="1560" w:type="dxa"/>
            <w:tcBorders>
              <w:top w:val="single" w:sz="4" w:space="0" w:color="auto"/>
              <w:left w:val="single" w:sz="4" w:space="0" w:color="auto"/>
              <w:bottom w:val="nil"/>
              <w:right w:val="single" w:sz="4" w:space="0" w:color="auto"/>
            </w:tcBorders>
          </w:tcPr>
          <w:p w14:paraId="6D9DE456" w14:textId="2FE4882C" w:rsidR="004B4850" w:rsidRPr="009B1226" w:rsidRDefault="004B4850" w:rsidP="00C11EE8">
            <w:pPr>
              <w:spacing w:before="40" w:after="0"/>
              <w:rPr>
                <w:color w:val="000000"/>
                <w:sz w:val="18"/>
                <w:szCs w:val="18"/>
              </w:rPr>
            </w:pPr>
            <w:r w:rsidRPr="009B1226">
              <w:rPr>
                <w:color w:val="000000"/>
                <w:sz w:val="18"/>
                <w:szCs w:val="18"/>
              </w:rPr>
              <w:t>Principal’s Representative</w:t>
            </w:r>
          </w:p>
        </w:tc>
        <w:tc>
          <w:tcPr>
            <w:tcW w:w="4252" w:type="dxa"/>
            <w:tcBorders>
              <w:top w:val="single" w:sz="4" w:space="0" w:color="auto"/>
              <w:left w:val="single" w:sz="4" w:space="0" w:color="auto"/>
              <w:bottom w:val="nil"/>
              <w:right w:val="single" w:sz="4" w:space="0" w:color="auto"/>
            </w:tcBorders>
          </w:tcPr>
          <w:p w14:paraId="5D4D9FB1" w14:textId="38BA6800" w:rsidR="004B4850" w:rsidRPr="009B1226" w:rsidRDefault="004B4850" w:rsidP="00C11EE8">
            <w:pPr>
              <w:spacing w:before="40" w:after="0"/>
              <w:rPr>
                <w:color w:val="000000"/>
                <w:sz w:val="18"/>
                <w:szCs w:val="18"/>
              </w:rPr>
            </w:pPr>
          </w:p>
        </w:tc>
        <w:tc>
          <w:tcPr>
            <w:tcW w:w="1134" w:type="dxa"/>
            <w:tcBorders>
              <w:top w:val="single" w:sz="4" w:space="0" w:color="auto"/>
              <w:left w:val="single" w:sz="4" w:space="0" w:color="auto"/>
              <w:bottom w:val="nil"/>
              <w:right w:val="single" w:sz="4" w:space="0" w:color="auto"/>
            </w:tcBorders>
          </w:tcPr>
          <w:p w14:paraId="05F42B3C" w14:textId="62349746" w:rsidR="004B4850" w:rsidRPr="009B1226" w:rsidRDefault="004B4850" w:rsidP="00C11EE8">
            <w:pPr>
              <w:spacing w:before="40" w:after="0"/>
              <w:rPr>
                <w:color w:val="000000"/>
                <w:sz w:val="18"/>
                <w:szCs w:val="18"/>
              </w:rPr>
            </w:pPr>
          </w:p>
        </w:tc>
        <w:tc>
          <w:tcPr>
            <w:tcW w:w="1134" w:type="dxa"/>
            <w:tcBorders>
              <w:top w:val="single" w:sz="4" w:space="0" w:color="auto"/>
              <w:left w:val="single" w:sz="4" w:space="0" w:color="auto"/>
              <w:bottom w:val="nil"/>
              <w:right w:val="single" w:sz="4" w:space="0" w:color="auto"/>
            </w:tcBorders>
          </w:tcPr>
          <w:p w14:paraId="032B5FC9" w14:textId="169C3904" w:rsidR="004B4850" w:rsidRPr="009B1226" w:rsidRDefault="004B4850" w:rsidP="00C11EE8">
            <w:pPr>
              <w:spacing w:before="40" w:after="0"/>
              <w:rPr>
                <w:color w:val="000000"/>
                <w:sz w:val="18"/>
                <w:szCs w:val="18"/>
              </w:rPr>
            </w:pPr>
          </w:p>
        </w:tc>
        <w:tc>
          <w:tcPr>
            <w:tcW w:w="1388" w:type="dxa"/>
            <w:tcBorders>
              <w:top w:val="single" w:sz="4" w:space="0" w:color="auto"/>
              <w:left w:val="single" w:sz="4" w:space="0" w:color="auto"/>
              <w:bottom w:val="nil"/>
              <w:right w:val="single" w:sz="4" w:space="0" w:color="auto"/>
            </w:tcBorders>
          </w:tcPr>
          <w:p w14:paraId="32066455" w14:textId="0244071A" w:rsidR="004B4850" w:rsidRPr="009B1226" w:rsidRDefault="004B4850" w:rsidP="00C11EE8">
            <w:pPr>
              <w:spacing w:before="40" w:after="0"/>
              <w:rPr>
                <w:color w:val="000000"/>
                <w:sz w:val="18"/>
                <w:szCs w:val="18"/>
              </w:rPr>
            </w:pPr>
          </w:p>
        </w:tc>
      </w:tr>
      <w:tr w:rsidR="009B1226" w:rsidRPr="009B1226" w14:paraId="6830BDF7" w14:textId="173BE41A" w:rsidTr="004B4850">
        <w:tc>
          <w:tcPr>
            <w:tcW w:w="1555" w:type="dxa"/>
            <w:tcBorders>
              <w:top w:val="nil"/>
              <w:bottom w:val="nil"/>
              <w:right w:val="single" w:sz="4" w:space="0" w:color="auto"/>
            </w:tcBorders>
          </w:tcPr>
          <w:p w14:paraId="59236DF1" w14:textId="22335134" w:rsidR="004B4850" w:rsidRPr="009B1226" w:rsidRDefault="004B4850" w:rsidP="00C11EE8">
            <w:pPr>
              <w:spacing w:before="40" w:after="0"/>
              <w:rPr>
                <w:color w:val="000000"/>
                <w:sz w:val="18"/>
                <w:szCs w:val="18"/>
              </w:rPr>
            </w:pPr>
          </w:p>
        </w:tc>
        <w:tc>
          <w:tcPr>
            <w:tcW w:w="2693" w:type="dxa"/>
            <w:tcBorders>
              <w:top w:val="nil"/>
              <w:left w:val="single" w:sz="4" w:space="0" w:color="auto"/>
              <w:bottom w:val="nil"/>
              <w:right w:val="single" w:sz="4" w:space="0" w:color="auto"/>
            </w:tcBorders>
          </w:tcPr>
          <w:p w14:paraId="37B27606" w14:textId="77777777" w:rsidR="00410C46" w:rsidRDefault="004B4850" w:rsidP="00C11EE8">
            <w:pPr>
              <w:spacing w:before="40" w:after="0"/>
              <w:rPr>
                <w:color w:val="000000"/>
                <w:sz w:val="18"/>
                <w:szCs w:val="18"/>
              </w:rPr>
            </w:pPr>
            <w:r w:rsidRPr="009B1226">
              <w:rPr>
                <w:color w:val="000000"/>
                <w:sz w:val="18"/>
                <w:szCs w:val="18"/>
              </w:rPr>
              <w:t xml:space="preserve">- </w:t>
            </w:r>
            <w:r w:rsidR="00410C46">
              <w:rPr>
                <w:color w:val="000000"/>
                <w:sz w:val="18"/>
                <w:szCs w:val="18"/>
              </w:rPr>
              <w:t>ESD Targets</w:t>
            </w:r>
          </w:p>
          <w:p w14:paraId="3F3D9F87" w14:textId="30682C18" w:rsidR="004B4850" w:rsidRPr="009B1226" w:rsidRDefault="00410C46" w:rsidP="00C11EE8">
            <w:pPr>
              <w:spacing w:before="40" w:after="0"/>
              <w:rPr>
                <w:color w:val="000000"/>
                <w:sz w:val="18"/>
                <w:szCs w:val="18"/>
              </w:rPr>
            </w:pPr>
            <w:r>
              <w:rPr>
                <w:color w:val="000000"/>
                <w:sz w:val="18"/>
                <w:szCs w:val="18"/>
              </w:rPr>
              <w:t xml:space="preserve">- </w:t>
            </w:r>
            <w:r w:rsidR="004B4850" w:rsidRPr="009B1226">
              <w:rPr>
                <w:color w:val="000000"/>
                <w:sz w:val="18"/>
                <w:szCs w:val="18"/>
              </w:rPr>
              <w:t>Cost estimate</w:t>
            </w:r>
          </w:p>
        </w:tc>
        <w:tc>
          <w:tcPr>
            <w:tcW w:w="1560" w:type="dxa"/>
            <w:tcBorders>
              <w:top w:val="nil"/>
              <w:left w:val="single" w:sz="4" w:space="0" w:color="auto"/>
              <w:bottom w:val="nil"/>
              <w:right w:val="single" w:sz="4" w:space="0" w:color="auto"/>
            </w:tcBorders>
          </w:tcPr>
          <w:p w14:paraId="22F04D4E" w14:textId="044B9C50" w:rsidR="004B4850" w:rsidRPr="009B1226" w:rsidRDefault="004B4850" w:rsidP="00C11EE8">
            <w:pPr>
              <w:spacing w:before="40" w:after="0"/>
              <w:rPr>
                <w:color w:val="000000"/>
                <w:sz w:val="18"/>
                <w:szCs w:val="18"/>
              </w:rPr>
            </w:pPr>
          </w:p>
        </w:tc>
        <w:tc>
          <w:tcPr>
            <w:tcW w:w="4252" w:type="dxa"/>
            <w:tcBorders>
              <w:top w:val="nil"/>
              <w:left w:val="single" w:sz="4" w:space="0" w:color="auto"/>
              <w:bottom w:val="nil"/>
              <w:right w:val="single" w:sz="4" w:space="0" w:color="auto"/>
            </w:tcBorders>
          </w:tcPr>
          <w:p w14:paraId="77D27682" w14:textId="5CF690C7" w:rsidR="004B4850" w:rsidRPr="009B1226" w:rsidRDefault="004B4850" w:rsidP="00C11EE8">
            <w:pPr>
              <w:spacing w:before="40" w:after="0"/>
              <w:rPr>
                <w:color w:val="000000"/>
                <w:sz w:val="18"/>
                <w:szCs w:val="18"/>
              </w:rPr>
            </w:pPr>
          </w:p>
        </w:tc>
        <w:tc>
          <w:tcPr>
            <w:tcW w:w="1134" w:type="dxa"/>
            <w:tcBorders>
              <w:top w:val="nil"/>
              <w:left w:val="single" w:sz="4" w:space="0" w:color="auto"/>
              <w:bottom w:val="nil"/>
              <w:right w:val="single" w:sz="4" w:space="0" w:color="auto"/>
            </w:tcBorders>
          </w:tcPr>
          <w:p w14:paraId="60195CE0" w14:textId="7A1D1827" w:rsidR="004B4850" w:rsidRPr="009B1226" w:rsidRDefault="004B4850" w:rsidP="00C11EE8">
            <w:pPr>
              <w:spacing w:before="40" w:after="0"/>
              <w:rPr>
                <w:color w:val="000000"/>
                <w:sz w:val="18"/>
                <w:szCs w:val="18"/>
              </w:rPr>
            </w:pPr>
          </w:p>
        </w:tc>
        <w:tc>
          <w:tcPr>
            <w:tcW w:w="1134" w:type="dxa"/>
            <w:tcBorders>
              <w:top w:val="nil"/>
              <w:left w:val="single" w:sz="4" w:space="0" w:color="auto"/>
              <w:bottom w:val="nil"/>
              <w:right w:val="single" w:sz="4" w:space="0" w:color="auto"/>
            </w:tcBorders>
          </w:tcPr>
          <w:p w14:paraId="480CDCC2" w14:textId="493485A8" w:rsidR="004B4850" w:rsidRPr="009B1226" w:rsidRDefault="004B4850" w:rsidP="00C11EE8">
            <w:pPr>
              <w:spacing w:before="40" w:after="0"/>
              <w:rPr>
                <w:color w:val="000000"/>
                <w:sz w:val="18"/>
                <w:szCs w:val="18"/>
              </w:rPr>
            </w:pPr>
          </w:p>
        </w:tc>
        <w:tc>
          <w:tcPr>
            <w:tcW w:w="1388" w:type="dxa"/>
            <w:tcBorders>
              <w:top w:val="nil"/>
              <w:left w:val="single" w:sz="4" w:space="0" w:color="auto"/>
              <w:bottom w:val="nil"/>
              <w:right w:val="single" w:sz="4" w:space="0" w:color="auto"/>
            </w:tcBorders>
          </w:tcPr>
          <w:p w14:paraId="307DE115" w14:textId="7EF850AC" w:rsidR="004B4850" w:rsidRPr="009B1226" w:rsidRDefault="004B4850" w:rsidP="00C11EE8">
            <w:pPr>
              <w:spacing w:before="40" w:after="0"/>
              <w:rPr>
                <w:color w:val="000000"/>
                <w:sz w:val="18"/>
                <w:szCs w:val="18"/>
              </w:rPr>
            </w:pPr>
          </w:p>
        </w:tc>
      </w:tr>
      <w:tr w:rsidR="009B1226" w:rsidRPr="009B1226" w14:paraId="762594C6" w14:textId="24504799" w:rsidTr="004B4850">
        <w:tc>
          <w:tcPr>
            <w:tcW w:w="1555" w:type="dxa"/>
            <w:tcBorders>
              <w:top w:val="nil"/>
              <w:bottom w:val="nil"/>
              <w:right w:val="single" w:sz="4" w:space="0" w:color="auto"/>
            </w:tcBorders>
          </w:tcPr>
          <w:p w14:paraId="30F496AE" w14:textId="6FAA789B" w:rsidR="004B4850" w:rsidRPr="009B1226" w:rsidRDefault="004B4850" w:rsidP="00C11EE8">
            <w:pPr>
              <w:spacing w:before="40" w:after="0"/>
              <w:rPr>
                <w:color w:val="000000"/>
                <w:sz w:val="18"/>
                <w:szCs w:val="18"/>
              </w:rPr>
            </w:pPr>
          </w:p>
        </w:tc>
        <w:tc>
          <w:tcPr>
            <w:tcW w:w="2693" w:type="dxa"/>
            <w:tcBorders>
              <w:top w:val="nil"/>
              <w:left w:val="single" w:sz="4" w:space="0" w:color="auto"/>
              <w:bottom w:val="nil"/>
              <w:right w:val="single" w:sz="4" w:space="0" w:color="auto"/>
            </w:tcBorders>
          </w:tcPr>
          <w:p w14:paraId="324564E8" w14:textId="02A45BA9" w:rsidR="004B4850" w:rsidRPr="009B1226" w:rsidRDefault="004B4850" w:rsidP="00C11EE8">
            <w:pPr>
              <w:spacing w:before="40" w:after="0"/>
              <w:rPr>
                <w:color w:val="000000"/>
                <w:sz w:val="18"/>
                <w:szCs w:val="18"/>
              </w:rPr>
            </w:pPr>
            <w:r w:rsidRPr="009B1226">
              <w:rPr>
                <w:color w:val="000000"/>
                <w:sz w:val="18"/>
                <w:szCs w:val="18"/>
              </w:rPr>
              <w:t>- Program</w:t>
            </w:r>
          </w:p>
        </w:tc>
        <w:tc>
          <w:tcPr>
            <w:tcW w:w="1560" w:type="dxa"/>
            <w:tcBorders>
              <w:top w:val="nil"/>
              <w:left w:val="single" w:sz="4" w:space="0" w:color="auto"/>
              <w:bottom w:val="nil"/>
              <w:right w:val="single" w:sz="4" w:space="0" w:color="auto"/>
            </w:tcBorders>
          </w:tcPr>
          <w:p w14:paraId="5B83480C" w14:textId="6DB7EB31" w:rsidR="004B4850" w:rsidRPr="009B1226" w:rsidRDefault="004B4850" w:rsidP="00C11EE8">
            <w:pPr>
              <w:spacing w:before="40" w:after="0"/>
              <w:rPr>
                <w:color w:val="000000"/>
                <w:sz w:val="18"/>
                <w:szCs w:val="18"/>
              </w:rPr>
            </w:pPr>
          </w:p>
        </w:tc>
        <w:tc>
          <w:tcPr>
            <w:tcW w:w="4252" w:type="dxa"/>
            <w:tcBorders>
              <w:top w:val="nil"/>
              <w:left w:val="single" w:sz="4" w:space="0" w:color="auto"/>
              <w:bottom w:val="nil"/>
              <w:right w:val="single" w:sz="4" w:space="0" w:color="auto"/>
            </w:tcBorders>
          </w:tcPr>
          <w:p w14:paraId="566FCA3A" w14:textId="43C69955" w:rsidR="004B4850" w:rsidRPr="009B1226" w:rsidRDefault="004B4850" w:rsidP="00C11EE8">
            <w:pPr>
              <w:spacing w:before="40" w:after="0"/>
              <w:rPr>
                <w:color w:val="000000"/>
                <w:sz w:val="18"/>
                <w:szCs w:val="18"/>
              </w:rPr>
            </w:pPr>
          </w:p>
        </w:tc>
        <w:tc>
          <w:tcPr>
            <w:tcW w:w="1134" w:type="dxa"/>
            <w:tcBorders>
              <w:top w:val="nil"/>
              <w:left w:val="single" w:sz="4" w:space="0" w:color="auto"/>
              <w:bottom w:val="nil"/>
              <w:right w:val="single" w:sz="4" w:space="0" w:color="auto"/>
            </w:tcBorders>
          </w:tcPr>
          <w:p w14:paraId="19ADF30E" w14:textId="34F52653" w:rsidR="004B4850" w:rsidRPr="009B1226" w:rsidRDefault="004B4850" w:rsidP="00C11EE8">
            <w:pPr>
              <w:spacing w:before="40" w:after="0"/>
              <w:rPr>
                <w:color w:val="000000"/>
                <w:sz w:val="18"/>
                <w:szCs w:val="18"/>
              </w:rPr>
            </w:pPr>
          </w:p>
        </w:tc>
        <w:tc>
          <w:tcPr>
            <w:tcW w:w="1134" w:type="dxa"/>
            <w:tcBorders>
              <w:top w:val="nil"/>
              <w:left w:val="single" w:sz="4" w:space="0" w:color="auto"/>
              <w:bottom w:val="nil"/>
              <w:right w:val="single" w:sz="4" w:space="0" w:color="auto"/>
            </w:tcBorders>
          </w:tcPr>
          <w:p w14:paraId="41522DB6" w14:textId="3BCC0CD4" w:rsidR="004B4850" w:rsidRPr="009B1226" w:rsidRDefault="004B4850" w:rsidP="00C11EE8">
            <w:pPr>
              <w:spacing w:before="40" w:after="0"/>
              <w:rPr>
                <w:color w:val="000000"/>
                <w:sz w:val="18"/>
                <w:szCs w:val="18"/>
              </w:rPr>
            </w:pPr>
          </w:p>
        </w:tc>
        <w:tc>
          <w:tcPr>
            <w:tcW w:w="1388" w:type="dxa"/>
            <w:tcBorders>
              <w:top w:val="nil"/>
              <w:left w:val="single" w:sz="4" w:space="0" w:color="auto"/>
              <w:bottom w:val="nil"/>
              <w:right w:val="single" w:sz="4" w:space="0" w:color="auto"/>
            </w:tcBorders>
          </w:tcPr>
          <w:p w14:paraId="08B07FDA" w14:textId="1E14F038" w:rsidR="004B4850" w:rsidRPr="009B1226" w:rsidRDefault="004B4850" w:rsidP="00C11EE8">
            <w:pPr>
              <w:spacing w:before="40" w:after="0"/>
              <w:rPr>
                <w:color w:val="000000"/>
                <w:sz w:val="18"/>
                <w:szCs w:val="18"/>
              </w:rPr>
            </w:pPr>
          </w:p>
        </w:tc>
      </w:tr>
      <w:tr w:rsidR="009B1226" w:rsidRPr="009B1226" w14:paraId="02BE4CC0" w14:textId="15755E3C" w:rsidTr="004B4850">
        <w:tc>
          <w:tcPr>
            <w:tcW w:w="1555" w:type="dxa"/>
            <w:tcBorders>
              <w:top w:val="nil"/>
              <w:bottom w:val="nil"/>
            </w:tcBorders>
          </w:tcPr>
          <w:p w14:paraId="1AC9742E" w14:textId="36D7755A" w:rsidR="004B4850" w:rsidRPr="009B1226" w:rsidRDefault="004B4850" w:rsidP="00C11EE8">
            <w:pPr>
              <w:spacing w:before="40" w:after="0"/>
              <w:rPr>
                <w:color w:val="000000"/>
                <w:sz w:val="18"/>
                <w:szCs w:val="18"/>
              </w:rPr>
            </w:pPr>
          </w:p>
        </w:tc>
        <w:tc>
          <w:tcPr>
            <w:tcW w:w="2693" w:type="dxa"/>
            <w:tcBorders>
              <w:top w:val="nil"/>
              <w:bottom w:val="single" w:sz="4" w:space="0" w:color="auto"/>
            </w:tcBorders>
          </w:tcPr>
          <w:p w14:paraId="2C01E78A" w14:textId="440BC218" w:rsidR="004B4850" w:rsidRPr="009B1226" w:rsidRDefault="004B4850" w:rsidP="00C11EE8">
            <w:pPr>
              <w:spacing w:before="40" w:after="0"/>
              <w:rPr>
                <w:color w:val="000000"/>
                <w:sz w:val="18"/>
                <w:szCs w:val="18"/>
              </w:rPr>
            </w:pPr>
            <w:r w:rsidRPr="009B1226">
              <w:rPr>
                <w:color w:val="000000"/>
                <w:sz w:val="18"/>
                <w:szCs w:val="18"/>
              </w:rPr>
              <w:t>- Cash flow</w:t>
            </w:r>
          </w:p>
        </w:tc>
        <w:tc>
          <w:tcPr>
            <w:tcW w:w="1560" w:type="dxa"/>
            <w:tcBorders>
              <w:top w:val="nil"/>
              <w:bottom w:val="single" w:sz="4" w:space="0" w:color="auto"/>
            </w:tcBorders>
          </w:tcPr>
          <w:p w14:paraId="39604696" w14:textId="39F5F8B4" w:rsidR="004B4850" w:rsidRPr="009B1226" w:rsidRDefault="004B4850" w:rsidP="00C11EE8">
            <w:pPr>
              <w:spacing w:before="40" w:after="0"/>
              <w:rPr>
                <w:color w:val="000000"/>
                <w:sz w:val="18"/>
                <w:szCs w:val="18"/>
              </w:rPr>
            </w:pPr>
          </w:p>
        </w:tc>
        <w:tc>
          <w:tcPr>
            <w:tcW w:w="4252" w:type="dxa"/>
            <w:tcBorders>
              <w:top w:val="nil"/>
              <w:bottom w:val="single" w:sz="4" w:space="0" w:color="auto"/>
            </w:tcBorders>
          </w:tcPr>
          <w:p w14:paraId="3D80B0CC" w14:textId="2C52E397" w:rsidR="004B4850" w:rsidRPr="009B1226" w:rsidRDefault="004B4850" w:rsidP="00C11EE8">
            <w:pPr>
              <w:spacing w:before="40" w:after="0"/>
              <w:rPr>
                <w:color w:val="000000"/>
                <w:sz w:val="18"/>
                <w:szCs w:val="18"/>
              </w:rPr>
            </w:pPr>
          </w:p>
        </w:tc>
        <w:tc>
          <w:tcPr>
            <w:tcW w:w="1134" w:type="dxa"/>
            <w:tcBorders>
              <w:top w:val="nil"/>
              <w:bottom w:val="single" w:sz="4" w:space="0" w:color="auto"/>
            </w:tcBorders>
          </w:tcPr>
          <w:p w14:paraId="0D0B66D1" w14:textId="02F1D54D" w:rsidR="004B4850" w:rsidRPr="009B1226" w:rsidRDefault="004B4850" w:rsidP="00C11EE8">
            <w:pPr>
              <w:spacing w:before="40" w:after="0"/>
              <w:rPr>
                <w:color w:val="000000"/>
                <w:sz w:val="18"/>
                <w:szCs w:val="18"/>
              </w:rPr>
            </w:pPr>
          </w:p>
        </w:tc>
        <w:tc>
          <w:tcPr>
            <w:tcW w:w="1134" w:type="dxa"/>
            <w:tcBorders>
              <w:top w:val="nil"/>
              <w:bottom w:val="single" w:sz="4" w:space="0" w:color="auto"/>
            </w:tcBorders>
          </w:tcPr>
          <w:p w14:paraId="09741833" w14:textId="12909C5A" w:rsidR="004B4850" w:rsidRPr="009B1226" w:rsidRDefault="004B4850" w:rsidP="00C11EE8">
            <w:pPr>
              <w:spacing w:before="40" w:after="0"/>
              <w:rPr>
                <w:color w:val="000000"/>
                <w:sz w:val="18"/>
                <w:szCs w:val="18"/>
              </w:rPr>
            </w:pPr>
          </w:p>
        </w:tc>
        <w:tc>
          <w:tcPr>
            <w:tcW w:w="1388" w:type="dxa"/>
            <w:tcBorders>
              <w:top w:val="nil"/>
              <w:bottom w:val="single" w:sz="4" w:space="0" w:color="auto"/>
            </w:tcBorders>
          </w:tcPr>
          <w:p w14:paraId="45D11FD0" w14:textId="50CAF712" w:rsidR="004B4850" w:rsidRPr="009B1226" w:rsidRDefault="004B4850" w:rsidP="00C11EE8">
            <w:pPr>
              <w:spacing w:before="40" w:after="0"/>
              <w:rPr>
                <w:color w:val="000000"/>
                <w:sz w:val="18"/>
                <w:szCs w:val="18"/>
              </w:rPr>
            </w:pPr>
          </w:p>
        </w:tc>
      </w:tr>
      <w:tr w:rsidR="009B1226" w:rsidRPr="009B1226" w14:paraId="1D868449" w14:textId="24CDB647" w:rsidTr="004B4850">
        <w:tc>
          <w:tcPr>
            <w:tcW w:w="1555" w:type="dxa"/>
            <w:tcBorders>
              <w:top w:val="nil"/>
              <w:bottom w:val="nil"/>
            </w:tcBorders>
          </w:tcPr>
          <w:p w14:paraId="59932196" w14:textId="52ACDE77" w:rsidR="004B4850" w:rsidRPr="009B1226" w:rsidRDefault="004B4850" w:rsidP="00C11EE8">
            <w:pPr>
              <w:spacing w:before="40" w:after="0"/>
              <w:rPr>
                <w:color w:val="000000"/>
                <w:sz w:val="18"/>
                <w:szCs w:val="18"/>
              </w:rPr>
            </w:pPr>
          </w:p>
        </w:tc>
        <w:tc>
          <w:tcPr>
            <w:tcW w:w="2693" w:type="dxa"/>
            <w:tcBorders>
              <w:top w:val="single" w:sz="4" w:space="0" w:color="auto"/>
              <w:bottom w:val="single" w:sz="4" w:space="0" w:color="auto"/>
            </w:tcBorders>
          </w:tcPr>
          <w:p w14:paraId="7C7C6E67" w14:textId="74C5DCC7" w:rsidR="004B4850" w:rsidRPr="009B1226" w:rsidRDefault="004B4850" w:rsidP="00C11EE8">
            <w:pPr>
              <w:spacing w:before="40" w:after="0"/>
              <w:rPr>
                <w:color w:val="000000"/>
                <w:sz w:val="18"/>
                <w:szCs w:val="18"/>
              </w:rPr>
            </w:pPr>
            <w:r w:rsidRPr="009B1226">
              <w:rPr>
                <w:color w:val="000000"/>
                <w:sz w:val="18"/>
                <w:szCs w:val="18"/>
              </w:rPr>
              <w:t>Site selection report</w:t>
            </w:r>
          </w:p>
          <w:p w14:paraId="4CA46060" w14:textId="65B3B2A8" w:rsidR="004B4850" w:rsidRPr="009B1226" w:rsidRDefault="004B4850" w:rsidP="00C11EE8">
            <w:pPr>
              <w:spacing w:before="40" w:after="0"/>
              <w:rPr>
                <w:color w:val="000000"/>
                <w:sz w:val="18"/>
                <w:szCs w:val="18"/>
              </w:rPr>
            </w:pPr>
          </w:p>
        </w:tc>
        <w:tc>
          <w:tcPr>
            <w:tcW w:w="1560" w:type="dxa"/>
            <w:tcBorders>
              <w:top w:val="single" w:sz="4" w:space="0" w:color="auto"/>
              <w:bottom w:val="single" w:sz="4" w:space="0" w:color="auto"/>
            </w:tcBorders>
          </w:tcPr>
          <w:p w14:paraId="2751A53D" w14:textId="5D1F515B" w:rsidR="004B4850" w:rsidRPr="009B1226" w:rsidRDefault="004B4850" w:rsidP="00C11EE8">
            <w:pPr>
              <w:spacing w:before="40" w:after="0"/>
              <w:rPr>
                <w:color w:val="000000"/>
                <w:sz w:val="18"/>
                <w:szCs w:val="18"/>
              </w:rPr>
            </w:pPr>
            <w:r w:rsidRPr="009B1226">
              <w:rPr>
                <w:color w:val="000000"/>
                <w:sz w:val="18"/>
                <w:szCs w:val="18"/>
              </w:rPr>
              <w:t>Principal’s Representative</w:t>
            </w:r>
          </w:p>
        </w:tc>
        <w:tc>
          <w:tcPr>
            <w:tcW w:w="4252" w:type="dxa"/>
            <w:tcBorders>
              <w:top w:val="single" w:sz="4" w:space="0" w:color="auto"/>
              <w:bottom w:val="single" w:sz="4" w:space="0" w:color="auto"/>
            </w:tcBorders>
          </w:tcPr>
          <w:p w14:paraId="023CEB68" w14:textId="1581009B" w:rsidR="004B4850" w:rsidRPr="009B1226" w:rsidRDefault="004B4850" w:rsidP="00C11EE8">
            <w:pPr>
              <w:spacing w:before="40" w:after="0"/>
              <w:rPr>
                <w:color w:val="000000"/>
                <w:sz w:val="18"/>
                <w:szCs w:val="18"/>
              </w:rPr>
            </w:pPr>
          </w:p>
        </w:tc>
        <w:tc>
          <w:tcPr>
            <w:tcW w:w="1134" w:type="dxa"/>
            <w:tcBorders>
              <w:top w:val="single" w:sz="4" w:space="0" w:color="auto"/>
              <w:bottom w:val="single" w:sz="4" w:space="0" w:color="auto"/>
            </w:tcBorders>
          </w:tcPr>
          <w:p w14:paraId="761FAAE0" w14:textId="1100E70B" w:rsidR="004B4850" w:rsidRPr="009B1226" w:rsidRDefault="004B4850" w:rsidP="00C11EE8">
            <w:pPr>
              <w:spacing w:before="40" w:after="0"/>
              <w:rPr>
                <w:color w:val="000000"/>
                <w:sz w:val="18"/>
                <w:szCs w:val="18"/>
              </w:rPr>
            </w:pPr>
          </w:p>
        </w:tc>
        <w:tc>
          <w:tcPr>
            <w:tcW w:w="1134" w:type="dxa"/>
            <w:tcBorders>
              <w:top w:val="single" w:sz="4" w:space="0" w:color="auto"/>
              <w:bottom w:val="single" w:sz="4" w:space="0" w:color="auto"/>
            </w:tcBorders>
          </w:tcPr>
          <w:p w14:paraId="37EB5920" w14:textId="6AAC5554" w:rsidR="004B4850" w:rsidRPr="009B1226" w:rsidRDefault="004B4850" w:rsidP="00C11EE8">
            <w:pPr>
              <w:spacing w:before="40" w:after="0"/>
              <w:rPr>
                <w:color w:val="000000"/>
                <w:sz w:val="18"/>
                <w:szCs w:val="18"/>
              </w:rPr>
            </w:pPr>
          </w:p>
        </w:tc>
        <w:tc>
          <w:tcPr>
            <w:tcW w:w="1388" w:type="dxa"/>
            <w:tcBorders>
              <w:top w:val="single" w:sz="4" w:space="0" w:color="auto"/>
              <w:bottom w:val="single" w:sz="4" w:space="0" w:color="auto"/>
            </w:tcBorders>
          </w:tcPr>
          <w:p w14:paraId="5AC6F3DE" w14:textId="70526A87" w:rsidR="004B4850" w:rsidRPr="009B1226" w:rsidRDefault="004B4850" w:rsidP="00C11EE8">
            <w:pPr>
              <w:spacing w:before="40" w:after="0"/>
              <w:rPr>
                <w:color w:val="000000"/>
                <w:sz w:val="18"/>
                <w:szCs w:val="18"/>
              </w:rPr>
            </w:pPr>
          </w:p>
        </w:tc>
      </w:tr>
      <w:tr w:rsidR="009B1226" w:rsidRPr="009B1226" w14:paraId="12D537F0" w14:textId="46D37FAF" w:rsidTr="004B4850">
        <w:tc>
          <w:tcPr>
            <w:tcW w:w="1555" w:type="dxa"/>
            <w:tcBorders>
              <w:top w:val="nil"/>
              <w:bottom w:val="nil"/>
            </w:tcBorders>
          </w:tcPr>
          <w:p w14:paraId="4C8DA8EE" w14:textId="02D697BD" w:rsidR="004B4850" w:rsidRPr="009B1226" w:rsidRDefault="004B4850" w:rsidP="00C11EE8">
            <w:pPr>
              <w:spacing w:before="40" w:after="0"/>
              <w:rPr>
                <w:color w:val="000000"/>
                <w:sz w:val="18"/>
                <w:szCs w:val="18"/>
              </w:rPr>
            </w:pPr>
          </w:p>
        </w:tc>
        <w:tc>
          <w:tcPr>
            <w:tcW w:w="2693" w:type="dxa"/>
            <w:tcBorders>
              <w:top w:val="single" w:sz="4" w:space="0" w:color="auto"/>
              <w:bottom w:val="single" w:sz="4" w:space="0" w:color="auto"/>
            </w:tcBorders>
          </w:tcPr>
          <w:p w14:paraId="71968614" w14:textId="6A2E4510" w:rsidR="004B4850" w:rsidRPr="009B1226" w:rsidRDefault="004B4850" w:rsidP="00C11EE8">
            <w:pPr>
              <w:spacing w:before="40" w:after="0"/>
              <w:rPr>
                <w:color w:val="000000"/>
                <w:sz w:val="18"/>
                <w:szCs w:val="18"/>
              </w:rPr>
            </w:pPr>
            <w:r w:rsidRPr="009B1226">
              <w:rPr>
                <w:color w:val="000000"/>
                <w:sz w:val="18"/>
                <w:szCs w:val="18"/>
              </w:rPr>
              <w:t>Geotechnical report</w:t>
            </w:r>
          </w:p>
          <w:p w14:paraId="36A2A261" w14:textId="0C1C6749" w:rsidR="004B4850" w:rsidRPr="009B1226" w:rsidRDefault="004B4850" w:rsidP="00C11EE8">
            <w:pPr>
              <w:spacing w:before="40" w:after="0"/>
              <w:rPr>
                <w:color w:val="000000"/>
                <w:sz w:val="18"/>
                <w:szCs w:val="18"/>
              </w:rPr>
            </w:pPr>
          </w:p>
        </w:tc>
        <w:tc>
          <w:tcPr>
            <w:tcW w:w="1560" w:type="dxa"/>
            <w:tcBorders>
              <w:top w:val="single" w:sz="4" w:space="0" w:color="auto"/>
              <w:bottom w:val="single" w:sz="4" w:space="0" w:color="auto"/>
            </w:tcBorders>
          </w:tcPr>
          <w:p w14:paraId="59760025" w14:textId="4A036979" w:rsidR="004B4850" w:rsidRPr="009B1226" w:rsidRDefault="004B4850" w:rsidP="00C11EE8">
            <w:pPr>
              <w:spacing w:before="40" w:after="0"/>
              <w:rPr>
                <w:color w:val="000000"/>
                <w:sz w:val="18"/>
                <w:szCs w:val="18"/>
              </w:rPr>
            </w:pPr>
            <w:r w:rsidRPr="009B1226">
              <w:rPr>
                <w:color w:val="000000"/>
                <w:sz w:val="18"/>
                <w:szCs w:val="18"/>
              </w:rPr>
              <w:t>Principal’s Representative</w:t>
            </w:r>
          </w:p>
        </w:tc>
        <w:tc>
          <w:tcPr>
            <w:tcW w:w="4252" w:type="dxa"/>
            <w:tcBorders>
              <w:top w:val="single" w:sz="4" w:space="0" w:color="auto"/>
              <w:bottom w:val="single" w:sz="4" w:space="0" w:color="auto"/>
            </w:tcBorders>
          </w:tcPr>
          <w:p w14:paraId="1EF06AD4" w14:textId="7FF2315A" w:rsidR="004B4850" w:rsidRPr="009B1226" w:rsidRDefault="004B4850" w:rsidP="00C11EE8">
            <w:pPr>
              <w:spacing w:before="40" w:after="0"/>
              <w:rPr>
                <w:color w:val="000000"/>
                <w:sz w:val="18"/>
                <w:szCs w:val="18"/>
              </w:rPr>
            </w:pPr>
          </w:p>
        </w:tc>
        <w:tc>
          <w:tcPr>
            <w:tcW w:w="1134" w:type="dxa"/>
            <w:tcBorders>
              <w:top w:val="single" w:sz="4" w:space="0" w:color="auto"/>
              <w:bottom w:val="single" w:sz="4" w:space="0" w:color="auto"/>
            </w:tcBorders>
          </w:tcPr>
          <w:p w14:paraId="083F0343" w14:textId="095C4734" w:rsidR="004B4850" w:rsidRPr="009B1226" w:rsidRDefault="004B4850" w:rsidP="00C11EE8">
            <w:pPr>
              <w:spacing w:before="40" w:after="0"/>
              <w:rPr>
                <w:color w:val="000000"/>
                <w:sz w:val="18"/>
                <w:szCs w:val="18"/>
              </w:rPr>
            </w:pPr>
          </w:p>
        </w:tc>
        <w:tc>
          <w:tcPr>
            <w:tcW w:w="1134" w:type="dxa"/>
            <w:tcBorders>
              <w:top w:val="single" w:sz="4" w:space="0" w:color="auto"/>
              <w:bottom w:val="single" w:sz="4" w:space="0" w:color="auto"/>
            </w:tcBorders>
          </w:tcPr>
          <w:p w14:paraId="746CD650" w14:textId="342452F5" w:rsidR="004B4850" w:rsidRPr="009B1226" w:rsidRDefault="004B4850" w:rsidP="00C11EE8">
            <w:pPr>
              <w:spacing w:before="40" w:after="0"/>
              <w:rPr>
                <w:color w:val="000000"/>
                <w:sz w:val="18"/>
                <w:szCs w:val="18"/>
              </w:rPr>
            </w:pPr>
          </w:p>
        </w:tc>
        <w:tc>
          <w:tcPr>
            <w:tcW w:w="1388" w:type="dxa"/>
            <w:tcBorders>
              <w:top w:val="single" w:sz="4" w:space="0" w:color="auto"/>
              <w:bottom w:val="single" w:sz="4" w:space="0" w:color="auto"/>
            </w:tcBorders>
          </w:tcPr>
          <w:p w14:paraId="0E66A504" w14:textId="708F5C44" w:rsidR="004B4850" w:rsidRPr="009B1226" w:rsidRDefault="004B4850" w:rsidP="00C11EE8">
            <w:pPr>
              <w:spacing w:before="40" w:after="0"/>
              <w:rPr>
                <w:color w:val="000000"/>
                <w:sz w:val="18"/>
                <w:szCs w:val="18"/>
              </w:rPr>
            </w:pPr>
          </w:p>
        </w:tc>
      </w:tr>
      <w:tr w:rsidR="009B1226" w:rsidRPr="009B1226" w14:paraId="6F8D0DF1" w14:textId="0653EB98" w:rsidTr="004B4850">
        <w:tc>
          <w:tcPr>
            <w:tcW w:w="1555" w:type="dxa"/>
            <w:tcBorders>
              <w:top w:val="nil"/>
              <w:bottom w:val="nil"/>
            </w:tcBorders>
          </w:tcPr>
          <w:p w14:paraId="18CFAF7B" w14:textId="3AD63477" w:rsidR="004B4850" w:rsidRPr="009B1226" w:rsidRDefault="004B4850" w:rsidP="00C11EE8">
            <w:pPr>
              <w:spacing w:before="40" w:after="0"/>
              <w:rPr>
                <w:color w:val="000000"/>
                <w:sz w:val="18"/>
                <w:szCs w:val="18"/>
              </w:rPr>
            </w:pPr>
          </w:p>
        </w:tc>
        <w:tc>
          <w:tcPr>
            <w:tcW w:w="2693" w:type="dxa"/>
            <w:tcBorders>
              <w:top w:val="single" w:sz="4" w:space="0" w:color="auto"/>
              <w:bottom w:val="single" w:sz="4" w:space="0" w:color="auto"/>
            </w:tcBorders>
          </w:tcPr>
          <w:p w14:paraId="728BCB7C" w14:textId="33EAF495" w:rsidR="004B4850" w:rsidRPr="009B1226" w:rsidRDefault="004B4850" w:rsidP="00C11EE8">
            <w:pPr>
              <w:spacing w:before="40" w:after="0"/>
              <w:rPr>
                <w:color w:val="000000"/>
                <w:sz w:val="18"/>
                <w:szCs w:val="18"/>
              </w:rPr>
            </w:pPr>
            <w:r w:rsidRPr="009B1226">
              <w:rPr>
                <w:color w:val="000000"/>
                <w:sz w:val="18"/>
                <w:szCs w:val="18"/>
              </w:rPr>
              <w:t>Site survey plan</w:t>
            </w:r>
          </w:p>
        </w:tc>
        <w:tc>
          <w:tcPr>
            <w:tcW w:w="1560" w:type="dxa"/>
            <w:tcBorders>
              <w:top w:val="single" w:sz="4" w:space="0" w:color="auto"/>
              <w:bottom w:val="single" w:sz="4" w:space="0" w:color="auto"/>
            </w:tcBorders>
          </w:tcPr>
          <w:p w14:paraId="4C1029E6" w14:textId="26472C6D" w:rsidR="004B4850" w:rsidRPr="009B1226" w:rsidRDefault="004B4850" w:rsidP="00C11EE8">
            <w:pPr>
              <w:spacing w:before="40" w:after="0"/>
              <w:rPr>
                <w:color w:val="000000"/>
                <w:sz w:val="18"/>
                <w:szCs w:val="18"/>
              </w:rPr>
            </w:pPr>
            <w:r w:rsidRPr="009B1226">
              <w:rPr>
                <w:color w:val="000000"/>
                <w:sz w:val="18"/>
                <w:szCs w:val="18"/>
              </w:rPr>
              <w:t xml:space="preserve">Principal’s Representative </w:t>
            </w:r>
          </w:p>
        </w:tc>
        <w:tc>
          <w:tcPr>
            <w:tcW w:w="4252" w:type="dxa"/>
            <w:tcBorders>
              <w:top w:val="single" w:sz="4" w:space="0" w:color="auto"/>
              <w:bottom w:val="single" w:sz="4" w:space="0" w:color="auto"/>
            </w:tcBorders>
          </w:tcPr>
          <w:p w14:paraId="23244801" w14:textId="13800693" w:rsidR="004B4850" w:rsidRPr="009B1226" w:rsidRDefault="004B4850" w:rsidP="00C11EE8">
            <w:pPr>
              <w:spacing w:before="40" w:after="0"/>
              <w:rPr>
                <w:color w:val="000000"/>
                <w:sz w:val="18"/>
                <w:szCs w:val="18"/>
              </w:rPr>
            </w:pPr>
          </w:p>
        </w:tc>
        <w:tc>
          <w:tcPr>
            <w:tcW w:w="1134" w:type="dxa"/>
            <w:tcBorders>
              <w:top w:val="single" w:sz="4" w:space="0" w:color="auto"/>
              <w:bottom w:val="single" w:sz="4" w:space="0" w:color="auto"/>
            </w:tcBorders>
          </w:tcPr>
          <w:p w14:paraId="41EB13F9" w14:textId="3188F8FD" w:rsidR="004B4850" w:rsidRPr="009B1226" w:rsidRDefault="004B4850" w:rsidP="00C11EE8">
            <w:pPr>
              <w:spacing w:before="40" w:after="0"/>
              <w:rPr>
                <w:color w:val="000000"/>
                <w:sz w:val="18"/>
                <w:szCs w:val="18"/>
              </w:rPr>
            </w:pPr>
          </w:p>
        </w:tc>
        <w:tc>
          <w:tcPr>
            <w:tcW w:w="1134" w:type="dxa"/>
            <w:tcBorders>
              <w:top w:val="single" w:sz="4" w:space="0" w:color="auto"/>
              <w:bottom w:val="single" w:sz="4" w:space="0" w:color="auto"/>
            </w:tcBorders>
          </w:tcPr>
          <w:p w14:paraId="726A077A" w14:textId="6EC4D59A" w:rsidR="004B4850" w:rsidRPr="009B1226" w:rsidRDefault="004B4850" w:rsidP="00C11EE8">
            <w:pPr>
              <w:spacing w:before="40" w:after="0"/>
              <w:rPr>
                <w:color w:val="000000"/>
                <w:sz w:val="18"/>
                <w:szCs w:val="18"/>
              </w:rPr>
            </w:pPr>
          </w:p>
        </w:tc>
        <w:tc>
          <w:tcPr>
            <w:tcW w:w="1388" w:type="dxa"/>
            <w:tcBorders>
              <w:top w:val="single" w:sz="4" w:space="0" w:color="auto"/>
              <w:bottom w:val="single" w:sz="4" w:space="0" w:color="auto"/>
            </w:tcBorders>
          </w:tcPr>
          <w:p w14:paraId="68ADD339" w14:textId="10437108" w:rsidR="004B4850" w:rsidRPr="009B1226" w:rsidRDefault="004B4850" w:rsidP="00C11EE8">
            <w:pPr>
              <w:spacing w:before="40" w:after="0"/>
              <w:rPr>
                <w:color w:val="000000"/>
                <w:sz w:val="18"/>
                <w:szCs w:val="18"/>
              </w:rPr>
            </w:pPr>
          </w:p>
        </w:tc>
      </w:tr>
      <w:tr w:rsidR="009B1226" w:rsidRPr="009B1226" w14:paraId="05B7D70E" w14:textId="2ABAD17F" w:rsidTr="004B4850">
        <w:tc>
          <w:tcPr>
            <w:tcW w:w="1555" w:type="dxa"/>
            <w:tcBorders>
              <w:top w:val="nil"/>
              <w:left w:val="single" w:sz="4" w:space="0" w:color="auto"/>
              <w:bottom w:val="single" w:sz="4" w:space="0" w:color="auto"/>
              <w:right w:val="single" w:sz="4" w:space="0" w:color="auto"/>
            </w:tcBorders>
          </w:tcPr>
          <w:p w14:paraId="115CC765" w14:textId="5C81D5B9" w:rsidR="004B4850" w:rsidRPr="009B1226" w:rsidRDefault="004B4850" w:rsidP="00C11EE8">
            <w:pPr>
              <w:spacing w:before="40" w:after="0"/>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F5A3673" w14:textId="2B902272" w:rsidR="004B4850" w:rsidRPr="009B1226" w:rsidRDefault="004B4850" w:rsidP="00C11EE8">
            <w:pPr>
              <w:spacing w:before="40" w:after="0"/>
              <w:rPr>
                <w:color w:val="000000"/>
                <w:sz w:val="18"/>
                <w:szCs w:val="18"/>
              </w:rPr>
            </w:pPr>
            <w:r w:rsidRPr="009B1226">
              <w:rPr>
                <w:color w:val="000000"/>
                <w:sz w:val="18"/>
                <w:szCs w:val="18"/>
              </w:rPr>
              <w:t xml:space="preserve">BIM management plan </w:t>
            </w:r>
          </w:p>
          <w:p w14:paraId="32E79B91" w14:textId="5D094A15" w:rsidR="004B4850" w:rsidRPr="009B1226" w:rsidRDefault="004B4850" w:rsidP="00C11EE8">
            <w:pPr>
              <w:spacing w:before="40" w:after="0"/>
              <w:rPr>
                <w:color w:val="000000"/>
                <w:sz w:val="18"/>
                <w:szCs w:val="18"/>
              </w:rPr>
            </w:pPr>
            <w:r w:rsidRPr="009B1226">
              <w:rPr>
                <w:color w:val="000000"/>
                <w:sz w:val="18"/>
                <w:szCs w:val="18"/>
              </w:rPr>
              <w:t>(where applicable)</w:t>
            </w:r>
          </w:p>
        </w:tc>
        <w:tc>
          <w:tcPr>
            <w:tcW w:w="1560" w:type="dxa"/>
            <w:tcBorders>
              <w:top w:val="single" w:sz="4" w:space="0" w:color="auto"/>
              <w:left w:val="single" w:sz="4" w:space="0" w:color="auto"/>
              <w:bottom w:val="single" w:sz="4" w:space="0" w:color="auto"/>
              <w:right w:val="single" w:sz="4" w:space="0" w:color="auto"/>
            </w:tcBorders>
          </w:tcPr>
          <w:p w14:paraId="2FF37307" w14:textId="737AC92C" w:rsidR="004B4850" w:rsidRPr="009B1226" w:rsidRDefault="004B4850" w:rsidP="00C11EE8">
            <w:pPr>
              <w:spacing w:before="40" w:after="0"/>
              <w:rPr>
                <w:color w:val="000000"/>
                <w:sz w:val="18"/>
                <w:szCs w:val="18"/>
              </w:rPr>
            </w:pPr>
            <w:r w:rsidRPr="009B1226">
              <w:rPr>
                <w:color w:val="000000"/>
                <w:sz w:val="18"/>
                <w:szCs w:val="18"/>
              </w:rPr>
              <w:t>Principal’s Representative</w:t>
            </w:r>
          </w:p>
        </w:tc>
        <w:tc>
          <w:tcPr>
            <w:tcW w:w="4252" w:type="dxa"/>
            <w:tcBorders>
              <w:top w:val="single" w:sz="4" w:space="0" w:color="auto"/>
              <w:left w:val="single" w:sz="4" w:space="0" w:color="auto"/>
              <w:bottom w:val="single" w:sz="4" w:space="0" w:color="auto"/>
              <w:right w:val="single" w:sz="4" w:space="0" w:color="auto"/>
            </w:tcBorders>
          </w:tcPr>
          <w:p w14:paraId="29909C9A" w14:textId="48849F49" w:rsidR="004B4850" w:rsidRPr="009B1226" w:rsidRDefault="004B4850" w:rsidP="00C11EE8">
            <w:pPr>
              <w:spacing w:before="40" w:after="0"/>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BD4773E" w14:textId="22DF8891" w:rsidR="004B4850" w:rsidRPr="009B1226" w:rsidRDefault="004B4850" w:rsidP="00C11EE8">
            <w:pPr>
              <w:spacing w:before="40" w:after="0"/>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0EF6150" w14:textId="7486DC5E" w:rsidR="004B4850" w:rsidRPr="009B1226" w:rsidRDefault="004B4850" w:rsidP="00C11EE8">
            <w:pPr>
              <w:spacing w:before="40" w:after="0"/>
              <w:rPr>
                <w:color w:val="000000"/>
                <w:sz w:val="18"/>
                <w:szCs w:val="18"/>
              </w:rPr>
            </w:pPr>
          </w:p>
        </w:tc>
        <w:tc>
          <w:tcPr>
            <w:tcW w:w="1388" w:type="dxa"/>
            <w:tcBorders>
              <w:top w:val="single" w:sz="4" w:space="0" w:color="auto"/>
              <w:left w:val="single" w:sz="4" w:space="0" w:color="auto"/>
              <w:bottom w:val="single" w:sz="4" w:space="0" w:color="auto"/>
              <w:right w:val="single" w:sz="4" w:space="0" w:color="auto"/>
            </w:tcBorders>
          </w:tcPr>
          <w:p w14:paraId="4A750118" w14:textId="74C0FD1A" w:rsidR="004B4850" w:rsidRPr="009B1226" w:rsidRDefault="004B4850" w:rsidP="00C11EE8">
            <w:pPr>
              <w:spacing w:before="40" w:after="0"/>
              <w:rPr>
                <w:color w:val="000000"/>
                <w:sz w:val="18"/>
                <w:szCs w:val="18"/>
              </w:rPr>
            </w:pPr>
          </w:p>
        </w:tc>
      </w:tr>
    </w:tbl>
    <w:p w14:paraId="41957438" w14:textId="51B0DF3B" w:rsidR="00475ADE" w:rsidRPr="00D476E1" w:rsidRDefault="00475ADE" w:rsidP="0006701A">
      <w:pPr>
        <w:pStyle w:val="Heading3"/>
      </w:pPr>
      <w:r w:rsidRPr="00D476E1">
        <w:br w:type="page"/>
      </w:r>
      <w:bookmarkStart w:id="2159" w:name="_Toc509413414"/>
      <w:bookmarkStart w:id="2160" w:name="_Toc144994425"/>
      <w:r w:rsidRPr="00D476E1">
        <w:t xml:space="preserve">Schematic </w:t>
      </w:r>
      <w:bookmarkEnd w:id="2159"/>
      <w:r w:rsidR="004F52F9" w:rsidRPr="00D476E1">
        <w:t>Design</w:t>
      </w:r>
      <w:bookmarkEnd w:id="2160"/>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693"/>
        <w:gridCol w:w="1560"/>
        <w:gridCol w:w="4252"/>
        <w:gridCol w:w="1134"/>
        <w:gridCol w:w="1134"/>
        <w:gridCol w:w="1388"/>
      </w:tblGrid>
      <w:tr w:rsidR="009B1226" w:rsidRPr="009B1226" w14:paraId="73D10CDA" w14:textId="3C782CF2" w:rsidTr="000432FB">
        <w:tc>
          <w:tcPr>
            <w:tcW w:w="1555" w:type="dxa"/>
            <w:tcBorders>
              <w:bottom w:val="nil"/>
            </w:tcBorders>
          </w:tcPr>
          <w:p w14:paraId="1D9855BF" w14:textId="5A95AFE5" w:rsidR="000432FB" w:rsidRPr="009B1226" w:rsidRDefault="000432FB" w:rsidP="009C3212">
            <w:pPr>
              <w:spacing w:after="0" w:line="23" w:lineRule="atLeast"/>
              <w:jc w:val="center"/>
              <w:rPr>
                <w:b/>
                <w:bCs/>
                <w:snapToGrid w:val="0"/>
                <w:color w:val="000000"/>
                <w:sz w:val="18"/>
                <w:szCs w:val="18"/>
              </w:rPr>
            </w:pPr>
            <w:r w:rsidRPr="009B1226">
              <w:rPr>
                <w:b/>
                <w:bCs/>
                <w:snapToGrid w:val="0"/>
                <w:color w:val="000000"/>
                <w:sz w:val="18"/>
                <w:szCs w:val="18"/>
              </w:rPr>
              <w:t>1</w:t>
            </w:r>
            <w:r w:rsidRPr="009B1226">
              <w:rPr>
                <w:b/>
                <w:bCs/>
                <w:snapToGrid w:val="0"/>
                <w:color w:val="000000"/>
                <w:sz w:val="18"/>
                <w:szCs w:val="18"/>
              </w:rPr>
              <w:br/>
              <w:t>Phase</w:t>
            </w:r>
          </w:p>
        </w:tc>
        <w:tc>
          <w:tcPr>
            <w:tcW w:w="2693" w:type="dxa"/>
            <w:tcBorders>
              <w:bottom w:val="single" w:sz="4" w:space="0" w:color="auto"/>
            </w:tcBorders>
          </w:tcPr>
          <w:p w14:paraId="781E4C36" w14:textId="385F2963" w:rsidR="000432FB" w:rsidRPr="009B1226" w:rsidRDefault="000432FB" w:rsidP="009C3212">
            <w:pPr>
              <w:spacing w:after="0" w:line="23" w:lineRule="atLeast"/>
              <w:jc w:val="center"/>
              <w:rPr>
                <w:b/>
                <w:bCs/>
                <w:snapToGrid w:val="0"/>
                <w:color w:val="000000"/>
                <w:sz w:val="18"/>
                <w:szCs w:val="18"/>
              </w:rPr>
            </w:pPr>
            <w:r w:rsidRPr="009B1226">
              <w:rPr>
                <w:b/>
                <w:bCs/>
                <w:snapToGrid w:val="0"/>
                <w:color w:val="000000"/>
                <w:sz w:val="18"/>
                <w:szCs w:val="18"/>
              </w:rPr>
              <w:t>2</w:t>
            </w:r>
            <w:r w:rsidRPr="009B1226">
              <w:rPr>
                <w:b/>
                <w:bCs/>
                <w:snapToGrid w:val="0"/>
                <w:color w:val="000000"/>
                <w:sz w:val="18"/>
                <w:szCs w:val="18"/>
              </w:rPr>
              <w:br/>
              <w:t>Consultant Deliverables</w:t>
            </w:r>
          </w:p>
        </w:tc>
        <w:tc>
          <w:tcPr>
            <w:tcW w:w="1560" w:type="dxa"/>
            <w:tcBorders>
              <w:bottom w:val="single" w:sz="4" w:space="0" w:color="auto"/>
            </w:tcBorders>
          </w:tcPr>
          <w:p w14:paraId="741CDCEE" w14:textId="2D6DBA31" w:rsidR="000432FB" w:rsidRPr="009B1226" w:rsidRDefault="009044E6" w:rsidP="009C3212">
            <w:pPr>
              <w:spacing w:after="0" w:line="23" w:lineRule="atLeast"/>
              <w:jc w:val="center"/>
              <w:rPr>
                <w:b/>
                <w:bCs/>
                <w:snapToGrid w:val="0"/>
                <w:color w:val="000000"/>
                <w:sz w:val="18"/>
                <w:szCs w:val="18"/>
              </w:rPr>
            </w:pPr>
            <w:r w:rsidRPr="009B1226">
              <w:rPr>
                <w:b/>
                <w:bCs/>
                <w:snapToGrid w:val="0"/>
                <w:color w:val="000000"/>
                <w:sz w:val="18"/>
                <w:szCs w:val="18"/>
              </w:rPr>
              <w:t>3</w:t>
            </w:r>
            <w:r w:rsidR="000432FB" w:rsidRPr="009B1226">
              <w:rPr>
                <w:b/>
                <w:bCs/>
                <w:snapToGrid w:val="0"/>
                <w:color w:val="000000"/>
                <w:sz w:val="18"/>
                <w:szCs w:val="18"/>
              </w:rPr>
              <w:br/>
              <w:t>To Be Submitted To:</w:t>
            </w:r>
          </w:p>
        </w:tc>
        <w:tc>
          <w:tcPr>
            <w:tcW w:w="4252" w:type="dxa"/>
            <w:tcBorders>
              <w:bottom w:val="single" w:sz="4" w:space="0" w:color="auto"/>
            </w:tcBorders>
          </w:tcPr>
          <w:p w14:paraId="125498B0" w14:textId="77D95156" w:rsidR="000432FB" w:rsidRPr="009B1226" w:rsidRDefault="009044E6" w:rsidP="009C3212">
            <w:pPr>
              <w:spacing w:after="0" w:line="23" w:lineRule="atLeast"/>
              <w:jc w:val="center"/>
              <w:rPr>
                <w:b/>
                <w:bCs/>
                <w:snapToGrid w:val="0"/>
                <w:color w:val="000000"/>
                <w:sz w:val="18"/>
                <w:szCs w:val="18"/>
              </w:rPr>
            </w:pPr>
            <w:r w:rsidRPr="009B1226">
              <w:rPr>
                <w:b/>
                <w:bCs/>
                <w:snapToGrid w:val="0"/>
                <w:color w:val="000000"/>
                <w:sz w:val="18"/>
                <w:szCs w:val="18"/>
              </w:rPr>
              <w:t>4</w:t>
            </w:r>
            <w:r w:rsidR="000432FB" w:rsidRPr="009B1226">
              <w:rPr>
                <w:b/>
                <w:bCs/>
                <w:snapToGrid w:val="0"/>
                <w:color w:val="000000"/>
                <w:sz w:val="18"/>
                <w:szCs w:val="18"/>
              </w:rPr>
              <w:br/>
              <w:t>Comments</w:t>
            </w:r>
          </w:p>
        </w:tc>
        <w:tc>
          <w:tcPr>
            <w:tcW w:w="1134" w:type="dxa"/>
            <w:tcBorders>
              <w:bottom w:val="single" w:sz="4" w:space="0" w:color="auto"/>
            </w:tcBorders>
          </w:tcPr>
          <w:p w14:paraId="52726616" w14:textId="5C1EB258" w:rsidR="000432FB" w:rsidRPr="009B1226" w:rsidRDefault="009044E6" w:rsidP="009C3212">
            <w:pPr>
              <w:spacing w:after="0" w:line="23" w:lineRule="atLeast"/>
              <w:jc w:val="center"/>
              <w:rPr>
                <w:b/>
                <w:bCs/>
                <w:snapToGrid w:val="0"/>
                <w:color w:val="000000"/>
                <w:sz w:val="18"/>
                <w:szCs w:val="18"/>
              </w:rPr>
            </w:pPr>
            <w:r w:rsidRPr="009B1226">
              <w:rPr>
                <w:b/>
                <w:bCs/>
                <w:snapToGrid w:val="0"/>
                <w:color w:val="000000"/>
                <w:sz w:val="18"/>
                <w:szCs w:val="18"/>
              </w:rPr>
              <w:t>5</w:t>
            </w:r>
            <w:r w:rsidR="000432FB" w:rsidRPr="009B1226">
              <w:rPr>
                <w:b/>
                <w:bCs/>
                <w:snapToGrid w:val="0"/>
                <w:color w:val="000000"/>
                <w:sz w:val="18"/>
                <w:szCs w:val="18"/>
              </w:rPr>
              <w:br/>
              <w:t>Date Submitted</w:t>
            </w:r>
          </w:p>
        </w:tc>
        <w:tc>
          <w:tcPr>
            <w:tcW w:w="1134" w:type="dxa"/>
            <w:tcBorders>
              <w:bottom w:val="single" w:sz="4" w:space="0" w:color="auto"/>
            </w:tcBorders>
          </w:tcPr>
          <w:p w14:paraId="09C34525" w14:textId="0ED85D11" w:rsidR="000432FB" w:rsidRPr="009B1226" w:rsidRDefault="009044E6" w:rsidP="009C3212">
            <w:pPr>
              <w:spacing w:after="0" w:line="23" w:lineRule="atLeast"/>
              <w:jc w:val="center"/>
              <w:rPr>
                <w:b/>
                <w:bCs/>
                <w:snapToGrid w:val="0"/>
                <w:color w:val="000000"/>
                <w:sz w:val="18"/>
                <w:szCs w:val="18"/>
              </w:rPr>
            </w:pPr>
            <w:r w:rsidRPr="009B1226">
              <w:rPr>
                <w:b/>
                <w:bCs/>
                <w:snapToGrid w:val="0"/>
                <w:color w:val="000000"/>
                <w:sz w:val="18"/>
                <w:szCs w:val="18"/>
              </w:rPr>
              <w:t>6</w:t>
            </w:r>
            <w:r w:rsidR="000432FB" w:rsidRPr="009B1226">
              <w:rPr>
                <w:b/>
                <w:bCs/>
                <w:snapToGrid w:val="0"/>
                <w:color w:val="000000"/>
                <w:sz w:val="18"/>
                <w:szCs w:val="18"/>
              </w:rPr>
              <w:br/>
              <w:t>Status Complete (%)</w:t>
            </w:r>
          </w:p>
        </w:tc>
        <w:tc>
          <w:tcPr>
            <w:tcW w:w="1388" w:type="dxa"/>
            <w:tcBorders>
              <w:bottom w:val="single" w:sz="4" w:space="0" w:color="auto"/>
            </w:tcBorders>
          </w:tcPr>
          <w:p w14:paraId="2340462E" w14:textId="36DD5FBD" w:rsidR="000432FB" w:rsidRPr="009B1226" w:rsidRDefault="009044E6" w:rsidP="009C3212">
            <w:pPr>
              <w:spacing w:after="0" w:line="23" w:lineRule="atLeast"/>
              <w:jc w:val="center"/>
              <w:rPr>
                <w:b/>
                <w:bCs/>
                <w:snapToGrid w:val="0"/>
                <w:color w:val="000000"/>
                <w:sz w:val="18"/>
                <w:szCs w:val="18"/>
              </w:rPr>
            </w:pPr>
            <w:r w:rsidRPr="009B1226">
              <w:rPr>
                <w:b/>
                <w:bCs/>
                <w:snapToGrid w:val="0"/>
                <w:color w:val="000000"/>
                <w:sz w:val="18"/>
                <w:szCs w:val="18"/>
              </w:rPr>
              <w:t>7</w:t>
            </w:r>
            <w:r w:rsidR="000432FB" w:rsidRPr="009B1226">
              <w:rPr>
                <w:b/>
                <w:bCs/>
                <w:snapToGrid w:val="0"/>
                <w:color w:val="000000"/>
                <w:sz w:val="18"/>
                <w:szCs w:val="18"/>
              </w:rPr>
              <w:br/>
              <w:t>Principal’s Rep.’s Confirmation</w:t>
            </w:r>
          </w:p>
        </w:tc>
      </w:tr>
      <w:tr w:rsidR="009B1226" w:rsidRPr="009B1226" w14:paraId="42312329" w14:textId="5E56689B" w:rsidTr="000432FB">
        <w:tc>
          <w:tcPr>
            <w:tcW w:w="1555" w:type="dxa"/>
            <w:tcBorders>
              <w:bottom w:val="nil"/>
            </w:tcBorders>
          </w:tcPr>
          <w:p w14:paraId="35E7059A" w14:textId="4C2E9DE8" w:rsidR="000432FB" w:rsidRPr="009B1226" w:rsidRDefault="000432FB" w:rsidP="00C11EE8">
            <w:pPr>
              <w:spacing w:before="40" w:after="0" w:line="23" w:lineRule="atLeast"/>
              <w:rPr>
                <w:bCs/>
                <w:snapToGrid w:val="0"/>
                <w:color w:val="000000"/>
                <w:sz w:val="18"/>
                <w:szCs w:val="18"/>
              </w:rPr>
            </w:pPr>
            <w:r w:rsidRPr="009B1226">
              <w:rPr>
                <w:bCs/>
                <w:snapToGrid w:val="0"/>
                <w:color w:val="000000"/>
                <w:sz w:val="18"/>
                <w:szCs w:val="18"/>
              </w:rPr>
              <w:t>Schematic Design</w:t>
            </w:r>
          </w:p>
        </w:tc>
        <w:tc>
          <w:tcPr>
            <w:tcW w:w="2693" w:type="dxa"/>
            <w:tcBorders>
              <w:bottom w:val="single" w:sz="4" w:space="0" w:color="auto"/>
            </w:tcBorders>
          </w:tcPr>
          <w:p w14:paraId="7ACEA8E7" w14:textId="2F8AAEAF" w:rsidR="000432FB" w:rsidRPr="009B1226" w:rsidRDefault="000432FB" w:rsidP="00C11EE8">
            <w:pPr>
              <w:spacing w:before="40" w:after="0" w:line="23" w:lineRule="atLeast"/>
              <w:rPr>
                <w:bCs/>
                <w:snapToGrid w:val="0"/>
                <w:color w:val="000000"/>
                <w:sz w:val="18"/>
                <w:szCs w:val="18"/>
              </w:rPr>
            </w:pPr>
            <w:r w:rsidRPr="009B1226">
              <w:rPr>
                <w:bCs/>
                <w:snapToGrid w:val="0"/>
                <w:color w:val="000000"/>
                <w:sz w:val="18"/>
                <w:szCs w:val="18"/>
              </w:rPr>
              <w:t>Schematic plans.</w:t>
            </w:r>
          </w:p>
        </w:tc>
        <w:tc>
          <w:tcPr>
            <w:tcW w:w="1560" w:type="dxa"/>
            <w:tcBorders>
              <w:bottom w:val="single" w:sz="4" w:space="0" w:color="auto"/>
            </w:tcBorders>
          </w:tcPr>
          <w:p w14:paraId="61A8F5C4" w14:textId="1FAD2A1E" w:rsidR="000432FB" w:rsidRPr="009B1226" w:rsidRDefault="000432FB" w:rsidP="00C11EE8">
            <w:pPr>
              <w:spacing w:before="40" w:after="0" w:line="23" w:lineRule="atLeast"/>
              <w:rPr>
                <w:bCs/>
                <w:snapToGrid w:val="0"/>
                <w:color w:val="000000"/>
                <w:sz w:val="18"/>
                <w:szCs w:val="18"/>
              </w:rPr>
            </w:pPr>
            <w:r w:rsidRPr="009B1226">
              <w:rPr>
                <w:bCs/>
                <w:snapToGrid w:val="0"/>
                <w:color w:val="000000"/>
                <w:sz w:val="18"/>
                <w:szCs w:val="18"/>
              </w:rPr>
              <w:t>Principal’s Representative</w:t>
            </w:r>
          </w:p>
        </w:tc>
        <w:tc>
          <w:tcPr>
            <w:tcW w:w="4252" w:type="dxa"/>
            <w:tcBorders>
              <w:bottom w:val="single" w:sz="4" w:space="0" w:color="auto"/>
            </w:tcBorders>
          </w:tcPr>
          <w:p w14:paraId="29E94210" w14:textId="513591E5" w:rsidR="000432FB" w:rsidRPr="009B1226" w:rsidRDefault="000432FB" w:rsidP="00C11EE8">
            <w:pPr>
              <w:spacing w:before="40" w:after="0" w:line="23" w:lineRule="atLeast"/>
              <w:rPr>
                <w:bCs/>
                <w:snapToGrid w:val="0"/>
                <w:color w:val="000000"/>
                <w:sz w:val="18"/>
                <w:szCs w:val="18"/>
              </w:rPr>
            </w:pPr>
          </w:p>
        </w:tc>
        <w:tc>
          <w:tcPr>
            <w:tcW w:w="1134" w:type="dxa"/>
            <w:tcBorders>
              <w:bottom w:val="single" w:sz="4" w:space="0" w:color="auto"/>
            </w:tcBorders>
          </w:tcPr>
          <w:p w14:paraId="74981BD4" w14:textId="0F2AE599" w:rsidR="000432FB" w:rsidRPr="009B1226" w:rsidRDefault="000432FB" w:rsidP="00C11EE8">
            <w:pPr>
              <w:spacing w:before="40" w:after="0" w:line="23" w:lineRule="atLeast"/>
              <w:rPr>
                <w:bCs/>
                <w:snapToGrid w:val="0"/>
                <w:color w:val="000000"/>
                <w:sz w:val="18"/>
                <w:szCs w:val="18"/>
              </w:rPr>
            </w:pPr>
          </w:p>
        </w:tc>
        <w:tc>
          <w:tcPr>
            <w:tcW w:w="1134" w:type="dxa"/>
            <w:tcBorders>
              <w:bottom w:val="single" w:sz="4" w:space="0" w:color="auto"/>
            </w:tcBorders>
          </w:tcPr>
          <w:p w14:paraId="0A7080D1" w14:textId="7BB6C52B" w:rsidR="000432FB" w:rsidRPr="009B1226" w:rsidRDefault="000432FB" w:rsidP="00C11EE8">
            <w:pPr>
              <w:spacing w:before="40" w:after="0" w:line="23" w:lineRule="atLeast"/>
              <w:rPr>
                <w:bCs/>
                <w:snapToGrid w:val="0"/>
                <w:color w:val="000000"/>
                <w:sz w:val="18"/>
                <w:szCs w:val="18"/>
              </w:rPr>
            </w:pPr>
          </w:p>
        </w:tc>
        <w:tc>
          <w:tcPr>
            <w:tcW w:w="1388" w:type="dxa"/>
            <w:tcBorders>
              <w:bottom w:val="single" w:sz="4" w:space="0" w:color="auto"/>
            </w:tcBorders>
          </w:tcPr>
          <w:p w14:paraId="190A7B84" w14:textId="2DB6F15E" w:rsidR="000432FB" w:rsidRPr="009B1226" w:rsidRDefault="000432FB" w:rsidP="00C11EE8">
            <w:pPr>
              <w:spacing w:before="40" w:after="0" w:line="23" w:lineRule="atLeast"/>
              <w:rPr>
                <w:bCs/>
                <w:snapToGrid w:val="0"/>
                <w:color w:val="000000"/>
                <w:sz w:val="18"/>
                <w:szCs w:val="18"/>
              </w:rPr>
            </w:pPr>
          </w:p>
        </w:tc>
      </w:tr>
      <w:tr w:rsidR="009B1226" w:rsidRPr="009B1226" w14:paraId="4B849102" w14:textId="108504B1" w:rsidTr="000432FB">
        <w:tc>
          <w:tcPr>
            <w:tcW w:w="1555" w:type="dxa"/>
            <w:tcBorders>
              <w:top w:val="nil"/>
              <w:bottom w:val="nil"/>
            </w:tcBorders>
          </w:tcPr>
          <w:p w14:paraId="721EBC2D" w14:textId="33F7EAC2" w:rsidR="000432FB" w:rsidRPr="009B1226" w:rsidRDefault="000432FB" w:rsidP="00C11EE8">
            <w:pPr>
              <w:spacing w:before="40" w:after="0" w:line="23" w:lineRule="atLeast"/>
              <w:rPr>
                <w:bCs/>
                <w:snapToGrid w:val="0"/>
                <w:color w:val="000000"/>
                <w:sz w:val="18"/>
                <w:szCs w:val="18"/>
              </w:rPr>
            </w:pPr>
          </w:p>
        </w:tc>
        <w:tc>
          <w:tcPr>
            <w:tcW w:w="2693" w:type="dxa"/>
            <w:tcBorders>
              <w:top w:val="single" w:sz="4" w:space="0" w:color="auto"/>
              <w:bottom w:val="single" w:sz="4" w:space="0" w:color="auto"/>
            </w:tcBorders>
          </w:tcPr>
          <w:p w14:paraId="2025F3D9" w14:textId="655DB6AD" w:rsidR="000432FB" w:rsidRPr="009B1226" w:rsidRDefault="000432FB" w:rsidP="00C11EE8">
            <w:pPr>
              <w:spacing w:before="40" w:after="0" w:line="23" w:lineRule="atLeast"/>
              <w:rPr>
                <w:bCs/>
                <w:snapToGrid w:val="0"/>
                <w:color w:val="000000"/>
                <w:sz w:val="18"/>
                <w:szCs w:val="18"/>
              </w:rPr>
            </w:pPr>
            <w:r w:rsidRPr="009B1226">
              <w:rPr>
                <w:bCs/>
                <w:snapToGrid w:val="0"/>
                <w:color w:val="000000"/>
                <w:sz w:val="18"/>
                <w:szCs w:val="18"/>
              </w:rPr>
              <w:t>Schematic design report</w:t>
            </w:r>
          </w:p>
        </w:tc>
        <w:tc>
          <w:tcPr>
            <w:tcW w:w="1560" w:type="dxa"/>
            <w:tcBorders>
              <w:top w:val="single" w:sz="4" w:space="0" w:color="auto"/>
              <w:bottom w:val="single" w:sz="4" w:space="0" w:color="auto"/>
            </w:tcBorders>
          </w:tcPr>
          <w:p w14:paraId="445899B6" w14:textId="2C1AE1FD" w:rsidR="000432FB" w:rsidRPr="009B1226" w:rsidRDefault="000432FB" w:rsidP="00C11EE8">
            <w:pPr>
              <w:spacing w:before="40" w:after="0" w:line="23" w:lineRule="atLeast"/>
              <w:rPr>
                <w:bCs/>
                <w:snapToGrid w:val="0"/>
                <w:color w:val="000000"/>
                <w:sz w:val="18"/>
                <w:szCs w:val="18"/>
              </w:rPr>
            </w:pPr>
            <w:r w:rsidRPr="009B1226">
              <w:rPr>
                <w:bCs/>
                <w:snapToGrid w:val="0"/>
                <w:color w:val="000000"/>
                <w:sz w:val="18"/>
                <w:szCs w:val="18"/>
              </w:rPr>
              <w:t>Principal’s Representative</w:t>
            </w:r>
          </w:p>
        </w:tc>
        <w:tc>
          <w:tcPr>
            <w:tcW w:w="4252" w:type="dxa"/>
            <w:tcBorders>
              <w:top w:val="single" w:sz="4" w:space="0" w:color="auto"/>
              <w:bottom w:val="single" w:sz="4" w:space="0" w:color="auto"/>
            </w:tcBorders>
          </w:tcPr>
          <w:p w14:paraId="160DAB12" w14:textId="1E5C7DC1" w:rsidR="000432FB" w:rsidRPr="009B1226" w:rsidRDefault="000432FB"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25687DC0" w14:textId="5D511C98" w:rsidR="000432FB" w:rsidRPr="009B1226" w:rsidRDefault="000432FB"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34ACE8AC" w14:textId="0BC2D800" w:rsidR="000432FB" w:rsidRPr="009B1226" w:rsidRDefault="000432FB" w:rsidP="00C11EE8">
            <w:pPr>
              <w:spacing w:before="40" w:after="0" w:line="23" w:lineRule="atLeast"/>
              <w:rPr>
                <w:bCs/>
                <w:snapToGrid w:val="0"/>
                <w:color w:val="000000"/>
                <w:sz w:val="18"/>
                <w:szCs w:val="18"/>
              </w:rPr>
            </w:pPr>
          </w:p>
        </w:tc>
        <w:tc>
          <w:tcPr>
            <w:tcW w:w="1388" w:type="dxa"/>
            <w:tcBorders>
              <w:top w:val="single" w:sz="4" w:space="0" w:color="auto"/>
              <w:bottom w:val="single" w:sz="4" w:space="0" w:color="auto"/>
            </w:tcBorders>
          </w:tcPr>
          <w:p w14:paraId="6866D19E" w14:textId="4CE5373D" w:rsidR="000432FB" w:rsidRPr="009B1226" w:rsidRDefault="000432FB" w:rsidP="00C11EE8">
            <w:pPr>
              <w:spacing w:before="40" w:after="0" w:line="23" w:lineRule="atLeast"/>
              <w:rPr>
                <w:bCs/>
                <w:snapToGrid w:val="0"/>
                <w:color w:val="000000"/>
                <w:sz w:val="18"/>
                <w:szCs w:val="18"/>
              </w:rPr>
            </w:pPr>
          </w:p>
        </w:tc>
      </w:tr>
      <w:tr w:rsidR="009B1226" w:rsidRPr="009B1226" w14:paraId="3DE10505" w14:textId="7AD61B11" w:rsidTr="000432FB">
        <w:tc>
          <w:tcPr>
            <w:tcW w:w="1555" w:type="dxa"/>
            <w:tcBorders>
              <w:top w:val="nil"/>
              <w:bottom w:val="nil"/>
            </w:tcBorders>
          </w:tcPr>
          <w:p w14:paraId="37BBE82C" w14:textId="5A11B27F" w:rsidR="000432FB" w:rsidRPr="009B1226" w:rsidRDefault="000432FB" w:rsidP="00C11EE8">
            <w:pPr>
              <w:spacing w:before="40" w:after="0" w:line="23" w:lineRule="atLeast"/>
              <w:rPr>
                <w:bCs/>
                <w:snapToGrid w:val="0"/>
                <w:color w:val="000000"/>
                <w:sz w:val="18"/>
                <w:szCs w:val="18"/>
              </w:rPr>
            </w:pPr>
          </w:p>
        </w:tc>
        <w:tc>
          <w:tcPr>
            <w:tcW w:w="2693" w:type="dxa"/>
            <w:tcBorders>
              <w:top w:val="single" w:sz="4" w:space="0" w:color="auto"/>
              <w:bottom w:val="single" w:sz="4" w:space="0" w:color="auto"/>
            </w:tcBorders>
          </w:tcPr>
          <w:p w14:paraId="3EC6AFC9" w14:textId="65588962" w:rsidR="000432FB" w:rsidRPr="009B1226" w:rsidRDefault="000432FB" w:rsidP="00C11EE8">
            <w:pPr>
              <w:spacing w:before="40" w:after="0" w:line="23" w:lineRule="atLeast"/>
              <w:rPr>
                <w:bCs/>
                <w:snapToGrid w:val="0"/>
                <w:color w:val="000000"/>
                <w:sz w:val="18"/>
                <w:szCs w:val="18"/>
              </w:rPr>
            </w:pPr>
            <w:r w:rsidRPr="009B1226">
              <w:rPr>
                <w:bCs/>
                <w:snapToGrid w:val="0"/>
                <w:color w:val="000000"/>
                <w:sz w:val="18"/>
                <w:szCs w:val="18"/>
              </w:rPr>
              <w:t>Monthly progress report (Consultant reporting datasheet)</w:t>
            </w:r>
          </w:p>
        </w:tc>
        <w:tc>
          <w:tcPr>
            <w:tcW w:w="1560" w:type="dxa"/>
            <w:tcBorders>
              <w:top w:val="single" w:sz="4" w:space="0" w:color="auto"/>
              <w:bottom w:val="single" w:sz="4" w:space="0" w:color="auto"/>
            </w:tcBorders>
          </w:tcPr>
          <w:p w14:paraId="619ECD31" w14:textId="3EBCB049" w:rsidR="000432FB" w:rsidRPr="009B1226" w:rsidRDefault="000432FB" w:rsidP="00C11EE8">
            <w:pPr>
              <w:spacing w:before="40" w:after="0" w:line="23" w:lineRule="atLeast"/>
              <w:rPr>
                <w:bCs/>
                <w:snapToGrid w:val="0"/>
                <w:color w:val="000000"/>
                <w:sz w:val="18"/>
                <w:szCs w:val="18"/>
              </w:rPr>
            </w:pPr>
            <w:r w:rsidRPr="009B1226">
              <w:rPr>
                <w:bCs/>
                <w:snapToGrid w:val="0"/>
                <w:color w:val="000000"/>
                <w:sz w:val="18"/>
                <w:szCs w:val="18"/>
              </w:rPr>
              <w:t>Principal’s Representative</w:t>
            </w:r>
          </w:p>
        </w:tc>
        <w:tc>
          <w:tcPr>
            <w:tcW w:w="4252" w:type="dxa"/>
            <w:tcBorders>
              <w:top w:val="single" w:sz="4" w:space="0" w:color="auto"/>
              <w:bottom w:val="single" w:sz="4" w:space="0" w:color="auto"/>
            </w:tcBorders>
          </w:tcPr>
          <w:p w14:paraId="2432B98D" w14:textId="67C3C838" w:rsidR="000432FB" w:rsidRPr="009B1226" w:rsidRDefault="000432FB"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49052D84" w14:textId="5CE4F52B" w:rsidR="000432FB" w:rsidRPr="009B1226" w:rsidRDefault="000432FB"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66AFEBE1" w14:textId="569E50E1" w:rsidR="000432FB" w:rsidRPr="009B1226" w:rsidRDefault="000432FB" w:rsidP="00C11EE8">
            <w:pPr>
              <w:spacing w:before="40" w:after="0" w:line="23" w:lineRule="atLeast"/>
              <w:rPr>
                <w:bCs/>
                <w:snapToGrid w:val="0"/>
                <w:color w:val="000000"/>
                <w:sz w:val="18"/>
                <w:szCs w:val="18"/>
              </w:rPr>
            </w:pPr>
          </w:p>
        </w:tc>
        <w:tc>
          <w:tcPr>
            <w:tcW w:w="1388" w:type="dxa"/>
            <w:tcBorders>
              <w:top w:val="single" w:sz="4" w:space="0" w:color="auto"/>
              <w:bottom w:val="single" w:sz="4" w:space="0" w:color="auto"/>
            </w:tcBorders>
          </w:tcPr>
          <w:p w14:paraId="05F90928" w14:textId="1291B4E9" w:rsidR="000432FB" w:rsidRPr="009B1226" w:rsidRDefault="000432FB" w:rsidP="00C11EE8">
            <w:pPr>
              <w:spacing w:before="40" w:after="0" w:line="23" w:lineRule="atLeast"/>
              <w:rPr>
                <w:bCs/>
                <w:snapToGrid w:val="0"/>
                <w:color w:val="000000"/>
                <w:sz w:val="18"/>
                <w:szCs w:val="18"/>
              </w:rPr>
            </w:pPr>
          </w:p>
        </w:tc>
      </w:tr>
      <w:tr w:rsidR="00410C46" w:rsidRPr="009B1226" w:rsidDel="00653DC6" w14:paraId="021AD07F" w14:textId="77777777" w:rsidTr="000432FB">
        <w:tc>
          <w:tcPr>
            <w:tcW w:w="1555" w:type="dxa"/>
            <w:tcBorders>
              <w:top w:val="nil"/>
              <w:bottom w:val="nil"/>
            </w:tcBorders>
          </w:tcPr>
          <w:p w14:paraId="2E412D07" w14:textId="77777777" w:rsidR="00410C46" w:rsidRPr="009B1226" w:rsidDel="00653DC6" w:rsidRDefault="00410C46" w:rsidP="00C11EE8">
            <w:pPr>
              <w:spacing w:before="40" w:after="0" w:line="23" w:lineRule="atLeast"/>
              <w:rPr>
                <w:bCs/>
                <w:snapToGrid w:val="0"/>
                <w:color w:val="000000"/>
                <w:sz w:val="18"/>
                <w:szCs w:val="18"/>
              </w:rPr>
            </w:pPr>
          </w:p>
        </w:tc>
        <w:tc>
          <w:tcPr>
            <w:tcW w:w="2693" w:type="dxa"/>
            <w:tcBorders>
              <w:top w:val="single" w:sz="4" w:space="0" w:color="auto"/>
              <w:bottom w:val="single" w:sz="4" w:space="0" w:color="auto"/>
            </w:tcBorders>
          </w:tcPr>
          <w:p w14:paraId="15692EC0" w14:textId="18E0DC04" w:rsidR="00410C46" w:rsidRPr="009B1226" w:rsidDel="00653DC6" w:rsidRDefault="00410C46" w:rsidP="00C11EE8">
            <w:pPr>
              <w:spacing w:before="40" w:after="0" w:line="23" w:lineRule="atLeast"/>
              <w:rPr>
                <w:bCs/>
                <w:snapToGrid w:val="0"/>
                <w:color w:val="000000"/>
                <w:sz w:val="18"/>
                <w:szCs w:val="18"/>
              </w:rPr>
            </w:pPr>
            <w:r w:rsidRPr="00E31145">
              <w:rPr>
                <w:rFonts w:cstheme="majorHAnsi"/>
                <w:snapToGrid w:val="0"/>
                <w:sz w:val="18"/>
                <w:szCs w:val="18"/>
              </w:rPr>
              <w:t xml:space="preserve">Completed Sustainability </w:t>
            </w:r>
            <w:r>
              <w:rPr>
                <w:rFonts w:cstheme="majorHAnsi"/>
                <w:snapToGrid w:val="0"/>
                <w:sz w:val="18"/>
                <w:szCs w:val="18"/>
              </w:rPr>
              <w:t xml:space="preserve">reporting documents </w:t>
            </w:r>
          </w:p>
        </w:tc>
        <w:tc>
          <w:tcPr>
            <w:tcW w:w="1560" w:type="dxa"/>
            <w:tcBorders>
              <w:top w:val="single" w:sz="4" w:space="0" w:color="auto"/>
              <w:bottom w:val="single" w:sz="4" w:space="0" w:color="auto"/>
            </w:tcBorders>
          </w:tcPr>
          <w:p w14:paraId="7F3340FB" w14:textId="5595D7FC" w:rsidR="00410C46" w:rsidRPr="009B1226" w:rsidDel="00653DC6" w:rsidRDefault="00D00E35" w:rsidP="00C11EE8">
            <w:pPr>
              <w:spacing w:before="40" w:after="0" w:line="23" w:lineRule="atLeast"/>
              <w:rPr>
                <w:bCs/>
                <w:snapToGrid w:val="0"/>
                <w:color w:val="000000"/>
                <w:sz w:val="18"/>
                <w:szCs w:val="18"/>
              </w:rPr>
            </w:pPr>
            <w:r w:rsidRPr="009B1226">
              <w:rPr>
                <w:bCs/>
                <w:snapToGrid w:val="0"/>
                <w:color w:val="000000"/>
                <w:sz w:val="18"/>
                <w:szCs w:val="18"/>
              </w:rPr>
              <w:t>Principal’s Representative</w:t>
            </w:r>
          </w:p>
        </w:tc>
        <w:tc>
          <w:tcPr>
            <w:tcW w:w="4252" w:type="dxa"/>
            <w:tcBorders>
              <w:top w:val="single" w:sz="4" w:space="0" w:color="auto"/>
              <w:bottom w:val="single" w:sz="4" w:space="0" w:color="auto"/>
            </w:tcBorders>
          </w:tcPr>
          <w:p w14:paraId="6C50D717" w14:textId="67237AE8" w:rsidR="00410C46" w:rsidRPr="009B1226" w:rsidDel="00653DC6" w:rsidRDefault="00B22C77" w:rsidP="00C11EE8">
            <w:pPr>
              <w:spacing w:before="40" w:after="0" w:line="23" w:lineRule="atLeast"/>
              <w:rPr>
                <w:bCs/>
                <w:snapToGrid w:val="0"/>
                <w:color w:val="000000"/>
                <w:sz w:val="18"/>
                <w:szCs w:val="18"/>
              </w:rPr>
            </w:pPr>
            <w:r>
              <w:rPr>
                <w:rFonts w:cstheme="majorHAnsi"/>
                <w:snapToGrid w:val="0"/>
                <w:sz w:val="18"/>
                <w:szCs w:val="18"/>
              </w:rPr>
              <w:t>R</w:t>
            </w:r>
            <w:r w:rsidR="00826A44">
              <w:rPr>
                <w:rFonts w:cstheme="majorHAnsi"/>
                <w:snapToGrid w:val="0"/>
                <w:sz w:val="18"/>
                <w:szCs w:val="18"/>
              </w:rPr>
              <w:t>efer to Technical Guideline TG040</w:t>
            </w:r>
          </w:p>
        </w:tc>
        <w:tc>
          <w:tcPr>
            <w:tcW w:w="1134" w:type="dxa"/>
            <w:tcBorders>
              <w:top w:val="single" w:sz="4" w:space="0" w:color="auto"/>
              <w:bottom w:val="single" w:sz="4" w:space="0" w:color="auto"/>
            </w:tcBorders>
          </w:tcPr>
          <w:p w14:paraId="74587B92" w14:textId="77777777" w:rsidR="00410C46" w:rsidRPr="009B1226" w:rsidDel="00653DC6" w:rsidRDefault="00410C46"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018997BD" w14:textId="77777777" w:rsidR="00410C46" w:rsidRPr="009B1226" w:rsidDel="00653DC6" w:rsidRDefault="00410C46" w:rsidP="00C11EE8">
            <w:pPr>
              <w:spacing w:before="40" w:after="0" w:line="23" w:lineRule="atLeast"/>
              <w:rPr>
                <w:bCs/>
                <w:snapToGrid w:val="0"/>
                <w:color w:val="000000"/>
                <w:sz w:val="18"/>
                <w:szCs w:val="18"/>
              </w:rPr>
            </w:pPr>
          </w:p>
        </w:tc>
        <w:tc>
          <w:tcPr>
            <w:tcW w:w="1388" w:type="dxa"/>
            <w:tcBorders>
              <w:top w:val="single" w:sz="4" w:space="0" w:color="auto"/>
              <w:bottom w:val="single" w:sz="4" w:space="0" w:color="auto"/>
            </w:tcBorders>
          </w:tcPr>
          <w:p w14:paraId="168EDF57" w14:textId="77777777" w:rsidR="00410C46" w:rsidRPr="009B1226" w:rsidDel="00653DC6" w:rsidRDefault="00410C46" w:rsidP="00C11EE8">
            <w:pPr>
              <w:spacing w:before="40" w:after="0" w:line="23" w:lineRule="atLeast"/>
              <w:rPr>
                <w:bCs/>
                <w:snapToGrid w:val="0"/>
                <w:color w:val="000000"/>
                <w:sz w:val="18"/>
                <w:szCs w:val="18"/>
              </w:rPr>
            </w:pPr>
          </w:p>
        </w:tc>
      </w:tr>
      <w:tr w:rsidR="009B1226" w:rsidRPr="009B1226" w14:paraId="3230CAF0" w14:textId="77777777" w:rsidTr="000432FB">
        <w:tc>
          <w:tcPr>
            <w:tcW w:w="1555" w:type="dxa"/>
            <w:tcBorders>
              <w:top w:val="nil"/>
              <w:bottom w:val="nil"/>
            </w:tcBorders>
          </w:tcPr>
          <w:p w14:paraId="78D22AC5" w14:textId="77777777" w:rsidR="000432FB" w:rsidRPr="009B1226" w:rsidRDefault="000432FB" w:rsidP="00C11EE8">
            <w:pPr>
              <w:spacing w:before="40" w:after="0" w:line="23" w:lineRule="atLeast"/>
              <w:rPr>
                <w:snapToGrid w:val="0"/>
                <w:color w:val="000000"/>
                <w:sz w:val="18"/>
                <w:szCs w:val="18"/>
              </w:rPr>
            </w:pPr>
          </w:p>
        </w:tc>
        <w:tc>
          <w:tcPr>
            <w:tcW w:w="2693" w:type="dxa"/>
            <w:tcBorders>
              <w:top w:val="single" w:sz="4" w:space="0" w:color="auto"/>
              <w:bottom w:val="single" w:sz="4" w:space="0" w:color="auto"/>
            </w:tcBorders>
          </w:tcPr>
          <w:p w14:paraId="31BFCF1D" w14:textId="77777777" w:rsidR="000432FB" w:rsidRPr="009B1226" w:rsidRDefault="000432FB" w:rsidP="00C11EE8">
            <w:pPr>
              <w:spacing w:before="40" w:after="0" w:line="23" w:lineRule="atLeast"/>
              <w:rPr>
                <w:snapToGrid w:val="0"/>
                <w:color w:val="000000"/>
                <w:sz w:val="18"/>
                <w:szCs w:val="18"/>
              </w:rPr>
            </w:pPr>
            <w:r w:rsidRPr="009B1226">
              <w:rPr>
                <w:snapToGrid w:val="0"/>
                <w:color w:val="000000"/>
                <w:sz w:val="18"/>
                <w:szCs w:val="18"/>
              </w:rPr>
              <w:t xml:space="preserve">Complete package for BTS design review. </w:t>
            </w:r>
          </w:p>
        </w:tc>
        <w:tc>
          <w:tcPr>
            <w:tcW w:w="1560" w:type="dxa"/>
            <w:tcBorders>
              <w:top w:val="single" w:sz="4" w:space="0" w:color="auto"/>
              <w:bottom w:val="single" w:sz="4" w:space="0" w:color="auto"/>
            </w:tcBorders>
          </w:tcPr>
          <w:p w14:paraId="17D740B5" w14:textId="1D27F781" w:rsidR="000432FB" w:rsidRPr="009B1226" w:rsidRDefault="000432FB" w:rsidP="00C11EE8">
            <w:pPr>
              <w:spacing w:before="40" w:after="0" w:line="23" w:lineRule="atLeast"/>
              <w:rPr>
                <w:snapToGrid w:val="0"/>
                <w:color w:val="000000"/>
                <w:sz w:val="18"/>
                <w:szCs w:val="18"/>
              </w:rPr>
            </w:pPr>
            <w:r w:rsidRPr="009B1226">
              <w:rPr>
                <w:snapToGrid w:val="0"/>
                <w:color w:val="000000"/>
                <w:sz w:val="18"/>
                <w:szCs w:val="18"/>
              </w:rPr>
              <w:t xml:space="preserve">Principal’s Representative </w:t>
            </w:r>
          </w:p>
        </w:tc>
        <w:tc>
          <w:tcPr>
            <w:tcW w:w="4252" w:type="dxa"/>
            <w:tcBorders>
              <w:top w:val="single" w:sz="4" w:space="0" w:color="auto"/>
              <w:bottom w:val="single" w:sz="4" w:space="0" w:color="auto"/>
            </w:tcBorders>
          </w:tcPr>
          <w:p w14:paraId="37DA2836" w14:textId="214EE1C3" w:rsidR="000432FB" w:rsidRPr="009B1226" w:rsidRDefault="000432FB" w:rsidP="00C11EE8">
            <w:pPr>
              <w:spacing w:before="40" w:after="0" w:line="23" w:lineRule="atLeast"/>
              <w:rPr>
                <w:snapToGrid w:val="0"/>
                <w:color w:val="000000"/>
                <w:sz w:val="18"/>
                <w:szCs w:val="18"/>
                <w:highlight w:val="cyan"/>
              </w:rPr>
            </w:pPr>
          </w:p>
        </w:tc>
        <w:tc>
          <w:tcPr>
            <w:tcW w:w="1134" w:type="dxa"/>
            <w:tcBorders>
              <w:top w:val="single" w:sz="4" w:space="0" w:color="auto"/>
              <w:bottom w:val="single" w:sz="4" w:space="0" w:color="auto"/>
            </w:tcBorders>
          </w:tcPr>
          <w:p w14:paraId="47456BE5" w14:textId="77777777" w:rsidR="000432FB" w:rsidRPr="009B1226" w:rsidRDefault="000432FB" w:rsidP="00C11EE8">
            <w:pPr>
              <w:spacing w:before="40" w:after="0" w:line="23" w:lineRule="atLeast"/>
              <w:rPr>
                <w:snapToGrid w:val="0"/>
                <w:color w:val="000000"/>
                <w:sz w:val="18"/>
                <w:szCs w:val="18"/>
              </w:rPr>
            </w:pPr>
          </w:p>
        </w:tc>
        <w:tc>
          <w:tcPr>
            <w:tcW w:w="1134" w:type="dxa"/>
            <w:tcBorders>
              <w:top w:val="single" w:sz="4" w:space="0" w:color="auto"/>
              <w:bottom w:val="single" w:sz="4" w:space="0" w:color="auto"/>
            </w:tcBorders>
          </w:tcPr>
          <w:p w14:paraId="4D490695" w14:textId="77777777" w:rsidR="000432FB" w:rsidRPr="009B1226" w:rsidRDefault="000432FB" w:rsidP="00C11EE8">
            <w:pPr>
              <w:spacing w:before="40" w:after="0" w:line="23" w:lineRule="atLeast"/>
              <w:rPr>
                <w:snapToGrid w:val="0"/>
                <w:color w:val="000000"/>
                <w:sz w:val="18"/>
                <w:szCs w:val="18"/>
              </w:rPr>
            </w:pPr>
          </w:p>
        </w:tc>
        <w:tc>
          <w:tcPr>
            <w:tcW w:w="1388" w:type="dxa"/>
            <w:tcBorders>
              <w:top w:val="single" w:sz="4" w:space="0" w:color="auto"/>
              <w:bottom w:val="single" w:sz="4" w:space="0" w:color="auto"/>
            </w:tcBorders>
          </w:tcPr>
          <w:p w14:paraId="058E6C88" w14:textId="77777777" w:rsidR="000432FB" w:rsidRPr="009B1226" w:rsidRDefault="000432FB" w:rsidP="00C11EE8">
            <w:pPr>
              <w:spacing w:before="40" w:after="0" w:line="23" w:lineRule="atLeast"/>
              <w:rPr>
                <w:snapToGrid w:val="0"/>
                <w:color w:val="000000"/>
                <w:sz w:val="18"/>
                <w:szCs w:val="18"/>
              </w:rPr>
            </w:pPr>
          </w:p>
        </w:tc>
      </w:tr>
      <w:tr w:rsidR="009B1226" w:rsidRPr="009B1226" w14:paraId="4BBC51BE" w14:textId="3F6A5D76" w:rsidTr="000432FB">
        <w:tc>
          <w:tcPr>
            <w:tcW w:w="1555" w:type="dxa"/>
            <w:tcBorders>
              <w:top w:val="nil"/>
              <w:bottom w:val="nil"/>
            </w:tcBorders>
          </w:tcPr>
          <w:p w14:paraId="21B89DD0" w14:textId="1C17D23F" w:rsidR="000432FB" w:rsidRPr="009B1226" w:rsidRDefault="000432FB" w:rsidP="00C11EE8">
            <w:pPr>
              <w:spacing w:before="40" w:after="0" w:line="23" w:lineRule="atLeast"/>
              <w:rPr>
                <w:bCs/>
                <w:snapToGrid w:val="0"/>
                <w:color w:val="000000"/>
                <w:sz w:val="18"/>
                <w:szCs w:val="18"/>
              </w:rPr>
            </w:pPr>
          </w:p>
        </w:tc>
        <w:tc>
          <w:tcPr>
            <w:tcW w:w="2693" w:type="dxa"/>
            <w:tcBorders>
              <w:top w:val="single" w:sz="4" w:space="0" w:color="auto"/>
              <w:bottom w:val="single" w:sz="4" w:space="0" w:color="auto"/>
            </w:tcBorders>
          </w:tcPr>
          <w:p w14:paraId="428AFBAB" w14:textId="7551CE91" w:rsidR="000432FB" w:rsidRPr="009B1226" w:rsidRDefault="000432FB" w:rsidP="00C11EE8">
            <w:pPr>
              <w:spacing w:before="40" w:after="0" w:line="23" w:lineRule="atLeast"/>
              <w:rPr>
                <w:bCs/>
                <w:snapToGrid w:val="0"/>
                <w:color w:val="000000"/>
                <w:sz w:val="18"/>
                <w:szCs w:val="18"/>
              </w:rPr>
            </w:pPr>
            <w:r w:rsidRPr="009B1226">
              <w:rPr>
                <w:bCs/>
                <w:snapToGrid w:val="0"/>
                <w:color w:val="000000"/>
                <w:sz w:val="18"/>
                <w:szCs w:val="18"/>
              </w:rPr>
              <w:t xml:space="preserve">Completed BTS design review response form </w:t>
            </w:r>
          </w:p>
        </w:tc>
        <w:tc>
          <w:tcPr>
            <w:tcW w:w="1560" w:type="dxa"/>
            <w:tcBorders>
              <w:top w:val="single" w:sz="4" w:space="0" w:color="auto"/>
              <w:bottom w:val="single" w:sz="4" w:space="0" w:color="auto"/>
            </w:tcBorders>
          </w:tcPr>
          <w:p w14:paraId="4FBA7E14" w14:textId="0A910032" w:rsidR="000432FB" w:rsidRPr="009B1226" w:rsidRDefault="000432FB" w:rsidP="00C11EE8">
            <w:pPr>
              <w:spacing w:before="40" w:after="0" w:line="23" w:lineRule="atLeast"/>
              <w:rPr>
                <w:bCs/>
                <w:snapToGrid w:val="0"/>
                <w:color w:val="000000"/>
                <w:sz w:val="18"/>
                <w:szCs w:val="18"/>
              </w:rPr>
            </w:pPr>
            <w:r w:rsidRPr="009B1226">
              <w:rPr>
                <w:bCs/>
                <w:snapToGrid w:val="0"/>
                <w:color w:val="000000"/>
                <w:sz w:val="18"/>
                <w:szCs w:val="18"/>
              </w:rPr>
              <w:t>Principal’s Representative</w:t>
            </w:r>
          </w:p>
        </w:tc>
        <w:tc>
          <w:tcPr>
            <w:tcW w:w="4252" w:type="dxa"/>
            <w:tcBorders>
              <w:top w:val="single" w:sz="4" w:space="0" w:color="auto"/>
              <w:bottom w:val="single" w:sz="4" w:space="0" w:color="auto"/>
            </w:tcBorders>
          </w:tcPr>
          <w:p w14:paraId="15F42F8B" w14:textId="6A37BDC5" w:rsidR="000432FB" w:rsidRPr="009B1226" w:rsidRDefault="000432FB"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53D097C0" w14:textId="73FCE2FC" w:rsidR="000432FB" w:rsidRPr="009B1226" w:rsidRDefault="000432FB"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045A79B2" w14:textId="479CD79B" w:rsidR="000432FB" w:rsidRPr="009B1226" w:rsidRDefault="000432FB" w:rsidP="00C11EE8">
            <w:pPr>
              <w:spacing w:before="40" w:after="0" w:line="23" w:lineRule="atLeast"/>
              <w:rPr>
                <w:bCs/>
                <w:snapToGrid w:val="0"/>
                <w:color w:val="000000"/>
                <w:sz w:val="18"/>
                <w:szCs w:val="18"/>
              </w:rPr>
            </w:pPr>
          </w:p>
        </w:tc>
        <w:tc>
          <w:tcPr>
            <w:tcW w:w="1388" w:type="dxa"/>
            <w:tcBorders>
              <w:top w:val="single" w:sz="4" w:space="0" w:color="auto"/>
              <w:bottom w:val="single" w:sz="4" w:space="0" w:color="auto"/>
            </w:tcBorders>
          </w:tcPr>
          <w:p w14:paraId="1DFB4615" w14:textId="67082B19" w:rsidR="000432FB" w:rsidRPr="009B1226" w:rsidRDefault="000432FB" w:rsidP="00C11EE8">
            <w:pPr>
              <w:spacing w:before="40" w:after="0" w:line="23" w:lineRule="atLeast"/>
              <w:rPr>
                <w:bCs/>
                <w:snapToGrid w:val="0"/>
                <w:color w:val="000000"/>
                <w:sz w:val="18"/>
                <w:szCs w:val="18"/>
              </w:rPr>
            </w:pPr>
          </w:p>
        </w:tc>
      </w:tr>
      <w:tr w:rsidR="009B1226" w:rsidRPr="009B1226" w14:paraId="3C99805E" w14:textId="082C07D7" w:rsidTr="000432FB">
        <w:tc>
          <w:tcPr>
            <w:tcW w:w="1555" w:type="dxa"/>
            <w:tcBorders>
              <w:top w:val="nil"/>
              <w:left w:val="single" w:sz="4" w:space="0" w:color="auto"/>
              <w:bottom w:val="nil"/>
              <w:right w:val="single" w:sz="4" w:space="0" w:color="auto"/>
            </w:tcBorders>
          </w:tcPr>
          <w:p w14:paraId="1298D61F" w14:textId="6E90499D" w:rsidR="000432FB" w:rsidRPr="009B1226" w:rsidRDefault="000432FB" w:rsidP="00C11EE8">
            <w:pPr>
              <w:spacing w:before="40" w:after="0" w:line="23" w:lineRule="atLeast"/>
              <w:rPr>
                <w:bCs/>
                <w:snapToGrid w:val="0"/>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14:paraId="0C5B0C8D" w14:textId="6805C88E" w:rsidR="000432FB" w:rsidRPr="009B1226" w:rsidRDefault="000432FB" w:rsidP="00C11EE8">
            <w:pPr>
              <w:spacing w:before="40" w:after="0" w:line="23" w:lineRule="atLeast"/>
              <w:rPr>
                <w:bCs/>
                <w:snapToGrid w:val="0"/>
                <w:color w:val="000000"/>
                <w:sz w:val="18"/>
                <w:szCs w:val="18"/>
              </w:rPr>
            </w:pPr>
            <w:r w:rsidRPr="009B1226">
              <w:rPr>
                <w:bCs/>
                <w:snapToGrid w:val="0"/>
                <w:color w:val="000000"/>
                <w:sz w:val="18"/>
                <w:szCs w:val="18"/>
              </w:rPr>
              <w:t>Fire protection audit report (DOE projects only)</w:t>
            </w:r>
          </w:p>
        </w:tc>
        <w:tc>
          <w:tcPr>
            <w:tcW w:w="1560" w:type="dxa"/>
            <w:tcBorders>
              <w:top w:val="single" w:sz="4" w:space="0" w:color="auto"/>
              <w:left w:val="single" w:sz="4" w:space="0" w:color="auto"/>
              <w:bottom w:val="single" w:sz="4" w:space="0" w:color="auto"/>
              <w:right w:val="single" w:sz="4" w:space="0" w:color="auto"/>
            </w:tcBorders>
          </w:tcPr>
          <w:p w14:paraId="5BBDAF23" w14:textId="22EA0504" w:rsidR="000432FB" w:rsidRPr="009B1226" w:rsidRDefault="000432FB" w:rsidP="00C11EE8">
            <w:pPr>
              <w:spacing w:before="40" w:after="0" w:line="23" w:lineRule="atLeast"/>
              <w:rPr>
                <w:bCs/>
                <w:snapToGrid w:val="0"/>
                <w:color w:val="000000"/>
                <w:sz w:val="18"/>
                <w:szCs w:val="18"/>
              </w:rPr>
            </w:pPr>
            <w:r w:rsidRPr="009B1226">
              <w:rPr>
                <w:bCs/>
                <w:snapToGrid w:val="0"/>
                <w:color w:val="000000"/>
                <w:sz w:val="18"/>
                <w:szCs w:val="18"/>
              </w:rPr>
              <w:t>Principal’s Representative</w:t>
            </w:r>
          </w:p>
        </w:tc>
        <w:tc>
          <w:tcPr>
            <w:tcW w:w="4252" w:type="dxa"/>
            <w:tcBorders>
              <w:top w:val="single" w:sz="4" w:space="0" w:color="auto"/>
              <w:left w:val="single" w:sz="4" w:space="0" w:color="auto"/>
              <w:bottom w:val="single" w:sz="4" w:space="0" w:color="auto"/>
              <w:right w:val="single" w:sz="4" w:space="0" w:color="auto"/>
            </w:tcBorders>
          </w:tcPr>
          <w:p w14:paraId="16F4B9B8" w14:textId="06CF3F33" w:rsidR="000432FB" w:rsidRPr="009B1226" w:rsidRDefault="000432FB" w:rsidP="00C11EE8">
            <w:pPr>
              <w:spacing w:before="40" w:after="0" w:line="23" w:lineRule="atLeast"/>
              <w:rPr>
                <w:bCs/>
                <w:snapToGrid w:val="0"/>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5857FD1" w14:textId="57B84BB6" w:rsidR="000432FB" w:rsidRPr="009B1226" w:rsidRDefault="000432FB" w:rsidP="00C11EE8">
            <w:pPr>
              <w:spacing w:before="40" w:after="0" w:line="23" w:lineRule="atLeast"/>
              <w:rPr>
                <w:bCs/>
                <w:snapToGrid w:val="0"/>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D8542B4" w14:textId="543D6A32" w:rsidR="000432FB" w:rsidRPr="009B1226" w:rsidRDefault="000432FB" w:rsidP="00C11EE8">
            <w:pPr>
              <w:spacing w:before="40" w:after="0" w:line="23" w:lineRule="atLeast"/>
              <w:rPr>
                <w:bCs/>
                <w:snapToGrid w:val="0"/>
                <w:color w:val="000000"/>
                <w:sz w:val="18"/>
                <w:szCs w:val="18"/>
              </w:rPr>
            </w:pPr>
          </w:p>
        </w:tc>
        <w:tc>
          <w:tcPr>
            <w:tcW w:w="1388" w:type="dxa"/>
            <w:tcBorders>
              <w:top w:val="single" w:sz="4" w:space="0" w:color="auto"/>
              <w:left w:val="single" w:sz="4" w:space="0" w:color="auto"/>
              <w:bottom w:val="single" w:sz="4" w:space="0" w:color="auto"/>
              <w:right w:val="single" w:sz="4" w:space="0" w:color="auto"/>
            </w:tcBorders>
          </w:tcPr>
          <w:p w14:paraId="6C5CBBB2" w14:textId="531FDB47" w:rsidR="000432FB" w:rsidRPr="009B1226" w:rsidRDefault="000432FB" w:rsidP="00C11EE8">
            <w:pPr>
              <w:spacing w:before="40" w:after="0" w:line="23" w:lineRule="atLeast"/>
              <w:rPr>
                <w:bCs/>
                <w:snapToGrid w:val="0"/>
                <w:color w:val="000000"/>
                <w:sz w:val="18"/>
                <w:szCs w:val="18"/>
              </w:rPr>
            </w:pPr>
          </w:p>
        </w:tc>
      </w:tr>
      <w:tr w:rsidR="009B1226" w:rsidRPr="009B1226" w14:paraId="11CB59A4" w14:textId="75C14BEF" w:rsidTr="000432FB">
        <w:tc>
          <w:tcPr>
            <w:tcW w:w="1555" w:type="dxa"/>
            <w:tcBorders>
              <w:top w:val="nil"/>
              <w:bottom w:val="nil"/>
            </w:tcBorders>
          </w:tcPr>
          <w:p w14:paraId="67DE74C8" w14:textId="1C357CCE" w:rsidR="000432FB" w:rsidRPr="009B1226" w:rsidRDefault="000432FB" w:rsidP="00C11EE8">
            <w:pPr>
              <w:spacing w:before="40" w:after="0" w:line="23" w:lineRule="atLeast"/>
              <w:rPr>
                <w:bCs/>
                <w:snapToGrid w:val="0"/>
                <w:color w:val="000000"/>
                <w:sz w:val="18"/>
                <w:szCs w:val="18"/>
              </w:rPr>
            </w:pPr>
          </w:p>
        </w:tc>
        <w:tc>
          <w:tcPr>
            <w:tcW w:w="2693" w:type="dxa"/>
            <w:tcBorders>
              <w:top w:val="single" w:sz="4" w:space="0" w:color="auto"/>
              <w:bottom w:val="single" w:sz="4" w:space="0" w:color="auto"/>
            </w:tcBorders>
          </w:tcPr>
          <w:p w14:paraId="2C85BC86" w14:textId="154DADA1" w:rsidR="000432FB" w:rsidRPr="009B1226" w:rsidRDefault="000432FB" w:rsidP="00C11EE8">
            <w:pPr>
              <w:spacing w:before="40" w:after="0" w:line="23" w:lineRule="atLeast"/>
              <w:rPr>
                <w:bCs/>
                <w:snapToGrid w:val="0"/>
                <w:color w:val="000000"/>
                <w:sz w:val="18"/>
                <w:szCs w:val="18"/>
              </w:rPr>
            </w:pPr>
            <w:r w:rsidRPr="009B1226">
              <w:rPr>
                <w:bCs/>
                <w:snapToGrid w:val="0"/>
                <w:color w:val="000000"/>
                <w:sz w:val="18"/>
                <w:szCs w:val="18"/>
              </w:rPr>
              <w:t>Copy of DOE’s security co-ordinator’s written approval of design/scope of works statement for security system.</w:t>
            </w:r>
          </w:p>
        </w:tc>
        <w:tc>
          <w:tcPr>
            <w:tcW w:w="1560" w:type="dxa"/>
            <w:tcBorders>
              <w:top w:val="single" w:sz="4" w:space="0" w:color="auto"/>
              <w:bottom w:val="single" w:sz="4" w:space="0" w:color="auto"/>
            </w:tcBorders>
          </w:tcPr>
          <w:p w14:paraId="4A525EDD" w14:textId="2E414378" w:rsidR="000432FB" w:rsidRPr="009B1226" w:rsidRDefault="000432FB" w:rsidP="00C11EE8">
            <w:pPr>
              <w:spacing w:before="40" w:after="0" w:line="23" w:lineRule="atLeast"/>
              <w:rPr>
                <w:bCs/>
                <w:snapToGrid w:val="0"/>
                <w:color w:val="000000"/>
                <w:sz w:val="18"/>
                <w:szCs w:val="18"/>
              </w:rPr>
            </w:pPr>
            <w:r w:rsidRPr="009B1226">
              <w:rPr>
                <w:bCs/>
                <w:snapToGrid w:val="0"/>
                <w:color w:val="000000"/>
                <w:sz w:val="18"/>
                <w:szCs w:val="18"/>
              </w:rPr>
              <w:t>Principal’s Representative</w:t>
            </w:r>
          </w:p>
        </w:tc>
        <w:tc>
          <w:tcPr>
            <w:tcW w:w="4252" w:type="dxa"/>
            <w:tcBorders>
              <w:top w:val="single" w:sz="4" w:space="0" w:color="auto"/>
              <w:bottom w:val="single" w:sz="4" w:space="0" w:color="auto"/>
            </w:tcBorders>
          </w:tcPr>
          <w:p w14:paraId="550E283D" w14:textId="18C612F6" w:rsidR="000432FB" w:rsidRPr="009B1226" w:rsidRDefault="000432FB"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1B2A91D7" w14:textId="01D21BF9" w:rsidR="000432FB" w:rsidRPr="009B1226" w:rsidRDefault="000432FB"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4B29AB3D" w14:textId="7487C033" w:rsidR="000432FB" w:rsidRPr="009B1226" w:rsidRDefault="000432FB" w:rsidP="00C11EE8">
            <w:pPr>
              <w:spacing w:before="40" w:after="0" w:line="23" w:lineRule="atLeast"/>
              <w:rPr>
                <w:bCs/>
                <w:snapToGrid w:val="0"/>
                <w:color w:val="000000"/>
                <w:sz w:val="18"/>
                <w:szCs w:val="18"/>
              </w:rPr>
            </w:pPr>
          </w:p>
        </w:tc>
        <w:tc>
          <w:tcPr>
            <w:tcW w:w="1388" w:type="dxa"/>
            <w:tcBorders>
              <w:top w:val="single" w:sz="4" w:space="0" w:color="auto"/>
              <w:bottom w:val="single" w:sz="4" w:space="0" w:color="auto"/>
            </w:tcBorders>
          </w:tcPr>
          <w:p w14:paraId="189B1D9A" w14:textId="16E54CD5" w:rsidR="000432FB" w:rsidRPr="009B1226" w:rsidRDefault="000432FB" w:rsidP="00C11EE8">
            <w:pPr>
              <w:spacing w:before="40" w:after="0" w:line="23" w:lineRule="atLeast"/>
              <w:rPr>
                <w:bCs/>
                <w:snapToGrid w:val="0"/>
                <w:color w:val="000000"/>
                <w:sz w:val="18"/>
                <w:szCs w:val="18"/>
              </w:rPr>
            </w:pPr>
          </w:p>
        </w:tc>
      </w:tr>
      <w:tr w:rsidR="009B1226" w:rsidRPr="009B1226" w14:paraId="1F2586B7" w14:textId="63F5FCBB" w:rsidTr="000432FB">
        <w:tc>
          <w:tcPr>
            <w:tcW w:w="1555" w:type="dxa"/>
            <w:tcBorders>
              <w:top w:val="nil"/>
              <w:bottom w:val="nil"/>
            </w:tcBorders>
          </w:tcPr>
          <w:p w14:paraId="413AA100" w14:textId="138B17BF" w:rsidR="000432FB" w:rsidRPr="009B1226" w:rsidRDefault="000432FB" w:rsidP="00C11EE8">
            <w:pPr>
              <w:spacing w:before="40" w:after="0" w:line="23" w:lineRule="atLeast"/>
              <w:rPr>
                <w:bCs/>
                <w:snapToGrid w:val="0"/>
                <w:color w:val="000000"/>
                <w:sz w:val="18"/>
                <w:szCs w:val="18"/>
              </w:rPr>
            </w:pPr>
          </w:p>
        </w:tc>
        <w:tc>
          <w:tcPr>
            <w:tcW w:w="2693" w:type="dxa"/>
            <w:tcBorders>
              <w:top w:val="single" w:sz="4" w:space="0" w:color="auto"/>
              <w:bottom w:val="single" w:sz="4" w:space="0" w:color="auto"/>
            </w:tcBorders>
          </w:tcPr>
          <w:p w14:paraId="013F4E3A" w14:textId="65FE7CD3" w:rsidR="000432FB" w:rsidRPr="009B1226" w:rsidRDefault="000432FB" w:rsidP="00C11EE8">
            <w:pPr>
              <w:spacing w:before="40" w:after="0" w:line="23" w:lineRule="atLeast"/>
              <w:rPr>
                <w:bCs/>
                <w:snapToGrid w:val="0"/>
                <w:color w:val="000000"/>
                <w:sz w:val="18"/>
                <w:szCs w:val="18"/>
              </w:rPr>
            </w:pPr>
            <w:r w:rsidRPr="009B1226">
              <w:rPr>
                <w:bCs/>
                <w:snapToGrid w:val="0"/>
                <w:color w:val="000000"/>
                <w:sz w:val="18"/>
                <w:szCs w:val="18"/>
              </w:rPr>
              <w:t>Schematic design 3D BIM model</w:t>
            </w:r>
          </w:p>
        </w:tc>
        <w:tc>
          <w:tcPr>
            <w:tcW w:w="1560" w:type="dxa"/>
            <w:tcBorders>
              <w:top w:val="single" w:sz="4" w:space="0" w:color="auto"/>
              <w:bottom w:val="single" w:sz="4" w:space="0" w:color="auto"/>
            </w:tcBorders>
          </w:tcPr>
          <w:p w14:paraId="0773E543" w14:textId="09CC3471" w:rsidR="000432FB" w:rsidRPr="009B1226" w:rsidRDefault="000432FB" w:rsidP="00C11EE8">
            <w:pPr>
              <w:spacing w:before="40" w:after="0" w:line="23" w:lineRule="atLeast"/>
              <w:rPr>
                <w:bCs/>
                <w:snapToGrid w:val="0"/>
                <w:color w:val="000000"/>
                <w:sz w:val="18"/>
                <w:szCs w:val="18"/>
              </w:rPr>
            </w:pPr>
            <w:r w:rsidRPr="009B1226">
              <w:rPr>
                <w:bCs/>
                <w:snapToGrid w:val="0"/>
                <w:color w:val="000000"/>
                <w:sz w:val="18"/>
                <w:szCs w:val="18"/>
              </w:rPr>
              <w:t>Principal’s Representative</w:t>
            </w:r>
          </w:p>
        </w:tc>
        <w:tc>
          <w:tcPr>
            <w:tcW w:w="4252" w:type="dxa"/>
            <w:tcBorders>
              <w:top w:val="single" w:sz="4" w:space="0" w:color="auto"/>
              <w:bottom w:val="single" w:sz="4" w:space="0" w:color="auto"/>
            </w:tcBorders>
          </w:tcPr>
          <w:p w14:paraId="042EEA06" w14:textId="1B7011CB" w:rsidR="000432FB" w:rsidRPr="009B1226" w:rsidRDefault="000432FB" w:rsidP="00C11EE8">
            <w:pPr>
              <w:spacing w:before="40" w:after="0" w:line="23" w:lineRule="atLeast"/>
              <w:rPr>
                <w:bCs/>
                <w:snapToGrid w:val="0"/>
                <w:color w:val="000000"/>
                <w:sz w:val="18"/>
                <w:szCs w:val="18"/>
              </w:rPr>
            </w:pPr>
            <w:r w:rsidRPr="009B1226">
              <w:rPr>
                <w:bCs/>
                <w:snapToGrid w:val="0"/>
                <w:color w:val="000000"/>
                <w:sz w:val="18"/>
                <w:szCs w:val="18"/>
              </w:rPr>
              <w:t>Where BIM is required</w:t>
            </w:r>
          </w:p>
        </w:tc>
        <w:tc>
          <w:tcPr>
            <w:tcW w:w="1134" w:type="dxa"/>
            <w:tcBorders>
              <w:top w:val="single" w:sz="4" w:space="0" w:color="auto"/>
              <w:bottom w:val="single" w:sz="4" w:space="0" w:color="auto"/>
            </w:tcBorders>
          </w:tcPr>
          <w:p w14:paraId="16D4A1E1" w14:textId="35676267" w:rsidR="000432FB" w:rsidRPr="009B1226" w:rsidRDefault="000432FB"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7652E2F7" w14:textId="5A36D219" w:rsidR="000432FB" w:rsidRPr="009B1226" w:rsidRDefault="000432FB" w:rsidP="00C11EE8">
            <w:pPr>
              <w:spacing w:before="40" w:after="0" w:line="23" w:lineRule="atLeast"/>
              <w:rPr>
                <w:bCs/>
                <w:snapToGrid w:val="0"/>
                <w:color w:val="000000"/>
                <w:sz w:val="18"/>
                <w:szCs w:val="18"/>
              </w:rPr>
            </w:pPr>
          </w:p>
        </w:tc>
        <w:tc>
          <w:tcPr>
            <w:tcW w:w="1388" w:type="dxa"/>
            <w:tcBorders>
              <w:top w:val="single" w:sz="4" w:space="0" w:color="auto"/>
              <w:bottom w:val="single" w:sz="4" w:space="0" w:color="auto"/>
            </w:tcBorders>
          </w:tcPr>
          <w:p w14:paraId="64DA20B4" w14:textId="0426EA45" w:rsidR="000432FB" w:rsidRPr="009B1226" w:rsidRDefault="000432FB" w:rsidP="00C11EE8">
            <w:pPr>
              <w:spacing w:before="40" w:after="0" w:line="23" w:lineRule="atLeast"/>
              <w:rPr>
                <w:bCs/>
                <w:snapToGrid w:val="0"/>
                <w:color w:val="000000"/>
                <w:sz w:val="18"/>
                <w:szCs w:val="18"/>
              </w:rPr>
            </w:pPr>
          </w:p>
        </w:tc>
      </w:tr>
      <w:tr w:rsidR="009B1226" w:rsidRPr="009B1226" w14:paraId="03DFA387" w14:textId="77777777" w:rsidTr="000432FB">
        <w:tc>
          <w:tcPr>
            <w:tcW w:w="1555" w:type="dxa"/>
            <w:tcBorders>
              <w:top w:val="nil"/>
              <w:bottom w:val="nil"/>
            </w:tcBorders>
          </w:tcPr>
          <w:p w14:paraId="66314BD0" w14:textId="77777777" w:rsidR="000432FB" w:rsidRPr="009B1226" w:rsidRDefault="000432FB" w:rsidP="00C11EE8">
            <w:pPr>
              <w:spacing w:before="40" w:after="0" w:line="23" w:lineRule="atLeast"/>
              <w:rPr>
                <w:bCs/>
                <w:snapToGrid w:val="0"/>
                <w:color w:val="000000"/>
                <w:sz w:val="18"/>
                <w:szCs w:val="18"/>
              </w:rPr>
            </w:pPr>
          </w:p>
        </w:tc>
        <w:tc>
          <w:tcPr>
            <w:tcW w:w="2693" w:type="dxa"/>
            <w:tcBorders>
              <w:top w:val="single" w:sz="4" w:space="0" w:color="auto"/>
              <w:bottom w:val="single" w:sz="4" w:space="0" w:color="auto"/>
            </w:tcBorders>
          </w:tcPr>
          <w:p w14:paraId="0C365890" w14:textId="77777777" w:rsidR="000432FB" w:rsidRPr="009B1226" w:rsidRDefault="000432FB" w:rsidP="00C11EE8">
            <w:pPr>
              <w:spacing w:before="40" w:after="0" w:line="23" w:lineRule="atLeast"/>
              <w:rPr>
                <w:bCs/>
                <w:snapToGrid w:val="0"/>
                <w:color w:val="000000"/>
                <w:sz w:val="18"/>
                <w:szCs w:val="18"/>
              </w:rPr>
            </w:pPr>
            <w:r w:rsidRPr="009B1226">
              <w:rPr>
                <w:bCs/>
                <w:snapToGrid w:val="0"/>
                <w:color w:val="000000"/>
                <w:sz w:val="18"/>
                <w:szCs w:val="18"/>
              </w:rPr>
              <w:t>Confirmation that schematic plans have been signed off by the Principal’s Representative</w:t>
            </w:r>
          </w:p>
        </w:tc>
        <w:tc>
          <w:tcPr>
            <w:tcW w:w="1560" w:type="dxa"/>
            <w:tcBorders>
              <w:top w:val="single" w:sz="4" w:space="0" w:color="auto"/>
              <w:bottom w:val="single" w:sz="4" w:space="0" w:color="auto"/>
            </w:tcBorders>
          </w:tcPr>
          <w:p w14:paraId="24C25028" w14:textId="77777777" w:rsidR="000432FB" w:rsidRPr="009B1226" w:rsidRDefault="000432FB" w:rsidP="00C11EE8">
            <w:pPr>
              <w:spacing w:before="40" w:after="0" w:line="23" w:lineRule="atLeast"/>
              <w:rPr>
                <w:bCs/>
                <w:snapToGrid w:val="0"/>
                <w:color w:val="000000"/>
                <w:sz w:val="18"/>
                <w:szCs w:val="18"/>
              </w:rPr>
            </w:pPr>
            <w:r w:rsidRPr="009B1226">
              <w:rPr>
                <w:bCs/>
                <w:snapToGrid w:val="0"/>
                <w:color w:val="000000"/>
                <w:sz w:val="18"/>
                <w:szCs w:val="18"/>
              </w:rPr>
              <w:t>Principal’s Representative</w:t>
            </w:r>
          </w:p>
        </w:tc>
        <w:tc>
          <w:tcPr>
            <w:tcW w:w="4252" w:type="dxa"/>
            <w:tcBorders>
              <w:top w:val="single" w:sz="4" w:space="0" w:color="auto"/>
              <w:bottom w:val="single" w:sz="4" w:space="0" w:color="auto"/>
            </w:tcBorders>
          </w:tcPr>
          <w:p w14:paraId="4D89E60C" w14:textId="77777777" w:rsidR="000432FB" w:rsidRPr="009B1226" w:rsidRDefault="000432FB"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3E4B3A31" w14:textId="77777777" w:rsidR="000432FB" w:rsidRPr="009B1226" w:rsidRDefault="000432FB"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67044FDA" w14:textId="77777777" w:rsidR="000432FB" w:rsidRPr="009B1226" w:rsidRDefault="000432FB" w:rsidP="00C11EE8">
            <w:pPr>
              <w:spacing w:before="40" w:after="0" w:line="23" w:lineRule="atLeast"/>
              <w:rPr>
                <w:bCs/>
                <w:snapToGrid w:val="0"/>
                <w:color w:val="000000"/>
                <w:sz w:val="18"/>
                <w:szCs w:val="18"/>
              </w:rPr>
            </w:pPr>
          </w:p>
        </w:tc>
        <w:tc>
          <w:tcPr>
            <w:tcW w:w="1388" w:type="dxa"/>
            <w:tcBorders>
              <w:top w:val="single" w:sz="4" w:space="0" w:color="auto"/>
              <w:bottom w:val="single" w:sz="4" w:space="0" w:color="auto"/>
            </w:tcBorders>
          </w:tcPr>
          <w:p w14:paraId="2B78472C" w14:textId="77777777" w:rsidR="000432FB" w:rsidRPr="009B1226" w:rsidRDefault="000432FB" w:rsidP="00C11EE8">
            <w:pPr>
              <w:spacing w:before="40" w:after="0" w:line="23" w:lineRule="atLeast"/>
              <w:rPr>
                <w:bCs/>
                <w:snapToGrid w:val="0"/>
                <w:color w:val="000000"/>
                <w:sz w:val="18"/>
                <w:szCs w:val="18"/>
              </w:rPr>
            </w:pPr>
          </w:p>
        </w:tc>
      </w:tr>
      <w:tr w:rsidR="009B1226" w:rsidRPr="009B1226" w14:paraId="6578E006" w14:textId="07B448CD" w:rsidTr="000432FB">
        <w:tc>
          <w:tcPr>
            <w:tcW w:w="1555" w:type="dxa"/>
            <w:tcBorders>
              <w:top w:val="nil"/>
              <w:bottom w:val="single" w:sz="4" w:space="0" w:color="auto"/>
            </w:tcBorders>
          </w:tcPr>
          <w:p w14:paraId="7DADCE7A" w14:textId="6EED7D74" w:rsidR="000432FB" w:rsidRPr="009B1226" w:rsidRDefault="000432FB" w:rsidP="00C11EE8">
            <w:pPr>
              <w:spacing w:before="40" w:after="0" w:line="23" w:lineRule="atLeast"/>
              <w:rPr>
                <w:bCs/>
                <w:snapToGrid w:val="0"/>
                <w:color w:val="000000"/>
                <w:sz w:val="18"/>
                <w:szCs w:val="18"/>
              </w:rPr>
            </w:pPr>
          </w:p>
        </w:tc>
        <w:tc>
          <w:tcPr>
            <w:tcW w:w="2693" w:type="dxa"/>
            <w:tcBorders>
              <w:top w:val="single" w:sz="4" w:space="0" w:color="auto"/>
              <w:bottom w:val="single" w:sz="4" w:space="0" w:color="auto"/>
            </w:tcBorders>
          </w:tcPr>
          <w:p w14:paraId="0FD720C6" w14:textId="2672F7AF" w:rsidR="000432FB" w:rsidRPr="009B1226" w:rsidRDefault="000432FB" w:rsidP="00C11EE8">
            <w:pPr>
              <w:spacing w:before="40" w:after="0" w:line="23" w:lineRule="atLeast"/>
              <w:rPr>
                <w:bCs/>
                <w:snapToGrid w:val="0"/>
                <w:color w:val="000000"/>
                <w:sz w:val="18"/>
                <w:szCs w:val="18"/>
              </w:rPr>
            </w:pPr>
            <w:r w:rsidRPr="009B1226">
              <w:rPr>
                <w:bCs/>
                <w:snapToGrid w:val="0"/>
                <w:color w:val="000000"/>
                <w:sz w:val="18"/>
                <w:szCs w:val="18"/>
              </w:rPr>
              <w:t>Copy of Principal’s Representative written approval to proceed to the next phase</w:t>
            </w:r>
          </w:p>
        </w:tc>
        <w:tc>
          <w:tcPr>
            <w:tcW w:w="1560" w:type="dxa"/>
            <w:tcBorders>
              <w:top w:val="single" w:sz="4" w:space="0" w:color="auto"/>
              <w:bottom w:val="single" w:sz="4" w:space="0" w:color="auto"/>
            </w:tcBorders>
          </w:tcPr>
          <w:p w14:paraId="6781BAAC" w14:textId="32D441C6" w:rsidR="000432FB" w:rsidRPr="009B1226" w:rsidRDefault="000432FB" w:rsidP="00C11EE8">
            <w:pPr>
              <w:spacing w:before="40" w:after="0" w:line="23" w:lineRule="atLeast"/>
              <w:rPr>
                <w:bCs/>
                <w:snapToGrid w:val="0"/>
                <w:color w:val="000000"/>
                <w:sz w:val="18"/>
                <w:szCs w:val="18"/>
              </w:rPr>
            </w:pPr>
            <w:r w:rsidRPr="009B1226">
              <w:rPr>
                <w:bCs/>
                <w:snapToGrid w:val="0"/>
                <w:color w:val="000000"/>
                <w:sz w:val="18"/>
                <w:szCs w:val="18"/>
              </w:rPr>
              <w:t>Principal’s Representative</w:t>
            </w:r>
          </w:p>
        </w:tc>
        <w:tc>
          <w:tcPr>
            <w:tcW w:w="4252" w:type="dxa"/>
            <w:tcBorders>
              <w:top w:val="single" w:sz="4" w:space="0" w:color="auto"/>
              <w:bottom w:val="single" w:sz="4" w:space="0" w:color="auto"/>
            </w:tcBorders>
          </w:tcPr>
          <w:p w14:paraId="76E35430" w14:textId="13EC0E51" w:rsidR="000432FB" w:rsidRPr="009B1226" w:rsidRDefault="000432FB"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0A21B15F" w14:textId="61EDF48B" w:rsidR="000432FB" w:rsidRPr="009B1226" w:rsidRDefault="000432FB"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499E4DC5" w14:textId="00CB5E67" w:rsidR="000432FB" w:rsidRPr="009B1226" w:rsidRDefault="000432FB" w:rsidP="00C11EE8">
            <w:pPr>
              <w:spacing w:before="40" w:after="0" w:line="23" w:lineRule="atLeast"/>
              <w:rPr>
                <w:bCs/>
                <w:snapToGrid w:val="0"/>
                <w:color w:val="000000"/>
                <w:sz w:val="18"/>
                <w:szCs w:val="18"/>
              </w:rPr>
            </w:pPr>
          </w:p>
        </w:tc>
        <w:tc>
          <w:tcPr>
            <w:tcW w:w="1388" w:type="dxa"/>
            <w:tcBorders>
              <w:top w:val="single" w:sz="4" w:space="0" w:color="auto"/>
              <w:bottom w:val="single" w:sz="4" w:space="0" w:color="auto"/>
            </w:tcBorders>
          </w:tcPr>
          <w:p w14:paraId="591A6A9D" w14:textId="14F14A18" w:rsidR="000432FB" w:rsidRPr="009B1226" w:rsidRDefault="000432FB" w:rsidP="00C11EE8">
            <w:pPr>
              <w:spacing w:before="40" w:after="0" w:line="23" w:lineRule="atLeast"/>
              <w:rPr>
                <w:bCs/>
                <w:snapToGrid w:val="0"/>
                <w:color w:val="000000"/>
                <w:sz w:val="18"/>
                <w:szCs w:val="18"/>
              </w:rPr>
            </w:pPr>
          </w:p>
        </w:tc>
      </w:tr>
    </w:tbl>
    <w:p w14:paraId="4B78ABBE" w14:textId="0C4A6EB3" w:rsidR="00475ADE" w:rsidRPr="009F337C" w:rsidRDefault="00475ADE" w:rsidP="0006701A">
      <w:pPr>
        <w:pStyle w:val="Heading3"/>
      </w:pPr>
      <w:bookmarkStart w:id="2161" w:name="_Toc139368684"/>
      <w:bookmarkEnd w:id="2161"/>
      <w:r w:rsidRPr="009F337C">
        <w:rPr>
          <w:color w:val="360B41"/>
        </w:rPr>
        <w:br w:type="page"/>
      </w:r>
      <w:bookmarkStart w:id="2162" w:name="_Toc509413415"/>
      <w:bookmarkStart w:id="2163" w:name="_Toc144994426"/>
      <w:r w:rsidRPr="009F337C">
        <w:rPr>
          <w:bCs/>
        </w:rPr>
        <w:t>Design</w:t>
      </w:r>
      <w:r w:rsidRPr="009F337C">
        <w:t xml:space="preserve"> </w:t>
      </w:r>
      <w:bookmarkEnd w:id="2162"/>
      <w:r w:rsidR="004F52F9" w:rsidRPr="009F337C">
        <w:t>Development</w:t>
      </w:r>
      <w:bookmarkEnd w:id="2163"/>
    </w:p>
    <w:tbl>
      <w:tblPr>
        <w:tblW w:w="13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693"/>
        <w:gridCol w:w="1559"/>
        <w:gridCol w:w="4252"/>
        <w:gridCol w:w="1134"/>
        <w:gridCol w:w="1134"/>
        <w:gridCol w:w="1530"/>
      </w:tblGrid>
      <w:tr w:rsidR="009B1226" w:rsidRPr="009B1226" w14:paraId="37E8CFBC" w14:textId="4395F2A7" w:rsidTr="009044E6">
        <w:tc>
          <w:tcPr>
            <w:tcW w:w="1413" w:type="dxa"/>
            <w:tcBorders>
              <w:bottom w:val="nil"/>
            </w:tcBorders>
          </w:tcPr>
          <w:p w14:paraId="6F6187AA" w14:textId="45D6BEB4" w:rsidR="004B4850" w:rsidRPr="009B1226" w:rsidRDefault="004B4850" w:rsidP="009C3212">
            <w:pPr>
              <w:spacing w:after="0" w:line="23" w:lineRule="atLeast"/>
              <w:jc w:val="center"/>
              <w:rPr>
                <w:b/>
                <w:bCs/>
                <w:snapToGrid w:val="0"/>
                <w:color w:val="000000"/>
                <w:sz w:val="18"/>
                <w:szCs w:val="18"/>
              </w:rPr>
            </w:pPr>
            <w:r w:rsidRPr="009B1226">
              <w:rPr>
                <w:b/>
                <w:bCs/>
                <w:snapToGrid w:val="0"/>
                <w:color w:val="000000"/>
                <w:sz w:val="18"/>
                <w:szCs w:val="18"/>
              </w:rPr>
              <w:t>1</w:t>
            </w:r>
            <w:r w:rsidRPr="009B1226">
              <w:rPr>
                <w:b/>
                <w:bCs/>
                <w:snapToGrid w:val="0"/>
                <w:color w:val="000000"/>
                <w:sz w:val="18"/>
                <w:szCs w:val="18"/>
              </w:rPr>
              <w:br/>
              <w:t>Phase</w:t>
            </w:r>
          </w:p>
        </w:tc>
        <w:tc>
          <w:tcPr>
            <w:tcW w:w="2693" w:type="dxa"/>
            <w:tcBorders>
              <w:bottom w:val="single" w:sz="4" w:space="0" w:color="auto"/>
            </w:tcBorders>
          </w:tcPr>
          <w:p w14:paraId="0B9E7754" w14:textId="1691DA02" w:rsidR="004B4850" w:rsidRPr="009B1226" w:rsidRDefault="004B4850" w:rsidP="009C3212">
            <w:pPr>
              <w:spacing w:after="0" w:line="23" w:lineRule="atLeast"/>
              <w:jc w:val="center"/>
              <w:rPr>
                <w:b/>
                <w:bCs/>
                <w:snapToGrid w:val="0"/>
                <w:color w:val="000000"/>
                <w:sz w:val="18"/>
                <w:szCs w:val="18"/>
              </w:rPr>
            </w:pPr>
            <w:r w:rsidRPr="009B1226">
              <w:rPr>
                <w:b/>
                <w:bCs/>
                <w:snapToGrid w:val="0"/>
                <w:color w:val="000000"/>
                <w:sz w:val="18"/>
                <w:szCs w:val="18"/>
              </w:rPr>
              <w:t>2</w:t>
            </w:r>
            <w:r w:rsidRPr="009B1226">
              <w:rPr>
                <w:b/>
                <w:bCs/>
                <w:snapToGrid w:val="0"/>
                <w:color w:val="000000"/>
                <w:sz w:val="18"/>
                <w:szCs w:val="18"/>
              </w:rPr>
              <w:br/>
              <w:t>Consultant Deliverables</w:t>
            </w:r>
          </w:p>
        </w:tc>
        <w:tc>
          <w:tcPr>
            <w:tcW w:w="1559" w:type="dxa"/>
            <w:tcBorders>
              <w:bottom w:val="single" w:sz="4" w:space="0" w:color="auto"/>
            </w:tcBorders>
          </w:tcPr>
          <w:p w14:paraId="18F227CC" w14:textId="172EAC61" w:rsidR="004B4850" w:rsidRPr="009B1226" w:rsidRDefault="009044E6" w:rsidP="009C3212">
            <w:pPr>
              <w:spacing w:after="0" w:line="23" w:lineRule="atLeast"/>
              <w:jc w:val="center"/>
              <w:rPr>
                <w:b/>
                <w:bCs/>
                <w:snapToGrid w:val="0"/>
                <w:color w:val="000000"/>
                <w:sz w:val="18"/>
                <w:szCs w:val="18"/>
              </w:rPr>
            </w:pPr>
            <w:r w:rsidRPr="009B1226">
              <w:rPr>
                <w:b/>
                <w:bCs/>
                <w:snapToGrid w:val="0"/>
                <w:color w:val="000000"/>
                <w:sz w:val="18"/>
                <w:szCs w:val="18"/>
              </w:rPr>
              <w:t>3</w:t>
            </w:r>
            <w:r w:rsidR="004B4850" w:rsidRPr="009B1226">
              <w:rPr>
                <w:b/>
                <w:bCs/>
                <w:snapToGrid w:val="0"/>
                <w:color w:val="000000"/>
                <w:sz w:val="18"/>
                <w:szCs w:val="18"/>
              </w:rPr>
              <w:br/>
              <w:t>To Be Submitted To:</w:t>
            </w:r>
          </w:p>
        </w:tc>
        <w:tc>
          <w:tcPr>
            <w:tcW w:w="4252" w:type="dxa"/>
            <w:tcBorders>
              <w:bottom w:val="single" w:sz="4" w:space="0" w:color="auto"/>
            </w:tcBorders>
          </w:tcPr>
          <w:p w14:paraId="1CED6965" w14:textId="759068FF" w:rsidR="004B4850" w:rsidRPr="009B1226" w:rsidRDefault="009044E6" w:rsidP="009C3212">
            <w:pPr>
              <w:spacing w:after="0" w:line="23" w:lineRule="atLeast"/>
              <w:jc w:val="center"/>
              <w:rPr>
                <w:b/>
                <w:bCs/>
                <w:snapToGrid w:val="0"/>
                <w:color w:val="000000"/>
                <w:sz w:val="18"/>
                <w:szCs w:val="18"/>
              </w:rPr>
            </w:pPr>
            <w:r w:rsidRPr="009B1226">
              <w:rPr>
                <w:b/>
                <w:bCs/>
                <w:snapToGrid w:val="0"/>
                <w:color w:val="000000"/>
                <w:sz w:val="18"/>
                <w:szCs w:val="18"/>
              </w:rPr>
              <w:t>4</w:t>
            </w:r>
            <w:r w:rsidR="004B4850" w:rsidRPr="009B1226">
              <w:rPr>
                <w:b/>
                <w:bCs/>
                <w:snapToGrid w:val="0"/>
                <w:color w:val="000000"/>
                <w:sz w:val="18"/>
                <w:szCs w:val="18"/>
              </w:rPr>
              <w:br/>
              <w:t>Comments</w:t>
            </w:r>
          </w:p>
        </w:tc>
        <w:tc>
          <w:tcPr>
            <w:tcW w:w="1134" w:type="dxa"/>
            <w:tcBorders>
              <w:bottom w:val="single" w:sz="4" w:space="0" w:color="auto"/>
            </w:tcBorders>
          </w:tcPr>
          <w:p w14:paraId="5AF10894" w14:textId="7D9CA82B" w:rsidR="004B4850" w:rsidRPr="009B1226" w:rsidRDefault="009044E6" w:rsidP="009C3212">
            <w:pPr>
              <w:spacing w:after="0" w:line="23" w:lineRule="atLeast"/>
              <w:jc w:val="center"/>
              <w:rPr>
                <w:b/>
                <w:bCs/>
                <w:snapToGrid w:val="0"/>
                <w:color w:val="000000"/>
                <w:sz w:val="18"/>
                <w:szCs w:val="18"/>
              </w:rPr>
            </w:pPr>
            <w:r w:rsidRPr="009B1226">
              <w:rPr>
                <w:b/>
                <w:bCs/>
                <w:snapToGrid w:val="0"/>
                <w:color w:val="000000"/>
                <w:sz w:val="18"/>
                <w:szCs w:val="18"/>
              </w:rPr>
              <w:t>5</w:t>
            </w:r>
            <w:r w:rsidR="004B4850" w:rsidRPr="009B1226">
              <w:rPr>
                <w:b/>
                <w:bCs/>
                <w:snapToGrid w:val="0"/>
                <w:color w:val="000000"/>
                <w:sz w:val="18"/>
                <w:szCs w:val="18"/>
              </w:rPr>
              <w:br/>
              <w:t>Date Submitted</w:t>
            </w:r>
          </w:p>
        </w:tc>
        <w:tc>
          <w:tcPr>
            <w:tcW w:w="1134" w:type="dxa"/>
            <w:tcBorders>
              <w:bottom w:val="single" w:sz="4" w:space="0" w:color="auto"/>
            </w:tcBorders>
          </w:tcPr>
          <w:p w14:paraId="6BE2FB24" w14:textId="048B1BE5" w:rsidR="004B4850" w:rsidRPr="009B1226" w:rsidRDefault="009044E6" w:rsidP="009C3212">
            <w:pPr>
              <w:spacing w:after="0" w:line="23" w:lineRule="atLeast"/>
              <w:jc w:val="center"/>
              <w:rPr>
                <w:b/>
                <w:bCs/>
                <w:snapToGrid w:val="0"/>
                <w:color w:val="000000"/>
                <w:sz w:val="18"/>
                <w:szCs w:val="18"/>
              </w:rPr>
            </w:pPr>
            <w:r w:rsidRPr="009B1226">
              <w:rPr>
                <w:b/>
                <w:bCs/>
                <w:snapToGrid w:val="0"/>
                <w:color w:val="000000"/>
                <w:sz w:val="18"/>
                <w:szCs w:val="18"/>
              </w:rPr>
              <w:t>6</w:t>
            </w:r>
            <w:r w:rsidR="004B4850" w:rsidRPr="009B1226">
              <w:rPr>
                <w:b/>
                <w:bCs/>
                <w:snapToGrid w:val="0"/>
                <w:color w:val="000000"/>
                <w:sz w:val="18"/>
                <w:szCs w:val="18"/>
              </w:rPr>
              <w:br/>
              <w:t>Status Complete (%)</w:t>
            </w:r>
          </w:p>
        </w:tc>
        <w:tc>
          <w:tcPr>
            <w:tcW w:w="1530" w:type="dxa"/>
            <w:tcBorders>
              <w:bottom w:val="single" w:sz="4" w:space="0" w:color="auto"/>
            </w:tcBorders>
          </w:tcPr>
          <w:p w14:paraId="7DC98B10" w14:textId="147B31F6" w:rsidR="004B4850" w:rsidRPr="009B1226" w:rsidRDefault="009044E6" w:rsidP="009C3212">
            <w:pPr>
              <w:spacing w:after="0" w:line="23" w:lineRule="atLeast"/>
              <w:jc w:val="center"/>
              <w:rPr>
                <w:b/>
                <w:bCs/>
                <w:snapToGrid w:val="0"/>
                <w:color w:val="000000"/>
                <w:sz w:val="18"/>
                <w:szCs w:val="18"/>
              </w:rPr>
            </w:pPr>
            <w:r w:rsidRPr="009B1226">
              <w:rPr>
                <w:b/>
                <w:bCs/>
                <w:snapToGrid w:val="0"/>
                <w:color w:val="000000"/>
                <w:sz w:val="18"/>
                <w:szCs w:val="18"/>
              </w:rPr>
              <w:t>7</w:t>
            </w:r>
            <w:r w:rsidR="004B4850" w:rsidRPr="009B1226">
              <w:rPr>
                <w:b/>
                <w:bCs/>
                <w:snapToGrid w:val="0"/>
                <w:color w:val="000000"/>
                <w:sz w:val="18"/>
                <w:szCs w:val="18"/>
              </w:rPr>
              <w:br/>
              <w:t>Principal’s Rep.’s Confirmation</w:t>
            </w:r>
          </w:p>
        </w:tc>
      </w:tr>
      <w:tr w:rsidR="009B1226" w:rsidRPr="009B1226" w14:paraId="07AC16B9" w14:textId="3A4D8DFF" w:rsidTr="009044E6">
        <w:tc>
          <w:tcPr>
            <w:tcW w:w="1413" w:type="dxa"/>
            <w:tcBorders>
              <w:bottom w:val="nil"/>
            </w:tcBorders>
          </w:tcPr>
          <w:p w14:paraId="797640ED" w14:textId="7C7A51FB"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br w:type="page"/>
              <w:t>Design Development</w:t>
            </w:r>
          </w:p>
        </w:tc>
        <w:tc>
          <w:tcPr>
            <w:tcW w:w="2693" w:type="dxa"/>
            <w:tcBorders>
              <w:bottom w:val="single" w:sz="4" w:space="0" w:color="auto"/>
            </w:tcBorders>
          </w:tcPr>
          <w:p w14:paraId="48A5B7F0" w14:textId="2C18D331"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Design Development Report</w:t>
            </w:r>
          </w:p>
        </w:tc>
        <w:tc>
          <w:tcPr>
            <w:tcW w:w="1559" w:type="dxa"/>
            <w:tcBorders>
              <w:bottom w:val="single" w:sz="4" w:space="0" w:color="auto"/>
            </w:tcBorders>
          </w:tcPr>
          <w:p w14:paraId="24FF061D" w14:textId="59DFC84E"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Principal’s Representative</w:t>
            </w:r>
          </w:p>
        </w:tc>
        <w:tc>
          <w:tcPr>
            <w:tcW w:w="4252" w:type="dxa"/>
            <w:tcBorders>
              <w:bottom w:val="single" w:sz="4" w:space="0" w:color="auto"/>
            </w:tcBorders>
          </w:tcPr>
          <w:p w14:paraId="669A5B6D" w14:textId="79143E16" w:rsidR="004B4850" w:rsidRPr="009B1226" w:rsidRDefault="004B4850" w:rsidP="00C11EE8">
            <w:pPr>
              <w:spacing w:before="40" w:after="0" w:line="23" w:lineRule="atLeast"/>
              <w:rPr>
                <w:snapToGrid w:val="0"/>
                <w:color w:val="000000"/>
                <w:sz w:val="18"/>
                <w:szCs w:val="18"/>
              </w:rPr>
            </w:pPr>
          </w:p>
        </w:tc>
        <w:tc>
          <w:tcPr>
            <w:tcW w:w="1134" w:type="dxa"/>
            <w:tcBorders>
              <w:bottom w:val="single" w:sz="4" w:space="0" w:color="auto"/>
            </w:tcBorders>
          </w:tcPr>
          <w:p w14:paraId="4AB25D15" w14:textId="189EC576" w:rsidR="004B4850" w:rsidRPr="009B1226" w:rsidRDefault="004B4850" w:rsidP="00C11EE8">
            <w:pPr>
              <w:spacing w:before="40" w:after="0" w:line="23" w:lineRule="atLeast"/>
              <w:rPr>
                <w:snapToGrid w:val="0"/>
                <w:color w:val="000000"/>
                <w:sz w:val="18"/>
                <w:szCs w:val="18"/>
              </w:rPr>
            </w:pPr>
          </w:p>
        </w:tc>
        <w:tc>
          <w:tcPr>
            <w:tcW w:w="1134" w:type="dxa"/>
            <w:tcBorders>
              <w:bottom w:val="single" w:sz="4" w:space="0" w:color="auto"/>
            </w:tcBorders>
          </w:tcPr>
          <w:p w14:paraId="37A9CB77" w14:textId="1E09EFE6" w:rsidR="004B4850" w:rsidRPr="009B1226" w:rsidRDefault="004B4850" w:rsidP="00C11EE8">
            <w:pPr>
              <w:spacing w:before="40" w:after="0" w:line="23" w:lineRule="atLeast"/>
              <w:rPr>
                <w:snapToGrid w:val="0"/>
                <w:color w:val="000000"/>
                <w:sz w:val="18"/>
                <w:szCs w:val="18"/>
              </w:rPr>
            </w:pPr>
          </w:p>
        </w:tc>
        <w:tc>
          <w:tcPr>
            <w:tcW w:w="1530" w:type="dxa"/>
            <w:tcBorders>
              <w:bottom w:val="single" w:sz="4" w:space="0" w:color="auto"/>
            </w:tcBorders>
          </w:tcPr>
          <w:p w14:paraId="07EF7019" w14:textId="7E450E96" w:rsidR="004B4850" w:rsidRPr="009B1226" w:rsidRDefault="004B4850" w:rsidP="00C11EE8">
            <w:pPr>
              <w:spacing w:before="40" w:after="0" w:line="23" w:lineRule="atLeast"/>
              <w:rPr>
                <w:snapToGrid w:val="0"/>
                <w:color w:val="000000"/>
                <w:sz w:val="18"/>
                <w:szCs w:val="18"/>
              </w:rPr>
            </w:pPr>
          </w:p>
        </w:tc>
      </w:tr>
      <w:tr w:rsidR="009B1226" w:rsidRPr="009B1226" w14:paraId="702E5656" w14:textId="4955DF11" w:rsidTr="009044E6">
        <w:tc>
          <w:tcPr>
            <w:tcW w:w="1413" w:type="dxa"/>
            <w:tcBorders>
              <w:top w:val="nil"/>
              <w:bottom w:val="nil"/>
            </w:tcBorders>
          </w:tcPr>
          <w:p w14:paraId="6FF06E0D" w14:textId="4C4D5311" w:rsidR="004B4850" w:rsidRPr="009B1226" w:rsidRDefault="004B4850" w:rsidP="00C11EE8">
            <w:pPr>
              <w:spacing w:before="40" w:after="0" w:line="23" w:lineRule="atLeast"/>
              <w:rPr>
                <w:snapToGrid w:val="0"/>
                <w:color w:val="000000"/>
                <w:sz w:val="18"/>
                <w:szCs w:val="18"/>
              </w:rPr>
            </w:pPr>
          </w:p>
        </w:tc>
        <w:tc>
          <w:tcPr>
            <w:tcW w:w="2693" w:type="dxa"/>
            <w:tcBorders>
              <w:top w:val="single" w:sz="4" w:space="0" w:color="auto"/>
              <w:bottom w:val="single" w:sz="4" w:space="0" w:color="auto"/>
            </w:tcBorders>
          </w:tcPr>
          <w:p w14:paraId="75BAE76C" w14:textId="170F2E63"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Monthly progress report (Consultant reporting datasheet)</w:t>
            </w:r>
          </w:p>
        </w:tc>
        <w:tc>
          <w:tcPr>
            <w:tcW w:w="1559" w:type="dxa"/>
            <w:tcBorders>
              <w:top w:val="single" w:sz="4" w:space="0" w:color="auto"/>
              <w:bottom w:val="single" w:sz="4" w:space="0" w:color="auto"/>
            </w:tcBorders>
          </w:tcPr>
          <w:p w14:paraId="0FE20217" w14:textId="387C1C91"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Principal’s Representative</w:t>
            </w:r>
          </w:p>
        </w:tc>
        <w:tc>
          <w:tcPr>
            <w:tcW w:w="4252" w:type="dxa"/>
            <w:tcBorders>
              <w:top w:val="single" w:sz="4" w:space="0" w:color="auto"/>
              <w:bottom w:val="single" w:sz="4" w:space="0" w:color="auto"/>
            </w:tcBorders>
          </w:tcPr>
          <w:p w14:paraId="6C76F5EF" w14:textId="0C60A7B8" w:rsidR="004B4850" w:rsidRPr="009B1226" w:rsidRDefault="004B4850" w:rsidP="00C11EE8">
            <w:pPr>
              <w:spacing w:before="40" w:after="0" w:line="23" w:lineRule="atLeast"/>
              <w:rPr>
                <w:snapToGrid w:val="0"/>
                <w:color w:val="000000"/>
                <w:sz w:val="18"/>
                <w:szCs w:val="18"/>
              </w:rPr>
            </w:pPr>
          </w:p>
        </w:tc>
        <w:tc>
          <w:tcPr>
            <w:tcW w:w="1134" w:type="dxa"/>
            <w:tcBorders>
              <w:top w:val="single" w:sz="4" w:space="0" w:color="auto"/>
              <w:bottom w:val="single" w:sz="4" w:space="0" w:color="auto"/>
            </w:tcBorders>
          </w:tcPr>
          <w:p w14:paraId="2AC5B9E7" w14:textId="730EE46E" w:rsidR="004B4850" w:rsidRPr="009B1226" w:rsidRDefault="004B4850" w:rsidP="00C11EE8">
            <w:pPr>
              <w:spacing w:before="40" w:after="0" w:line="23" w:lineRule="atLeast"/>
              <w:rPr>
                <w:snapToGrid w:val="0"/>
                <w:color w:val="000000"/>
                <w:sz w:val="18"/>
                <w:szCs w:val="18"/>
              </w:rPr>
            </w:pPr>
          </w:p>
        </w:tc>
        <w:tc>
          <w:tcPr>
            <w:tcW w:w="1134" w:type="dxa"/>
            <w:tcBorders>
              <w:top w:val="single" w:sz="4" w:space="0" w:color="auto"/>
              <w:bottom w:val="single" w:sz="4" w:space="0" w:color="auto"/>
            </w:tcBorders>
          </w:tcPr>
          <w:p w14:paraId="7E7991EE" w14:textId="1D5E3EB5" w:rsidR="004B4850" w:rsidRPr="009B1226" w:rsidRDefault="004B4850" w:rsidP="00C11EE8">
            <w:pPr>
              <w:spacing w:before="40" w:after="0" w:line="23" w:lineRule="atLeast"/>
              <w:rPr>
                <w:snapToGrid w:val="0"/>
                <w:color w:val="000000"/>
                <w:sz w:val="18"/>
                <w:szCs w:val="18"/>
              </w:rPr>
            </w:pPr>
          </w:p>
        </w:tc>
        <w:tc>
          <w:tcPr>
            <w:tcW w:w="1530" w:type="dxa"/>
            <w:tcBorders>
              <w:top w:val="single" w:sz="4" w:space="0" w:color="auto"/>
              <w:bottom w:val="single" w:sz="4" w:space="0" w:color="auto"/>
            </w:tcBorders>
          </w:tcPr>
          <w:p w14:paraId="18E04E73" w14:textId="43986B36" w:rsidR="004B4850" w:rsidRPr="009B1226" w:rsidRDefault="004B4850" w:rsidP="00C11EE8">
            <w:pPr>
              <w:spacing w:before="40" w:after="0" w:line="23" w:lineRule="atLeast"/>
              <w:rPr>
                <w:snapToGrid w:val="0"/>
                <w:color w:val="000000"/>
                <w:sz w:val="18"/>
                <w:szCs w:val="18"/>
              </w:rPr>
            </w:pPr>
          </w:p>
        </w:tc>
      </w:tr>
      <w:tr w:rsidR="00D00E35" w:rsidRPr="009B1226" w:rsidDel="00AD2920" w14:paraId="027FE9E5" w14:textId="77777777" w:rsidTr="009044E6">
        <w:tc>
          <w:tcPr>
            <w:tcW w:w="1413" w:type="dxa"/>
            <w:tcBorders>
              <w:top w:val="nil"/>
              <w:bottom w:val="nil"/>
            </w:tcBorders>
          </w:tcPr>
          <w:p w14:paraId="7E7A6823" w14:textId="77777777" w:rsidR="00D00E35" w:rsidRPr="009B1226" w:rsidDel="00AD2920" w:rsidRDefault="00D00E35" w:rsidP="00C11EE8">
            <w:pPr>
              <w:spacing w:before="40" w:after="0" w:line="23" w:lineRule="atLeast"/>
              <w:rPr>
                <w:snapToGrid w:val="0"/>
                <w:color w:val="000000"/>
                <w:sz w:val="18"/>
                <w:szCs w:val="18"/>
              </w:rPr>
            </w:pPr>
          </w:p>
        </w:tc>
        <w:tc>
          <w:tcPr>
            <w:tcW w:w="2693" w:type="dxa"/>
            <w:tcBorders>
              <w:top w:val="single" w:sz="4" w:space="0" w:color="auto"/>
              <w:bottom w:val="single" w:sz="4" w:space="0" w:color="auto"/>
            </w:tcBorders>
          </w:tcPr>
          <w:p w14:paraId="38FA15D4" w14:textId="130BB68E" w:rsidR="00D00E35" w:rsidRPr="009B1226" w:rsidDel="00AD2920" w:rsidRDefault="00D00E35" w:rsidP="00C11EE8">
            <w:pPr>
              <w:spacing w:before="40" w:after="0" w:line="23" w:lineRule="atLeast"/>
              <w:rPr>
                <w:snapToGrid w:val="0"/>
                <w:color w:val="000000"/>
                <w:sz w:val="18"/>
                <w:szCs w:val="18"/>
              </w:rPr>
            </w:pPr>
            <w:r w:rsidRPr="00E31145">
              <w:rPr>
                <w:rFonts w:cstheme="majorHAnsi"/>
                <w:snapToGrid w:val="0"/>
                <w:sz w:val="18"/>
                <w:szCs w:val="18"/>
              </w:rPr>
              <w:t xml:space="preserve">Completed Sustainability </w:t>
            </w:r>
            <w:r>
              <w:rPr>
                <w:rFonts w:cstheme="majorHAnsi"/>
                <w:snapToGrid w:val="0"/>
                <w:sz w:val="18"/>
                <w:szCs w:val="18"/>
              </w:rPr>
              <w:t xml:space="preserve">reporting documents </w:t>
            </w:r>
          </w:p>
        </w:tc>
        <w:tc>
          <w:tcPr>
            <w:tcW w:w="1559" w:type="dxa"/>
            <w:tcBorders>
              <w:top w:val="single" w:sz="4" w:space="0" w:color="auto"/>
              <w:bottom w:val="single" w:sz="4" w:space="0" w:color="auto"/>
            </w:tcBorders>
          </w:tcPr>
          <w:p w14:paraId="6D243D74" w14:textId="41EE8523" w:rsidR="00D00E35" w:rsidRPr="009B1226" w:rsidDel="00AD2920" w:rsidRDefault="00D00E35" w:rsidP="00C11EE8">
            <w:pPr>
              <w:spacing w:before="40" w:after="0" w:line="23" w:lineRule="atLeast"/>
              <w:rPr>
                <w:snapToGrid w:val="0"/>
                <w:color w:val="000000"/>
                <w:sz w:val="18"/>
                <w:szCs w:val="18"/>
              </w:rPr>
            </w:pPr>
            <w:r w:rsidRPr="009B1226">
              <w:rPr>
                <w:snapToGrid w:val="0"/>
                <w:color w:val="000000"/>
                <w:sz w:val="18"/>
                <w:szCs w:val="18"/>
              </w:rPr>
              <w:t>Principal’s Representative</w:t>
            </w:r>
          </w:p>
        </w:tc>
        <w:tc>
          <w:tcPr>
            <w:tcW w:w="4252" w:type="dxa"/>
            <w:tcBorders>
              <w:top w:val="single" w:sz="4" w:space="0" w:color="auto"/>
              <w:bottom w:val="single" w:sz="4" w:space="0" w:color="auto"/>
            </w:tcBorders>
          </w:tcPr>
          <w:p w14:paraId="22568A5F" w14:textId="0BB3E727" w:rsidR="00D00E35" w:rsidRPr="009B1226" w:rsidDel="00AD2920" w:rsidRDefault="00B22C77" w:rsidP="00C11EE8">
            <w:pPr>
              <w:spacing w:before="40" w:after="0" w:line="23" w:lineRule="atLeast"/>
              <w:rPr>
                <w:snapToGrid w:val="0"/>
                <w:color w:val="000000"/>
                <w:sz w:val="18"/>
                <w:szCs w:val="18"/>
              </w:rPr>
            </w:pPr>
            <w:r>
              <w:rPr>
                <w:rFonts w:cstheme="majorHAnsi"/>
                <w:snapToGrid w:val="0"/>
                <w:sz w:val="18"/>
                <w:szCs w:val="18"/>
              </w:rPr>
              <w:t>Refer to Technical Guideline TG040</w:t>
            </w:r>
          </w:p>
        </w:tc>
        <w:tc>
          <w:tcPr>
            <w:tcW w:w="1134" w:type="dxa"/>
            <w:tcBorders>
              <w:top w:val="single" w:sz="4" w:space="0" w:color="auto"/>
              <w:bottom w:val="single" w:sz="4" w:space="0" w:color="auto"/>
            </w:tcBorders>
          </w:tcPr>
          <w:p w14:paraId="6D072278" w14:textId="77777777" w:rsidR="00D00E35" w:rsidRPr="009B1226" w:rsidDel="00AD2920" w:rsidRDefault="00D00E35" w:rsidP="00C11EE8">
            <w:pPr>
              <w:spacing w:before="40" w:after="0" w:line="23" w:lineRule="atLeast"/>
              <w:rPr>
                <w:snapToGrid w:val="0"/>
                <w:color w:val="000000"/>
                <w:sz w:val="18"/>
                <w:szCs w:val="18"/>
              </w:rPr>
            </w:pPr>
          </w:p>
        </w:tc>
        <w:tc>
          <w:tcPr>
            <w:tcW w:w="1134" w:type="dxa"/>
            <w:tcBorders>
              <w:top w:val="single" w:sz="4" w:space="0" w:color="auto"/>
              <w:bottom w:val="single" w:sz="4" w:space="0" w:color="auto"/>
            </w:tcBorders>
          </w:tcPr>
          <w:p w14:paraId="45C24C21" w14:textId="77777777" w:rsidR="00D00E35" w:rsidRPr="009B1226" w:rsidDel="00AD2920" w:rsidRDefault="00D00E35" w:rsidP="00C11EE8">
            <w:pPr>
              <w:spacing w:before="40" w:after="0" w:line="23" w:lineRule="atLeast"/>
              <w:rPr>
                <w:snapToGrid w:val="0"/>
                <w:color w:val="000000"/>
                <w:sz w:val="18"/>
                <w:szCs w:val="18"/>
              </w:rPr>
            </w:pPr>
          </w:p>
        </w:tc>
        <w:tc>
          <w:tcPr>
            <w:tcW w:w="1530" w:type="dxa"/>
            <w:tcBorders>
              <w:top w:val="single" w:sz="4" w:space="0" w:color="auto"/>
              <w:bottom w:val="single" w:sz="4" w:space="0" w:color="auto"/>
            </w:tcBorders>
          </w:tcPr>
          <w:p w14:paraId="49EF759D" w14:textId="77777777" w:rsidR="00D00E35" w:rsidRPr="009B1226" w:rsidDel="00AD2920" w:rsidRDefault="00D00E35" w:rsidP="00C11EE8">
            <w:pPr>
              <w:spacing w:before="40" w:after="0" w:line="23" w:lineRule="atLeast"/>
              <w:rPr>
                <w:snapToGrid w:val="0"/>
                <w:color w:val="000000"/>
                <w:sz w:val="18"/>
                <w:szCs w:val="18"/>
              </w:rPr>
            </w:pPr>
          </w:p>
        </w:tc>
      </w:tr>
      <w:tr w:rsidR="009B1226" w:rsidRPr="009B1226" w14:paraId="7F4DFC9E" w14:textId="77777777" w:rsidTr="009044E6">
        <w:tc>
          <w:tcPr>
            <w:tcW w:w="1413" w:type="dxa"/>
            <w:tcBorders>
              <w:top w:val="nil"/>
              <w:bottom w:val="nil"/>
            </w:tcBorders>
          </w:tcPr>
          <w:p w14:paraId="1C9E0797" w14:textId="77777777" w:rsidR="004B4850" w:rsidRPr="009B1226" w:rsidRDefault="004B4850" w:rsidP="00C11EE8">
            <w:pPr>
              <w:spacing w:before="40" w:after="0" w:line="23" w:lineRule="atLeast"/>
              <w:rPr>
                <w:snapToGrid w:val="0"/>
                <w:color w:val="000000"/>
                <w:sz w:val="18"/>
                <w:szCs w:val="18"/>
              </w:rPr>
            </w:pPr>
          </w:p>
        </w:tc>
        <w:tc>
          <w:tcPr>
            <w:tcW w:w="2693" w:type="dxa"/>
            <w:tcBorders>
              <w:top w:val="single" w:sz="4" w:space="0" w:color="auto"/>
              <w:bottom w:val="single" w:sz="4" w:space="0" w:color="auto"/>
            </w:tcBorders>
          </w:tcPr>
          <w:p w14:paraId="7595ED6A" w14:textId="77777777"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 xml:space="preserve">Complete package for BTS design review. </w:t>
            </w:r>
          </w:p>
        </w:tc>
        <w:tc>
          <w:tcPr>
            <w:tcW w:w="1559" w:type="dxa"/>
            <w:tcBorders>
              <w:top w:val="single" w:sz="4" w:space="0" w:color="auto"/>
              <w:bottom w:val="single" w:sz="4" w:space="0" w:color="auto"/>
            </w:tcBorders>
          </w:tcPr>
          <w:p w14:paraId="13836B36" w14:textId="777816CA"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 xml:space="preserve">Principal’s Representative </w:t>
            </w:r>
          </w:p>
        </w:tc>
        <w:tc>
          <w:tcPr>
            <w:tcW w:w="4252" w:type="dxa"/>
            <w:tcBorders>
              <w:top w:val="single" w:sz="4" w:space="0" w:color="auto"/>
              <w:bottom w:val="single" w:sz="4" w:space="0" w:color="auto"/>
            </w:tcBorders>
          </w:tcPr>
          <w:p w14:paraId="33B4A61F" w14:textId="550F369F" w:rsidR="004B4850" w:rsidRPr="009B1226" w:rsidRDefault="004B4850" w:rsidP="00C11EE8">
            <w:pPr>
              <w:spacing w:before="40" w:after="0" w:line="23" w:lineRule="atLeast"/>
              <w:rPr>
                <w:snapToGrid w:val="0"/>
                <w:color w:val="000000"/>
                <w:sz w:val="18"/>
                <w:szCs w:val="18"/>
                <w:highlight w:val="cyan"/>
              </w:rPr>
            </w:pPr>
          </w:p>
        </w:tc>
        <w:tc>
          <w:tcPr>
            <w:tcW w:w="1134" w:type="dxa"/>
            <w:tcBorders>
              <w:top w:val="single" w:sz="4" w:space="0" w:color="auto"/>
              <w:bottom w:val="single" w:sz="4" w:space="0" w:color="auto"/>
            </w:tcBorders>
          </w:tcPr>
          <w:p w14:paraId="3455D33F" w14:textId="77777777" w:rsidR="004B4850" w:rsidRPr="009B1226" w:rsidRDefault="004B4850" w:rsidP="00C11EE8">
            <w:pPr>
              <w:spacing w:before="40" w:after="0" w:line="23" w:lineRule="atLeast"/>
              <w:rPr>
                <w:snapToGrid w:val="0"/>
                <w:color w:val="000000"/>
                <w:sz w:val="18"/>
                <w:szCs w:val="18"/>
              </w:rPr>
            </w:pPr>
          </w:p>
        </w:tc>
        <w:tc>
          <w:tcPr>
            <w:tcW w:w="1134" w:type="dxa"/>
            <w:tcBorders>
              <w:top w:val="single" w:sz="4" w:space="0" w:color="auto"/>
              <w:bottom w:val="single" w:sz="4" w:space="0" w:color="auto"/>
            </w:tcBorders>
          </w:tcPr>
          <w:p w14:paraId="5B95E583" w14:textId="77777777" w:rsidR="004B4850" w:rsidRPr="009B1226" w:rsidRDefault="004B4850" w:rsidP="00C11EE8">
            <w:pPr>
              <w:spacing w:before="40" w:after="0" w:line="23" w:lineRule="atLeast"/>
              <w:rPr>
                <w:snapToGrid w:val="0"/>
                <w:color w:val="000000"/>
                <w:sz w:val="18"/>
                <w:szCs w:val="18"/>
              </w:rPr>
            </w:pPr>
          </w:p>
        </w:tc>
        <w:tc>
          <w:tcPr>
            <w:tcW w:w="1530" w:type="dxa"/>
            <w:tcBorders>
              <w:top w:val="single" w:sz="4" w:space="0" w:color="auto"/>
              <w:bottom w:val="single" w:sz="4" w:space="0" w:color="auto"/>
            </w:tcBorders>
          </w:tcPr>
          <w:p w14:paraId="2092B353" w14:textId="77777777" w:rsidR="004B4850" w:rsidRPr="009B1226" w:rsidRDefault="004B4850" w:rsidP="00C11EE8">
            <w:pPr>
              <w:spacing w:before="40" w:after="0" w:line="23" w:lineRule="atLeast"/>
              <w:rPr>
                <w:snapToGrid w:val="0"/>
                <w:color w:val="000000"/>
                <w:sz w:val="18"/>
                <w:szCs w:val="18"/>
              </w:rPr>
            </w:pPr>
          </w:p>
        </w:tc>
      </w:tr>
      <w:tr w:rsidR="009B1226" w:rsidRPr="009B1226" w14:paraId="1AAEAB3D" w14:textId="3D4BEEC2" w:rsidTr="009044E6">
        <w:tc>
          <w:tcPr>
            <w:tcW w:w="1413" w:type="dxa"/>
            <w:tcBorders>
              <w:top w:val="nil"/>
              <w:bottom w:val="nil"/>
            </w:tcBorders>
          </w:tcPr>
          <w:p w14:paraId="03DA3970" w14:textId="2FF65E34" w:rsidR="004B4850" w:rsidRPr="009B1226" w:rsidRDefault="004B4850" w:rsidP="00C11EE8">
            <w:pPr>
              <w:spacing w:before="40" w:after="0" w:line="23" w:lineRule="atLeast"/>
              <w:rPr>
                <w:snapToGrid w:val="0"/>
                <w:color w:val="000000"/>
                <w:sz w:val="18"/>
                <w:szCs w:val="18"/>
              </w:rPr>
            </w:pPr>
          </w:p>
        </w:tc>
        <w:tc>
          <w:tcPr>
            <w:tcW w:w="2693" w:type="dxa"/>
            <w:tcBorders>
              <w:top w:val="single" w:sz="4" w:space="0" w:color="auto"/>
              <w:bottom w:val="single" w:sz="4" w:space="0" w:color="auto"/>
            </w:tcBorders>
          </w:tcPr>
          <w:p w14:paraId="65DA338F" w14:textId="4C1C2B50"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 xml:space="preserve">Completed BTS design review response </w:t>
            </w:r>
            <w:proofErr w:type="gramStart"/>
            <w:r w:rsidRPr="009B1226">
              <w:rPr>
                <w:snapToGrid w:val="0"/>
                <w:color w:val="000000"/>
                <w:sz w:val="18"/>
                <w:szCs w:val="18"/>
              </w:rPr>
              <w:t>form</w:t>
            </w:r>
            <w:proofErr w:type="gramEnd"/>
            <w:r w:rsidRPr="009B1226">
              <w:rPr>
                <w:snapToGrid w:val="0"/>
                <w:color w:val="000000"/>
                <w:sz w:val="18"/>
                <w:szCs w:val="18"/>
              </w:rPr>
              <w:t xml:space="preserve"> </w:t>
            </w:r>
          </w:p>
          <w:p w14:paraId="7EF8E5CA" w14:textId="33DADA11" w:rsidR="004B4850" w:rsidRPr="009B1226" w:rsidRDefault="004B4850" w:rsidP="00C11EE8">
            <w:pPr>
              <w:spacing w:before="40" w:after="0" w:line="23" w:lineRule="atLeast"/>
              <w:rPr>
                <w:snapToGrid w:val="0"/>
                <w:color w:val="000000"/>
                <w:sz w:val="18"/>
                <w:szCs w:val="18"/>
              </w:rPr>
            </w:pPr>
          </w:p>
        </w:tc>
        <w:tc>
          <w:tcPr>
            <w:tcW w:w="1559" w:type="dxa"/>
            <w:tcBorders>
              <w:top w:val="single" w:sz="4" w:space="0" w:color="auto"/>
              <w:bottom w:val="single" w:sz="4" w:space="0" w:color="auto"/>
            </w:tcBorders>
          </w:tcPr>
          <w:p w14:paraId="741117C8" w14:textId="72E0A776"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Principal’s Representative</w:t>
            </w:r>
          </w:p>
          <w:p w14:paraId="4ECA4A7E" w14:textId="0B3AF3A0" w:rsidR="004B4850" w:rsidRPr="009B1226" w:rsidRDefault="004B4850" w:rsidP="00C11EE8">
            <w:pPr>
              <w:spacing w:before="40" w:after="0" w:line="23" w:lineRule="atLeast"/>
              <w:rPr>
                <w:snapToGrid w:val="0"/>
                <w:color w:val="000000"/>
                <w:sz w:val="18"/>
                <w:szCs w:val="18"/>
              </w:rPr>
            </w:pPr>
          </w:p>
        </w:tc>
        <w:tc>
          <w:tcPr>
            <w:tcW w:w="4252" w:type="dxa"/>
            <w:tcBorders>
              <w:top w:val="single" w:sz="4" w:space="0" w:color="auto"/>
              <w:bottom w:val="single" w:sz="4" w:space="0" w:color="auto"/>
            </w:tcBorders>
          </w:tcPr>
          <w:p w14:paraId="1761DC05" w14:textId="43AF59B0" w:rsidR="004B4850" w:rsidRPr="009B1226" w:rsidRDefault="004B4850" w:rsidP="00C11EE8">
            <w:pPr>
              <w:spacing w:before="40" w:after="0" w:line="23" w:lineRule="atLeast"/>
              <w:rPr>
                <w:snapToGrid w:val="0"/>
                <w:color w:val="000000"/>
                <w:sz w:val="18"/>
                <w:szCs w:val="18"/>
              </w:rPr>
            </w:pPr>
          </w:p>
        </w:tc>
        <w:tc>
          <w:tcPr>
            <w:tcW w:w="1134" w:type="dxa"/>
            <w:tcBorders>
              <w:top w:val="single" w:sz="4" w:space="0" w:color="auto"/>
              <w:bottom w:val="single" w:sz="4" w:space="0" w:color="auto"/>
            </w:tcBorders>
          </w:tcPr>
          <w:p w14:paraId="20426956" w14:textId="6A8133C3" w:rsidR="004B4850" w:rsidRPr="009B1226" w:rsidRDefault="004B4850" w:rsidP="00C11EE8">
            <w:pPr>
              <w:spacing w:before="40" w:after="0" w:line="23" w:lineRule="atLeast"/>
              <w:rPr>
                <w:snapToGrid w:val="0"/>
                <w:color w:val="000000"/>
                <w:sz w:val="18"/>
                <w:szCs w:val="18"/>
              </w:rPr>
            </w:pPr>
          </w:p>
        </w:tc>
        <w:tc>
          <w:tcPr>
            <w:tcW w:w="1134" w:type="dxa"/>
            <w:tcBorders>
              <w:top w:val="single" w:sz="4" w:space="0" w:color="auto"/>
              <w:bottom w:val="single" w:sz="4" w:space="0" w:color="auto"/>
            </w:tcBorders>
          </w:tcPr>
          <w:p w14:paraId="2ECFC097" w14:textId="79ABC2A9" w:rsidR="004B4850" w:rsidRPr="009B1226" w:rsidRDefault="004B4850" w:rsidP="00C11EE8">
            <w:pPr>
              <w:spacing w:before="40" w:after="0" w:line="23" w:lineRule="atLeast"/>
              <w:rPr>
                <w:snapToGrid w:val="0"/>
                <w:color w:val="000000"/>
                <w:sz w:val="18"/>
                <w:szCs w:val="18"/>
              </w:rPr>
            </w:pPr>
          </w:p>
        </w:tc>
        <w:tc>
          <w:tcPr>
            <w:tcW w:w="1530" w:type="dxa"/>
            <w:tcBorders>
              <w:top w:val="single" w:sz="4" w:space="0" w:color="auto"/>
              <w:bottom w:val="single" w:sz="4" w:space="0" w:color="auto"/>
            </w:tcBorders>
          </w:tcPr>
          <w:p w14:paraId="731C2B1B" w14:textId="4D57D324" w:rsidR="004B4850" w:rsidRPr="009B1226" w:rsidRDefault="004B4850" w:rsidP="00C11EE8">
            <w:pPr>
              <w:spacing w:before="40" w:after="0" w:line="23" w:lineRule="atLeast"/>
              <w:rPr>
                <w:snapToGrid w:val="0"/>
                <w:color w:val="000000"/>
                <w:sz w:val="18"/>
                <w:szCs w:val="18"/>
              </w:rPr>
            </w:pPr>
          </w:p>
        </w:tc>
      </w:tr>
      <w:tr w:rsidR="009B1226" w:rsidRPr="009B1226" w14:paraId="50F1DE1B" w14:textId="6D8EFB8A" w:rsidTr="009044E6">
        <w:tc>
          <w:tcPr>
            <w:tcW w:w="1413" w:type="dxa"/>
            <w:tcBorders>
              <w:top w:val="nil"/>
              <w:bottom w:val="nil"/>
            </w:tcBorders>
          </w:tcPr>
          <w:p w14:paraId="39EC0386" w14:textId="25136AC9" w:rsidR="004B4850" w:rsidRPr="009B1226" w:rsidRDefault="004B4850" w:rsidP="00C11EE8">
            <w:pPr>
              <w:spacing w:before="40" w:after="0" w:line="23" w:lineRule="atLeast"/>
              <w:rPr>
                <w:snapToGrid w:val="0"/>
                <w:color w:val="000000"/>
                <w:sz w:val="18"/>
                <w:szCs w:val="18"/>
              </w:rPr>
            </w:pPr>
          </w:p>
        </w:tc>
        <w:tc>
          <w:tcPr>
            <w:tcW w:w="2693" w:type="dxa"/>
            <w:tcBorders>
              <w:top w:val="single" w:sz="4" w:space="0" w:color="auto"/>
              <w:bottom w:val="nil"/>
            </w:tcBorders>
          </w:tcPr>
          <w:p w14:paraId="2E5006A5" w14:textId="5E26491D"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Plans to Local Authority</w:t>
            </w:r>
          </w:p>
        </w:tc>
        <w:tc>
          <w:tcPr>
            <w:tcW w:w="1559" w:type="dxa"/>
            <w:tcBorders>
              <w:top w:val="single" w:sz="4" w:space="0" w:color="auto"/>
              <w:bottom w:val="nil"/>
            </w:tcBorders>
          </w:tcPr>
          <w:p w14:paraId="741747A8" w14:textId="0575A3C3"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Local Authority</w:t>
            </w:r>
          </w:p>
        </w:tc>
        <w:tc>
          <w:tcPr>
            <w:tcW w:w="4252" w:type="dxa"/>
            <w:tcBorders>
              <w:top w:val="single" w:sz="4" w:space="0" w:color="auto"/>
              <w:bottom w:val="nil"/>
            </w:tcBorders>
          </w:tcPr>
          <w:p w14:paraId="3C24F23D" w14:textId="09A7E5AC"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Copy of letter to Principal’s Representative.</w:t>
            </w:r>
          </w:p>
        </w:tc>
        <w:tc>
          <w:tcPr>
            <w:tcW w:w="1134" w:type="dxa"/>
            <w:tcBorders>
              <w:top w:val="single" w:sz="4" w:space="0" w:color="auto"/>
              <w:bottom w:val="nil"/>
            </w:tcBorders>
          </w:tcPr>
          <w:p w14:paraId="706DF1E3" w14:textId="3397AA7D" w:rsidR="004B4850" w:rsidRPr="009B1226" w:rsidRDefault="004B4850" w:rsidP="00C11EE8">
            <w:pPr>
              <w:spacing w:before="40" w:after="0" w:line="23" w:lineRule="atLeast"/>
              <w:rPr>
                <w:snapToGrid w:val="0"/>
                <w:color w:val="000000"/>
                <w:sz w:val="18"/>
                <w:szCs w:val="18"/>
              </w:rPr>
            </w:pPr>
          </w:p>
        </w:tc>
        <w:tc>
          <w:tcPr>
            <w:tcW w:w="1134" w:type="dxa"/>
            <w:tcBorders>
              <w:top w:val="single" w:sz="4" w:space="0" w:color="auto"/>
              <w:bottom w:val="nil"/>
            </w:tcBorders>
          </w:tcPr>
          <w:p w14:paraId="44E5889A" w14:textId="5C744CAF" w:rsidR="004B4850" w:rsidRPr="009B1226" w:rsidRDefault="004B4850" w:rsidP="00C11EE8">
            <w:pPr>
              <w:spacing w:before="40" w:after="0" w:line="23" w:lineRule="atLeast"/>
              <w:rPr>
                <w:snapToGrid w:val="0"/>
                <w:color w:val="000000"/>
                <w:sz w:val="18"/>
                <w:szCs w:val="18"/>
              </w:rPr>
            </w:pPr>
          </w:p>
        </w:tc>
        <w:tc>
          <w:tcPr>
            <w:tcW w:w="1530" w:type="dxa"/>
            <w:tcBorders>
              <w:top w:val="single" w:sz="4" w:space="0" w:color="auto"/>
              <w:bottom w:val="nil"/>
            </w:tcBorders>
          </w:tcPr>
          <w:p w14:paraId="34B64E98" w14:textId="74AEB627" w:rsidR="004B4850" w:rsidRPr="009B1226" w:rsidRDefault="004B4850" w:rsidP="00C11EE8">
            <w:pPr>
              <w:spacing w:before="40" w:after="0" w:line="23" w:lineRule="atLeast"/>
              <w:rPr>
                <w:snapToGrid w:val="0"/>
                <w:color w:val="000000"/>
                <w:sz w:val="18"/>
                <w:szCs w:val="18"/>
              </w:rPr>
            </w:pPr>
          </w:p>
        </w:tc>
      </w:tr>
      <w:tr w:rsidR="009B1226" w:rsidRPr="009B1226" w14:paraId="07199C83" w14:textId="15833A28" w:rsidTr="009044E6">
        <w:tc>
          <w:tcPr>
            <w:tcW w:w="1413" w:type="dxa"/>
            <w:tcBorders>
              <w:top w:val="nil"/>
              <w:left w:val="single" w:sz="4" w:space="0" w:color="auto"/>
              <w:bottom w:val="nil"/>
              <w:right w:val="single" w:sz="4" w:space="0" w:color="auto"/>
            </w:tcBorders>
          </w:tcPr>
          <w:p w14:paraId="3A4E9BC2" w14:textId="201C5449" w:rsidR="004B4850" w:rsidRPr="009B1226" w:rsidRDefault="004B4850" w:rsidP="00C11EE8">
            <w:pPr>
              <w:spacing w:before="40" w:after="0" w:line="23" w:lineRule="atLeast"/>
              <w:rPr>
                <w:snapToGrid w:val="0"/>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14:paraId="74BA2F2D" w14:textId="30813BDE"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Confirmation that design development plans signed off by the Principal’s Representative</w:t>
            </w:r>
          </w:p>
        </w:tc>
        <w:tc>
          <w:tcPr>
            <w:tcW w:w="1559" w:type="dxa"/>
            <w:tcBorders>
              <w:top w:val="single" w:sz="4" w:space="0" w:color="auto"/>
              <w:left w:val="single" w:sz="4" w:space="0" w:color="auto"/>
              <w:bottom w:val="single" w:sz="4" w:space="0" w:color="auto"/>
              <w:right w:val="single" w:sz="4" w:space="0" w:color="auto"/>
            </w:tcBorders>
          </w:tcPr>
          <w:p w14:paraId="07B7EA30" w14:textId="5BCADEF3"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Principal’s Representative</w:t>
            </w:r>
          </w:p>
        </w:tc>
        <w:tc>
          <w:tcPr>
            <w:tcW w:w="4252" w:type="dxa"/>
            <w:tcBorders>
              <w:top w:val="single" w:sz="4" w:space="0" w:color="auto"/>
              <w:left w:val="single" w:sz="4" w:space="0" w:color="auto"/>
              <w:bottom w:val="single" w:sz="4" w:space="0" w:color="auto"/>
              <w:right w:val="single" w:sz="4" w:space="0" w:color="auto"/>
            </w:tcBorders>
          </w:tcPr>
          <w:p w14:paraId="359FEB56" w14:textId="10D7EC25" w:rsidR="004B4850" w:rsidRPr="009B1226" w:rsidRDefault="004B4850" w:rsidP="00C11EE8">
            <w:pPr>
              <w:spacing w:before="40" w:after="0" w:line="23" w:lineRule="atLeast"/>
              <w:rPr>
                <w:snapToGrid w:val="0"/>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314090C" w14:textId="468AEF14" w:rsidR="004B4850" w:rsidRPr="009B1226" w:rsidRDefault="004B4850" w:rsidP="00C11EE8">
            <w:pPr>
              <w:spacing w:before="40" w:after="0" w:line="23" w:lineRule="atLeast"/>
              <w:rPr>
                <w:snapToGrid w:val="0"/>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2AC0426" w14:textId="5B02AF7A" w:rsidR="004B4850" w:rsidRPr="009B1226" w:rsidRDefault="004B4850" w:rsidP="00C11EE8">
            <w:pPr>
              <w:spacing w:before="40" w:after="0" w:line="23" w:lineRule="atLeast"/>
              <w:rPr>
                <w:snapToGrid w:val="0"/>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tcPr>
          <w:p w14:paraId="5C280A22" w14:textId="1112B3AA" w:rsidR="004B4850" w:rsidRPr="009B1226" w:rsidRDefault="004B4850" w:rsidP="00C11EE8">
            <w:pPr>
              <w:spacing w:before="40" w:after="0" w:line="23" w:lineRule="atLeast"/>
              <w:rPr>
                <w:snapToGrid w:val="0"/>
                <w:color w:val="000000"/>
                <w:sz w:val="18"/>
                <w:szCs w:val="18"/>
              </w:rPr>
            </w:pPr>
          </w:p>
        </w:tc>
      </w:tr>
      <w:tr w:rsidR="009B1226" w:rsidRPr="009B1226" w14:paraId="47CFFA7D" w14:textId="77777777" w:rsidTr="009044E6">
        <w:tc>
          <w:tcPr>
            <w:tcW w:w="1413" w:type="dxa"/>
            <w:tcBorders>
              <w:top w:val="nil"/>
              <w:bottom w:val="nil"/>
            </w:tcBorders>
          </w:tcPr>
          <w:p w14:paraId="17D666CA" w14:textId="77777777" w:rsidR="004B4850" w:rsidRPr="009B1226" w:rsidRDefault="004B4850" w:rsidP="00C11EE8">
            <w:pPr>
              <w:spacing w:before="40" w:after="0" w:line="23" w:lineRule="atLeast"/>
              <w:rPr>
                <w:snapToGrid w:val="0"/>
                <w:color w:val="000000"/>
                <w:sz w:val="18"/>
                <w:szCs w:val="18"/>
              </w:rPr>
            </w:pPr>
          </w:p>
        </w:tc>
        <w:tc>
          <w:tcPr>
            <w:tcW w:w="2693" w:type="dxa"/>
            <w:tcBorders>
              <w:top w:val="single" w:sz="4" w:space="0" w:color="auto"/>
              <w:bottom w:val="single" w:sz="4" w:space="0" w:color="auto"/>
            </w:tcBorders>
          </w:tcPr>
          <w:p w14:paraId="17321A45" w14:textId="77777777"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Copy of Principal’s Representative written approval to proceed to the next phase</w:t>
            </w:r>
          </w:p>
        </w:tc>
        <w:tc>
          <w:tcPr>
            <w:tcW w:w="1559" w:type="dxa"/>
            <w:tcBorders>
              <w:top w:val="single" w:sz="4" w:space="0" w:color="auto"/>
              <w:bottom w:val="single" w:sz="4" w:space="0" w:color="auto"/>
            </w:tcBorders>
          </w:tcPr>
          <w:p w14:paraId="768D7D49" w14:textId="77777777"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Principal’s Representative</w:t>
            </w:r>
          </w:p>
        </w:tc>
        <w:tc>
          <w:tcPr>
            <w:tcW w:w="4252" w:type="dxa"/>
            <w:tcBorders>
              <w:top w:val="single" w:sz="4" w:space="0" w:color="auto"/>
              <w:bottom w:val="single" w:sz="4" w:space="0" w:color="auto"/>
            </w:tcBorders>
          </w:tcPr>
          <w:p w14:paraId="2D0C626A" w14:textId="77777777" w:rsidR="004B4850" w:rsidRPr="009B1226" w:rsidRDefault="004B4850" w:rsidP="00C11EE8">
            <w:pPr>
              <w:spacing w:before="40" w:after="0" w:line="23" w:lineRule="atLeast"/>
              <w:rPr>
                <w:snapToGrid w:val="0"/>
                <w:color w:val="000000"/>
                <w:sz w:val="18"/>
                <w:szCs w:val="18"/>
              </w:rPr>
            </w:pPr>
          </w:p>
        </w:tc>
        <w:tc>
          <w:tcPr>
            <w:tcW w:w="1134" w:type="dxa"/>
            <w:tcBorders>
              <w:top w:val="single" w:sz="4" w:space="0" w:color="auto"/>
              <w:bottom w:val="single" w:sz="4" w:space="0" w:color="auto"/>
            </w:tcBorders>
          </w:tcPr>
          <w:p w14:paraId="4F2850F4" w14:textId="77777777" w:rsidR="004B4850" w:rsidRPr="009B1226" w:rsidRDefault="004B4850" w:rsidP="00C11EE8">
            <w:pPr>
              <w:spacing w:before="40" w:after="0" w:line="23" w:lineRule="atLeast"/>
              <w:rPr>
                <w:snapToGrid w:val="0"/>
                <w:color w:val="000000"/>
                <w:sz w:val="18"/>
                <w:szCs w:val="18"/>
              </w:rPr>
            </w:pPr>
          </w:p>
        </w:tc>
        <w:tc>
          <w:tcPr>
            <w:tcW w:w="1134" w:type="dxa"/>
            <w:tcBorders>
              <w:top w:val="single" w:sz="4" w:space="0" w:color="auto"/>
              <w:bottom w:val="single" w:sz="4" w:space="0" w:color="auto"/>
            </w:tcBorders>
          </w:tcPr>
          <w:p w14:paraId="58B66F50" w14:textId="77777777" w:rsidR="004B4850" w:rsidRPr="009B1226" w:rsidRDefault="004B4850" w:rsidP="00C11EE8">
            <w:pPr>
              <w:spacing w:before="40" w:after="0" w:line="23" w:lineRule="atLeast"/>
              <w:rPr>
                <w:snapToGrid w:val="0"/>
                <w:color w:val="000000"/>
                <w:sz w:val="18"/>
                <w:szCs w:val="18"/>
              </w:rPr>
            </w:pPr>
          </w:p>
        </w:tc>
        <w:tc>
          <w:tcPr>
            <w:tcW w:w="1530" w:type="dxa"/>
            <w:tcBorders>
              <w:top w:val="single" w:sz="4" w:space="0" w:color="auto"/>
              <w:bottom w:val="single" w:sz="4" w:space="0" w:color="auto"/>
            </w:tcBorders>
          </w:tcPr>
          <w:p w14:paraId="69D9459F" w14:textId="77777777" w:rsidR="004B4850" w:rsidRPr="009B1226" w:rsidRDefault="004B4850" w:rsidP="00C11EE8">
            <w:pPr>
              <w:spacing w:before="40" w:after="0" w:line="23" w:lineRule="atLeast"/>
              <w:rPr>
                <w:snapToGrid w:val="0"/>
                <w:color w:val="000000"/>
                <w:sz w:val="18"/>
                <w:szCs w:val="18"/>
              </w:rPr>
            </w:pPr>
          </w:p>
        </w:tc>
      </w:tr>
      <w:tr w:rsidR="009B1226" w:rsidRPr="009B1226" w14:paraId="11272DB2" w14:textId="18586716" w:rsidTr="009044E6">
        <w:tc>
          <w:tcPr>
            <w:tcW w:w="1413" w:type="dxa"/>
            <w:tcBorders>
              <w:top w:val="nil"/>
              <w:bottom w:val="nil"/>
            </w:tcBorders>
          </w:tcPr>
          <w:p w14:paraId="7C95FF1D" w14:textId="665AC940" w:rsidR="004B4850" w:rsidRPr="009B1226" w:rsidRDefault="004B4850" w:rsidP="00C11EE8">
            <w:pPr>
              <w:spacing w:before="40" w:after="0" w:line="23" w:lineRule="atLeast"/>
              <w:rPr>
                <w:snapToGrid w:val="0"/>
                <w:color w:val="000000"/>
                <w:sz w:val="18"/>
                <w:szCs w:val="18"/>
              </w:rPr>
            </w:pPr>
          </w:p>
        </w:tc>
        <w:tc>
          <w:tcPr>
            <w:tcW w:w="2693" w:type="dxa"/>
            <w:tcBorders>
              <w:top w:val="single" w:sz="4" w:space="0" w:color="auto"/>
              <w:bottom w:val="single" w:sz="4" w:space="0" w:color="auto"/>
            </w:tcBorders>
          </w:tcPr>
          <w:p w14:paraId="2168FE36" w14:textId="7A75EA08"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Perspective (Optional, delete if not required)</w:t>
            </w:r>
          </w:p>
        </w:tc>
        <w:tc>
          <w:tcPr>
            <w:tcW w:w="1559" w:type="dxa"/>
            <w:tcBorders>
              <w:top w:val="single" w:sz="4" w:space="0" w:color="auto"/>
              <w:bottom w:val="single" w:sz="4" w:space="0" w:color="auto"/>
            </w:tcBorders>
          </w:tcPr>
          <w:p w14:paraId="478324FC" w14:textId="1B282831"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Principal’s Representative</w:t>
            </w:r>
          </w:p>
        </w:tc>
        <w:tc>
          <w:tcPr>
            <w:tcW w:w="4252" w:type="dxa"/>
            <w:tcBorders>
              <w:top w:val="single" w:sz="4" w:space="0" w:color="auto"/>
              <w:bottom w:val="single" w:sz="4" w:space="0" w:color="auto"/>
            </w:tcBorders>
          </w:tcPr>
          <w:p w14:paraId="0D2EA22E" w14:textId="5868F880" w:rsidR="004B4850" w:rsidRPr="009B1226" w:rsidRDefault="004B4850" w:rsidP="00C11EE8">
            <w:pPr>
              <w:spacing w:before="40" w:after="0" w:line="23" w:lineRule="atLeast"/>
              <w:rPr>
                <w:snapToGrid w:val="0"/>
                <w:color w:val="000000"/>
                <w:sz w:val="18"/>
                <w:szCs w:val="18"/>
                <w:lang w:val="fr-FR"/>
              </w:rPr>
            </w:pPr>
            <w:r w:rsidRPr="009B1226">
              <w:rPr>
                <w:snapToGrid w:val="0"/>
                <w:color w:val="000000"/>
                <w:sz w:val="18"/>
                <w:szCs w:val="18"/>
                <w:lang w:val="fr-FR"/>
              </w:rPr>
              <w:t xml:space="preserve">If </w:t>
            </w:r>
            <w:proofErr w:type="spellStart"/>
            <w:r w:rsidRPr="009B1226">
              <w:rPr>
                <w:snapToGrid w:val="0"/>
                <w:color w:val="000000"/>
                <w:sz w:val="18"/>
                <w:szCs w:val="18"/>
                <w:lang w:val="fr-FR"/>
              </w:rPr>
              <w:t>required</w:t>
            </w:r>
            <w:proofErr w:type="spellEnd"/>
            <w:r w:rsidRPr="009B1226">
              <w:rPr>
                <w:snapToGrid w:val="0"/>
                <w:color w:val="000000"/>
                <w:sz w:val="18"/>
                <w:szCs w:val="18"/>
                <w:lang w:val="fr-FR"/>
              </w:rPr>
              <w:t xml:space="preserve"> </w:t>
            </w:r>
            <w:proofErr w:type="spellStart"/>
            <w:r w:rsidRPr="009B1226">
              <w:rPr>
                <w:snapToGrid w:val="0"/>
                <w:color w:val="000000"/>
                <w:sz w:val="18"/>
                <w:szCs w:val="18"/>
                <w:lang w:val="fr-FR"/>
              </w:rPr>
              <w:t>fee</w:t>
            </w:r>
            <w:proofErr w:type="spellEnd"/>
            <w:r w:rsidRPr="009B1226">
              <w:rPr>
                <w:snapToGrid w:val="0"/>
                <w:color w:val="000000"/>
                <w:sz w:val="18"/>
                <w:szCs w:val="18"/>
                <w:lang w:val="fr-FR"/>
              </w:rPr>
              <w:t xml:space="preserve"> to </w:t>
            </w:r>
            <w:proofErr w:type="spellStart"/>
            <w:r w:rsidRPr="009B1226">
              <w:rPr>
                <w:snapToGrid w:val="0"/>
                <w:color w:val="000000"/>
                <w:sz w:val="18"/>
                <w:szCs w:val="18"/>
                <w:lang w:val="fr-FR"/>
              </w:rPr>
              <w:t>be</w:t>
            </w:r>
            <w:proofErr w:type="spellEnd"/>
            <w:r w:rsidRPr="009B1226">
              <w:rPr>
                <w:snapToGrid w:val="0"/>
                <w:color w:val="000000"/>
                <w:sz w:val="18"/>
                <w:szCs w:val="18"/>
                <w:lang w:val="fr-FR"/>
              </w:rPr>
              <w:t xml:space="preserve"> </w:t>
            </w:r>
            <w:r w:rsidRPr="009B1226">
              <w:rPr>
                <w:snapToGrid w:val="0"/>
                <w:color w:val="000000"/>
                <w:sz w:val="18"/>
                <w:szCs w:val="18"/>
              </w:rPr>
              <w:t>negotiated with</w:t>
            </w:r>
            <w:r w:rsidRPr="009B1226">
              <w:rPr>
                <w:snapToGrid w:val="0"/>
                <w:color w:val="000000"/>
                <w:sz w:val="18"/>
                <w:szCs w:val="18"/>
                <w:lang w:val="fr-FR"/>
              </w:rPr>
              <w:t xml:space="preserve"> the </w:t>
            </w:r>
            <w:r w:rsidRPr="009B1226">
              <w:rPr>
                <w:snapToGrid w:val="0"/>
                <w:color w:val="000000"/>
                <w:sz w:val="18"/>
                <w:szCs w:val="18"/>
              </w:rPr>
              <w:t>Principal’s Representative</w:t>
            </w:r>
            <w:r w:rsidRPr="009B1226">
              <w:rPr>
                <w:snapToGrid w:val="0"/>
                <w:color w:val="000000"/>
                <w:sz w:val="18"/>
                <w:szCs w:val="18"/>
                <w:lang w:val="fr-FR"/>
              </w:rPr>
              <w:t xml:space="preserve"> and Customer Agency</w:t>
            </w:r>
          </w:p>
        </w:tc>
        <w:tc>
          <w:tcPr>
            <w:tcW w:w="1134" w:type="dxa"/>
            <w:tcBorders>
              <w:top w:val="single" w:sz="4" w:space="0" w:color="auto"/>
              <w:bottom w:val="single" w:sz="4" w:space="0" w:color="auto"/>
            </w:tcBorders>
          </w:tcPr>
          <w:p w14:paraId="51106EE4" w14:textId="4E1239C7" w:rsidR="004B4850" w:rsidRPr="009B1226" w:rsidRDefault="004B4850" w:rsidP="00C11EE8">
            <w:pPr>
              <w:spacing w:before="40" w:after="0" w:line="23" w:lineRule="atLeast"/>
              <w:rPr>
                <w:snapToGrid w:val="0"/>
                <w:color w:val="000000"/>
                <w:sz w:val="18"/>
                <w:szCs w:val="18"/>
                <w:lang w:val="fr-FR"/>
              </w:rPr>
            </w:pPr>
          </w:p>
        </w:tc>
        <w:tc>
          <w:tcPr>
            <w:tcW w:w="1134" w:type="dxa"/>
            <w:tcBorders>
              <w:top w:val="single" w:sz="4" w:space="0" w:color="auto"/>
              <w:bottom w:val="single" w:sz="4" w:space="0" w:color="auto"/>
            </w:tcBorders>
          </w:tcPr>
          <w:p w14:paraId="7E7AF2CC" w14:textId="2C3F5F69" w:rsidR="004B4850" w:rsidRPr="009B1226" w:rsidRDefault="004B4850" w:rsidP="00C11EE8">
            <w:pPr>
              <w:spacing w:before="40" w:after="0" w:line="23" w:lineRule="atLeast"/>
              <w:rPr>
                <w:snapToGrid w:val="0"/>
                <w:color w:val="000000"/>
                <w:sz w:val="18"/>
                <w:szCs w:val="18"/>
                <w:lang w:val="fr-FR"/>
              </w:rPr>
            </w:pPr>
          </w:p>
        </w:tc>
        <w:tc>
          <w:tcPr>
            <w:tcW w:w="1530" w:type="dxa"/>
            <w:tcBorders>
              <w:top w:val="single" w:sz="4" w:space="0" w:color="auto"/>
              <w:bottom w:val="single" w:sz="4" w:space="0" w:color="auto"/>
            </w:tcBorders>
          </w:tcPr>
          <w:p w14:paraId="4DC1715F" w14:textId="163C0A00" w:rsidR="004B4850" w:rsidRPr="009B1226" w:rsidRDefault="004B4850" w:rsidP="00C11EE8">
            <w:pPr>
              <w:spacing w:before="40" w:after="0" w:line="23" w:lineRule="atLeast"/>
              <w:rPr>
                <w:snapToGrid w:val="0"/>
                <w:color w:val="000000"/>
                <w:sz w:val="18"/>
                <w:szCs w:val="18"/>
                <w:lang w:val="fr-FR"/>
              </w:rPr>
            </w:pPr>
          </w:p>
        </w:tc>
      </w:tr>
      <w:tr w:rsidR="009B1226" w:rsidRPr="009B1226" w14:paraId="3212413B" w14:textId="7A007B3D" w:rsidTr="009044E6">
        <w:tc>
          <w:tcPr>
            <w:tcW w:w="1413" w:type="dxa"/>
            <w:tcBorders>
              <w:top w:val="nil"/>
              <w:bottom w:val="nil"/>
            </w:tcBorders>
          </w:tcPr>
          <w:p w14:paraId="2710B386" w14:textId="12777C9B" w:rsidR="004B4850" w:rsidRPr="009B1226" w:rsidRDefault="004B4850" w:rsidP="00C11EE8">
            <w:pPr>
              <w:spacing w:before="40" w:after="0" w:line="23" w:lineRule="atLeast"/>
              <w:rPr>
                <w:snapToGrid w:val="0"/>
                <w:color w:val="000000"/>
                <w:sz w:val="18"/>
                <w:szCs w:val="18"/>
              </w:rPr>
            </w:pPr>
          </w:p>
        </w:tc>
        <w:tc>
          <w:tcPr>
            <w:tcW w:w="2693" w:type="dxa"/>
            <w:tcBorders>
              <w:top w:val="single" w:sz="4" w:space="0" w:color="auto"/>
              <w:bottom w:val="single" w:sz="4" w:space="0" w:color="auto"/>
            </w:tcBorders>
          </w:tcPr>
          <w:p w14:paraId="46C3D573" w14:textId="4EB419F7"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Design Development 3D BIM model</w:t>
            </w:r>
          </w:p>
        </w:tc>
        <w:tc>
          <w:tcPr>
            <w:tcW w:w="1559" w:type="dxa"/>
            <w:tcBorders>
              <w:top w:val="single" w:sz="4" w:space="0" w:color="auto"/>
              <w:bottom w:val="single" w:sz="4" w:space="0" w:color="auto"/>
            </w:tcBorders>
          </w:tcPr>
          <w:p w14:paraId="7B757A18" w14:textId="63CF852B" w:rsidR="004B4850" w:rsidRPr="009B1226" w:rsidRDefault="004B4850" w:rsidP="00C11EE8">
            <w:pPr>
              <w:spacing w:before="40" w:after="0" w:line="23" w:lineRule="atLeast"/>
              <w:rPr>
                <w:snapToGrid w:val="0"/>
                <w:color w:val="000000"/>
                <w:sz w:val="18"/>
                <w:szCs w:val="18"/>
                <w:lang w:val="fr-FR"/>
              </w:rPr>
            </w:pPr>
            <w:r w:rsidRPr="009B1226">
              <w:rPr>
                <w:snapToGrid w:val="0"/>
                <w:color w:val="000000"/>
                <w:sz w:val="18"/>
                <w:szCs w:val="18"/>
              </w:rPr>
              <w:t>Principal’s Representative</w:t>
            </w:r>
          </w:p>
        </w:tc>
        <w:tc>
          <w:tcPr>
            <w:tcW w:w="4252" w:type="dxa"/>
            <w:tcBorders>
              <w:top w:val="single" w:sz="4" w:space="0" w:color="auto"/>
              <w:bottom w:val="single" w:sz="4" w:space="0" w:color="auto"/>
            </w:tcBorders>
          </w:tcPr>
          <w:p w14:paraId="64D9D869" w14:textId="1FDE4473" w:rsidR="004B4850" w:rsidRPr="009B1226" w:rsidRDefault="004B4850" w:rsidP="00C11EE8">
            <w:pPr>
              <w:spacing w:before="40" w:after="0" w:line="23" w:lineRule="atLeast"/>
              <w:rPr>
                <w:snapToGrid w:val="0"/>
                <w:color w:val="000000"/>
                <w:sz w:val="18"/>
                <w:szCs w:val="18"/>
                <w:lang w:val="fr-FR"/>
              </w:rPr>
            </w:pPr>
            <w:r w:rsidRPr="009B1226">
              <w:rPr>
                <w:snapToGrid w:val="0"/>
                <w:color w:val="000000"/>
                <w:sz w:val="18"/>
                <w:szCs w:val="18"/>
              </w:rPr>
              <w:t>Where BIM is required</w:t>
            </w:r>
          </w:p>
        </w:tc>
        <w:tc>
          <w:tcPr>
            <w:tcW w:w="1134" w:type="dxa"/>
            <w:tcBorders>
              <w:top w:val="single" w:sz="4" w:space="0" w:color="auto"/>
              <w:bottom w:val="single" w:sz="4" w:space="0" w:color="auto"/>
            </w:tcBorders>
          </w:tcPr>
          <w:p w14:paraId="1450315A" w14:textId="2CF4BDA1" w:rsidR="004B4850" w:rsidRPr="009B1226" w:rsidRDefault="004B4850" w:rsidP="00C11EE8">
            <w:pPr>
              <w:spacing w:before="40" w:after="0" w:line="23" w:lineRule="atLeast"/>
              <w:rPr>
                <w:snapToGrid w:val="0"/>
                <w:color w:val="000000"/>
                <w:sz w:val="18"/>
                <w:szCs w:val="18"/>
                <w:lang w:val="fr-FR"/>
              </w:rPr>
            </w:pPr>
          </w:p>
        </w:tc>
        <w:tc>
          <w:tcPr>
            <w:tcW w:w="1134" w:type="dxa"/>
            <w:tcBorders>
              <w:top w:val="single" w:sz="4" w:space="0" w:color="auto"/>
              <w:bottom w:val="single" w:sz="4" w:space="0" w:color="auto"/>
            </w:tcBorders>
          </w:tcPr>
          <w:p w14:paraId="6382112D" w14:textId="441B98C3" w:rsidR="004B4850" w:rsidRPr="009B1226" w:rsidRDefault="004B4850" w:rsidP="00C11EE8">
            <w:pPr>
              <w:spacing w:before="40" w:after="0" w:line="23" w:lineRule="atLeast"/>
              <w:rPr>
                <w:snapToGrid w:val="0"/>
                <w:color w:val="000000"/>
                <w:sz w:val="18"/>
                <w:szCs w:val="18"/>
                <w:lang w:val="fr-FR"/>
              </w:rPr>
            </w:pPr>
          </w:p>
        </w:tc>
        <w:tc>
          <w:tcPr>
            <w:tcW w:w="1530" w:type="dxa"/>
            <w:tcBorders>
              <w:top w:val="single" w:sz="4" w:space="0" w:color="auto"/>
              <w:bottom w:val="single" w:sz="4" w:space="0" w:color="auto"/>
            </w:tcBorders>
          </w:tcPr>
          <w:p w14:paraId="0FD9D021" w14:textId="71C0516B" w:rsidR="004B4850" w:rsidRPr="009B1226" w:rsidRDefault="004B4850" w:rsidP="00C11EE8">
            <w:pPr>
              <w:spacing w:before="40" w:after="0" w:line="23" w:lineRule="atLeast"/>
              <w:rPr>
                <w:snapToGrid w:val="0"/>
                <w:color w:val="000000"/>
                <w:sz w:val="18"/>
                <w:szCs w:val="18"/>
                <w:lang w:val="fr-FR"/>
              </w:rPr>
            </w:pPr>
          </w:p>
        </w:tc>
      </w:tr>
      <w:tr w:rsidR="009B1226" w:rsidRPr="009B1226" w14:paraId="2CD8837F" w14:textId="0B49F482" w:rsidTr="009044E6">
        <w:trPr>
          <w:trHeight w:val="679"/>
        </w:trPr>
        <w:tc>
          <w:tcPr>
            <w:tcW w:w="1413" w:type="dxa"/>
            <w:tcBorders>
              <w:top w:val="nil"/>
              <w:left w:val="single" w:sz="4" w:space="0" w:color="auto"/>
              <w:bottom w:val="nil"/>
              <w:right w:val="single" w:sz="4" w:space="0" w:color="auto"/>
            </w:tcBorders>
          </w:tcPr>
          <w:p w14:paraId="015D339A" w14:textId="7F84DFA6" w:rsidR="004B4850" w:rsidRPr="009B1226" w:rsidRDefault="004B4850" w:rsidP="00C11EE8">
            <w:pPr>
              <w:spacing w:before="40" w:after="0" w:line="23" w:lineRule="atLeast"/>
              <w:rPr>
                <w:snapToGrid w:val="0"/>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14:paraId="3706F81D" w14:textId="52E6CDD5"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Whole of life cost plan</w:t>
            </w:r>
          </w:p>
          <w:p w14:paraId="352F6EC3" w14:textId="61F3AA42"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14:paraId="6645A543" w14:textId="3C1B58CD"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Principal’s Representative</w:t>
            </w:r>
          </w:p>
        </w:tc>
        <w:tc>
          <w:tcPr>
            <w:tcW w:w="4252" w:type="dxa"/>
            <w:tcBorders>
              <w:top w:val="single" w:sz="4" w:space="0" w:color="auto"/>
              <w:left w:val="single" w:sz="4" w:space="0" w:color="auto"/>
              <w:bottom w:val="single" w:sz="4" w:space="0" w:color="auto"/>
              <w:right w:val="single" w:sz="4" w:space="0" w:color="auto"/>
            </w:tcBorders>
          </w:tcPr>
          <w:p w14:paraId="18E1F480" w14:textId="633F11A7" w:rsidR="004B4850" w:rsidRPr="009B1226" w:rsidRDefault="004B4850" w:rsidP="00C11EE8">
            <w:pPr>
              <w:spacing w:before="40" w:after="0" w:line="23" w:lineRule="atLeast"/>
              <w:rPr>
                <w:snapToGrid w:val="0"/>
                <w:color w:val="000000"/>
                <w:sz w:val="18"/>
                <w:szCs w:val="18"/>
                <w:lang w:val="fr-FR"/>
              </w:rPr>
            </w:pPr>
          </w:p>
        </w:tc>
        <w:tc>
          <w:tcPr>
            <w:tcW w:w="1134" w:type="dxa"/>
            <w:tcBorders>
              <w:top w:val="single" w:sz="4" w:space="0" w:color="auto"/>
              <w:left w:val="single" w:sz="4" w:space="0" w:color="auto"/>
              <w:bottom w:val="single" w:sz="4" w:space="0" w:color="auto"/>
              <w:right w:val="single" w:sz="4" w:space="0" w:color="auto"/>
            </w:tcBorders>
          </w:tcPr>
          <w:p w14:paraId="2F6DA153" w14:textId="05952D0E" w:rsidR="004B4850" w:rsidRPr="009B1226" w:rsidRDefault="004B4850" w:rsidP="00C11EE8">
            <w:pPr>
              <w:spacing w:before="40" w:after="0" w:line="23" w:lineRule="atLeast"/>
              <w:rPr>
                <w:snapToGrid w:val="0"/>
                <w:color w:val="000000"/>
                <w:sz w:val="18"/>
                <w:szCs w:val="18"/>
                <w:lang w:val="fr-FR"/>
              </w:rPr>
            </w:pPr>
          </w:p>
        </w:tc>
        <w:tc>
          <w:tcPr>
            <w:tcW w:w="1134" w:type="dxa"/>
            <w:tcBorders>
              <w:top w:val="single" w:sz="4" w:space="0" w:color="auto"/>
              <w:left w:val="single" w:sz="4" w:space="0" w:color="auto"/>
              <w:bottom w:val="single" w:sz="4" w:space="0" w:color="auto"/>
              <w:right w:val="single" w:sz="4" w:space="0" w:color="auto"/>
            </w:tcBorders>
          </w:tcPr>
          <w:p w14:paraId="1BD2CA4A" w14:textId="46EE2F74" w:rsidR="004B4850" w:rsidRPr="009B1226" w:rsidRDefault="004B4850" w:rsidP="00C11EE8">
            <w:pPr>
              <w:spacing w:before="40" w:after="0" w:line="23" w:lineRule="atLeast"/>
              <w:rPr>
                <w:snapToGrid w:val="0"/>
                <w:color w:val="000000"/>
                <w:sz w:val="18"/>
                <w:szCs w:val="18"/>
                <w:lang w:val="fr-FR"/>
              </w:rPr>
            </w:pPr>
          </w:p>
        </w:tc>
        <w:tc>
          <w:tcPr>
            <w:tcW w:w="1530" w:type="dxa"/>
            <w:tcBorders>
              <w:top w:val="single" w:sz="4" w:space="0" w:color="auto"/>
              <w:left w:val="single" w:sz="4" w:space="0" w:color="auto"/>
              <w:bottom w:val="single" w:sz="4" w:space="0" w:color="auto"/>
              <w:right w:val="single" w:sz="4" w:space="0" w:color="auto"/>
            </w:tcBorders>
          </w:tcPr>
          <w:p w14:paraId="00A74A42" w14:textId="3A9F45EA" w:rsidR="004B4850" w:rsidRPr="009B1226" w:rsidRDefault="004B4850" w:rsidP="00C11EE8">
            <w:pPr>
              <w:spacing w:before="40" w:after="0" w:line="23" w:lineRule="atLeast"/>
              <w:rPr>
                <w:snapToGrid w:val="0"/>
                <w:color w:val="000000"/>
                <w:sz w:val="18"/>
                <w:szCs w:val="18"/>
                <w:lang w:val="fr-FR"/>
              </w:rPr>
            </w:pPr>
          </w:p>
        </w:tc>
      </w:tr>
    </w:tbl>
    <w:p w14:paraId="0939577D" w14:textId="0878614E" w:rsidR="00475ADE" w:rsidRPr="00E31145" w:rsidRDefault="00475ADE" w:rsidP="0006701A">
      <w:pPr>
        <w:pStyle w:val="Heading3"/>
      </w:pPr>
      <w:r w:rsidRPr="00E31145">
        <w:br w:type="page"/>
      </w:r>
      <w:bookmarkStart w:id="2164" w:name="_Toc509413416"/>
      <w:bookmarkStart w:id="2165" w:name="_Toc144994427"/>
      <w:r w:rsidRPr="00E31145">
        <w:t xml:space="preserve">Contract </w:t>
      </w:r>
      <w:bookmarkEnd w:id="2164"/>
      <w:r w:rsidR="004F52F9" w:rsidRPr="00E31145">
        <w:t>Documentation</w:t>
      </w:r>
      <w:bookmarkEnd w:id="2165"/>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693"/>
        <w:gridCol w:w="1560"/>
        <w:gridCol w:w="4110"/>
        <w:gridCol w:w="1134"/>
        <w:gridCol w:w="1134"/>
        <w:gridCol w:w="1530"/>
      </w:tblGrid>
      <w:tr w:rsidR="009B1226" w:rsidRPr="009B1226" w14:paraId="2701487C" w14:textId="29562D17" w:rsidTr="004B4850">
        <w:trPr>
          <w:tblHeader/>
        </w:trPr>
        <w:tc>
          <w:tcPr>
            <w:tcW w:w="1555" w:type="dxa"/>
            <w:tcBorders>
              <w:bottom w:val="nil"/>
            </w:tcBorders>
          </w:tcPr>
          <w:p w14:paraId="77DE05CD" w14:textId="3A84517E" w:rsidR="004B4850" w:rsidRPr="009B1226" w:rsidRDefault="004B4850" w:rsidP="009C3212">
            <w:pPr>
              <w:spacing w:after="0" w:line="23" w:lineRule="atLeast"/>
              <w:jc w:val="center"/>
              <w:rPr>
                <w:b/>
                <w:bCs/>
                <w:snapToGrid w:val="0"/>
                <w:color w:val="000000"/>
                <w:sz w:val="18"/>
                <w:szCs w:val="18"/>
              </w:rPr>
            </w:pPr>
            <w:r w:rsidRPr="009B1226">
              <w:rPr>
                <w:b/>
                <w:bCs/>
                <w:snapToGrid w:val="0"/>
                <w:color w:val="000000"/>
                <w:sz w:val="18"/>
                <w:szCs w:val="18"/>
              </w:rPr>
              <w:t>1</w:t>
            </w:r>
            <w:r w:rsidRPr="009B1226">
              <w:rPr>
                <w:b/>
                <w:bCs/>
                <w:snapToGrid w:val="0"/>
                <w:color w:val="000000"/>
                <w:sz w:val="18"/>
                <w:szCs w:val="18"/>
              </w:rPr>
              <w:br/>
              <w:t>Phase</w:t>
            </w:r>
          </w:p>
        </w:tc>
        <w:tc>
          <w:tcPr>
            <w:tcW w:w="2693" w:type="dxa"/>
            <w:tcBorders>
              <w:bottom w:val="single" w:sz="4" w:space="0" w:color="auto"/>
            </w:tcBorders>
          </w:tcPr>
          <w:p w14:paraId="1B917230" w14:textId="0AD04589" w:rsidR="004B4850" w:rsidRPr="009B1226" w:rsidRDefault="004B4850" w:rsidP="009C3212">
            <w:pPr>
              <w:spacing w:after="0" w:line="23" w:lineRule="atLeast"/>
              <w:jc w:val="center"/>
              <w:rPr>
                <w:b/>
                <w:bCs/>
                <w:snapToGrid w:val="0"/>
                <w:color w:val="000000"/>
                <w:sz w:val="18"/>
                <w:szCs w:val="18"/>
              </w:rPr>
            </w:pPr>
            <w:r w:rsidRPr="009B1226">
              <w:rPr>
                <w:b/>
                <w:bCs/>
                <w:snapToGrid w:val="0"/>
                <w:color w:val="000000"/>
                <w:sz w:val="18"/>
                <w:szCs w:val="18"/>
              </w:rPr>
              <w:t>2</w:t>
            </w:r>
            <w:r w:rsidRPr="009B1226">
              <w:rPr>
                <w:b/>
                <w:bCs/>
                <w:snapToGrid w:val="0"/>
                <w:color w:val="000000"/>
                <w:sz w:val="18"/>
                <w:szCs w:val="18"/>
              </w:rPr>
              <w:br/>
              <w:t>Consultant Deliverables</w:t>
            </w:r>
          </w:p>
        </w:tc>
        <w:tc>
          <w:tcPr>
            <w:tcW w:w="1560" w:type="dxa"/>
            <w:tcBorders>
              <w:bottom w:val="single" w:sz="4" w:space="0" w:color="auto"/>
            </w:tcBorders>
          </w:tcPr>
          <w:p w14:paraId="7B9821EA" w14:textId="75064ECD" w:rsidR="004B4850" w:rsidRPr="009B1226" w:rsidRDefault="009044E6" w:rsidP="009C3212">
            <w:pPr>
              <w:spacing w:after="0" w:line="23" w:lineRule="atLeast"/>
              <w:jc w:val="center"/>
              <w:rPr>
                <w:b/>
                <w:bCs/>
                <w:snapToGrid w:val="0"/>
                <w:color w:val="000000"/>
                <w:sz w:val="18"/>
                <w:szCs w:val="18"/>
              </w:rPr>
            </w:pPr>
            <w:r w:rsidRPr="009B1226">
              <w:rPr>
                <w:b/>
                <w:bCs/>
                <w:snapToGrid w:val="0"/>
                <w:color w:val="000000"/>
                <w:sz w:val="18"/>
                <w:szCs w:val="18"/>
              </w:rPr>
              <w:t>3</w:t>
            </w:r>
            <w:r w:rsidR="004B4850" w:rsidRPr="009B1226">
              <w:rPr>
                <w:b/>
                <w:bCs/>
                <w:snapToGrid w:val="0"/>
                <w:color w:val="000000"/>
                <w:sz w:val="18"/>
                <w:szCs w:val="18"/>
              </w:rPr>
              <w:br/>
              <w:t>To Be Submitted To:</w:t>
            </w:r>
          </w:p>
        </w:tc>
        <w:tc>
          <w:tcPr>
            <w:tcW w:w="4110" w:type="dxa"/>
            <w:tcBorders>
              <w:bottom w:val="single" w:sz="4" w:space="0" w:color="auto"/>
            </w:tcBorders>
          </w:tcPr>
          <w:p w14:paraId="165A115C" w14:textId="66F681F7" w:rsidR="004B4850" w:rsidRPr="009B1226" w:rsidRDefault="009044E6" w:rsidP="009C3212">
            <w:pPr>
              <w:spacing w:after="0" w:line="23" w:lineRule="atLeast"/>
              <w:jc w:val="center"/>
              <w:rPr>
                <w:b/>
                <w:bCs/>
                <w:snapToGrid w:val="0"/>
                <w:color w:val="000000"/>
                <w:sz w:val="18"/>
                <w:szCs w:val="18"/>
              </w:rPr>
            </w:pPr>
            <w:r w:rsidRPr="009B1226">
              <w:rPr>
                <w:b/>
                <w:bCs/>
                <w:snapToGrid w:val="0"/>
                <w:color w:val="000000"/>
                <w:sz w:val="18"/>
                <w:szCs w:val="18"/>
              </w:rPr>
              <w:t>4</w:t>
            </w:r>
            <w:r w:rsidR="004B4850" w:rsidRPr="009B1226">
              <w:rPr>
                <w:b/>
                <w:bCs/>
                <w:snapToGrid w:val="0"/>
                <w:color w:val="000000"/>
                <w:sz w:val="18"/>
                <w:szCs w:val="18"/>
              </w:rPr>
              <w:br/>
              <w:t>Comments</w:t>
            </w:r>
          </w:p>
        </w:tc>
        <w:tc>
          <w:tcPr>
            <w:tcW w:w="1134" w:type="dxa"/>
            <w:tcBorders>
              <w:bottom w:val="single" w:sz="4" w:space="0" w:color="auto"/>
            </w:tcBorders>
          </w:tcPr>
          <w:p w14:paraId="1858B9EF" w14:textId="67A2DCC0" w:rsidR="004B4850" w:rsidRPr="009B1226" w:rsidRDefault="009044E6" w:rsidP="009C3212">
            <w:pPr>
              <w:spacing w:after="0" w:line="23" w:lineRule="atLeast"/>
              <w:jc w:val="center"/>
              <w:rPr>
                <w:b/>
                <w:bCs/>
                <w:snapToGrid w:val="0"/>
                <w:color w:val="000000"/>
                <w:sz w:val="18"/>
                <w:szCs w:val="18"/>
              </w:rPr>
            </w:pPr>
            <w:r w:rsidRPr="009B1226">
              <w:rPr>
                <w:b/>
                <w:bCs/>
                <w:snapToGrid w:val="0"/>
                <w:color w:val="000000"/>
                <w:sz w:val="18"/>
                <w:szCs w:val="18"/>
              </w:rPr>
              <w:t>5</w:t>
            </w:r>
            <w:r w:rsidR="004B4850" w:rsidRPr="009B1226">
              <w:rPr>
                <w:b/>
                <w:bCs/>
                <w:snapToGrid w:val="0"/>
                <w:color w:val="000000"/>
                <w:sz w:val="18"/>
                <w:szCs w:val="18"/>
              </w:rPr>
              <w:br/>
              <w:t>Date Submitted</w:t>
            </w:r>
          </w:p>
        </w:tc>
        <w:tc>
          <w:tcPr>
            <w:tcW w:w="1134" w:type="dxa"/>
            <w:tcBorders>
              <w:bottom w:val="single" w:sz="4" w:space="0" w:color="auto"/>
            </w:tcBorders>
          </w:tcPr>
          <w:p w14:paraId="1EE1D28E" w14:textId="10CEC7D6" w:rsidR="004B4850" w:rsidRPr="009B1226" w:rsidRDefault="009044E6" w:rsidP="009C3212">
            <w:pPr>
              <w:spacing w:after="0" w:line="23" w:lineRule="atLeast"/>
              <w:jc w:val="center"/>
              <w:rPr>
                <w:b/>
                <w:bCs/>
                <w:snapToGrid w:val="0"/>
                <w:color w:val="000000"/>
                <w:sz w:val="18"/>
                <w:szCs w:val="18"/>
              </w:rPr>
            </w:pPr>
            <w:r w:rsidRPr="009B1226">
              <w:rPr>
                <w:b/>
                <w:bCs/>
                <w:snapToGrid w:val="0"/>
                <w:color w:val="000000"/>
                <w:sz w:val="18"/>
                <w:szCs w:val="18"/>
              </w:rPr>
              <w:t>6</w:t>
            </w:r>
            <w:r w:rsidR="004B4850" w:rsidRPr="009B1226">
              <w:rPr>
                <w:b/>
                <w:bCs/>
                <w:snapToGrid w:val="0"/>
                <w:color w:val="000000"/>
                <w:sz w:val="18"/>
                <w:szCs w:val="18"/>
              </w:rPr>
              <w:br/>
              <w:t>Status Complete (%)</w:t>
            </w:r>
          </w:p>
        </w:tc>
        <w:tc>
          <w:tcPr>
            <w:tcW w:w="1530" w:type="dxa"/>
            <w:tcBorders>
              <w:bottom w:val="single" w:sz="4" w:space="0" w:color="auto"/>
            </w:tcBorders>
          </w:tcPr>
          <w:p w14:paraId="5857450F" w14:textId="0A45EB42" w:rsidR="004B4850" w:rsidRPr="009B1226" w:rsidRDefault="009044E6" w:rsidP="009C3212">
            <w:pPr>
              <w:spacing w:after="0" w:line="23" w:lineRule="atLeast"/>
              <w:jc w:val="center"/>
              <w:rPr>
                <w:b/>
                <w:bCs/>
                <w:snapToGrid w:val="0"/>
                <w:color w:val="000000"/>
                <w:sz w:val="18"/>
                <w:szCs w:val="18"/>
              </w:rPr>
            </w:pPr>
            <w:r w:rsidRPr="009B1226">
              <w:rPr>
                <w:b/>
                <w:bCs/>
                <w:snapToGrid w:val="0"/>
                <w:color w:val="000000"/>
                <w:sz w:val="18"/>
                <w:szCs w:val="18"/>
              </w:rPr>
              <w:t>7</w:t>
            </w:r>
            <w:r w:rsidR="004B4850" w:rsidRPr="009B1226">
              <w:rPr>
                <w:b/>
                <w:bCs/>
                <w:snapToGrid w:val="0"/>
                <w:color w:val="000000"/>
                <w:sz w:val="18"/>
                <w:szCs w:val="18"/>
              </w:rPr>
              <w:br/>
              <w:t>Principal’s Rep.’s Confirmation</w:t>
            </w:r>
          </w:p>
        </w:tc>
      </w:tr>
      <w:tr w:rsidR="009B1226" w:rsidRPr="009B1226" w14:paraId="607CCE66" w14:textId="7EF121AE" w:rsidTr="004B4850">
        <w:tc>
          <w:tcPr>
            <w:tcW w:w="1555" w:type="dxa"/>
            <w:tcBorders>
              <w:bottom w:val="nil"/>
            </w:tcBorders>
          </w:tcPr>
          <w:p w14:paraId="7746966F" w14:textId="3C998CFD" w:rsidR="004B4850" w:rsidRPr="009B1226" w:rsidRDefault="004B4850" w:rsidP="00C11EE8">
            <w:pPr>
              <w:spacing w:before="40" w:after="0" w:line="23" w:lineRule="atLeast"/>
              <w:rPr>
                <w:bCs/>
                <w:snapToGrid w:val="0"/>
                <w:color w:val="000000"/>
                <w:sz w:val="18"/>
                <w:szCs w:val="18"/>
                <w:lang w:val="fr-FR"/>
              </w:rPr>
            </w:pPr>
            <w:r w:rsidRPr="009B1226">
              <w:rPr>
                <w:bCs/>
                <w:snapToGrid w:val="0"/>
                <w:color w:val="000000"/>
                <w:sz w:val="18"/>
                <w:szCs w:val="18"/>
              </w:rPr>
              <w:t>Contract</w:t>
            </w:r>
            <w:r w:rsidRPr="009B1226">
              <w:rPr>
                <w:bCs/>
                <w:snapToGrid w:val="0"/>
                <w:color w:val="000000"/>
                <w:sz w:val="18"/>
                <w:szCs w:val="18"/>
                <w:lang w:val="fr-FR"/>
              </w:rPr>
              <w:t xml:space="preserve"> Documentation</w:t>
            </w:r>
          </w:p>
        </w:tc>
        <w:tc>
          <w:tcPr>
            <w:tcW w:w="2693" w:type="dxa"/>
            <w:tcBorders>
              <w:bottom w:val="single" w:sz="4" w:space="0" w:color="auto"/>
            </w:tcBorders>
          </w:tcPr>
          <w:p w14:paraId="6A0614E9" w14:textId="3D93F486"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 xml:space="preserve">Tender estimate report </w:t>
            </w:r>
          </w:p>
        </w:tc>
        <w:tc>
          <w:tcPr>
            <w:tcW w:w="1560" w:type="dxa"/>
            <w:tcBorders>
              <w:bottom w:val="single" w:sz="4" w:space="0" w:color="auto"/>
            </w:tcBorders>
          </w:tcPr>
          <w:p w14:paraId="3DBEA4D1" w14:textId="10971751"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Principal’s Representative</w:t>
            </w:r>
          </w:p>
        </w:tc>
        <w:tc>
          <w:tcPr>
            <w:tcW w:w="4110" w:type="dxa"/>
            <w:tcBorders>
              <w:bottom w:val="single" w:sz="4" w:space="0" w:color="auto"/>
            </w:tcBorders>
          </w:tcPr>
          <w:p w14:paraId="55C5C6CF" w14:textId="159CD217" w:rsidR="004B4850" w:rsidRPr="009B1226" w:rsidRDefault="00D16B89" w:rsidP="00C11EE8">
            <w:pPr>
              <w:spacing w:before="40" w:after="0" w:line="23" w:lineRule="atLeast"/>
              <w:rPr>
                <w:bCs/>
                <w:snapToGrid w:val="0"/>
                <w:color w:val="000000"/>
                <w:sz w:val="18"/>
                <w:szCs w:val="18"/>
              </w:rPr>
            </w:pPr>
            <w:r>
              <w:rPr>
                <w:bCs/>
                <w:snapToGrid w:val="0"/>
                <w:color w:val="000000"/>
                <w:sz w:val="18"/>
                <w:szCs w:val="18"/>
              </w:rPr>
              <w:t>A</w:t>
            </w:r>
            <w:r w:rsidRPr="009B1226">
              <w:rPr>
                <w:bCs/>
                <w:snapToGrid w:val="0"/>
                <w:color w:val="000000"/>
                <w:sz w:val="18"/>
                <w:szCs w:val="18"/>
              </w:rPr>
              <w:t>s detailed within Part B</w:t>
            </w:r>
            <w:r w:rsidRPr="009B1226">
              <w:rPr>
                <w:bCs/>
                <w:i/>
                <w:snapToGrid w:val="0"/>
                <w:color w:val="000000"/>
                <w:sz w:val="18"/>
                <w:szCs w:val="18"/>
              </w:rPr>
              <w:t xml:space="preserve"> </w:t>
            </w:r>
            <w:r w:rsidRPr="009B1226">
              <w:rPr>
                <w:bCs/>
                <w:snapToGrid w:val="0"/>
                <w:color w:val="000000"/>
                <w:sz w:val="18"/>
                <w:szCs w:val="18"/>
              </w:rPr>
              <w:t>of Request for Proposal</w:t>
            </w:r>
          </w:p>
        </w:tc>
        <w:tc>
          <w:tcPr>
            <w:tcW w:w="1134" w:type="dxa"/>
            <w:tcBorders>
              <w:bottom w:val="single" w:sz="4" w:space="0" w:color="auto"/>
            </w:tcBorders>
          </w:tcPr>
          <w:p w14:paraId="1F68C7B8" w14:textId="5E13E268" w:rsidR="004B4850" w:rsidRPr="009B1226" w:rsidRDefault="004B4850" w:rsidP="00C11EE8">
            <w:pPr>
              <w:spacing w:before="40" w:after="0" w:line="23" w:lineRule="atLeast"/>
              <w:rPr>
                <w:bCs/>
                <w:snapToGrid w:val="0"/>
                <w:color w:val="000000"/>
                <w:sz w:val="18"/>
                <w:szCs w:val="18"/>
              </w:rPr>
            </w:pPr>
          </w:p>
        </w:tc>
        <w:tc>
          <w:tcPr>
            <w:tcW w:w="1134" w:type="dxa"/>
            <w:tcBorders>
              <w:bottom w:val="single" w:sz="4" w:space="0" w:color="auto"/>
            </w:tcBorders>
          </w:tcPr>
          <w:p w14:paraId="11C2B37D" w14:textId="3BE1A92A" w:rsidR="004B4850" w:rsidRPr="009B1226" w:rsidRDefault="004B4850" w:rsidP="00C11EE8">
            <w:pPr>
              <w:spacing w:before="40" w:after="0" w:line="23" w:lineRule="atLeast"/>
              <w:rPr>
                <w:bCs/>
                <w:snapToGrid w:val="0"/>
                <w:color w:val="000000"/>
                <w:sz w:val="18"/>
                <w:szCs w:val="18"/>
              </w:rPr>
            </w:pPr>
          </w:p>
        </w:tc>
        <w:tc>
          <w:tcPr>
            <w:tcW w:w="1530" w:type="dxa"/>
            <w:tcBorders>
              <w:bottom w:val="single" w:sz="4" w:space="0" w:color="auto"/>
            </w:tcBorders>
          </w:tcPr>
          <w:p w14:paraId="756C8D7C" w14:textId="5B2393FC" w:rsidR="004B4850" w:rsidRPr="009B1226" w:rsidRDefault="004B4850" w:rsidP="00C11EE8">
            <w:pPr>
              <w:spacing w:before="40" w:after="0" w:line="23" w:lineRule="atLeast"/>
              <w:rPr>
                <w:bCs/>
                <w:snapToGrid w:val="0"/>
                <w:color w:val="000000"/>
                <w:sz w:val="18"/>
                <w:szCs w:val="18"/>
              </w:rPr>
            </w:pPr>
          </w:p>
        </w:tc>
      </w:tr>
      <w:tr w:rsidR="009B1226" w:rsidRPr="009B1226" w14:paraId="125988AD" w14:textId="3C3F6697" w:rsidTr="004B4850">
        <w:tc>
          <w:tcPr>
            <w:tcW w:w="1555" w:type="dxa"/>
            <w:tcBorders>
              <w:top w:val="nil"/>
              <w:bottom w:val="nil"/>
            </w:tcBorders>
          </w:tcPr>
          <w:p w14:paraId="2F06FEBD" w14:textId="03A60913" w:rsidR="004B4850" w:rsidRPr="009B1226" w:rsidRDefault="004B4850" w:rsidP="00C11EE8">
            <w:pPr>
              <w:spacing w:before="40" w:after="0" w:line="23" w:lineRule="atLeast"/>
              <w:rPr>
                <w:bCs/>
                <w:snapToGrid w:val="0"/>
                <w:color w:val="000000"/>
                <w:sz w:val="18"/>
                <w:szCs w:val="18"/>
              </w:rPr>
            </w:pPr>
          </w:p>
        </w:tc>
        <w:tc>
          <w:tcPr>
            <w:tcW w:w="2693" w:type="dxa"/>
            <w:tcBorders>
              <w:top w:val="single" w:sz="4" w:space="0" w:color="auto"/>
              <w:bottom w:val="single" w:sz="4" w:space="0" w:color="auto"/>
            </w:tcBorders>
          </w:tcPr>
          <w:p w14:paraId="3A6770C7" w14:textId="53B4C9CA"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Monthly progress report (Consultant Reporting Datasheet)</w:t>
            </w:r>
          </w:p>
        </w:tc>
        <w:tc>
          <w:tcPr>
            <w:tcW w:w="1560" w:type="dxa"/>
            <w:tcBorders>
              <w:top w:val="single" w:sz="4" w:space="0" w:color="auto"/>
              <w:bottom w:val="single" w:sz="4" w:space="0" w:color="auto"/>
            </w:tcBorders>
          </w:tcPr>
          <w:p w14:paraId="15C26FE4" w14:textId="2DC8572D"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Principal’s Representative</w:t>
            </w:r>
          </w:p>
        </w:tc>
        <w:tc>
          <w:tcPr>
            <w:tcW w:w="4110" w:type="dxa"/>
            <w:tcBorders>
              <w:top w:val="single" w:sz="4" w:space="0" w:color="auto"/>
              <w:bottom w:val="single" w:sz="4" w:space="0" w:color="auto"/>
            </w:tcBorders>
          </w:tcPr>
          <w:p w14:paraId="5F4B436F" w14:textId="0B9BD178" w:rsidR="004B4850" w:rsidRPr="009B1226" w:rsidRDefault="004B4850"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6566EFB5" w14:textId="73BFAD4D" w:rsidR="004B4850" w:rsidRPr="009B1226" w:rsidRDefault="004B4850"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3906F2A8" w14:textId="1B685278" w:rsidR="004B4850" w:rsidRPr="009B1226" w:rsidRDefault="004B4850" w:rsidP="00C11EE8">
            <w:pPr>
              <w:spacing w:before="40" w:after="0" w:line="23" w:lineRule="atLeast"/>
              <w:rPr>
                <w:bCs/>
                <w:snapToGrid w:val="0"/>
                <w:color w:val="000000"/>
                <w:sz w:val="18"/>
                <w:szCs w:val="18"/>
              </w:rPr>
            </w:pPr>
          </w:p>
        </w:tc>
        <w:tc>
          <w:tcPr>
            <w:tcW w:w="1530" w:type="dxa"/>
            <w:tcBorders>
              <w:top w:val="single" w:sz="4" w:space="0" w:color="auto"/>
              <w:bottom w:val="single" w:sz="4" w:space="0" w:color="auto"/>
            </w:tcBorders>
          </w:tcPr>
          <w:p w14:paraId="5A97F331" w14:textId="0C3083DD" w:rsidR="004B4850" w:rsidRPr="009B1226" w:rsidRDefault="004B4850" w:rsidP="00C11EE8">
            <w:pPr>
              <w:spacing w:before="40" w:after="0" w:line="23" w:lineRule="atLeast"/>
              <w:rPr>
                <w:bCs/>
                <w:snapToGrid w:val="0"/>
                <w:color w:val="000000"/>
                <w:sz w:val="18"/>
                <w:szCs w:val="18"/>
              </w:rPr>
            </w:pPr>
          </w:p>
        </w:tc>
      </w:tr>
      <w:tr w:rsidR="00D00E35" w:rsidRPr="009B1226" w:rsidDel="00AD2920" w14:paraId="47B2E69A" w14:textId="77777777" w:rsidTr="004B4850">
        <w:tc>
          <w:tcPr>
            <w:tcW w:w="1555" w:type="dxa"/>
            <w:tcBorders>
              <w:top w:val="nil"/>
              <w:bottom w:val="nil"/>
            </w:tcBorders>
          </w:tcPr>
          <w:p w14:paraId="4A075E7E" w14:textId="77777777" w:rsidR="00D00E35" w:rsidRPr="009B1226" w:rsidDel="00AD2920" w:rsidRDefault="00D00E35" w:rsidP="00C11EE8">
            <w:pPr>
              <w:spacing w:before="40" w:after="0" w:line="23" w:lineRule="atLeast"/>
              <w:rPr>
                <w:bCs/>
                <w:snapToGrid w:val="0"/>
                <w:color w:val="000000"/>
                <w:sz w:val="18"/>
                <w:szCs w:val="18"/>
              </w:rPr>
            </w:pPr>
          </w:p>
        </w:tc>
        <w:tc>
          <w:tcPr>
            <w:tcW w:w="2693" w:type="dxa"/>
            <w:tcBorders>
              <w:top w:val="single" w:sz="4" w:space="0" w:color="auto"/>
              <w:bottom w:val="single" w:sz="4" w:space="0" w:color="auto"/>
            </w:tcBorders>
          </w:tcPr>
          <w:p w14:paraId="17C0E48A" w14:textId="3E713A93" w:rsidR="00D00E35" w:rsidRPr="009B1226" w:rsidDel="00AD2920" w:rsidRDefault="00D00E35" w:rsidP="00C11EE8">
            <w:pPr>
              <w:spacing w:before="40" w:after="0" w:line="23" w:lineRule="atLeast"/>
              <w:rPr>
                <w:bCs/>
                <w:snapToGrid w:val="0"/>
                <w:color w:val="000000"/>
                <w:sz w:val="18"/>
                <w:szCs w:val="18"/>
              </w:rPr>
            </w:pPr>
            <w:r w:rsidRPr="00E31145">
              <w:rPr>
                <w:rFonts w:cstheme="majorHAnsi"/>
                <w:snapToGrid w:val="0"/>
                <w:sz w:val="18"/>
                <w:szCs w:val="18"/>
              </w:rPr>
              <w:t xml:space="preserve">Completed Sustainability </w:t>
            </w:r>
            <w:r>
              <w:rPr>
                <w:rFonts w:cstheme="majorHAnsi"/>
                <w:snapToGrid w:val="0"/>
                <w:sz w:val="18"/>
                <w:szCs w:val="18"/>
              </w:rPr>
              <w:t xml:space="preserve">reporting documents and specification, </w:t>
            </w:r>
          </w:p>
        </w:tc>
        <w:tc>
          <w:tcPr>
            <w:tcW w:w="1560" w:type="dxa"/>
            <w:tcBorders>
              <w:top w:val="single" w:sz="4" w:space="0" w:color="auto"/>
              <w:bottom w:val="single" w:sz="4" w:space="0" w:color="auto"/>
            </w:tcBorders>
          </w:tcPr>
          <w:p w14:paraId="5E0C30A9" w14:textId="71A7D3A7" w:rsidR="00D00E35" w:rsidRPr="009B1226" w:rsidDel="00AD2920" w:rsidRDefault="00D00E35" w:rsidP="00C11EE8">
            <w:pPr>
              <w:spacing w:before="40" w:after="0" w:line="23" w:lineRule="atLeast"/>
              <w:rPr>
                <w:bCs/>
                <w:snapToGrid w:val="0"/>
                <w:color w:val="000000"/>
                <w:sz w:val="18"/>
                <w:szCs w:val="18"/>
              </w:rPr>
            </w:pPr>
            <w:r w:rsidRPr="009B1226">
              <w:rPr>
                <w:bCs/>
                <w:snapToGrid w:val="0"/>
                <w:color w:val="000000"/>
                <w:sz w:val="18"/>
                <w:szCs w:val="18"/>
              </w:rPr>
              <w:t>Principal’s Representative</w:t>
            </w:r>
          </w:p>
        </w:tc>
        <w:tc>
          <w:tcPr>
            <w:tcW w:w="4110" w:type="dxa"/>
            <w:tcBorders>
              <w:top w:val="single" w:sz="4" w:space="0" w:color="auto"/>
              <w:bottom w:val="single" w:sz="4" w:space="0" w:color="auto"/>
            </w:tcBorders>
          </w:tcPr>
          <w:p w14:paraId="14B3BBE2" w14:textId="104DD06E" w:rsidR="00D00E35" w:rsidRPr="009B1226" w:rsidDel="00AD2920" w:rsidRDefault="00B22C77" w:rsidP="00C11EE8">
            <w:pPr>
              <w:spacing w:before="40" w:after="0" w:line="23" w:lineRule="atLeast"/>
              <w:rPr>
                <w:bCs/>
                <w:snapToGrid w:val="0"/>
                <w:color w:val="000000"/>
                <w:sz w:val="18"/>
                <w:szCs w:val="18"/>
              </w:rPr>
            </w:pPr>
            <w:r>
              <w:rPr>
                <w:rFonts w:cstheme="majorHAnsi"/>
                <w:snapToGrid w:val="0"/>
                <w:sz w:val="18"/>
                <w:szCs w:val="18"/>
              </w:rPr>
              <w:t>Refer to Technical Guideline TG040</w:t>
            </w:r>
          </w:p>
        </w:tc>
        <w:tc>
          <w:tcPr>
            <w:tcW w:w="1134" w:type="dxa"/>
            <w:tcBorders>
              <w:top w:val="single" w:sz="4" w:space="0" w:color="auto"/>
              <w:bottom w:val="single" w:sz="4" w:space="0" w:color="auto"/>
            </w:tcBorders>
          </w:tcPr>
          <w:p w14:paraId="4E3B8393" w14:textId="77777777" w:rsidR="00D00E35" w:rsidRPr="009B1226" w:rsidDel="00AD2920" w:rsidRDefault="00D00E35"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5C337A43" w14:textId="77777777" w:rsidR="00D00E35" w:rsidRPr="009B1226" w:rsidDel="00AD2920" w:rsidRDefault="00D00E35" w:rsidP="00C11EE8">
            <w:pPr>
              <w:spacing w:before="40" w:after="0" w:line="23" w:lineRule="atLeast"/>
              <w:rPr>
                <w:bCs/>
                <w:snapToGrid w:val="0"/>
                <w:color w:val="000000"/>
                <w:sz w:val="18"/>
                <w:szCs w:val="18"/>
              </w:rPr>
            </w:pPr>
          </w:p>
        </w:tc>
        <w:tc>
          <w:tcPr>
            <w:tcW w:w="1530" w:type="dxa"/>
            <w:tcBorders>
              <w:top w:val="single" w:sz="4" w:space="0" w:color="auto"/>
              <w:bottom w:val="single" w:sz="4" w:space="0" w:color="auto"/>
            </w:tcBorders>
          </w:tcPr>
          <w:p w14:paraId="3DE650B4" w14:textId="77777777" w:rsidR="00D00E35" w:rsidRPr="009B1226" w:rsidDel="00AD2920" w:rsidRDefault="00D00E35" w:rsidP="00C11EE8">
            <w:pPr>
              <w:spacing w:before="40" w:after="0" w:line="23" w:lineRule="atLeast"/>
              <w:rPr>
                <w:bCs/>
                <w:snapToGrid w:val="0"/>
                <w:color w:val="000000"/>
                <w:sz w:val="18"/>
                <w:szCs w:val="18"/>
              </w:rPr>
            </w:pPr>
          </w:p>
        </w:tc>
      </w:tr>
      <w:tr w:rsidR="009B1226" w:rsidRPr="009B1226" w14:paraId="74ACD31A" w14:textId="77777777" w:rsidTr="004B4850">
        <w:tc>
          <w:tcPr>
            <w:tcW w:w="1555" w:type="dxa"/>
            <w:tcBorders>
              <w:top w:val="nil"/>
              <w:bottom w:val="nil"/>
            </w:tcBorders>
          </w:tcPr>
          <w:p w14:paraId="26EA25E2" w14:textId="77777777" w:rsidR="004B4850" w:rsidRPr="009B1226" w:rsidRDefault="004B4850" w:rsidP="00C11EE8">
            <w:pPr>
              <w:spacing w:before="40" w:after="0" w:line="23" w:lineRule="atLeast"/>
              <w:rPr>
                <w:snapToGrid w:val="0"/>
                <w:color w:val="000000"/>
                <w:sz w:val="18"/>
                <w:szCs w:val="18"/>
              </w:rPr>
            </w:pPr>
          </w:p>
        </w:tc>
        <w:tc>
          <w:tcPr>
            <w:tcW w:w="2693" w:type="dxa"/>
            <w:tcBorders>
              <w:top w:val="single" w:sz="4" w:space="0" w:color="auto"/>
              <w:bottom w:val="single" w:sz="4" w:space="0" w:color="auto"/>
            </w:tcBorders>
          </w:tcPr>
          <w:p w14:paraId="7FBC05F2" w14:textId="77777777"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 xml:space="preserve">Complete package for BTS design review. </w:t>
            </w:r>
          </w:p>
        </w:tc>
        <w:tc>
          <w:tcPr>
            <w:tcW w:w="1560" w:type="dxa"/>
            <w:tcBorders>
              <w:top w:val="single" w:sz="4" w:space="0" w:color="auto"/>
              <w:bottom w:val="single" w:sz="4" w:space="0" w:color="auto"/>
            </w:tcBorders>
          </w:tcPr>
          <w:p w14:paraId="2126743C" w14:textId="39108C4E"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 xml:space="preserve">Principal’s Representative </w:t>
            </w:r>
          </w:p>
        </w:tc>
        <w:tc>
          <w:tcPr>
            <w:tcW w:w="4110" w:type="dxa"/>
            <w:tcBorders>
              <w:top w:val="single" w:sz="4" w:space="0" w:color="auto"/>
              <w:bottom w:val="single" w:sz="4" w:space="0" w:color="auto"/>
            </w:tcBorders>
          </w:tcPr>
          <w:p w14:paraId="5B45E18F" w14:textId="0FA2EBBB" w:rsidR="004B4850" w:rsidRPr="009B1226" w:rsidRDefault="004B4850" w:rsidP="00C11EE8">
            <w:pPr>
              <w:spacing w:before="40" w:after="0" w:line="23" w:lineRule="atLeast"/>
              <w:rPr>
                <w:snapToGrid w:val="0"/>
                <w:color w:val="000000"/>
                <w:sz w:val="18"/>
                <w:szCs w:val="18"/>
                <w:highlight w:val="cyan"/>
              </w:rPr>
            </w:pPr>
          </w:p>
        </w:tc>
        <w:tc>
          <w:tcPr>
            <w:tcW w:w="1134" w:type="dxa"/>
            <w:tcBorders>
              <w:top w:val="single" w:sz="4" w:space="0" w:color="auto"/>
              <w:bottom w:val="single" w:sz="4" w:space="0" w:color="auto"/>
            </w:tcBorders>
          </w:tcPr>
          <w:p w14:paraId="22EB1AE5" w14:textId="77777777" w:rsidR="004B4850" w:rsidRPr="009B1226" w:rsidRDefault="004B4850" w:rsidP="00C11EE8">
            <w:pPr>
              <w:spacing w:before="40" w:after="0" w:line="23" w:lineRule="atLeast"/>
              <w:rPr>
                <w:snapToGrid w:val="0"/>
                <w:color w:val="000000"/>
                <w:sz w:val="18"/>
                <w:szCs w:val="18"/>
              </w:rPr>
            </w:pPr>
          </w:p>
        </w:tc>
        <w:tc>
          <w:tcPr>
            <w:tcW w:w="1134" w:type="dxa"/>
            <w:tcBorders>
              <w:top w:val="single" w:sz="4" w:space="0" w:color="auto"/>
              <w:bottom w:val="single" w:sz="4" w:space="0" w:color="auto"/>
            </w:tcBorders>
          </w:tcPr>
          <w:p w14:paraId="307384E8" w14:textId="77777777" w:rsidR="004B4850" w:rsidRPr="009B1226" w:rsidRDefault="004B4850" w:rsidP="00C11EE8">
            <w:pPr>
              <w:spacing w:before="40" w:after="0" w:line="23" w:lineRule="atLeast"/>
              <w:rPr>
                <w:snapToGrid w:val="0"/>
                <w:color w:val="000000"/>
                <w:sz w:val="18"/>
                <w:szCs w:val="18"/>
              </w:rPr>
            </w:pPr>
          </w:p>
        </w:tc>
        <w:tc>
          <w:tcPr>
            <w:tcW w:w="1530" w:type="dxa"/>
            <w:tcBorders>
              <w:top w:val="single" w:sz="4" w:space="0" w:color="auto"/>
              <w:bottom w:val="single" w:sz="4" w:space="0" w:color="auto"/>
            </w:tcBorders>
          </w:tcPr>
          <w:p w14:paraId="5ABE7738" w14:textId="77777777" w:rsidR="004B4850" w:rsidRPr="009B1226" w:rsidRDefault="004B4850" w:rsidP="00C11EE8">
            <w:pPr>
              <w:spacing w:before="40" w:after="0" w:line="23" w:lineRule="atLeast"/>
              <w:rPr>
                <w:snapToGrid w:val="0"/>
                <w:color w:val="000000"/>
                <w:sz w:val="18"/>
                <w:szCs w:val="18"/>
              </w:rPr>
            </w:pPr>
          </w:p>
        </w:tc>
      </w:tr>
      <w:tr w:rsidR="009B1226" w:rsidRPr="009B1226" w14:paraId="3690AABC" w14:textId="0C356851" w:rsidTr="004B4850">
        <w:tc>
          <w:tcPr>
            <w:tcW w:w="1555" w:type="dxa"/>
            <w:tcBorders>
              <w:top w:val="nil"/>
              <w:bottom w:val="nil"/>
            </w:tcBorders>
          </w:tcPr>
          <w:p w14:paraId="4875A8EC" w14:textId="700363C1" w:rsidR="004B4850" w:rsidRPr="009B1226" w:rsidRDefault="004B4850" w:rsidP="00C11EE8">
            <w:pPr>
              <w:spacing w:before="40" w:after="0" w:line="23" w:lineRule="atLeast"/>
              <w:rPr>
                <w:bCs/>
                <w:snapToGrid w:val="0"/>
                <w:color w:val="000000"/>
                <w:sz w:val="18"/>
                <w:szCs w:val="18"/>
              </w:rPr>
            </w:pPr>
          </w:p>
        </w:tc>
        <w:tc>
          <w:tcPr>
            <w:tcW w:w="2693" w:type="dxa"/>
            <w:tcBorders>
              <w:top w:val="single" w:sz="4" w:space="0" w:color="auto"/>
              <w:bottom w:val="single" w:sz="4" w:space="0" w:color="auto"/>
            </w:tcBorders>
          </w:tcPr>
          <w:p w14:paraId="64DE4CAF" w14:textId="36F6F843"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Completed BTS design review response form</w:t>
            </w:r>
          </w:p>
        </w:tc>
        <w:tc>
          <w:tcPr>
            <w:tcW w:w="1560" w:type="dxa"/>
            <w:tcBorders>
              <w:top w:val="single" w:sz="4" w:space="0" w:color="auto"/>
              <w:bottom w:val="single" w:sz="4" w:space="0" w:color="auto"/>
            </w:tcBorders>
          </w:tcPr>
          <w:p w14:paraId="4D136128" w14:textId="4AE35E3B"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 xml:space="preserve">Principal’s Representative </w:t>
            </w:r>
          </w:p>
        </w:tc>
        <w:tc>
          <w:tcPr>
            <w:tcW w:w="4110" w:type="dxa"/>
            <w:tcBorders>
              <w:top w:val="single" w:sz="4" w:space="0" w:color="auto"/>
              <w:bottom w:val="single" w:sz="4" w:space="0" w:color="auto"/>
            </w:tcBorders>
          </w:tcPr>
          <w:p w14:paraId="7B8324F4" w14:textId="783A26CB" w:rsidR="004B4850" w:rsidRPr="009B1226" w:rsidRDefault="004B4850"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712D9448" w14:textId="4D3A8C13" w:rsidR="004B4850" w:rsidRPr="009B1226" w:rsidRDefault="004B4850"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7C9E80DE" w14:textId="5A1CA31F" w:rsidR="004B4850" w:rsidRPr="009B1226" w:rsidRDefault="004B4850" w:rsidP="00C11EE8">
            <w:pPr>
              <w:spacing w:before="40" w:after="0" w:line="23" w:lineRule="atLeast"/>
              <w:rPr>
                <w:bCs/>
                <w:snapToGrid w:val="0"/>
                <w:color w:val="000000"/>
                <w:sz w:val="18"/>
                <w:szCs w:val="18"/>
              </w:rPr>
            </w:pPr>
          </w:p>
        </w:tc>
        <w:tc>
          <w:tcPr>
            <w:tcW w:w="1530" w:type="dxa"/>
            <w:tcBorders>
              <w:top w:val="single" w:sz="4" w:space="0" w:color="auto"/>
              <w:bottom w:val="single" w:sz="4" w:space="0" w:color="auto"/>
            </w:tcBorders>
          </w:tcPr>
          <w:p w14:paraId="67C2C872" w14:textId="17AABD85" w:rsidR="004B4850" w:rsidRPr="009B1226" w:rsidRDefault="004B4850" w:rsidP="00C11EE8">
            <w:pPr>
              <w:spacing w:before="40" w:after="0" w:line="23" w:lineRule="atLeast"/>
              <w:rPr>
                <w:bCs/>
                <w:snapToGrid w:val="0"/>
                <w:color w:val="000000"/>
                <w:sz w:val="18"/>
                <w:szCs w:val="18"/>
              </w:rPr>
            </w:pPr>
          </w:p>
        </w:tc>
      </w:tr>
      <w:tr w:rsidR="009B1226" w:rsidRPr="009B1226" w14:paraId="07EE4A65" w14:textId="7B80E560" w:rsidTr="004B4850">
        <w:tc>
          <w:tcPr>
            <w:tcW w:w="1555" w:type="dxa"/>
            <w:tcBorders>
              <w:top w:val="nil"/>
              <w:bottom w:val="nil"/>
            </w:tcBorders>
          </w:tcPr>
          <w:p w14:paraId="66F2C8A9" w14:textId="77EFAC76" w:rsidR="004B4850" w:rsidRPr="009B1226" w:rsidRDefault="004B4850" w:rsidP="00C11EE8">
            <w:pPr>
              <w:spacing w:before="40" w:after="0" w:line="23" w:lineRule="atLeast"/>
              <w:rPr>
                <w:bCs/>
                <w:snapToGrid w:val="0"/>
                <w:color w:val="000000"/>
                <w:sz w:val="18"/>
                <w:szCs w:val="18"/>
              </w:rPr>
            </w:pPr>
          </w:p>
        </w:tc>
        <w:tc>
          <w:tcPr>
            <w:tcW w:w="2693" w:type="dxa"/>
            <w:tcBorders>
              <w:top w:val="single" w:sz="4" w:space="0" w:color="auto"/>
              <w:bottom w:val="single" w:sz="4" w:space="0" w:color="auto"/>
            </w:tcBorders>
          </w:tcPr>
          <w:p w14:paraId="0B08D77C" w14:textId="726AB987"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Written confirmation that independent structural design check completed</w:t>
            </w:r>
          </w:p>
        </w:tc>
        <w:tc>
          <w:tcPr>
            <w:tcW w:w="1560" w:type="dxa"/>
            <w:tcBorders>
              <w:top w:val="single" w:sz="4" w:space="0" w:color="auto"/>
              <w:bottom w:val="single" w:sz="4" w:space="0" w:color="auto"/>
            </w:tcBorders>
          </w:tcPr>
          <w:p w14:paraId="3535ADB4" w14:textId="1E31C3EA"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Principal’s Representative</w:t>
            </w:r>
          </w:p>
        </w:tc>
        <w:tc>
          <w:tcPr>
            <w:tcW w:w="4110" w:type="dxa"/>
            <w:tcBorders>
              <w:top w:val="single" w:sz="4" w:space="0" w:color="auto"/>
              <w:bottom w:val="single" w:sz="4" w:space="0" w:color="auto"/>
            </w:tcBorders>
          </w:tcPr>
          <w:p w14:paraId="6755ABEE" w14:textId="7635A5BF" w:rsidR="004B4850" w:rsidRPr="009B1226" w:rsidRDefault="004B4850"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5CB1A59F" w14:textId="03248401" w:rsidR="004B4850" w:rsidRPr="009B1226" w:rsidRDefault="004B4850"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262BAEA3" w14:textId="2AE8D855" w:rsidR="004B4850" w:rsidRPr="009B1226" w:rsidRDefault="004B4850" w:rsidP="00C11EE8">
            <w:pPr>
              <w:spacing w:before="40" w:after="0" w:line="23" w:lineRule="atLeast"/>
              <w:rPr>
                <w:bCs/>
                <w:snapToGrid w:val="0"/>
                <w:color w:val="000000"/>
                <w:sz w:val="18"/>
                <w:szCs w:val="18"/>
              </w:rPr>
            </w:pPr>
          </w:p>
        </w:tc>
        <w:tc>
          <w:tcPr>
            <w:tcW w:w="1530" w:type="dxa"/>
            <w:tcBorders>
              <w:top w:val="single" w:sz="4" w:space="0" w:color="auto"/>
              <w:bottom w:val="single" w:sz="4" w:space="0" w:color="auto"/>
            </w:tcBorders>
          </w:tcPr>
          <w:p w14:paraId="74D76FF0" w14:textId="41BFF0AD" w:rsidR="004B4850" w:rsidRPr="009B1226" w:rsidRDefault="004B4850" w:rsidP="00C11EE8">
            <w:pPr>
              <w:spacing w:before="40" w:after="0" w:line="23" w:lineRule="atLeast"/>
              <w:rPr>
                <w:bCs/>
                <w:snapToGrid w:val="0"/>
                <w:color w:val="000000"/>
                <w:sz w:val="18"/>
                <w:szCs w:val="18"/>
              </w:rPr>
            </w:pPr>
          </w:p>
        </w:tc>
      </w:tr>
      <w:tr w:rsidR="009B1226" w:rsidRPr="009B1226" w14:paraId="2BB33036" w14:textId="4B9B3B58" w:rsidTr="004B4850">
        <w:tc>
          <w:tcPr>
            <w:tcW w:w="1555" w:type="dxa"/>
            <w:tcBorders>
              <w:top w:val="nil"/>
              <w:bottom w:val="nil"/>
            </w:tcBorders>
          </w:tcPr>
          <w:p w14:paraId="5BA8B013" w14:textId="1AEC8D7C" w:rsidR="004B4850" w:rsidRPr="009B1226" w:rsidRDefault="004B4850" w:rsidP="00C11EE8">
            <w:pPr>
              <w:spacing w:before="40" w:after="0" w:line="23" w:lineRule="atLeast"/>
              <w:rPr>
                <w:bCs/>
                <w:snapToGrid w:val="0"/>
                <w:color w:val="000000"/>
                <w:sz w:val="18"/>
                <w:szCs w:val="18"/>
              </w:rPr>
            </w:pPr>
          </w:p>
        </w:tc>
        <w:tc>
          <w:tcPr>
            <w:tcW w:w="2693" w:type="dxa"/>
            <w:tcBorders>
              <w:top w:val="single" w:sz="4" w:space="0" w:color="auto"/>
              <w:bottom w:val="single" w:sz="4" w:space="0" w:color="auto"/>
            </w:tcBorders>
          </w:tcPr>
          <w:p w14:paraId="7177A942" w14:textId="07DCEE02"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Completed schedule of items and products specified by example</w:t>
            </w:r>
          </w:p>
        </w:tc>
        <w:tc>
          <w:tcPr>
            <w:tcW w:w="1560" w:type="dxa"/>
            <w:tcBorders>
              <w:top w:val="single" w:sz="4" w:space="0" w:color="auto"/>
              <w:bottom w:val="single" w:sz="4" w:space="0" w:color="auto"/>
            </w:tcBorders>
          </w:tcPr>
          <w:p w14:paraId="5B99969D" w14:textId="63E0B449"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 xml:space="preserve">Principal’s Representative </w:t>
            </w:r>
          </w:p>
        </w:tc>
        <w:tc>
          <w:tcPr>
            <w:tcW w:w="4110" w:type="dxa"/>
            <w:tcBorders>
              <w:top w:val="single" w:sz="4" w:space="0" w:color="auto"/>
              <w:bottom w:val="single" w:sz="4" w:space="0" w:color="auto"/>
            </w:tcBorders>
          </w:tcPr>
          <w:p w14:paraId="2E33FAD3" w14:textId="1750201D" w:rsidR="004B4850" w:rsidRPr="009B1226" w:rsidRDefault="004B4850"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1B2A38D0" w14:textId="77ECC21D" w:rsidR="004B4850" w:rsidRPr="009B1226" w:rsidRDefault="004B4850"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3DD233F7" w14:textId="50DFBA9C" w:rsidR="004B4850" w:rsidRPr="009B1226" w:rsidRDefault="004B4850" w:rsidP="00C11EE8">
            <w:pPr>
              <w:spacing w:before="40" w:after="0" w:line="23" w:lineRule="atLeast"/>
              <w:rPr>
                <w:bCs/>
                <w:snapToGrid w:val="0"/>
                <w:color w:val="000000"/>
                <w:sz w:val="18"/>
                <w:szCs w:val="18"/>
              </w:rPr>
            </w:pPr>
          </w:p>
        </w:tc>
        <w:tc>
          <w:tcPr>
            <w:tcW w:w="1530" w:type="dxa"/>
            <w:tcBorders>
              <w:top w:val="single" w:sz="4" w:space="0" w:color="auto"/>
              <w:bottom w:val="single" w:sz="4" w:space="0" w:color="auto"/>
            </w:tcBorders>
          </w:tcPr>
          <w:p w14:paraId="4420719B" w14:textId="3206D80D" w:rsidR="004B4850" w:rsidRPr="009B1226" w:rsidRDefault="004B4850" w:rsidP="00C11EE8">
            <w:pPr>
              <w:spacing w:before="40" w:after="0" w:line="23" w:lineRule="atLeast"/>
              <w:rPr>
                <w:bCs/>
                <w:snapToGrid w:val="0"/>
                <w:color w:val="000000"/>
                <w:sz w:val="18"/>
                <w:szCs w:val="18"/>
              </w:rPr>
            </w:pPr>
          </w:p>
        </w:tc>
      </w:tr>
      <w:tr w:rsidR="009B1226" w:rsidRPr="009B1226" w14:paraId="0F5FE2B3" w14:textId="125E997B" w:rsidTr="004B4850">
        <w:tc>
          <w:tcPr>
            <w:tcW w:w="1555" w:type="dxa"/>
            <w:tcBorders>
              <w:top w:val="nil"/>
              <w:bottom w:val="nil"/>
            </w:tcBorders>
          </w:tcPr>
          <w:p w14:paraId="144D467C" w14:textId="1D4089E5" w:rsidR="004B4850" w:rsidRPr="009B1226" w:rsidRDefault="004B4850" w:rsidP="00C11EE8">
            <w:pPr>
              <w:spacing w:before="40" w:after="0" w:line="23" w:lineRule="atLeast"/>
              <w:rPr>
                <w:bCs/>
                <w:snapToGrid w:val="0"/>
                <w:color w:val="000000"/>
                <w:sz w:val="18"/>
                <w:szCs w:val="18"/>
              </w:rPr>
            </w:pPr>
          </w:p>
        </w:tc>
        <w:tc>
          <w:tcPr>
            <w:tcW w:w="2693" w:type="dxa"/>
            <w:tcBorders>
              <w:top w:val="single" w:sz="4" w:space="0" w:color="auto"/>
              <w:bottom w:val="single" w:sz="4" w:space="0" w:color="auto"/>
            </w:tcBorders>
          </w:tcPr>
          <w:p w14:paraId="7395C5BB" w14:textId="7D65BDDF"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Written confirmation that plans meet all relevant Finance Technical Guidelines</w:t>
            </w:r>
          </w:p>
        </w:tc>
        <w:tc>
          <w:tcPr>
            <w:tcW w:w="1560" w:type="dxa"/>
            <w:tcBorders>
              <w:top w:val="single" w:sz="4" w:space="0" w:color="auto"/>
              <w:bottom w:val="single" w:sz="4" w:space="0" w:color="auto"/>
            </w:tcBorders>
          </w:tcPr>
          <w:p w14:paraId="5BF1C1F7" w14:textId="5D26363A"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Principal’s Representative</w:t>
            </w:r>
          </w:p>
        </w:tc>
        <w:tc>
          <w:tcPr>
            <w:tcW w:w="4110" w:type="dxa"/>
            <w:tcBorders>
              <w:top w:val="single" w:sz="4" w:space="0" w:color="auto"/>
              <w:bottom w:val="single" w:sz="4" w:space="0" w:color="auto"/>
            </w:tcBorders>
          </w:tcPr>
          <w:p w14:paraId="37D32136" w14:textId="74690171"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 xml:space="preserve">Finance Technical Guidelines are available at </w:t>
            </w:r>
          </w:p>
          <w:p w14:paraId="64AAF53F" w14:textId="21AF8283" w:rsidR="004B4850" w:rsidRPr="009B1226" w:rsidRDefault="00FA25E3" w:rsidP="00C11EE8">
            <w:pPr>
              <w:spacing w:before="40" w:after="0" w:line="23" w:lineRule="atLeast"/>
              <w:rPr>
                <w:bCs/>
                <w:color w:val="000000"/>
                <w:sz w:val="18"/>
                <w:szCs w:val="18"/>
              </w:rPr>
            </w:pPr>
            <w:hyperlink r:id="rId56" w:history="1">
              <w:r w:rsidR="004B4850" w:rsidRPr="009B1226">
                <w:rPr>
                  <w:rStyle w:val="Hyperlink"/>
                  <w:bCs/>
                  <w:color w:val="000000"/>
                  <w:sz w:val="18"/>
                  <w:szCs w:val="18"/>
                </w:rPr>
                <w:t>Consultant guidance and forms</w:t>
              </w:r>
            </w:hyperlink>
          </w:p>
        </w:tc>
        <w:tc>
          <w:tcPr>
            <w:tcW w:w="1134" w:type="dxa"/>
            <w:tcBorders>
              <w:top w:val="single" w:sz="4" w:space="0" w:color="auto"/>
              <w:bottom w:val="single" w:sz="4" w:space="0" w:color="auto"/>
            </w:tcBorders>
          </w:tcPr>
          <w:p w14:paraId="0D8F6DE5" w14:textId="652E92F6" w:rsidR="004B4850" w:rsidRPr="009B1226" w:rsidRDefault="004B4850"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5277B545" w14:textId="46C8CA1F" w:rsidR="004B4850" w:rsidRPr="009B1226" w:rsidRDefault="004B4850" w:rsidP="00C11EE8">
            <w:pPr>
              <w:spacing w:before="40" w:after="0" w:line="23" w:lineRule="atLeast"/>
              <w:rPr>
                <w:bCs/>
                <w:snapToGrid w:val="0"/>
                <w:color w:val="000000"/>
                <w:sz w:val="18"/>
                <w:szCs w:val="18"/>
              </w:rPr>
            </w:pPr>
          </w:p>
        </w:tc>
        <w:tc>
          <w:tcPr>
            <w:tcW w:w="1530" w:type="dxa"/>
            <w:tcBorders>
              <w:top w:val="single" w:sz="4" w:space="0" w:color="auto"/>
              <w:bottom w:val="single" w:sz="4" w:space="0" w:color="auto"/>
            </w:tcBorders>
          </w:tcPr>
          <w:p w14:paraId="5571F20E" w14:textId="1FFEF08A" w:rsidR="004B4850" w:rsidRPr="009B1226" w:rsidRDefault="004B4850" w:rsidP="00C11EE8">
            <w:pPr>
              <w:spacing w:before="40" w:after="0" w:line="23" w:lineRule="atLeast"/>
              <w:rPr>
                <w:bCs/>
                <w:snapToGrid w:val="0"/>
                <w:color w:val="000000"/>
                <w:sz w:val="18"/>
                <w:szCs w:val="18"/>
              </w:rPr>
            </w:pPr>
          </w:p>
        </w:tc>
      </w:tr>
      <w:tr w:rsidR="009B1226" w:rsidRPr="009B1226" w14:paraId="4F4EED50" w14:textId="14670265" w:rsidTr="004B4850">
        <w:trPr>
          <w:trHeight w:val="74"/>
        </w:trPr>
        <w:tc>
          <w:tcPr>
            <w:tcW w:w="1555" w:type="dxa"/>
            <w:tcBorders>
              <w:top w:val="nil"/>
              <w:bottom w:val="nil"/>
            </w:tcBorders>
          </w:tcPr>
          <w:p w14:paraId="6C8897CF" w14:textId="5232B1C4" w:rsidR="004B4850" w:rsidRPr="009B1226" w:rsidRDefault="004B4850" w:rsidP="00C11EE8">
            <w:pPr>
              <w:spacing w:before="40" w:after="0" w:line="23" w:lineRule="atLeast"/>
              <w:rPr>
                <w:bCs/>
                <w:snapToGrid w:val="0"/>
                <w:color w:val="000000"/>
                <w:sz w:val="18"/>
                <w:szCs w:val="18"/>
              </w:rPr>
            </w:pPr>
          </w:p>
        </w:tc>
        <w:tc>
          <w:tcPr>
            <w:tcW w:w="2693" w:type="dxa"/>
            <w:tcBorders>
              <w:top w:val="single" w:sz="4" w:space="0" w:color="auto"/>
              <w:bottom w:val="single" w:sz="4" w:space="0" w:color="auto"/>
            </w:tcBorders>
          </w:tcPr>
          <w:p w14:paraId="4F34D589" w14:textId="059748E1"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Building permit documentation, including all drawings, specification, Certificate of Design Compliance, associated technical certification etc.</w:t>
            </w:r>
          </w:p>
        </w:tc>
        <w:tc>
          <w:tcPr>
            <w:tcW w:w="1560" w:type="dxa"/>
            <w:tcBorders>
              <w:top w:val="single" w:sz="4" w:space="0" w:color="auto"/>
              <w:bottom w:val="single" w:sz="4" w:space="0" w:color="auto"/>
            </w:tcBorders>
          </w:tcPr>
          <w:p w14:paraId="0A018E58" w14:textId="4E570FAD"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Principal’s Representative</w:t>
            </w:r>
          </w:p>
        </w:tc>
        <w:tc>
          <w:tcPr>
            <w:tcW w:w="4110" w:type="dxa"/>
            <w:tcBorders>
              <w:top w:val="single" w:sz="4" w:space="0" w:color="auto"/>
              <w:bottom w:val="single" w:sz="4" w:space="0" w:color="auto"/>
            </w:tcBorders>
          </w:tcPr>
          <w:p w14:paraId="78BE7BFD" w14:textId="540F81E6"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 xml:space="preserve">All design documentation and certification required to apply for building permit in accordance with the </w:t>
            </w:r>
            <w:r w:rsidRPr="009B1226">
              <w:rPr>
                <w:bCs/>
                <w:i/>
                <w:snapToGrid w:val="0"/>
                <w:color w:val="000000"/>
                <w:sz w:val="18"/>
                <w:szCs w:val="18"/>
              </w:rPr>
              <w:t>Building Act 2011</w:t>
            </w:r>
            <w:r w:rsidRPr="009B1226">
              <w:rPr>
                <w:bCs/>
                <w:snapToGrid w:val="0"/>
                <w:color w:val="000000"/>
                <w:sz w:val="18"/>
                <w:szCs w:val="18"/>
              </w:rPr>
              <w:t>, Permit Authority and Building Commission requirements.</w:t>
            </w:r>
          </w:p>
        </w:tc>
        <w:tc>
          <w:tcPr>
            <w:tcW w:w="1134" w:type="dxa"/>
            <w:tcBorders>
              <w:top w:val="single" w:sz="4" w:space="0" w:color="auto"/>
              <w:bottom w:val="single" w:sz="4" w:space="0" w:color="auto"/>
            </w:tcBorders>
          </w:tcPr>
          <w:p w14:paraId="3EA797B0" w14:textId="71F72B18" w:rsidR="004B4850" w:rsidRPr="009B1226" w:rsidRDefault="004B4850"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3E7321AA" w14:textId="323D300E" w:rsidR="004B4850" w:rsidRPr="009B1226" w:rsidRDefault="004B4850" w:rsidP="00C11EE8">
            <w:pPr>
              <w:spacing w:before="40" w:after="0" w:line="23" w:lineRule="atLeast"/>
              <w:rPr>
                <w:bCs/>
                <w:snapToGrid w:val="0"/>
                <w:color w:val="000000"/>
                <w:sz w:val="18"/>
                <w:szCs w:val="18"/>
              </w:rPr>
            </w:pPr>
          </w:p>
        </w:tc>
        <w:tc>
          <w:tcPr>
            <w:tcW w:w="1530" w:type="dxa"/>
            <w:tcBorders>
              <w:top w:val="single" w:sz="4" w:space="0" w:color="auto"/>
              <w:bottom w:val="single" w:sz="4" w:space="0" w:color="auto"/>
            </w:tcBorders>
          </w:tcPr>
          <w:p w14:paraId="61DF51B8" w14:textId="70695822" w:rsidR="004B4850" w:rsidRPr="009B1226" w:rsidRDefault="004B4850" w:rsidP="00C11EE8">
            <w:pPr>
              <w:spacing w:before="40" w:after="0" w:line="23" w:lineRule="atLeast"/>
              <w:rPr>
                <w:bCs/>
                <w:snapToGrid w:val="0"/>
                <w:color w:val="000000"/>
                <w:sz w:val="18"/>
                <w:szCs w:val="18"/>
              </w:rPr>
            </w:pPr>
          </w:p>
        </w:tc>
      </w:tr>
      <w:tr w:rsidR="009B1226" w:rsidRPr="009B1226" w14:paraId="737928F7" w14:textId="7B2178E9" w:rsidTr="004B4850">
        <w:tc>
          <w:tcPr>
            <w:tcW w:w="1555" w:type="dxa"/>
            <w:tcBorders>
              <w:top w:val="nil"/>
              <w:bottom w:val="nil"/>
            </w:tcBorders>
          </w:tcPr>
          <w:p w14:paraId="21F2FE5D" w14:textId="4ED3A1DA" w:rsidR="004B4850" w:rsidRPr="009B1226" w:rsidRDefault="004B4850" w:rsidP="00C11EE8">
            <w:pPr>
              <w:spacing w:before="40" w:after="0" w:line="23" w:lineRule="atLeast"/>
              <w:rPr>
                <w:bCs/>
                <w:snapToGrid w:val="0"/>
                <w:color w:val="000000"/>
                <w:sz w:val="18"/>
                <w:szCs w:val="18"/>
              </w:rPr>
            </w:pPr>
          </w:p>
        </w:tc>
        <w:tc>
          <w:tcPr>
            <w:tcW w:w="2693" w:type="dxa"/>
            <w:tcBorders>
              <w:top w:val="single" w:sz="4" w:space="0" w:color="auto"/>
              <w:bottom w:val="single" w:sz="4" w:space="0" w:color="auto"/>
            </w:tcBorders>
          </w:tcPr>
          <w:p w14:paraId="021509A2" w14:textId="750603F9" w:rsidR="004B4850" w:rsidRPr="009B1226" w:rsidRDefault="009B1226" w:rsidP="00C11EE8">
            <w:pPr>
              <w:spacing w:before="40" w:after="0" w:line="23" w:lineRule="atLeast"/>
              <w:rPr>
                <w:bCs/>
                <w:snapToGrid w:val="0"/>
                <w:color w:val="000000"/>
                <w:sz w:val="18"/>
                <w:szCs w:val="18"/>
              </w:rPr>
            </w:pPr>
            <w:r w:rsidRPr="009B1226">
              <w:rPr>
                <w:bCs/>
                <w:snapToGrid w:val="0"/>
                <w:color w:val="000000"/>
                <w:sz w:val="18"/>
                <w:szCs w:val="18"/>
              </w:rPr>
              <w:t>Contractor</w:t>
            </w:r>
            <w:r>
              <w:rPr>
                <w:bCs/>
                <w:snapToGrid w:val="0"/>
                <w:color w:val="000000"/>
                <w:sz w:val="18"/>
                <w:szCs w:val="18"/>
              </w:rPr>
              <w:t>’</w:t>
            </w:r>
            <w:r w:rsidRPr="009B1226">
              <w:rPr>
                <w:bCs/>
                <w:snapToGrid w:val="0"/>
                <w:color w:val="000000"/>
                <w:sz w:val="18"/>
                <w:szCs w:val="18"/>
              </w:rPr>
              <w:t>s</w:t>
            </w:r>
            <w:r w:rsidR="004B4850" w:rsidRPr="009B1226">
              <w:rPr>
                <w:bCs/>
                <w:snapToGrid w:val="0"/>
                <w:color w:val="000000"/>
                <w:sz w:val="18"/>
                <w:szCs w:val="18"/>
              </w:rPr>
              <w:t xml:space="preserve"> prequalification</w:t>
            </w:r>
          </w:p>
        </w:tc>
        <w:tc>
          <w:tcPr>
            <w:tcW w:w="1560" w:type="dxa"/>
            <w:tcBorders>
              <w:top w:val="single" w:sz="4" w:space="0" w:color="auto"/>
              <w:bottom w:val="single" w:sz="4" w:space="0" w:color="auto"/>
            </w:tcBorders>
          </w:tcPr>
          <w:p w14:paraId="5745DA3F" w14:textId="3CBEC1DF"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Principal’s Representative</w:t>
            </w:r>
          </w:p>
        </w:tc>
        <w:tc>
          <w:tcPr>
            <w:tcW w:w="4110" w:type="dxa"/>
            <w:tcBorders>
              <w:top w:val="single" w:sz="4" w:space="0" w:color="auto"/>
              <w:bottom w:val="single" w:sz="4" w:space="0" w:color="auto"/>
            </w:tcBorders>
          </w:tcPr>
          <w:p w14:paraId="2DD29082" w14:textId="7D204AEB" w:rsidR="004B4850" w:rsidRPr="009B1226" w:rsidRDefault="004B4850" w:rsidP="00C11EE8">
            <w:pPr>
              <w:spacing w:before="40" w:after="0" w:line="23" w:lineRule="atLeast"/>
              <w:rPr>
                <w:snapToGrid w:val="0"/>
                <w:color w:val="000000"/>
                <w:sz w:val="18"/>
                <w:szCs w:val="18"/>
              </w:rPr>
            </w:pPr>
          </w:p>
        </w:tc>
        <w:tc>
          <w:tcPr>
            <w:tcW w:w="1134" w:type="dxa"/>
            <w:tcBorders>
              <w:top w:val="single" w:sz="4" w:space="0" w:color="auto"/>
              <w:bottom w:val="single" w:sz="4" w:space="0" w:color="auto"/>
            </w:tcBorders>
          </w:tcPr>
          <w:p w14:paraId="01FE9B1B" w14:textId="5AE72171" w:rsidR="004B4850" w:rsidRPr="009B1226" w:rsidRDefault="004B4850"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1F91000D" w14:textId="6FFAC07E" w:rsidR="004B4850" w:rsidRPr="009B1226" w:rsidRDefault="004B4850" w:rsidP="00C11EE8">
            <w:pPr>
              <w:spacing w:before="40" w:after="0" w:line="23" w:lineRule="atLeast"/>
              <w:rPr>
                <w:bCs/>
                <w:snapToGrid w:val="0"/>
                <w:color w:val="000000"/>
                <w:sz w:val="18"/>
                <w:szCs w:val="18"/>
              </w:rPr>
            </w:pPr>
          </w:p>
        </w:tc>
        <w:tc>
          <w:tcPr>
            <w:tcW w:w="1530" w:type="dxa"/>
            <w:tcBorders>
              <w:top w:val="single" w:sz="4" w:space="0" w:color="auto"/>
              <w:bottom w:val="single" w:sz="4" w:space="0" w:color="auto"/>
            </w:tcBorders>
          </w:tcPr>
          <w:p w14:paraId="18BBB0C5" w14:textId="01B796D1" w:rsidR="004B4850" w:rsidRPr="009B1226" w:rsidRDefault="004B4850" w:rsidP="00C11EE8">
            <w:pPr>
              <w:spacing w:before="40" w:after="0" w:line="23" w:lineRule="atLeast"/>
              <w:rPr>
                <w:bCs/>
                <w:snapToGrid w:val="0"/>
                <w:color w:val="000000"/>
                <w:sz w:val="18"/>
                <w:szCs w:val="18"/>
              </w:rPr>
            </w:pPr>
          </w:p>
        </w:tc>
      </w:tr>
      <w:tr w:rsidR="009B1226" w:rsidRPr="009B1226" w14:paraId="5164D903" w14:textId="3EAC33EE" w:rsidTr="004B4850">
        <w:tc>
          <w:tcPr>
            <w:tcW w:w="1555" w:type="dxa"/>
            <w:tcBorders>
              <w:top w:val="nil"/>
              <w:bottom w:val="nil"/>
            </w:tcBorders>
          </w:tcPr>
          <w:p w14:paraId="0A257CCD" w14:textId="4E286A32" w:rsidR="004B4850" w:rsidRPr="009B1226" w:rsidRDefault="004B4850" w:rsidP="00C11EE8">
            <w:pPr>
              <w:spacing w:before="40" w:after="0" w:line="23" w:lineRule="atLeast"/>
              <w:rPr>
                <w:bCs/>
                <w:snapToGrid w:val="0"/>
                <w:color w:val="000000"/>
                <w:sz w:val="18"/>
                <w:szCs w:val="18"/>
              </w:rPr>
            </w:pPr>
          </w:p>
        </w:tc>
        <w:tc>
          <w:tcPr>
            <w:tcW w:w="2693" w:type="dxa"/>
            <w:tcBorders>
              <w:top w:val="single" w:sz="4" w:space="0" w:color="auto"/>
              <w:bottom w:val="single" w:sz="4" w:space="0" w:color="auto"/>
            </w:tcBorders>
          </w:tcPr>
          <w:p w14:paraId="5B317BB2" w14:textId="16A547D9"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Hard copy of tender documents- specifications &amp; drawings</w:t>
            </w:r>
          </w:p>
        </w:tc>
        <w:tc>
          <w:tcPr>
            <w:tcW w:w="1560" w:type="dxa"/>
            <w:tcBorders>
              <w:top w:val="single" w:sz="4" w:space="0" w:color="auto"/>
              <w:bottom w:val="single" w:sz="4" w:space="0" w:color="auto"/>
            </w:tcBorders>
          </w:tcPr>
          <w:p w14:paraId="0644118A" w14:textId="3534DE38"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Tenders office,</w:t>
            </w:r>
          </w:p>
          <w:p w14:paraId="7C61864A" w14:textId="2C5C5B5D"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Principal’s Representative</w:t>
            </w:r>
          </w:p>
        </w:tc>
        <w:tc>
          <w:tcPr>
            <w:tcW w:w="4110" w:type="dxa"/>
            <w:tcBorders>
              <w:top w:val="single" w:sz="4" w:space="0" w:color="auto"/>
              <w:bottom w:val="single" w:sz="4" w:space="0" w:color="auto"/>
            </w:tcBorders>
          </w:tcPr>
          <w:p w14:paraId="4469B6B3" w14:textId="413442D0"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Including requirements for site sign board and or plaque per Section 1.4.9 Capital Works Signage</w:t>
            </w:r>
          </w:p>
        </w:tc>
        <w:tc>
          <w:tcPr>
            <w:tcW w:w="1134" w:type="dxa"/>
            <w:tcBorders>
              <w:top w:val="single" w:sz="4" w:space="0" w:color="auto"/>
              <w:bottom w:val="single" w:sz="4" w:space="0" w:color="auto"/>
            </w:tcBorders>
          </w:tcPr>
          <w:p w14:paraId="2692C792" w14:textId="551DB2AB" w:rsidR="004B4850" w:rsidRPr="009B1226" w:rsidRDefault="004B4850"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67FEFE02" w14:textId="6F5C3125" w:rsidR="004B4850" w:rsidRPr="009B1226" w:rsidRDefault="004B4850" w:rsidP="00C11EE8">
            <w:pPr>
              <w:spacing w:before="40" w:after="0" w:line="23" w:lineRule="atLeast"/>
              <w:rPr>
                <w:bCs/>
                <w:snapToGrid w:val="0"/>
                <w:color w:val="000000"/>
                <w:sz w:val="18"/>
                <w:szCs w:val="18"/>
              </w:rPr>
            </w:pPr>
          </w:p>
        </w:tc>
        <w:tc>
          <w:tcPr>
            <w:tcW w:w="1530" w:type="dxa"/>
            <w:tcBorders>
              <w:top w:val="single" w:sz="4" w:space="0" w:color="auto"/>
              <w:bottom w:val="single" w:sz="4" w:space="0" w:color="auto"/>
            </w:tcBorders>
          </w:tcPr>
          <w:p w14:paraId="3C6387FD" w14:textId="3ED64F47" w:rsidR="004B4850" w:rsidRPr="009B1226" w:rsidRDefault="004B4850" w:rsidP="00C11EE8">
            <w:pPr>
              <w:spacing w:before="40" w:after="0" w:line="23" w:lineRule="atLeast"/>
              <w:rPr>
                <w:bCs/>
                <w:snapToGrid w:val="0"/>
                <w:color w:val="000000"/>
                <w:sz w:val="18"/>
                <w:szCs w:val="18"/>
              </w:rPr>
            </w:pPr>
          </w:p>
        </w:tc>
      </w:tr>
      <w:tr w:rsidR="009B1226" w:rsidRPr="009B1226" w14:paraId="6BB6F96D" w14:textId="5BE3A57F" w:rsidTr="004B4850">
        <w:trPr>
          <w:trHeight w:val="422"/>
        </w:trPr>
        <w:tc>
          <w:tcPr>
            <w:tcW w:w="1555" w:type="dxa"/>
            <w:tcBorders>
              <w:top w:val="nil"/>
              <w:left w:val="single" w:sz="4" w:space="0" w:color="auto"/>
              <w:bottom w:val="nil"/>
              <w:right w:val="single" w:sz="4" w:space="0" w:color="auto"/>
            </w:tcBorders>
          </w:tcPr>
          <w:p w14:paraId="24E63BB5" w14:textId="6F5102D5" w:rsidR="004B4850" w:rsidRPr="009B1226" w:rsidRDefault="004B4850" w:rsidP="00C11EE8">
            <w:pPr>
              <w:spacing w:before="40" w:after="0" w:line="23" w:lineRule="atLeast"/>
              <w:rPr>
                <w:bCs/>
                <w:snapToGrid w:val="0"/>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F8D4CA5" w14:textId="542C87C3"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Electronic copy of tender documents – specifications and drawings</w:t>
            </w:r>
          </w:p>
        </w:tc>
        <w:tc>
          <w:tcPr>
            <w:tcW w:w="1560" w:type="dxa"/>
            <w:tcBorders>
              <w:top w:val="single" w:sz="4" w:space="0" w:color="auto"/>
              <w:left w:val="single" w:sz="4" w:space="0" w:color="auto"/>
              <w:bottom w:val="single" w:sz="4" w:space="0" w:color="auto"/>
              <w:right w:val="single" w:sz="4" w:space="0" w:color="auto"/>
            </w:tcBorders>
          </w:tcPr>
          <w:p w14:paraId="66E39B00" w14:textId="5164B8AE"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Tenders Office</w:t>
            </w:r>
          </w:p>
          <w:p w14:paraId="44BE2AF0" w14:textId="200DCC52" w:rsidR="004B4850" w:rsidRPr="009B1226" w:rsidRDefault="004B4850" w:rsidP="00C11EE8">
            <w:pPr>
              <w:spacing w:before="40" w:after="0" w:line="23" w:lineRule="atLeast"/>
              <w:rPr>
                <w:bCs/>
                <w:snapToGrid w:val="0"/>
                <w:color w:val="000000"/>
                <w:sz w:val="18"/>
                <w:szCs w:val="18"/>
              </w:rPr>
            </w:pPr>
          </w:p>
        </w:tc>
        <w:tc>
          <w:tcPr>
            <w:tcW w:w="4110" w:type="dxa"/>
            <w:tcBorders>
              <w:top w:val="single" w:sz="4" w:space="0" w:color="auto"/>
              <w:left w:val="single" w:sz="4" w:space="0" w:color="auto"/>
              <w:bottom w:val="single" w:sz="4" w:space="0" w:color="auto"/>
              <w:right w:val="single" w:sz="4" w:space="0" w:color="auto"/>
            </w:tcBorders>
          </w:tcPr>
          <w:p w14:paraId="4E820E28" w14:textId="397FFC7A"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In correct format on CD or email</w:t>
            </w:r>
          </w:p>
        </w:tc>
        <w:tc>
          <w:tcPr>
            <w:tcW w:w="1134" w:type="dxa"/>
            <w:tcBorders>
              <w:top w:val="single" w:sz="4" w:space="0" w:color="auto"/>
              <w:left w:val="single" w:sz="4" w:space="0" w:color="auto"/>
              <w:bottom w:val="single" w:sz="4" w:space="0" w:color="auto"/>
              <w:right w:val="single" w:sz="4" w:space="0" w:color="auto"/>
            </w:tcBorders>
          </w:tcPr>
          <w:p w14:paraId="6E65ED9E" w14:textId="7E05A085" w:rsidR="004B4850" w:rsidRPr="009B1226" w:rsidRDefault="004B4850" w:rsidP="00C11EE8">
            <w:pPr>
              <w:spacing w:before="40" w:after="0" w:line="23" w:lineRule="atLeast"/>
              <w:rPr>
                <w:bCs/>
                <w:snapToGrid w:val="0"/>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759C57A" w14:textId="38EC041B" w:rsidR="004B4850" w:rsidRPr="009B1226" w:rsidRDefault="004B4850" w:rsidP="00C11EE8">
            <w:pPr>
              <w:spacing w:before="40" w:after="0" w:line="23" w:lineRule="atLeast"/>
              <w:rPr>
                <w:bCs/>
                <w:snapToGrid w:val="0"/>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tcPr>
          <w:p w14:paraId="29F9B58F" w14:textId="516647F7" w:rsidR="004B4850" w:rsidRPr="009B1226" w:rsidRDefault="004B4850" w:rsidP="00C11EE8">
            <w:pPr>
              <w:spacing w:before="40" w:after="0" w:line="23" w:lineRule="atLeast"/>
              <w:rPr>
                <w:bCs/>
                <w:snapToGrid w:val="0"/>
                <w:color w:val="000000"/>
                <w:sz w:val="18"/>
                <w:szCs w:val="18"/>
              </w:rPr>
            </w:pPr>
          </w:p>
        </w:tc>
      </w:tr>
      <w:tr w:rsidR="009B1226" w:rsidRPr="009B1226" w14:paraId="6E74AD05" w14:textId="3EA6F111" w:rsidTr="004B4850">
        <w:trPr>
          <w:trHeight w:val="489"/>
        </w:trPr>
        <w:tc>
          <w:tcPr>
            <w:tcW w:w="1555" w:type="dxa"/>
            <w:tcBorders>
              <w:top w:val="nil"/>
              <w:bottom w:val="nil"/>
            </w:tcBorders>
          </w:tcPr>
          <w:p w14:paraId="658BB991" w14:textId="4750E003" w:rsidR="004B4850" w:rsidRPr="009B1226" w:rsidRDefault="004B4850" w:rsidP="00C11EE8">
            <w:pPr>
              <w:spacing w:before="40" w:after="0" w:line="23" w:lineRule="atLeast"/>
              <w:rPr>
                <w:bCs/>
                <w:snapToGrid w:val="0"/>
                <w:color w:val="000000"/>
                <w:sz w:val="18"/>
                <w:szCs w:val="18"/>
              </w:rPr>
            </w:pPr>
          </w:p>
        </w:tc>
        <w:tc>
          <w:tcPr>
            <w:tcW w:w="2693" w:type="dxa"/>
            <w:tcBorders>
              <w:top w:val="single" w:sz="4" w:space="0" w:color="auto"/>
              <w:bottom w:val="single" w:sz="4" w:space="0" w:color="auto"/>
            </w:tcBorders>
          </w:tcPr>
          <w:p w14:paraId="3C5AC9F7" w14:textId="2BC58502"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Colour scheme</w:t>
            </w:r>
          </w:p>
        </w:tc>
        <w:tc>
          <w:tcPr>
            <w:tcW w:w="1560" w:type="dxa"/>
            <w:tcBorders>
              <w:top w:val="single" w:sz="4" w:space="0" w:color="auto"/>
              <w:bottom w:val="single" w:sz="4" w:space="0" w:color="auto"/>
            </w:tcBorders>
          </w:tcPr>
          <w:p w14:paraId="4305B4DC" w14:textId="27F0947A"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Principal’s Representative</w:t>
            </w:r>
          </w:p>
        </w:tc>
        <w:tc>
          <w:tcPr>
            <w:tcW w:w="4110" w:type="dxa"/>
            <w:tcBorders>
              <w:top w:val="single" w:sz="4" w:space="0" w:color="auto"/>
              <w:bottom w:val="single" w:sz="4" w:space="0" w:color="auto"/>
            </w:tcBorders>
          </w:tcPr>
          <w:p w14:paraId="4CF82C66" w14:textId="537CC377" w:rsidR="004B4850" w:rsidRPr="009B1226" w:rsidRDefault="004B4850"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67CC12AE" w14:textId="7463A071" w:rsidR="004B4850" w:rsidRPr="009B1226" w:rsidRDefault="004B4850"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1AF57DF2" w14:textId="2D0F04B1" w:rsidR="004B4850" w:rsidRPr="009B1226" w:rsidRDefault="004B4850" w:rsidP="00C11EE8">
            <w:pPr>
              <w:spacing w:before="40" w:after="0" w:line="23" w:lineRule="atLeast"/>
              <w:rPr>
                <w:bCs/>
                <w:snapToGrid w:val="0"/>
                <w:color w:val="000000"/>
                <w:sz w:val="18"/>
                <w:szCs w:val="18"/>
              </w:rPr>
            </w:pPr>
          </w:p>
        </w:tc>
        <w:tc>
          <w:tcPr>
            <w:tcW w:w="1530" w:type="dxa"/>
            <w:tcBorders>
              <w:top w:val="single" w:sz="4" w:space="0" w:color="auto"/>
              <w:bottom w:val="single" w:sz="4" w:space="0" w:color="auto"/>
            </w:tcBorders>
          </w:tcPr>
          <w:p w14:paraId="56ED737F" w14:textId="3433B4AC" w:rsidR="004B4850" w:rsidRPr="009B1226" w:rsidRDefault="004B4850" w:rsidP="00C11EE8">
            <w:pPr>
              <w:spacing w:before="40" w:after="0" w:line="23" w:lineRule="atLeast"/>
              <w:rPr>
                <w:bCs/>
                <w:snapToGrid w:val="0"/>
                <w:color w:val="000000"/>
                <w:sz w:val="18"/>
                <w:szCs w:val="18"/>
              </w:rPr>
            </w:pPr>
          </w:p>
        </w:tc>
      </w:tr>
      <w:tr w:rsidR="009B1226" w:rsidRPr="009B1226" w14:paraId="1A04686C" w14:textId="1AFA8BDD" w:rsidTr="004B4850">
        <w:tc>
          <w:tcPr>
            <w:tcW w:w="1555" w:type="dxa"/>
            <w:tcBorders>
              <w:top w:val="nil"/>
              <w:bottom w:val="nil"/>
            </w:tcBorders>
          </w:tcPr>
          <w:p w14:paraId="0D1E8983" w14:textId="257AF710" w:rsidR="004B4850" w:rsidRPr="009B1226" w:rsidRDefault="004B4850" w:rsidP="00C11EE8">
            <w:pPr>
              <w:spacing w:before="40" w:after="0" w:line="23" w:lineRule="atLeast"/>
              <w:rPr>
                <w:bCs/>
                <w:snapToGrid w:val="0"/>
                <w:color w:val="000000"/>
                <w:sz w:val="18"/>
                <w:szCs w:val="18"/>
              </w:rPr>
            </w:pPr>
          </w:p>
        </w:tc>
        <w:tc>
          <w:tcPr>
            <w:tcW w:w="2693" w:type="dxa"/>
            <w:tcBorders>
              <w:top w:val="single" w:sz="4" w:space="0" w:color="auto"/>
              <w:bottom w:val="single" w:sz="4" w:space="0" w:color="auto"/>
            </w:tcBorders>
          </w:tcPr>
          <w:p w14:paraId="678E2142" w14:textId="2F9DA51D"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Confirmation that Security Management Plan requirements are included in the construction contract (DOE projects only)</w:t>
            </w:r>
          </w:p>
        </w:tc>
        <w:tc>
          <w:tcPr>
            <w:tcW w:w="1560" w:type="dxa"/>
            <w:tcBorders>
              <w:top w:val="single" w:sz="4" w:space="0" w:color="auto"/>
              <w:bottom w:val="single" w:sz="4" w:space="0" w:color="auto"/>
            </w:tcBorders>
          </w:tcPr>
          <w:p w14:paraId="2FBC46BA" w14:textId="2508DC2E" w:rsidR="004B4850" w:rsidRPr="009B1226" w:rsidRDefault="004B4850" w:rsidP="00C11EE8">
            <w:pPr>
              <w:spacing w:before="40" w:after="0" w:line="23" w:lineRule="atLeast"/>
              <w:rPr>
                <w:bCs/>
                <w:snapToGrid w:val="0"/>
                <w:color w:val="000000"/>
                <w:sz w:val="18"/>
                <w:szCs w:val="18"/>
                <w:lang w:val="fr-FR"/>
              </w:rPr>
            </w:pPr>
            <w:r w:rsidRPr="009B1226">
              <w:rPr>
                <w:bCs/>
                <w:snapToGrid w:val="0"/>
                <w:color w:val="000000"/>
                <w:sz w:val="18"/>
                <w:szCs w:val="18"/>
              </w:rPr>
              <w:t>Principal’s Representative</w:t>
            </w:r>
          </w:p>
        </w:tc>
        <w:tc>
          <w:tcPr>
            <w:tcW w:w="4110" w:type="dxa"/>
            <w:tcBorders>
              <w:top w:val="single" w:sz="4" w:space="0" w:color="auto"/>
              <w:bottom w:val="single" w:sz="4" w:space="0" w:color="auto"/>
            </w:tcBorders>
          </w:tcPr>
          <w:p w14:paraId="64F21965" w14:textId="5FF3A9F3" w:rsidR="004B4850" w:rsidRPr="009B1226" w:rsidRDefault="004B4850" w:rsidP="00C11EE8">
            <w:pPr>
              <w:spacing w:before="40" w:after="0" w:line="23" w:lineRule="atLeast"/>
              <w:rPr>
                <w:bCs/>
                <w:snapToGrid w:val="0"/>
                <w:color w:val="000000"/>
                <w:sz w:val="18"/>
                <w:szCs w:val="18"/>
                <w:lang w:val="fr-FR"/>
              </w:rPr>
            </w:pPr>
          </w:p>
        </w:tc>
        <w:tc>
          <w:tcPr>
            <w:tcW w:w="1134" w:type="dxa"/>
            <w:tcBorders>
              <w:top w:val="single" w:sz="4" w:space="0" w:color="auto"/>
              <w:bottom w:val="single" w:sz="4" w:space="0" w:color="auto"/>
            </w:tcBorders>
          </w:tcPr>
          <w:p w14:paraId="36C53100" w14:textId="21CBB5EE" w:rsidR="004B4850" w:rsidRPr="009B1226" w:rsidRDefault="004B4850" w:rsidP="00C11EE8">
            <w:pPr>
              <w:spacing w:before="40" w:after="0" w:line="23" w:lineRule="atLeast"/>
              <w:rPr>
                <w:bCs/>
                <w:snapToGrid w:val="0"/>
                <w:color w:val="000000"/>
                <w:sz w:val="18"/>
                <w:szCs w:val="18"/>
                <w:lang w:val="fr-FR"/>
              </w:rPr>
            </w:pPr>
          </w:p>
        </w:tc>
        <w:tc>
          <w:tcPr>
            <w:tcW w:w="1134" w:type="dxa"/>
            <w:tcBorders>
              <w:top w:val="single" w:sz="4" w:space="0" w:color="auto"/>
              <w:bottom w:val="single" w:sz="4" w:space="0" w:color="auto"/>
            </w:tcBorders>
          </w:tcPr>
          <w:p w14:paraId="45F5A9C3" w14:textId="1F0F3F75" w:rsidR="004B4850" w:rsidRPr="009B1226" w:rsidRDefault="004B4850" w:rsidP="00C11EE8">
            <w:pPr>
              <w:spacing w:before="40" w:after="0" w:line="23" w:lineRule="atLeast"/>
              <w:rPr>
                <w:bCs/>
                <w:snapToGrid w:val="0"/>
                <w:color w:val="000000"/>
                <w:sz w:val="18"/>
                <w:szCs w:val="18"/>
                <w:lang w:val="fr-FR"/>
              </w:rPr>
            </w:pPr>
          </w:p>
        </w:tc>
        <w:tc>
          <w:tcPr>
            <w:tcW w:w="1530" w:type="dxa"/>
            <w:tcBorders>
              <w:top w:val="single" w:sz="4" w:space="0" w:color="auto"/>
              <w:bottom w:val="single" w:sz="4" w:space="0" w:color="auto"/>
            </w:tcBorders>
          </w:tcPr>
          <w:p w14:paraId="7C7E72BB" w14:textId="270236BC" w:rsidR="004B4850" w:rsidRPr="009B1226" w:rsidRDefault="004B4850" w:rsidP="00C11EE8">
            <w:pPr>
              <w:spacing w:before="40" w:after="0" w:line="23" w:lineRule="atLeast"/>
              <w:rPr>
                <w:bCs/>
                <w:snapToGrid w:val="0"/>
                <w:color w:val="000000"/>
                <w:sz w:val="18"/>
                <w:szCs w:val="18"/>
                <w:lang w:val="fr-FR"/>
              </w:rPr>
            </w:pPr>
          </w:p>
        </w:tc>
      </w:tr>
      <w:tr w:rsidR="009B1226" w:rsidRPr="009B1226" w14:paraId="4E3278AB" w14:textId="38A49A73" w:rsidTr="004B4850">
        <w:tc>
          <w:tcPr>
            <w:tcW w:w="1555" w:type="dxa"/>
            <w:tcBorders>
              <w:top w:val="nil"/>
              <w:bottom w:val="nil"/>
            </w:tcBorders>
          </w:tcPr>
          <w:p w14:paraId="3626ADB5" w14:textId="18D44E4A" w:rsidR="004B4850" w:rsidRPr="009B1226" w:rsidRDefault="004B4850" w:rsidP="00C11EE8">
            <w:pPr>
              <w:spacing w:before="40" w:after="0" w:line="23" w:lineRule="atLeast"/>
              <w:rPr>
                <w:bCs/>
                <w:snapToGrid w:val="0"/>
                <w:color w:val="000000"/>
                <w:sz w:val="18"/>
                <w:szCs w:val="18"/>
                <w:lang w:val="fr-FR"/>
              </w:rPr>
            </w:pPr>
          </w:p>
        </w:tc>
        <w:tc>
          <w:tcPr>
            <w:tcW w:w="2693" w:type="dxa"/>
            <w:tcBorders>
              <w:top w:val="single" w:sz="4" w:space="0" w:color="auto"/>
              <w:bottom w:val="single" w:sz="4" w:space="0" w:color="auto"/>
            </w:tcBorders>
          </w:tcPr>
          <w:p w14:paraId="04E2D49F" w14:textId="794DD0B7" w:rsidR="004B4850" w:rsidRPr="00025AEB" w:rsidRDefault="004B4850" w:rsidP="00C11EE8">
            <w:pPr>
              <w:spacing w:before="40" w:after="0" w:line="23" w:lineRule="atLeast"/>
              <w:rPr>
                <w:bCs/>
                <w:snapToGrid w:val="0"/>
                <w:color w:val="000000"/>
                <w:sz w:val="18"/>
                <w:szCs w:val="18"/>
              </w:rPr>
            </w:pPr>
            <w:r w:rsidRPr="00025AEB">
              <w:rPr>
                <w:bCs/>
                <w:snapToGrid w:val="0"/>
                <w:color w:val="000000"/>
                <w:sz w:val="18"/>
                <w:szCs w:val="18"/>
              </w:rPr>
              <w:t xml:space="preserve">Drawings, specifications, measurements or other details relating to the installation of data cabling in WA schools </w:t>
            </w:r>
          </w:p>
        </w:tc>
        <w:tc>
          <w:tcPr>
            <w:tcW w:w="1560" w:type="dxa"/>
            <w:tcBorders>
              <w:top w:val="single" w:sz="4" w:space="0" w:color="auto"/>
              <w:bottom w:val="single" w:sz="4" w:space="0" w:color="auto"/>
            </w:tcBorders>
          </w:tcPr>
          <w:p w14:paraId="5A3B4944" w14:textId="49546A08"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Principal’s Representative</w:t>
            </w:r>
          </w:p>
        </w:tc>
        <w:tc>
          <w:tcPr>
            <w:tcW w:w="4110" w:type="dxa"/>
            <w:tcBorders>
              <w:top w:val="single" w:sz="4" w:space="0" w:color="auto"/>
              <w:bottom w:val="single" w:sz="4" w:space="0" w:color="auto"/>
            </w:tcBorders>
          </w:tcPr>
          <w:p w14:paraId="2F768E0B" w14:textId="03104A7B"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 xml:space="preserve">Principal’s Representative is to forward to the Contractor nominated in these specifications. </w:t>
            </w:r>
          </w:p>
        </w:tc>
        <w:tc>
          <w:tcPr>
            <w:tcW w:w="1134" w:type="dxa"/>
            <w:tcBorders>
              <w:top w:val="single" w:sz="4" w:space="0" w:color="auto"/>
              <w:bottom w:val="single" w:sz="4" w:space="0" w:color="auto"/>
            </w:tcBorders>
          </w:tcPr>
          <w:p w14:paraId="72341BC0" w14:textId="23060DAD" w:rsidR="004B4850" w:rsidRPr="009B1226" w:rsidRDefault="004B4850"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54199A32" w14:textId="3A477A25" w:rsidR="004B4850" w:rsidRPr="009B1226" w:rsidRDefault="004B4850" w:rsidP="00C11EE8">
            <w:pPr>
              <w:spacing w:before="40" w:after="0" w:line="23" w:lineRule="atLeast"/>
              <w:rPr>
                <w:bCs/>
                <w:snapToGrid w:val="0"/>
                <w:color w:val="000000"/>
                <w:sz w:val="18"/>
                <w:szCs w:val="18"/>
              </w:rPr>
            </w:pPr>
          </w:p>
        </w:tc>
        <w:tc>
          <w:tcPr>
            <w:tcW w:w="1530" w:type="dxa"/>
            <w:tcBorders>
              <w:top w:val="single" w:sz="4" w:space="0" w:color="auto"/>
              <w:bottom w:val="single" w:sz="4" w:space="0" w:color="auto"/>
            </w:tcBorders>
          </w:tcPr>
          <w:p w14:paraId="753D5D55" w14:textId="6325B52E" w:rsidR="004B4850" w:rsidRPr="009B1226" w:rsidRDefault="004B4850" w:rsidP="00C11EE8">
            <w:pPr>
              <w:spacing w:before="40" w:after="0" w:line="23" w:lineRule="atLeast"/>
              <w:rPr>
                <w:bCs/>
                <w:snapToGrid w:val="0"/>
                <w:color w:val="000000"/>
                <w:sz w:val="18"/>
                <w:szCs w:val="18"/>
              </w:rPr>
            </w:pPr>
          </w:p>
        </w:tc>
      </w:tr>
      <w:tr w:rsidR="009B1226" w:rsidRPr="009B1226" w14:paraId="0E7B4885" w14:textId="1490898A" w:rsidTr="004B4850">
        <w:trPr>
          <w:trHeight w:val="468"/>
        </w:trPr>
        <w:tc>
          <w:tcPr>
            <w:tcW w:w="1555" w:type="dxa"/>
            <w:tcBorders>
              <w:top w:val="nil"/>
              <w:bottom w:val="nil"/>
            </w:tcBorders>
          </w:tcPr>
          <w:p w14:paraId="014C1C74" w14:textId="1DC60778" w:rsidR="004B4850" w:rsidRPr="009B1226" w:rsidRDefault="004B4850" w:rsidP="00C11EE8">
            <w:pPr>
              <w:spacing w:before="40" w:after="0" w:line="23" w:lineRule="atLeast"/>
              <w:rPr>
                <w:bCs/>
                <w:snapToGrid w:val="0"/>
                <w:color w:val="000000"/>
                <w:sz w:val="18"/>
                <w:szCs w:val="18"/>
                <w:lang w:val="fr-FR"/>
              </w:rPr>
            </w:pPr>
          </w:p>
        </w:tc>
        <w:tc>
          <w:tcPr>
            <w:tcW w:w="2693" w:type="dxa"/>
            <w:tcBorders>
              <w:top w:val="single" w:sz="4" w:space="0" w:color="auto"/>
              <w:bottom w:val="single" w:sz="4" w:space="0" w:color="auto"/>
            </w:tcBorders>
          </w:tcPr>
          <w:p w14:paraId="5FEC49EF" w14:textId="218F69F4" w:rsidR="004B4850" w:rsidRPr="00025AEB" w:rsidRDefault="004B4850" w:rsidP="00C11EE8">
            <w:pPr>
              <w:spacing w:before="40" w:after="0" w:line="23" w:lineRule="atLeast"/>
              <w:rPr>
                <w:bCs/>
                <w:snapToGrid w:val="0"/>
                <w:color w:val="000000"/>
                <w:sz w:val="18"/>
                <w:szCs w:val="18"/>
              </w:rPr>
            </w:pPr>
            <w:r w:rsidRPr="00025AEB">
              <w:rPr>
                <w:bCs/>
                <w:snapToGrid w:val="0"/>
                <w:color w:val="000000"/>
                <w:sz w:val="18"/>
                <w:szCs w:val="18"/>
              </w:rPr>
              <w:t>Tender issue 3D BIM model</w:t>
            </w:r>
          </w:p>
        </w:tc>
        <w:tc>
          <w:tcPr>
            <w:tcW w:w="1560" w:type="dxa"/>
            <w:tcBorders>
              <w:top w:val="single" w:sz="4" w:space="0" w:color="auto"/>
              <w:bottom w:val="single" w:sz="4" w:space="0" w:color="auto"/>
            </w:tcBorders>
          </w:tcPr>
          <w:p w14:paraId="6E2FAD41" w14:textId="3CE843F3"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Principal’s Representative</w:t>
            </w:r>
          </w:p>
        </w:tc>
        <w:tc>
          <w:tcPr>
            <w:tcW w:w="4110" w:type="dxa"/>
            <w:tcBorders>
              <w:top w:val="single" w:sz="4" w:space="0" w:color="auto"/>
              <w:bottom w:val="single" w:sz="4" w:space="0" w:color="auto"/>
            </w:tcBorders>
          </w:tcPr>
          <w:p w14:paraId="36168668" w14:textId="13980E72"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Where BIM is required</w:t>
            </w:r>
          </w:p>
        </w:tc>
        <w:tc>
          <w:tcPr>
            <w:tcW w:w="1134" w:type="dxa"/>
            <w:tcBorders>
              <w:top w:val="single" w:sz="4" w:space="0" w:color="auto"/>
              <w:bottom w:val="single" w:sz="4" w:space="0" w:color="auto"/>
            </w:tcBorders>
          </w:tcPr>
          <w:p w14:paraId="192F1DEC" w14:textId="4B6EEC00" w:rsidR="004B4850" w:rsidRPr="009B1226" w:rsidRDefault="004B4850"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3F9BADEB" w14:textId="7960ABDD" w:rsidR="004B4850" w:rsidRPr="009B1226" w:rsidRDefault="004B4850" w:rsidP="00C11EE8">
            <w:pPr>
              <w:spacing w:before="40" w:after="0" w:line="23" w:lineRule="atLeast"/>
              <w:rPr>
                <w:bCs/>
                <w:snapToGrid w:val="0"/>
                <w:color w:val="000000"/>
                <w:sz w:val="18"/>
                <w:szCs w:val="18"/>
              </w:rPr>
            </w:pPr>
          </w:p>
        </w:tc>
        <w:tc>
          <w:tcPr>
            <w:tcW w:w="1530" w:type="dxa"/>
            <w:tcBorders>
              <w:top w:val="single" w:sz="4" w:space="0" w:color="auto"/>
              <w:bottom w:val="single" w:sz="4" w:space="0" w:color="auto"/>
            </w:tcBorders>
          </w:tcPr>
          <w:p w14:paraId="526BD947" w14:textId="0CAE44C2" w:rsidR="004B4850" w:rsidRPr="009B1226" w:rsidRDefault="004B4850" w:rsidP="00C11EE8">
            <w:pPr>
              <w:spacing w:before="40" w:after="0" w:line="23" w:lineRule="atLeast"/>
              <w:rPr>
                <w:bCs/>
                <w:snapToGrid w:val="0"/>
                <w:color w:val="000000"/>
                <w:sz w:val="18"/>
                <w:szCs w:val="18"/>
              </w:rPr>
            </w:pPr>
          </w:p>
        </w:tc>
      </w:tr>
      <w:tr w:rsidR="009B1226" w:rsidRPr="009B1226" w14:paraId="057FDD62" w14:textId="59FA7859" w:rsidTr="004B4850">
        <w:tc>
          <w:tcPr>
            <w:tcW w:w="1555" w:type="dxa"/>
            <w:tcBorders>
              <w:top w:val="nil"/>
              <w:bottom w:val="nil"/>
            </w:tcBorders>
          </w:tcPr>
          <w:p w14:paraId="2A99D3FC" w14:textId="07F93C6B" w:rsidR="004B4850" w:rsidRPr="009B1226" w:rsidRDefault="004B4850" w:rsidP="00C11EE8">
            <w:pPr>
              <w:spacing w:before="40" w:after="0" w:line="23" w:lineRule="atLeast"/>
              <w:rPr>
                <w:bCs/>
                <w:snapToGrid w:val="0"/>
                <w:color w:val="000000"/>
                <w:sz w:val="18"/>
                <w:szCs w:val="18"/>
              </w:rPr>
            </w:pPr>
          </w:p>
        </w:tc>
        <w:tc>
          <w:tcPr>
            <w:tcW w:w="2693" w:type="dxa"/>
            <w:tcBorders>
              <w:top w:val="single" w:sz="4" w:space="0" w:color="auto"/>
              <w:bottom w:val="single" w:sz="4" w:space="0" w:color="auto"/>
            </w:tcBorders>
          </w:tcPr>
          <w:p w14:paraId="6A6630D4" w14:textId="011C0CD4" w:rsidR="004B4850" w:rsidRPr="00025AEB" w:rsidRDefault="004B4850" w:rsidP="00C11EE8">
            <w:pPr>
              <w:spacing w:before="40" w:after="0" w:line="23" w:lineRule="atLeast"/>
              <w:rPr>
                <w:bCs/>
                <w:snapToGrid w:val="0"/>
                <w:color w:val="000000"/>
                <w:sz w:val="18"/>
                <w:szCs w:val="18"/>
              </w:rPr>
            </w:pPr>
            <w:r w:rsidRPr="00025AEB">
              <w:rPr>
                <w:bCs/>
                <w:snapToGrid w:val="0"/>
                <w:color w:val="000000"/>
                <w:sz w:val="18"/>
                <w:szCs w:val="18"/>
              </w:rPr>
              <w:t>Computer CADD documentation discs including a copy of the specification and Bill of Quantities where included</w:t>
            </w:r>
          </w:p>
        </w:tc>
        <w:tc>
          <w:tcPr>
            <w:tcW w:w="1560" w:type="dxa"/>
            <w:tcBorders>
              <w:top w:val="single" w:sz="4" w:space="0" w:color="auto"/>
              <w:bottom w:val="single" w:sz="4" w:space="0" w:color="auto"/>
            </w:tcBorders>
          </w:tcPr>
          <w:p w14:paraId="67B06024" w14:textId="23FEA760"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Building Records Manager</w:t>
            </w:r>
          </w:p>
        </w:tc>
        <w:tc>
          <w:tcPr>
            <w:tcW w:w="4110" w:type="dxa"/>
            <w:tcBorders>
              <w:top w:val="single" w:sz="4" w:space="0" w:color="auto"/>
              <w:bottom w:val="single" w:sz="4" w:space="0" w:color="auto"/>
            </w:tcBorders>
          </w:tcPr>
          <w:p w14:paraId="7465249C" w14:textId="590D90A0"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Refer to the Finance CADD Documentation Procedures Manual and submit copy of transmittal to Principal’s Representative</w:t>
            </w:r>
          </w:p>
        </w:tc>
        <w:tc>
          <w:tcPr>
            <w:tcW w:w="1134" w:type="dxa"/>
            <w:tcBorders>
              <w:top w:val="single" w:sz="4" w:space="0" w:color="auto"/>
              <w:bottom w:val="single" w:sz="4" w:space="0" w:color="auto"/>
            </w:tcBorders>
          </w:tcPr>
          <w:p w14:paraId="673A6536" w14:textId="1E52B2B6" w:rsidR="004B4850" w:rsidRPr="009B1226" w:rsidRDefault="004B4850"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4649C23A" w14:textId="659EADC8" w:rsidR="004B4850" w:rsidRPr="009B1226" w:rsidRDefault="004B4850" w:rsidP="00C11EE8">
            <w:pPr>
              <w:spacing w:before="40" w:after="0" w:line="23" w:lineRule="atLeast"/>
              <w:rPr>
                <w:bCs/>
                <w:snapToGrid w:val="0"/>
                <w:color w:val="000000"/>
                <w:sz w:val="18"/>
                <w:szCs w:val="18"/>
              </w:rPr>
            </w:pPr>
          </w:p>
        </w:tc>
        <w:tc>
          <w:tcPr>
            <w:tcW w:w="1530" w:type="dxa"/>
            <w:tcBorders>
              <w:top w:val="single" w:sz="4" w:space="0" w:color="auto"/>
              <w:bottom w:val="single" w:sz="4" w:space="0" w:color="auto"/>
            </w:tcBorders>
          </w:tcPr>
          <w:p w14:paraId="16ACFD58" w14:textId="137DBE4E" w:rsidR="004B4850" w:rsidRPr="009B1226" w:rsidRDefault="004B4850" w:rsidP="00C11EE8">
            <w:pPr>
              <w:spacing w:before="40" w:after="0" w:line="23" w:lineRule="atLeast"/>
              <w:rPr>
                <w:bCs/>
                <w:snapToGrid w:val="0"/>
                <w:color w:val="000000"/>
                <w:sz w:val="18"/>
                <w:szCs w:val="18"/>
              </w:rPr>
            </w:pPr>
          </w:p>
        </w:tc>
      </w:tr>
      <w:tr w:rsidR="009B1226" w:rsidRPr="009B1226" w14:paraId="67595BDB" w14:textId="5090B94A" w:rsidTr="004B4850">
        <w:tc>
          <w:tcPr>
            <w:tcW w:w="1555" w:type="dxa"/>
            <w:tcBorders>
              <w:top w:val="nil"/>
              <w:bottom w:val="nil"/>
            </w:tcBorders>
          </w:tcPr>
          <w:p w14:paraId="155CA5DC" w14:textId="78E7C924" w:rsidR="004B4850" w:rsidRPr="009B1226" w:rsidRDefault="004B4850" w:rsidP="00C11EE8">
            <w:pPr>
              <w:spacing w:before="40" w:after="0" w:line="23" w:lineRule="atLeast"/>
              <w:rPr>
                <w:bCs/>
                <w:snapToGrid w:val="0"/>
                <w:color w:val="000000"/>
                <w:sz w:val="18"/>
                <w:szCs w:val="18"/>
              </w:rPr>
            </w:pPr>
          </w:p>
        </w:tc>
        <w:tc>
          <w:tcPr>
            <w:tcW w:w="2693" w:type="dxa"/>
            <w:tcBorders>
              <w:top w:val="single" w:sz="4" w:space="0" w:color="auto"/>
              <w:bottom w:val="single" w:sz="4" w:space="0" w:color="auto"/>
            </w:tcBorders>
          </w:tcPr>
          <w:p w14:paraId="1E53B7AD" w14:textId="31009413"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Drawing List (all disciplines)</w:t>
            </w:r>
          </w:p>
        </w:tc>
        <w:tc>
          <w:tcPr>
            <w:tcW w:w="1560" w:type="dxa"/>
            <w:tcBorders>
              <w:top w:val="single" w:sz="4" w:space="0" w:color="auto"/>
              <w:bottom w:val="single" w:sz="4" w:space="0" w:color="auto"/>
            </w:tcBorders>
          </w:tcPr>
          <w:p w14:paraId="5A2A3729" w14:textId="25F5FDDE"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 xml:space="preserve">Building Records </w:t>
            </w:r>
          </w:p>
        </w:tc>
        <w:tc>
          <w:tcPr>
            <w:tcW w:w="4110" w:type="dxa"/>
            <w:tcBorders>
              <w:top w:val="single" w:sz="4" w:space="0" w:color="auto"/>
              <w:bottom w:val="single" w:sz="4" w:space="0" w:color="auto"/>
            </w:tcBorders>
          </w:tcPr>
          <w:p w14:paraId="20930367" w14:textId="6918E312" w:rsidR="004B4850" w:rsidRPr="009B1226" w:rsidRDefault="004B4850"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42F64249" w14:textId="7ACC16EE" w:rsidR="004B4850" w:rsidRPr="009B1226" w:rsidRDefault="004B4850"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7C59C960" w14:textId="0298B029" w:rsidR="004B4850" w:rsidRPr="009B1226" w:rsidRDefault="004B4850" w:rsidP="00C11EE8">
            <w:pPr>
              <w:spacing w:before="40" w:after="0" w:line="23" w:lineRule="atLeast"/>
              <w:rPr>
                <w:bCs/>
                <w:snapToGrid w:val="0"/>
                <w:color w:val="000000"/>
                <w:sz w:val="18"/>
                <w:szCs w:val="18"/>
              </w:rPr>
            </w:pPr>
          </w:p>
        </w:tc>
        <w:tc>
          <w:tcPr>
            <w:tcW w:w="1530" w:type="dxa"/>
            <w:tcBorders>
              <w:top w:val="single" w:sz="4" w:space="0" w:color="auto"/>
              <w:bottom w:val="single" w:sz="4" w:space="0" w:color="auto"/>
            </w:tcBorders>
          </w:tcPr>
          <w:p w14:paraId="1B8F666E" w14:textId="36AAC693" w:rsidR="004B4850" w:rsidRPr="009B1226" w:rsidRDefault="004B4850" w:rsidP="00C11EE8">
            <w:pPr>
              <w:spacing w:before="40" w:after="0" w:line="23" w:lineRule="atLeast"/>
              <w:rPr>
                <w:bCs/>
                <w:snapToGrid w:val="0"/>
                <w:color w:val="000000"/>
                <w:sz w:val="18"/>
                <w:szCs w:val="18"/>
              </w:rPr>
            </w:pPr>
          </w:p>
        </w:tc>
      </w:tr>
      <w:tr w:rsidR="009B1226" w:rsidRPr="009B1226" w14:paraId="77BB3181" w14:textId="339771EE" w:rsidTr="004B4850">
        <w:tc>
          <w:tcPr>
            <w:tcW w:w="1555" w:type="dxa"/>
            <w:tcBorders>
              <w:top w:val="nil"/>
              <w:bottom w:val="single" w:sz="4" w:space="0" w:color="auto"/>
            </w:tcBorders>
          </w:tcPr>
          <w:p w14:paraId="2B7DF645" w14:textId="22C1C1BD" w:rsidR="004B4850" w:rsidRPr="009B1226" w:rsidRDefault="004B4850" w:rsidP="00C11EE8">
            <w:pPr>
              <w:spacing w:before="40" w:after="0" w:line="23" w:lineRule="atLeast"/>
              <w:rPr>
                <w:bCs/>
                <w:snapToGrid w:val="0"/>
                <w:color w:val="000000"/>
                <w:sz w:val="18"/>
                <w:szCs w:val="18"/>
              </w:rPr>
            </w:pPr>
          </w:p>
        </w:tc>
        <w:tc>
          <w:tcPr>
            <w:tcW w:w="2693" w:type="dxa"/>
            <w:tcBorders>
              <w:top w:val="single" w:sz="4" w:space="0" w:color="auto"/>
              <w:bottom w:val="single" w:sz="4" w:space="0" w:color="auto"/>
            </w:tcBorders>
          </w:tcPr>
          <w:p w14:paraId="1A5D7B5A" w14:textId="024078DB"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 xml:space="preserve">Certificate of Design Compliance from independent building surveyor for the purposes of the </w:t>
            </w:r>
            <w:r w:rsidRPr="009B1226">
              <w:rPr>
                <w:bCs/>
                <w:i/>
                <w:snapToGrid w:val="0"/>
                <w:color w:val="000000"/>
                <w:sz w:val="18"/>
                <w:szCs w:val="18"/>
              </w:rPr>
              <w:t>Building Act</w:t>
            </w:r>
            <w:r w:rsidRPr="009B1226">
              <w:rPr>
                <w:bCs/>
                <w:snapToGrid w:val="0"/>
                <w:color w:val="000000"/>
                <w:sz w:val="18"/>
                <w:szCs w:val="18"/>
              </w:rPr>
              <w:t xml:space="preserve"> </w:t>
            </w:r>
            <w:r w:rsidRPr="009D32DB">
              <w:rPr>
                <w:bCs/>
                <w:i/>
                <w:iCs/>
                <w:snapToGrid w:val="0"/>
                <w:color w:val="000000"/>
                <w:sz w:val="18"/>
                <w:szCs w:val="18"/>
              </w:rPr>
              <w:t>2011 (WA)</w:t>
            </w:r>
          </w:p>
        </w:tc>
        <w:tc>
          <w:tcPr>
            <w:tcW w:w="1560" w:type="dxa"/>
            <w:tcBorders>
              <w:top w:val="single" w:sz="4" w:space="0" w:color="auto"/>
              <w:bottom w:val="single" w:sz="4" w:space="0" w:color="auto"/>
            </w:tcBorders>
          </w:tcPr>
          <w:p w14:paraId="55191391" w14:textId="18B141FF"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Principal’s Representative</w:t>
            </w:r>
          </w:p>
        </w:tc>
        <w:tc>
          <w:tcPr>
            <w:tcW w:w="4110" w:type="dxa"/>
            <w:tcBorders>
              <w:top w:val="single" w:sz="4" w:space="0" w:color="auto"/>
              <w:bottom w:val="single" w:sz="4" w:space="0" w:color="auto"/>
            </w:tcBorders>
          </w:tcPr>
          <w:p w14:paraId="3E108136" w14:textId="307DC370" w:rsidR="004B4850" w:rsidRPr="009B1226" w:rsidRDefault="004B4850" w:rsidP="00C11EE8">
            <w:pPr>
              <w:spacing w:before="40" w:after="0" w:line="23" w:lineRule="atLeast"/>
              <w:rPr>
                <w:bCs/>
                <w:snapToGrid w:val="0"/>
                <w:color w:val="000000"/>
                <w:sz w:val="18"/>
                <w:szCs w:val="18"/>
              </w:rPr>
            </w:pPr>
            <w:r w:rsidRPr="009B1226">
              <w:rPr>
                <w:bCs/>
                <w:snapToGrid w:val="0"/>
                <w:color w:val="000000"/>
                <w:sz w:val="18"/>
                <w:szCs w:val="18"/>
              </w:rPr>
              <w:t>Must be provided by date required by the Principal’s Representative to allow building permit or demolition permit application.</w:t>
            </w:r>
          </w:p>
        </w:tc>
        <w:tc>
          <w:tcPr>
            <w:tcW w:w="1134" w:type="dxa"/>
            <w:tcBorders>
              <w:top w:val="single" w:sz="4" w:space="0" w:color="auto"/>
              <w:bottom w:val="single" w:sz="4" w:space="0" w:color="auto"/>
            </w:tcBorders>
          </w:tcPr>
          <w:p w14:paraId="1A39BECD" w14:textId="63BF5B7A" w:rsidR="004B4850" w:rsidRPr="009B1226" w:rsidRDefault="004B4850" w:rsidP="00C11EE8">
            <w:pPr>
              <w:spacing w:before="40" w:after="0" w:line="23" w:lineRule="atLeast"/>
              <w:rPr>
                <w:bCs/>
                <w:snapToGrid w:val="0"/>
                <w:color w:val="000000"/>
                <w:sz w:val="18"/>
                <w:szCs w:val="18"/>
              </w:rPr>
            </w:pPr>
          </w:p>
        </w:tc>
        <w:tc>
          <w:tcPr>
            <w:tcW w:w="1134" w:type="dxa"/>
            <w:tcBorders>
              <w:top w:val="single" w:sz="4" w:space="0" w:color="auto"/>
              <w:bottom w:val="single" w:sz="4" w:space="0" w:color="auto"/>
            </w:tcBorders>
          </w:tcPr>
          <w:p w14:paraId="34596B35" w14:textId="3F255593" w:rsidR="004B4850" w:rsidRPr="009B1226" w:rsidRDefault="004B4850" w:rsidP="00C11EE8">
            <w:pPr>
              <w:spacing w:before="40" w:after="0" w:line="23" w:lineRule="atLeast"/>
              <w:rPr>
                <w:bCs/>
                <w:snapToGrid w:val="0"/>
                <w:color w:val="000000"/>
                <w:sz w:val="18"/>
                <w:szCs w:val="18"/>
              </w:rPr>
            </w:pPr>
          </w:p>
        </w:tc>
        <w:tc>
          <w:tcPr>
            <w:tcW w:w="1530" w:type="dxa"/>
            <w:tcBorders>
              <w:top w:val="single" w:sz="4" w:space="0" w:color="auto"/>
              <w:bottom w:val="single" w:sz="4" w:space="0" w:color="auto"/>
            </w:tcBorders>
          </w:tcPr>
          <w:p w14:paraId="65729496" w14:textId="1650C4B8" w:rsidR="004B4850" w:rsidRPr="009B1226" w:rsidRDefault="004B4850" w:rsidP="00C11EE8">
            <w:pPr>
              <w:spacing w:before="40" w:after="0" w:line="23" w:lineRule="atLeast"/>
              <w:rPr>
                <w:bCs/>
                <w:snapToGrid w:val="0"/>
                <w:color w:val="000000"/>
                <w:sz w:val="18"/>
                <w:szCs w:val="18"/>
              </w:rPr>
            </w:pPr>
          </w:p>
        </w:tc>
      </w:tr>
    </w:tbl>
    <w:p w14:paraId="63671B18" w14:textId="5E174294" w:rsidR="00475ADE" w:rsidRPr="009F337C" w:rsidRDefault="00475ADE" w:rsidP="0006701A">
      <w:pPr>
        <w:pStyle w:val="Heading3"/>
        <w:rPr>
          <w:color w:val="360B41"/>
        </w:rPr>
      </w:pPr>
      <w:r w:rsidRPr="009F337C">
        <w:rPr>
          <w:color w:val="360B41"/>
        </w:rPr>
        <w:br w:type="page"/>
      </w:r>
      <w:bookmarkStart w:id="2166" w:name="_Toc509413417"/>
      <w:bookmarkStart w:id="2167" w:name="_Toc144994428"/>
      <w:r w:rsidRPr="009F337C">
        <w:t>Tender</w:t>
      </w:r>
      <w:bookmarkEnd w:id="2166"/>
      <w:bookmarkEnd w:id="2167"/>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693"/>
        <w:gridCol w:w="1560"/>
        <w:gridCol w:w="4110"/>
        <w:gridCol w:w="1134"/>
        <w:gridCol w:w="1134"/>
        <w:gridCol w:w="1530"/>
      </w:tblGrid>
      <w:tr w:rsidR="009B1226" w:rsidRPr="009B1226" w14:paraId="6A0F925B" w14:textId="278864D9" w:rsidTr="004B4850">
        <w:trPr>
          <w:tblHeader/>
        </w:trPr>
        <w:tc>
          <w:tcPr>
            <w:tcW w:w="1555" w:type="dxa"/>
            <w:tcBorders>
              <w:bottom w:val="nil"/>
            </w:tcBorders>
          </w:tcPr>
          <w:p w14:paraId="05876407" w14:textId="6A98417A" w:rsidR="004B4850" w:rsidRPr="009B1226" w:rsidRDefault="004B4850" w:rsidP="009C3212">
            <w:pPr>
              <w:spacing w:after="0" w:line="23" w:lineRule="atLeast"/>
              <w:jc w:val="center"/>
              <w:rPr>
                <w:b/>
                <w:bCs/>
                <w:snapToGrid w:val="0"/>
                <w:color w:val="000000"/>
                <w:sz w:val="18"/>
                <w:szCs w:val="18"/>
              </w:rPr>
            </w:pPr>
            <w:r w:rsidRPr="009B1226">
              <w:rPr>
                <w:b/>
                <w:bCs/>
                <w:snapToGrid w:val="0"/>
                <w:color w:val="000000"/>
                <w:sz w:val="18"/>
                <w:szCs w:val="18"/>
              </w:rPr>
              <w:t>1</w:t>
            </w:r>
            <w:r w:rsidRPr="009B1226">
              <w:rPr>
                <w:b/>
                <w:bCs/>
                <w:snapToGrid w:val="0"/>
                <w:color w:val="000000"/>
                <w:sz w:val="18"/>
                <w:szCs w:val="18"/>
              </w:rPr>
              <w:br/>
              <w:t>Phase</w:t>
            </w:r>
          </w:p>
        </w:tc>
        <w:tc>
          <w:tcPr>
            <w:tcW w:w="2693" w:type="dxa"/>
            <w:tcBorders>
              <w:bottom w:val="single" w:sz="4" w:space="0" w:color="auto"/>
            </w:tcBorders>
          </w:tcPr>
          <w:p w14:paraId="36152122" w14:textId="7228FFA0" w:rsidR="004B4850" w:rsidRPr="009B1226" w:rsidRDefault="004B4850" w:rsidP="009C3212">
            <w:pPr>
              <w:spacing w:after="0" w:line="23" w:lineRule="atLeast"/>
              <w:jc w:val="center"/>
              <w:rPr>
                <w:b/>
                <w:bCs/>
                <w:snapToGrid w:val="0"/>
                <w:color w:val="000000"/>
                <w:sz w:val="18"/>
                <w:szCs w:val="18"/>
              </w:rPr>
            </w:pPr>
            <w:r w:rsidRPr="009B1226">
              <w:rPr>
                <w:b/>
                <w:bCs/>
                <w:snapToGrid w:val="0"/>
                <w:color w:val="000000"/>
                <w:sz w:val="18"/>
                <w:szCs w:val="18"/>
              </w:rPr>
              <w:t>2</w:t>
            </w:r>
            <w:r w:rsidRPr="009B1226">
              <w:rPr>
                <w:b/>
                <w:bCs/>
                <w:snapToGrid w:val="0"/>
                <w:color w:val="000000"/>
                <w:sz w:val="18"/>
                <w:szCs w:val="18"/>
              </w:rPr>
              <w:br/>
              <w:t>Consultant Deliverables</w:t>
            </w:r>
          </w:p>
        </w:tc>
        <w:tc>
          <w:tcPr>
            <w:tcW w:w="1560" w:type="dxa"/>
            <w:tcBorders>
              <w:bottom w:val="single" w:sz="4" w:space="0" w:color="auto"/>
            </w:tcBorders>
          </w:tcPr>
          <w:p w14:paraId="470658AA" w14:textId="1AAB5317" w:rsidR="004B4850" w:rsidRPr="009B1226" w:rsidRDefault="009044E6" w:rsidP="009C3212">
            <w:pPr>
              <w:spacing w:after="0" w:line="23" w:lineRule="atLeast"/>
              <w:jc w:val="center"/>
              <w:rPr>
                <w:b/>
                <w:bCs/>
                <w:snapToGrid w:val="0"/>
                <w:color w:val="000000"/>
                <w:sz w:val="18"/>
                <w:szCs w:val="18"/>
              </w:rPr>
            </w:pPr>
            <w:r w:rsidRPr="009B1226">
              <w:rPr>
                <w:b/>
                <w:bCs/>
                <w:snapToGrid w:val="0"/>
                <w:color w:val="000000"/>
                <w:sz w:val="18"/>
                <w:szCs w:val="18"/>
              </w:rPr>
              <w:t>3</w:t>
            </w:r>
            <w:r w:rsidR="004B4850" w:rsidRPr="009B1226">
              <w:rPr>
                <w:b/>
                <w:bCs/>
                <w:snapToGrid w:val="0"/>
                <w:color w:val="000000"/>
                <w:sz w:val="18"/>
                <w:szCs w:val="18"/>
              </w:rPr>
              <w:br/>
              <w:t>To Be Submitted To:</w:t>
            </w:r>
          </w:p>
        </w:tc>
        <w:tc>
          <w:tcPr>
            <w:tcW w:w="4110" w:type="dxa"/>
            <w:tcBorders>
              <w:bottom w:val="single" w:sz="4" w:space="0" w:color="auto"/>
            </w:tcBorders>
          </w:tcPr>
          <w:p w14:paraId="59845B2E" w14:textId="707BA135" w:rsidR="004B4850" w:rsidRPr="009B1226" w:rsidRDefault="009044E6" w:rsidP="009C3212">
            <w:pPr>
              <w:spacing w:after="0" w:line="23" w:lineRule="atLeast"/>
              <w:jc w:val="center"/>
              <w:rPr>
                <w:b/>
                <w:bCs/>
                <w:snapToGrid w:val="0"/>
                <w:color w:val="000000"/>
                <w:sz w:val="18"/>
                <w:szCs w:val="18"/>
              </w:rPr>
            </w:pPr>
            <w:r w:rsidRPr="009B1226">
              <w:rPr>
                <w:b/>
                <w:bCs/>
                <w:snapToGrid w:val="0"/>
                <w:color w:val="000000"/>
                <w:sz w:val="18"/>
                <w:szCs w:val="18"/>
              </w:rPr>
              <w:t>4</w:t>
            </w:r>
            <w:r w:rsidR="004B4850" w:rsidRPr="009B1226">
              <w:rPr>
                <w:b/>
                <w:bCs/>
                <w:snapToGrid w:val="0"/>
                <w:color w:val="000000"/>
                <w:sz w:val="18"/>
                <w:szCs w:val="18"/>
              </w:rPr>
              <w:br/>
              <w:t>Comments</w:t>
            </w:r>
          </w:p>
        </w:tc>
        <w:tc>
          <w:tcPr>
            <w:tcW w:w="1134" w:type="dxa"/>
            <w:tcBorders>
              <w:bottom w:val="single" w:sz="4" w:space="0" w:color="auto"/>
            </w:tcBorders>
          </w:tcPr>
          <w:p w14:paraId="45AAE35B" w14:textId="21CCA9AD" w:rsidR="004B4850" w:rsidRPr="009B1226" w:rsidRDefault="009044E6" w:rsidP="009C3212">
            <w:pPr>
              <w:spacing w:after="0" w:line="23" w:lineRule="atLeast"/>
              <w:jc w:val="center"/>
              <w:rPr>
                <w:b/>
                <w:bCs/>
                <w:snapToGrid w:val="0"/>
                <w:color w:val="000000"/>
                <w:sz w:val="18"/>
                <w:szCs w:val="18"/>
              </w:rPr>
            </w:pPr>
            <w:r w:rsidRPr="009B1226">
              <w:rPr>
                <w:b/>
                <w:bCs/>
                <w:snapToGrid w:val="0"/>
                <w:color w:val="000000"/>
                <w:sz w:val="18"/>
                <w:szCs w:val="18"/>
              </w:rPr>
              <w:t>5</w:t>
            </w:r>
            <w:r w:rsidR="004B4850" w:rsidRPr="009B1226">
              <w:rPr>
                <w:b/>
                <w:bCs/>
                <w:snapToGrid w:val="0"/>
                <w:color w:val="000000"/>
                <w:sz w:val="18"/>
                <w:szCs w:val="18"/>
              </w:rPr>
              <w:br/>
              <w:t>Date Submitted</w:t>
            </w:r>
          </w:p>
        </w:tc>
        <w:tc>
          <w:tcPr>
            <w:tcW w:w="1134" w:type="dxa"/>
            <w:tcBorders>
              <w:bottom w:val="single" w:sz="4" w:space="0" w:color="auto"/>
            </w:tcBorders>
          </w:tcPr>
          <w:p w14:paraId="47E0E643" w14:textId="652391DA" w:rsidR="004B4850" w:rsidRPr="009B1226" w:rsidRDefault="009044E6" w:rsidP="009C3212">
            <w:pPr>
              <w:spacing w:after="0" w:line="23" w:lineRule="atLeast"/>
              <w:jc w:val="center"/>
              <w:rPr>
                <w:b/>
                <w:bCs/>
                <w:snapToGrid w:val="0"/>
                <w:color w:val="000000"/>
                <w:sz w:val="18"/>
                <w:szCs w:val="18"/>
              </w:rPr>
            </w:pPr>
            <w:r w:rsidRPr="009B1226">
              <w:rPr>
                <w:b/>
                <w:bCs/>
                <w:snapToGrid w:val="0"/>
                <w:color w:val="000000"/>
                <w:sz w:val="18"/>
                <w:szCs w:val="18"/>
              </w:rPr>
              <w:t>6</w:t>
            </w:r>
            <w:r w:rsidR="004B4850" w:rsidRPr="009B1226">
              <w:rPr>
                <w:b/>
                <w:bCs/>
                <w:snapToGrid w:val="0"/>
                <w:color w:val="000000"/>
                <w:sz w:val="18"/>
                <w:szCs w:val="18"/>
              </w:rPr>
              <w:br/>
              <w:t>Status Complete (%)</w:t>
            </w:r>
          </w:p>
        </w:tc>
        <w:tc>
          <w:tcPr>
            <w:tcW w:w="1530" w:type="dxa"/>
            <w:tcBorders>
              <w:bottom w:val="single" w:sz="4" w:space="0" w:color="auto"/>
            </w:tcBorders>
          </w:tcPr>
          <w:p w14:paraId="19EE67C4" w14:textId="64C20B76" w:rsidR="004B4850" w:rsidRPr="009B1226" w:rsidRDefault="009044E6" w:rsidP="009C3212">
            <w:pPr>
              <w:spacing w:after="0" w:line="23" w:lineRule="atLeast"/>
              <w:jc w:val="center"/>
              <w:rPr>
                <w:b/>
                <w:bCs/>
                <w:snapToGrid w:val="0"/>
                <w:color w:val="000000"/>
                <w:sz w:val="18"/>
                <w:szCs w:val="18"/>
              </w:rPr>
            </w:pPr>
            <w:r w:rsidRPr="009B1226">
              <w:rPr>
                <w:b/>
                <w:bCs/>
                <w:snapToGrid w:val="0"/>
                <w:color w:val="000000"/>
                <w:sz w:val="18"/>
                <w:szCs w:val="18"/>
              </w:rPr>
              <w:t>7</w:t>
            </w:r>
            <w:r w:rsidR="004B4850" w:rsidRPr="009B1226">
              <w:rPr>
                <w:b/>
                <w:bCs/>
                <w:snapToGrid w:val="0"/>
                <w:color w:val="000000"/>
                <w:sz w:val="18"/>
                <w:szCs w:val="18"/>
              </w:rPr>
              <w:br/>
              <w:t>Principal’s Rep.’s Confirmation</w:t>
            </w:r>
          </w:p>
        </w:tc>
      </w:tr>
      <w:tr w:rsidR="009B1226" w:rsidRPr="009B1226" w14:paraId="38A18648" w14:textId="24F8E0D7" w:rsidTr="004B4850">
        <w:tc>
          <w:tcPr>
            <w:tcW w:w="1555" w:type="dxa"/>
            <w:tcBorders>
              <w:bottom w:val="nil"/>
            </w:tcBorders>
          </w:tcPr>
          <w:p w14:paraId="726EAA30" w14:textId="0DDC6988"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Tender</w:t>
            </w:r>
          </w:p>
        </w:tc>
        <w:tc>
          <w:tcPr>
            <w:tcW w:w="2693" w:type="dxa"/>
            <w:tcBorders>
              <w:bottom w:val="single" w:sz="4" w:space="0" w:color="auto"/>
            </w:tcBorders>
          </w:tcPr>
          <w:p w14:paraId="1A83DA51" w14:textId="52623D67"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Tender Enquiries Log</w:t>
            </w:r>
          </w:p>
        </w:tc>
        <w:tc>
          <w:tcPr>
            <w:tcW w:w="1560" w:type="dxa"/>
            <w:tcBorders>
              <w:bottom w:val="single" w:sz="4" w:space="0" w:color="auto"/>
            </w:tcBorders>
          </w:tcPr>
          <w:p w14:paraId="74B5FD77" w14:textId="338A181F"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Principal’s Representative</w:t>
            </w:r>
          </w:p>
        </w:tc>
        <w:tc>
          <w:tcPr>
            <w:tcW w:w="4110" w:type="dxa"/>
            <w:tcBorders>
              <w:bottom w:val="single" w:sz="4" w:space="0" w:color="auto"/>
            </w:tcBorders>
          </w:tcPr>
          <w:p w14:paraId="04C9A32A" w14:textId="53CC2BB6" w:rsidR="004B4850" w:rsidRPr="009B1226" w:rsidRDefault="004B4850" w:rsidP="00C11EE8">
            <w:pPr>
              <w:spacing w:before="40" w:after="0" w:line="23" w:lineRule="atLeast"/>
              <w:rPr>
                <w:snapToGrid w:val="0"/>
                <w:color w:val="000000"/>
                <w:sz w:val="18"/>
                <w:szCs w:val="18"/>
              </w:rPr>
            </w:pPr>
          </w:p>
        </w:tc>
        <w:tc>
          <w:tcPr>
            <w:tcW w:w="1134" w:type="dxa"/>
            <w:tcBorders>
              <w:bottom w:val="single" w:sz="4" w:space="0" w:color="auto"/>
            </w:tcBorders>
          </w:tcPr>
          <w:p w14:paraId="46852925" w14:textId="5AB5C5C6" w:rsidR="004B4850" w:rsidRPr="009B1226" w:rsidRDefault="004B4850" w:rsidP="00C11EE8">
            <w:pPr>
              <w:spacing w:before="40" w:after="0" w:line="23" w:lineRule="atLeast"/>
              <w:rPr>
                <w:snapToGrid w:val="0"/>
                <w:color w:val="000000"/>
                <w:sz w:val="18"/>
                <w:szCs w:val="18"/>
              </w:rPr>
            </w:pPr>
          </w:p>
        </w:tc>
        <w:tc>
          <w:tcPr>
            <w:tcW w:w="1134" w:type="dxa"/>
            <w:tcBorders>
              <w:bottom w:val="single" w:sz="4" w:space="0" w:color="auto"/>
            </w:tcBorders>
          </w:tcPr>
          <w:p w14:paraId="7D8854B1" w14:textId="0A7122E9" w:rsidR="004B4850" w:rsidRPr="009B1226" w:rsidRDefault="004B4850" w:rsidP="00C11EE8">
            <w:pPr>
              <w:spacing w:before="40" w:after="0" w:line="23" w:lineRule="atLeast"/>
              <w:rPr>
                <w:snapToGrid w:val="0"/>
                <w:color w:val="000000"/>
                <w:sz w:val="18"/>
                <w:szCs w:val="18"/>
              </w:rPr>
            </w:pPr>
          </w:p>
        </w:tc>
        <w:tc>
          <w:tcPr>
            <w:tcW w:w="1530" w:type="dxa"/>
            <w:tcBorders>
              <w:bottom w:val="single" w:sz="4" w:space="0" w:color="auto"/>
            </w:tcBorders>
          </w:tcPr>
          <w:p w14:paraId="72260BD9" w14:textId="3155004A" w:rsidR="004B4850" w:rsidRPr="009B1226" w:rsidRDefault="004B4850" w:rsidP="00C11EE8">
            <w:pPr>
              <w:spacing w:before="40" w:after="0" w:line="23" w:lineRule="atLeast"/>
              <w:rPr>
                <w:snapToGrid w:val="0"/>
                <w:color w:val="000000"/>
                <w:sz w:val="18"/>
                <w:szCs w:val="18"/>
              </w:rPr>
            </w:pPr>
          </w:p>
        </w:tc>
      </w:tr>
      <w:tr w:rsidR="009B1226" w:rsidRPr="009B1226" w14:paraId="5648DD92" w14:textId="64C3ECC8" w:rsidTr="004B4850">
        <w:tc>
          <w:tcPr>
            <w:tcW w:w="1555" w:type="dxa"/>
            <w:tcBorders>
              <w:top w:val="nil"/>
              <w:bottom w:val="nil"/>
            </w:tcBorders>
          </w:tcPr>
          <w:p w14:paraId="27A95B23" w14:textId="7AD6564B" w:rsidR="004B4850" w:rsidRPr="009B1226" w:rsidRDefault="004B4850" w:rsidP="00C11EE8">
            <w:pPr>
              <w:spacing w:before="40" w:after="0" w:line="23" w:lineRule="atLeast"/>
              <w:rPr>
                <w:snapToGrid w:val="0"/>
                <w:color w:val="000000"/>
                <w:sz w:val="18"/>
                <w:szCs w:val="18"/>
              </w:rPr>
            </w:pPr>
          </w:p>
        </w:tc>
        <w:tc>
          <w:tcPr>
            <w:tcW w:w="2693" w:type="dxa"/>
            <w:tcBorders>
              <w:top w:val="single" w:sz="4" w:space="0" w:color="auto"/>
              <w:bottom w:val="single" w:sz="4" w:space="0" w:color="auto"/>
            </w:tcBorders>
          </w:tcPr>
          <w:p w14:paraId="271A2588" w14:textId="64630C4D"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Tender Recommendation &amp; Reconciliation</w:t>
            </w:r>
          </w:p>
          <w:p w14:paraId="311EA7C0" w14:textId="46DBCA60" w:rsidR="004B4850" w:rsidRPr="009B1226" w:rsidRDefault="004B4850" w:rsidP="00C11EE8">
            <w:pPr>
              <w:spacing w:before="40" w:after="0" w:line="23" w:lineRule="atLeast"/>
              <w:rPr>
                <w:snapToGrid w:val="0"/>
                <w:color w:val="000000"/>
                <w:sz w:val="18"/>
                <w:szCs w:val="18"/>
              </w:rPr>
            </w:pPr>
          </w:p>
        </w:tc>
        <w:tc>
          <w:tcPr>
            <w:tcW w:w="1560" w:type="dxa"/>
            <w:tcBorders>
              <w:top w:val="single" w:sz="4" w:space="0" w:color="auto"/>
              <w:bottom w:val="single" w:sz="4" w:space="0" w:color="auto"/>
            </w:tcBorders>
          </w:tcPr>
          <w:p w14:paraId="71947BE5" w14:textId="6C84F647"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Principal’s Representative</w:t>
            </w:r>
          </w:p>
        </w:tc>
        <w:tc>
          <w:tcPr>
            <w:tcW w:w="4110" w:type="dxa"/>
            <w:tcBorders>
              <w:top w:val="single" w:sz="4" w:space="0" w:color="auto"/>
              <w:bottom w:val="single" w:sz="4" w:space="0" w:color="auto"/>
            </w:tcBorders>
          </w:tcPr>
          <w:p w14:paraId="686204AA" w14:textId="43E8F628" w:rsidR="004B4850" w:rsidRPr="009B1226" w:rsidRDefault="004B4850" w:rsidP="00C11EE8">
            <w:pPr>
              <w:spacing w:before="40" w:after="0" w:line="23" w:lineRule="atLeast"/>
              <w:rPr>
                <w:snapToGrid w:val="0"/>
                <w:color w:val="000000"/>
                <w:sz w:val="18"/>
                <w:szCs w:val="18"/>
              </w:rPr>
            </w:pPr>
          </w:p>
        </w:tc>
        <w:tc>
          <w:tcPr>
            <w:tcW w:w="1134" w:type="dxa"/>
            <w:tcBorders>
              <w:top w:val="single" w:sz="4" w:space="0" w:color="auto"/>
              <w:bottom w:val="single" w:sz="4" w:space="0" w:color="auto"/>
            </w:tcBorders>
          </w:tcPr>
          <w:p w14:paraId="1359DAC8" w14:textId="5B3839D1" w:rsidR="004B4850" w:rsidRPr="009B1226" w:rsidRDefault="004B4850" w:rsidP="00C11EE8">
            <w:pPr>
              <w:spacing w:before="40" w:after="0" w:line="23" w:lineRule="atLeast"/>
              <w:rPr>
                <w:snapToGrid w:val="0"/>
                <w:color w:val="000000"/>
                <w:sz w:val="18"/>
                <w:szCs w:val="18"/>
              </w:rPr>
            </w:pPr>
          </w:p>
        </w:tc>
        <w:tc>
          <w:tcPr>
            <w:tcW w:w="1134" w:type="dxa"/>
            <w:tcBorders>
              <w:top w:val="single" w:sz="4" w:space="0" w:color="auto"/>
              <w:bottom w:val="single" w:sz="4" w:space="0" w:color="auto"/>
            </w:tcBorders>
          </w:tcPr>
          <w:p w14:paraId="792AE925" w14:textId="170EE63D" w:rsidR="004B4850" w:rsidRPr="009B1226" w:rsidRDefault="004B4850" w:rsidP="00C11EE8">
            <w:pPr>
              <w:spacing w:before="40" w:after="0" w:line="23" w:lineRule="atLeast"/>
              <w:rPr>
                <w:snapToGrid w:val="0"/>
                <w:color w:val="000000"/>
                <w:sz w:val="18"/>
                <w:szCs w:val="18"/>
              </w:rPr>
            </w:pPr>
          </w:p>
        </w:tc>
        <w:tc>
          <w:tcPr>
            <w:tcW w:w="1530" w:type="dxa"/>
            <w:tcBorders>
              <w:top w:val="single" w:sz="4" w:space="0" w:color="auto"/>
              <w:bottom w:val="single" w:sz="4" w:space="0" w:color="auto"/>
            </w:tcBorders>
          </w:tcPr>
          <w:p w14:paraId="7E3F1D02" w14:textId="31A3676F" w:rsidR="004B4850" w:rsidRPr="009B1226" w:rsidRDefault="004B4850" w:rsidP="00C11EE8">
            <w:pPr>
              <w:spacing w:before="40" w:after="0" w:line="23" w:lineRule="atLeast"/>
              <w:rPr>
                <w:snapToGrid w:val="0"/>
                <w:color w:val="000000"/>
                <w:sz w:val="18"/>
                <w:szCs w:val="18"/>
              </w:rPr>
            </w:pPr>
          </w:p>
        </w:tc>
      </w:tr>
      <w:tr w:rsidR="009B1226" w:rsidRPr="009B1226" w14:paraId="4D35368E" w14:textId="34E560B7" w:rsidTr="004B4850">
        <w:tc>
          <w:tcPr>
            <w:tcW w:w="1555" w:type="dxa"/>
            <w:tcBorders>
              <w:top w:val="nil"/>
              <w:left w:val="single" w:sz="4" w:space="0" w:color="auto"/>
              <w:bottom w:val="nil"/>
              <w:right w:val="single" w:sz="4" w:space="0" w:color="auto"/>
            </w:tcBorders>
          </w:tcPr>
          <w:p w14:paraId="44691004" w14:textId="4B5F9E3B" w:rsidR="004B4850" w:rsidRPr="009B1226" w:rsidRDefault="004B4850" w:rsidP="00C11EE8">
            <w:pPr>
              <w:spacing w:before="40" w:after="0" w:line="23" w:lineRule="atLeast"/>
              <w:rPr>
                <w:snapToGrid w:val="0"/>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14:paraId="0D984B76" w14:textId="51930EA1"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Principal Identified Hazards</w:t>
            </w:r>
          </w:p>
          <w:p w14:paraId="2693B7D3" w14:textId="11A506AA" w:rsidR="004B4850" w:rsidRPr="009B1226" w:rsidRDefault="004B4850" w:rsidP="00C11EE8">
            <w:pPr>
              <w:spacing w:before="40" w:after="0" w:line="23" w:lineRule="atLeast"/>
              <w:rPr>
                <w:snapToGrid w:val="0"/>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1084A2A" w14:textId="2F1BFFAE"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Principal’s Representative</w:t>
            </w:r>
          </w:p>
        </w:tc>
        <w:tc>
          <w:tcPr>
            <w:tcW w:w="4110" w:type="dxa"/>
            <w:tcBorders>
              <w:top w:val="single" w:sz="4" w:space="0" w:color="auto"/>
              <w:left w:val="single" w:sz="4" w:space="0" w:color="auto"/>
              <w:bottom w:val="single" w:sz="4" w:space="0" w:color="auto"/>
              <w:right w:val="single" w:sz="4" w:space="0" w:color="auto"/>
            </w:tcBorders>
          </w:tcPr>
          <w:p w14:paraId="66121F26" w14:textId="602C8422" w:rsidR="004B4850" w:rsidRPr="009B1226" w:rsidRDefault="004B4850" w:rsidP="00C11EE8">
            <w:pPr>
              <w:spacing w:before="40" w:after="0" w:line="23" w:lineRule="atLeast"/>
              <w:rPr>
                <w:snapToGrid w:val="0"/>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041D23D" w14:textId="26D608F6" w:rsidR="004B4850" w:rsidRPr="009B1226" w:rsidRDefault="004B4850" w:rsidP="00C11EE8">
            <w:pPr>
              <w:spacing w:before="40" w:after="0" w:line="23" w:lineRule="atLeast"/>
              <w:rPr>
                <w:snapToGrid w:val="0"/>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82B5B68" w14:textId="7C227B76" w:rsidR="004B4850" w:rsidRPr="009B1226" w:rsidRDefault="004B4850" w:rsidP="00C11EE8">
            <w:pPr>
              <w:spacing w:before="40" w:after="0" w:line="23" w:lineRule="atLeast"/>
              <w:rPr>
                <w:snapToGrid w:val="0"/>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tcPr>
          <w:p w14:paraId="125E782E" w14:textId="51E7639D" w:rsidR="004B4850" w:rsidRPr="009B1226" w:rsidRDefault="004B4850" w:rsidP="00C11EE8">
            <w:pPr>
              <w:spacing w:before="40" w:after="0" w:line="23" w:lineRule="atLeast"/>
              <w:rPr>
                <w:snapToGrid w:val="0"/>
                <w:color w:val="000000"/>
                <w:sz w:val="18"/>
                <w:szCs w:val="18"/>
              </w:rPr>
            </w:pPr>
          </w:p>
        </w:tc>
      </w:tr>
      <w:tr w:rsidR="009B1226" w:rsidRPr="009B1226" w14:paraId="43BE4086" w14:textId="365AC7F1" w:rsidTr="004B4850">
        <w:tc>
          <w:tcPr>
            <w:tcW w:w="1555" w:type="dxa"/>
            <w:tcBorders>
              <w:top w:val="nil"/>
              <w:left w:val="single" w:sz="4" w:space="0" w:color="auto"/>
              <w:bottom w:val="nil"/>
              <w:right w:val="single" w:sz="4" w:space="0" w:color="auto"/>
            </w:tcBorders>
          </w:tcPr>
          <w:p w14:paraId="0D7AC81F" w14:textId="5EBC2EC9" w:rsidR="004B4850" w:rsidRPr="009B1226" w:rsidRDefault="004B4850" w:rsidP="00C11EE8">
            <w:pPr>
              <w:spacing w:before="40" w:after="0" w:line="23" w:lineRule="atLeast"/>
              <w:rPr>
                <w:snapToGrid w:val="0"/>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14:paraId="3A5BFB45" w14:textId="7E1BEAE6" w:rsidR="004B4850" w:rsidRPr="009B1226" w:rsidRDefault="004B4850" w:rsidP="00C11EE8">
            <w:pPr>
              <w:spacing w:before="40" w:after="0" w:line="23" w:lineRule="atLeast"/>
              <w:rPr>
                <w:snapToGrid w:val="0"/>
                <w:color w:val="000000"/>
                <w:sz w:val="18"/>
                <w:szCs w:val="18"/>
              </w:rPr>
            </w:pPr>
            <w:r w:rsidRPr="009B1226">
              <w:rPr>
                <w:rFonts w:eastAsia="Batang"/>
                <w:color w:val="000000"/>
                <w:sz w:val="18"/>
                <w:szCs w:val="18"/>
              </w:rPr>
              <w:t>Energy Impact Estimate &amp; Self Certification Checklist (DoE projects only)</w:t>
            </w:r>
          </w:p>
        </w:tc>
        <w:tc>
          <w:tcPr>
            <w:tcW w:w="1560" w:type="dxa"/>
            <w:tcBorders>
              <w:top w:val="single" w:sz="4" w:space="0" w:color="auto"/>
              <w:left w:val="single" w:sz="4" w:space="0" w:color="auto"/>
              <w:bottom w:val="single" w:sz="4" w:space="0" w:color="auto"/>
              <w:right w:val="single" w:sz="4" w:space="0" w:color="auto"/>
            </w:tcBorders>
          </w:tcPr>
          <w:p w14:paraId="608B7840" w14:textId="54F74201"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Principal’s Representative</w:t>
            </w:r>
          </w:p>
        </w:tc>
        <w:tc>
          <w:tcPr>
            <w:tcW w:w="4110" w:type="dxa"/>
            <w:tcBorders>
              <w:top w:val="single" w:sz="4" w:space="0" w:color="auto"/>
              <w:left w:val="single" w:sz="4" w:space="0" w:color="auto"/>
              <w:bottom w:val="single" w:sz="4" w:space="0" w:color="auto"/>
              <w:right w:val="single" w:sz="4" w:space="0" w:color="auto"/>
            </w:tcBorders>
          </w:tcPr>
          <w:p w14:paraId="6191087D" w14:textId="2CABF376" w:rsidR="004B4850" w:rsidRPr="009B1226" w:rsidRDefault="004B4850" w:rsidP="00C11EE8">
            <w:pPr>
              <w:spacing w:before="40" w:after="0" w:line="23" w:lineRule="atLeast"/>
              <w:rPr>
                <w:snapToGrid w:val="0"/>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3FF8A11" w14:textId="5BA7BA33" w:rsidR="004B4850" w:rsidRPr="009B1226" w:rsidRDefault="004B4850" w:rsidP="00C11EE8">
            <w:pPr>
              <w:spacing w:before="40" w:after="0" w:line="23" w:lineRule="atLeast"/>
              <w:rPr>
                <w:snapToGrid w:val="0"/>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D605BCE" w14:textId="4C9F298B" w:rsidR="004B4850" w:rsidRPr="009B1226" w:rsidRDefault="004B4850" w:rsidP="00C11EE8">
            <w:pPr>
              <w:spacing w:before="40" w:after="0" w:line="23" w:lineRule="atLeast"/>
              <w:rPr>
                <w:snapToGrid w:val="0"/>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tcPr>
          <w:p w14:paraId="04AEDF6E" w14:textId="11098C5F" w:rsidR="004B4850" w:rsidRPr="009B1226" w:rsidRDefault="004B4850" w:rsidP="00C11EE8">
            <w:pPr>
              <w:spacing w:before="40" w:after="0" w:line="23" w:lineRule="atLeast"/>
              <w:rPr>
                <w:snapToGrid w:val="0"/>
                <w:color w:val="000000"/>
                <w:sz w:val="18"/>
                <w:szCs w:val="18"/>
              </w:rPr>
            </w:pPr>
          </w:p>
        </w:tc>
      </w:tr>
      <w:tr w:rsidR="009B1226" w:rsidRPr="009B1226" w14:paraId="6F3E5EE4" w14:textId="359767D1" w:rsidTr="004B4850">
        <w:tc>
          <w:tcPr>
            <w:tcW w:w="1555" w:type="dxa"/>
            <w:tcBorders>
              <w:top w:val="nil"/>
              <w:left w:val="single" w:sz="4" w:space="0" w:color="auto"/>
              <w:bottom w:val="nil"/>
              <w:right w:val="single" w:sz="4" w:space="0" w:color="auto"/>
            </w:tcBorders>
          </w:tcPr>
          <w:p w14:paraId="74BE2C0B" w14:textId="53B54191" w:rsidR="004B4850" w:rsidRPr="009B1226" w:rsidRDefault="004B4850" w:rsidP="00C11EE8">
            <w:pPr>
              <w:spacing w:before="40" w:after="0" w:line="23" w:lineRule="atLeast"/>
              <w:rPr>
                <w:snapToGrid w:val="0"/>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14:paraId="3EAC9A42" w14:textId="7886750F" w:rsidR="004B4850" w:rsidRPr="009B1226" w:rsidRDefault="004B4850" w:rsidP="00C11EE8">
            <w:pPr>
              <w:spacing w:before="40" w:after="0" w:line="23" w:lineRule="atLeast"/>
              <w:rPr>
                <w:snapToGrid w:val="0"/>
                <w:color w:val="000000"/>
                <w:sz w:val="18"/>
                <w:szCs w:val="18"/>
              </w:rPr>
            </w:pPr>
            <w:r w:rsidRPr="009B1226">
              <w:rPr>
                <w:rFonts w:eastAsia="Batang"/>
                <w:color w:val="000000"/>
                <w:sz w:val="18"/>
                <w:szCs w:val="18"/>
              </w:rPr>
              <w:t xml:space="preserve">Site Asset Location Plan </w:t>
            </w:r>
            <w:r w:rsidRPr="009B1226">
              <w:rPr>
                <w:snapToGrid w:val="0"/>
                <w:color w:val="000000"/>
                <w:sz w:val="18"/>
                <w:szCs w:val="18"/>
              </w:rPr>
              <w:t>(WA Police and DoJ projects only)</w:t>
            </w:r>
          </w:p>
        </w:tc>
        <w:tc>
          <w:tcPr>
            <w:tcW w:w="1560" w:type="dxa"/>
            <w:tcBorders>
              <w:top w:val="single" w:sz="4" w:space="0" w:color="auto"/>
              <w:left w:val="single" w:sz="4" w:space="0" w:color="auto"/>
              <w:bottom w:val="single" w:sz="4" w:space="0" w:color="auto"/>
              <w:right w:val="single" w:sz="4" w:space="0" w:color="auto"/>
            </w:tcBorders>
          </w:tcPr>
          <w:p w14:paraId="59079560" w14:textId="092022CC"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Principal’s Representative</w:t>
            </w:r>
          </w:p>
        </w:tc>
        <w:tc>
          <w:tcPr>
            <w:tcW w:w="4110" w:type="dxa"/>
            <w:tcBorders>
              <w:top w:val="single" w:sz="4" w:space="0" w:color="auto"/>
              <w:left w:val="single" w:sz="4" w:space="0" w:color="auto"/>
              <w:bottom w:val="single" w:sz="4" w:space="0" w:color="auto"/>
              <w:right w:val="single" w:sz="4" w:space="0" w:color="auto"/>
            </w:tcBorders>
          </w:tcPr>
          <w:p w14:paraId="12FA72FF" w14:textId="30E39C11" w:rsidR="004B4850" w:rsidRPr="009B1226" w:rsidRDefault="004B4850" w:rsidP="00C11EE8">
            <w:pPr>
              <w:spacing w:before="40" w:after="0" w:line="23" w:lineRule="atLeast"/>
              <w:rPr>
                <w:snapToGrid w:val="0"/>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D1A626D" w14:textId="26E6F53F" w:rsidR="004B4850" w:rsidRPr="009B1226" w:rsidRDefault="004B4850" w:rsidP="00C11EE8">
            <w:pPr>
              <w:spacing w:before="40" w:after="0" w:line="23" w:lineRule="atLeast"/>
              <w:rPr>
                <w:snapToGrid w:val="0"/>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83EB581" w14:textId="055B26CA" w:rsidR="004B4850" w:rsidRPr="009B1226" w:rsidRDefault="004B4850" w:rsidP="00C11EE8">
            <w:pPr>
              <w:spacing w:before="40" w:after="0" w:line="23" w:lineRule="atLeast"/>
              <w:rPr>
                <w:snapToGrid w:val="0"/>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tcPr>
          <w:p w14:paraId="48C601C3" w14:textId="14EBD001" w:rsidR="004B4850" w:rsidRPr="009B1226" w:rsidRDefault="004B4850" w:rsidP="00C11EE8">
            <w:pPr>
              <w:spacing w:before="40" w:after="0" w:line="23" w:lineRule="atLeast"/>
              <w:rPr>
                <w:snapToGrid w:val="0"/>
                <w:color w:val="000000"/>
                <w:sz w:val="18"/>
                <w:szCs w:val="18"/>
              </w:rPr>
            </w:pPr>
          </w:p>
        </w:tc>
      </w:tr>
      <w:tr w:rsidR="009B1226" w:rsidRPr="009B1226" w14:paraId="29086AF7" w14:textId="58BCDAB7" w:rsidTr="004B4850">
        <w:tc>
          <w:tcPr>
            <w:tcW w:w="1555" w:type="dxa"/>
            <w:tcBorders>
              <w:top w:val="nil"/>
              <w:left w:val="single" w:sz="4" w:space="0" w:color="auto"/>
              <w:bottom w:val="single" w:sz="4" w:space="0" w:color="auto"/>
              <w:right w:val="single" w:sz="4" w:space="0" w:color="auto"/>
            </w:tcBorders>
          </w:tcPr>
          <w:p w14:paraId="46CB54DA" w14:textId="0C769246" w:rsidR="004B4850" w:rsidRPr="009B1226" w:rsidRDefault="004B4850" w:rsidP="00C11EE8">
            <w:pPr>
              <w:spacing w:before="40" w:after="0" w:line="23" w:lineRule="atLeast"/>
              <w:rPr>
                <w:snapToGrid w:val="0"/>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14:paraId="01830B23" w14:textId="0B4E9047"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Asset Management Plan (WA Police and DoJ projects only)</w:t>
            </w:r>
          </w:p>
        </w:tc>
        <w:tc>
          <w:tcPr>
            <w:tcW w:w="1560" w:type="dxa"/>
            <w:tcBorders>
              <w:top w:val="single" w:sz="4" w:space="0" w:color="auto"/>
              <w:left w:val="single" w:sz="4" w:space="0" w:color="auto"/>
              <w:bottom w:val="single" w:sz="4" w:space="0" w:color="auto"/>
              <w:right w:val="single" w:sz="4" w:space="0" w:color="auto"/>
            </w:tcBorders>
          </w:tcPr>
          <w:p w14:paraId="3DCCDEE1" w14:textId="68DDF81E" w:rsidR="004B4850" w:rsidRPr="009B1226" w:rsidRDefault="004B4850" w:rsidP="00C11EE8">
            <w:pPr>
              <w:spacing w:before="40" w:after="0" w:line="23" w:lineRule="atLeast"/>
              <w:rPr>
                <w:snapToGrid w:val="0"/>
                <w:color w:val="000000"/>
                <w:sz w:val="18"/>
                <w:szCs w:val="18"/>
              </w:rPr>
            </w:pPr>
            <w:r w:rsidRPr="009B1226">
              <w:rPr>
                <w:snapToGrid w:val="0"/>
                <w:color w:val="000000"/>
                <w:sz w:val="18"/>
                <w:szCs w:val="18"/>
              </w:rPr>
              <w:t>Principal’s Representative</w:t>
            </w:r>
          </w:p>
        </w:tc>
        <w:tc>
          <w:tcPr>
            <w:tcW w:w="4110" w:type="dxa"/>
            <w:tcBorders>
              <w:top w:val="single" w:sz="4" w:space="0" w:color="auto"/>
              <w:left w:val="single" w:sz="4" w:space="0" w:color="auto"/>
              <w:bottom w:val="single" w:sz="4" w:space="0" w:color="auto"/>
              <w:right w:val="single" w:sz="4" w:space="0" w:color="auto"/>
            </w:tcBorders>
          </w:tcPr>
          <w:p w14:paraId="778F41F4" w14:textId="2684801A" w:rsidR="004B4850" w:rsidRPr="009B1226" w:rsidRDefault="004B4850" w:rsidP="00C11EE8">
            <w:pPr>
              <w:spacing w:before="40" w:after="0" w:line="23" w:lineRule="atLeast"/>
              <w:rPr>
                <w:snapToGrid w:val="0"/>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DE2187D" w14:textId="443319D2" w:rsidR="004B4850" w:rsidRPr="009B1226" w:rsidRDefault="004B4850" w:rsidP="00C11EE8">
            <w:pPr>
              <w:spacing w:before="40" w:after="0" w:line="23" w:lineRule="atLeast"/>
              <w:rPr>
                <w:snapToGrid w:val="0"/>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5D24E25" w14:textId="777265DA" w:rsidR="004B4850" w:rsidRPr="009B1226" w:rsidRDefault="004B4850" w:rsidP="00C11EE8">
            <w:pPr>
              <w:spacing w:before="40" w:after="0" w:line="23" w:lineRule="atLeast"/>
              <w:rPr>
                <w:snapToGrid w:val="0"/>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tcPr>
          <w:p w14:paraId="200CE05F" w14:textId="7ABA50DB" w:rsidR="004B4850" w:rsidRPr="009B1226" w:rsidRDefault="004B4850" w:rsidP="00C11EE8">
            <w:pPr>
              <w:spacing w:before="40" w:after="0" w:line="23" w:lineRule="atLeast"/>
              <w:rPr>
                <w:snapToGrid w:val="0"/>
                <w:color w:val="000000"/>
                <w:sz w:val="18"/>
                <w:szCs w:val="18"/>
              </w:rPr>
            </w:pPr>
          </w:p>
        </w:tc>
      </w:tr>
    </w:tbl>
    <w:p w14:paraId="62310C28" w14:textId="2A94BD35" w:rsidR="00475ADE" w:rsidRPr="00E31145" w:rsidRDefault="00475ADE" w:rsidP="0006701A">
      <w:pPr>
        <w:pStyle w:val="Heading3"/>
      </w:pPr>
      <w:bookmarkStart w:id="2168" w:name="_Toc139368872"/>
      <w:bookmarkEnd w:id="2168"/>
      <w:r w:rsidRPr="00E31145">
        <w:br w:type="page"/>
      </w:r>
      <w:bookmarkStart w:id="2169" w:name="_Toc509413418"/>
      <w:bookmarkStart w:id="2170" w:name="_Toc144994429"/>
      <w:r w:rsidRPr="00E31145">
        <w:t xml:space="preserve">Contract </w:t>
      </w:r>
      <w:r w:rsidR="004F52F9" w:rsidRPr="00E31145">
        <w:t>Administration</w:t>
      </w:r>
      <w:r w:rsidR="00AD0D5E">
        <w:t xml:space="preserve"> </w:t>
      </w:r>
      <w:r w:rsidRPr="00E31145">
        <w:t>/ DLP</w:t>
      </w:r>
      <w:bookmarkEnd w:id="2169"/>
      <w:bookmarkEnd w:id="2170"/>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693"/>
        <w:gridCol w:w="1560"/>
        <w:gridCol w:w="4394"/>
        <w:gridCol w:w="1134"/>
        <w:gridCol w:w="1134"/>
        <w:gridCol w:w="1388"/>
      </w:tblGrid>
      <w:tr w:rsidR="004B4850" w:rsidRPr="009C3212" w14:paraId="00404B77" w14:textId="7CE6C903" w:rsidTr="009044E6">
        <w:trPr>
          <w:tblHeader/>
        </w:trPr>
        <w:tc>
          <w:tcPr>
            <w:tcW w:w="1555" w:type="dxa"/>
            <w:tcBorders>
              <w:bottom w:val="single" w:sz="4" w:space="0" w:color="auto"/>
            </w:tcBorders>
          </w:tcPr>
          <w:p w14:paraId="0EAC3C8A" w14:textId="2402F6A9" w:rsidR="004B4850" w:rsidRPr="009C3212" w:rsidRDefault="004B4850" w:rsidP="009C3212">
            <w:pPr>
              <w:spacing w:after="0" w:line="23" w:lineRule="atLeast"/>
              <w:jc w:val="center"/>
              <w:rPr>
                <w:b/>
                <w:bCs/>
                <w:snapToGrid w:val="0"/>
                <w:sz w:val="18"/>
                <w:szCs w:val="18"/>
              </w:rPr>
            </w:pPr>
            <w:r w:rsidRPr="009C3212">
              <w:rPr>
                <w:b/>
                <w:bCs/>
                <w:snapToGrid w:val="0"/>
                <w:sz w:val="18"/>
                <w:szCs w:val="18"/>
              </w:rPr>
              <w:t>1</w:t>
            </w:r>
            <w:r w:rsidRPr="009C3212">
              <w:rPr>
                <w:b/>
                <w:bCs/>
                <w:snapToGrid w:val="0"/>
                <w:sz w:val="18"/>
                <w:szCs w:val="18"/>
              </w:rPr>
              <w:br/>
              <w:t>Phase</w:t>
            </w:r>
          </w:p>
        </w:tc>
        <w:tc>
          <w:tcPr>
            <w:tcW w:w="2693" w:type="dxa"/>
            <w:tcBorders>
              <w:bottom w:val="single" w:sz="4" w:space="0" w:color="auto"/>
            </w:tcBorders>
          </w:tcPr>
          <w:p w14:paraId="009B4417" w14:textId="1D9A2CAA" w:rsidR="004B4850" w:rsidRPr="009C3212" w:rsidRDefault="004B4850" w:rsidP="009C3212">
            <w:pPr>
              <w:spacing w:after="0" w:line="23" w:lineRule="atLeast"/>
              <w:jc w:val="center"/>
              <w:rPr>
                <w:b/>
                <w:bCs/>
                <w:snapToGrid w:val="0"/>
                <w:sz w:val="18"/>
                <w:szCs w:val="18"/>
              </w:rPr>
            </w:pPr>
            <w:r w:rsidRPr="009C3212">
              <w:rPr>
                <w:b/>
                <w:bCs/>
                <w:snapToGrid w:val="0"/>
                <w:sz w:val="18"/>
                <w:szCs w:val="18"/>
              </w:rPr>
              <w:t>2</w:t>
            </w:r>
            <w:r w:rsidRPr="009C3212">
              <w:rPr>
                <w:b/>
                <w:bCs/>
                <w:snapToGrid w:val="0"/>
                <w:sz w:val="18"/>
                <w:szCs w:val="18"/>
              </w:rPr>
              <w:br/>
              <w:t>Consultant Deliverables</w:t>
            </w:r>
          </w:p>
        </w:tc>
        <w:tc>
          <w:tcPr>
            <w:tcW w:w="1560" w:type="dxa"/>
            <w:tcBorders>
              <w:bottom w:val="single" w:sz="4" w:space="0" w:color="auto"/>
            </w:tcBorders>
          </w:tcPr>
          <w:p w14:paraId="2E3F9F8F" w14:textId="70D1D7FC" w:rsidR="004B4850" w:rsidRPr="009C3212" w:rsidRDefault="009044E6" w:rsidP="009C3212">
            <w:pPr>
              <w:spacing w:after="0" w:line="23" w:lineRule="atLeast"/>
              <w:jc w:val="center"/>
              <w:rPr>
                <w:b/>
                <w:bCs/>
                <w:snapToGrid w:val="0"/>
                <w:sz w:val="18"/>
                <w:szCs w:val="18"/>
              </w:rPr>
            </w:pPr>
            <w:r>
              <w:rPr>
                <w:b/>
                <w:bCs/>
                <w:snapToGrid w:val="0"/>
                <w:sz w:val="18"/>
                <w:szCs w:val="18"/>
              </w:rPr>
              <w:t>3</w:t>
            </w:r>
            <w:r w:rsidR="004B4850" w:rsidRPr="009C3212">
              <w:rPr>
                <w:b/>
                <w:bCs/>
                <w:snapToGrid w:val="0"/>
                <w:sz w:val="18"/>
                <w:szCs w:val="18"/>
              </w:rPr>
              <w:br/>
              <w:t>To Be Submitted To:</w:t>
            </w:r>
          </w:p>
        </w:tc>
        <w:tc>
          <w:tcPr>
            <w:tcW w:w="4394" w:type="dxa"/>
            <w:tcBorders>
              <w:bottom w:val="single" w:sz="4" w:space="0" w:color="auto"/>
            </w:tcBorders>
          </w:tcPr>
          <w:p w14:paraId="59D907F1" w14:textId="596C0F55" w:rsidR="004B4850" w:rsidRPr="009C3212" w:rsidRDefault="009044E6" w:rsidP="009C3212">
            <w:pPr>
              <w:spacing w:after="0" w:line="23" w:lineRule="atLeast"/>
              <w:jc w:val="center"/>
              <w:rPr>
                <w:b/>
                <w:bCs/>
                <w:snapToGrid w:val="0"/>
                <w:sz w:val="18"/>
                <w:szCs w:val="18"/>
              </w:rPr>
            </w:pPr>
            <w:r>
              <w:rPr>
                <w:b/>
                <w:bCs/>
                <w:snapToGrid w:val="0"/>
                <w:sz w:val="18"/>
                <w:szCs w:val="18"/>
              </w:rPr>
              <w:t>4</w:t>
            </w:r>
            <w:r w:rsidR="004B4850" w:rsidRPr="009C3212">
              <w:rPr>
                <w:b/>
                <w:bCs/>
                <w:snapToGrid w:val="0"/>
                <w:sz w:val="18"/>
                <w:szCs w:val="18"/>
              </w:rPr>
              <w:br/>
              <w:t>Comments</w:t>
            </w:r>
          </w:p>
        </w:tc>
        <w:tc>
          <w:tcPr>
            <w:tcW w:w="1134" w:type="dxa"/>
            <w:tcBorders>
              <w:bottom w:val="single" w:sz="4" w:space="0" w:color="auto"/>
            </w:tcBorders>
          </w:tcPr>
          <w:p w14:paraId="76127DF7" w14:textId="01C89808" w:rsidR="004B4850" w:rsidRPr="009C3212" w:rsidRDefault="009044E6" w:rsidP="009C3212">
            <w:pPr>
              <w:spacing w:after="0" w:line="23" w:lineRule="atLeast"/>
              <w:jc w:val="center"/>
              <w:rPr>
                <w:b/>
                <w:bCs/>
                <w:snapToGrid w:val="0"/>
                <w:sz w:val="18"/>
                <w:szCs w:val="18"/>
              </w:rPr>
            </w:pPr>
            <w:r>
              <w:rPr>
                <w:b/>
                <w:bCs/>
                <w:snapToGrid w:val="0"/>
                <w:sz w:val="18"/>
                <w:szCs w:val="18"/>
              </w:rPr>
              <w:t>5</w:t>
            </w:r>
            <w:r w:rsidR="004B4850" w:rsidRPr="009C3212">
              <w:rPr>
                <w:b/>
                <w:bCs/>
                <w:snapToGrid w:val="0"/>
                <w:sz w:val="18"/>
                <w:szCs w:val="18"/>
              </w:rPr>
              <w:br/>
              <w:t>Date Submitted</w:t>
            </w:r>
          </w:p>
        </w:tc>
        <w:tc>
          <w:tcPr>
            <w:tcW w:w="1134" w:type="dxa"/>
            <w:tcBorders>
              <w:bottom w:val="single" w:sz="4" w:space="0" w:color="auto"/>
            </w:tcBorders>
          </w:tcPr>
          <w:p w14:paraId="3E776FA1" w14:textId="1881A7A3" w:rsidR="004B4850" w:rsidRPr="009C3212" w:rsidRDefault="009044E6" w:rsidP="009C3212">
            <w:pPr>
              <w:spacing w:after="0" w:line="23" w:lineRule="atLeast"/>
              <w:jc w:val="center"/>
              <w:rPr>
                <w:b/>
                <w:bCs/>
                <w:snapToGrid w:val="0"/>
                <w:sz w:val="18"/>
                <w:szCs w:val="18"/>
              </w:rPr>
            </w:pPr>
            <w:r>
              <w:rPr>
                <w:b/>
                <w:bCs/>
                <w:snapToGrid w:val="0"/>
                <w:sz w:val="18"/>
                <w:szCs w:val="18"/>
              </w:rPr>
              <w:t>6</w:t>
            </w:r>
            <w:r w:rsidR="004B4850" w:rsidRPr="009C3212">
              <w:rPr>
                <w:b/>
                <w:bCs/>
                <w:snapToGrid w:val="0"/>
                <w:sz w:val="18"/>
                <w:szCs w:val="18"/>
              </w:rPr>
              <w:br/>
              <w:t>Status Complete (%)</w:t>
            </w:r>
          </w:p>
        </w:tc>
        <w:tc>
          <w:tcPr>
            <w:tcW w:w="1388" w:type="dxa"/>
            <w:tcBorders>
              <w:bottom w:val="single" w:sz="4" w:space="0" w:color="auto"/>
            </w:tcBorders>
          </w:tcPr>
          <w:p w14:paraId="070259EB" w14:textId="00577CC4" w:rsidR="004B4850" w:rsidRPr="009C3212" w:rsidRDefault="009044E6" w:rsidP="009C3212">
            <w:pPr>
              <w:spacing w:after="0" w:line="23" w:lineRule="atLeast"/>
              <w:jc w:val="center"/>
              <w:rPr>
                <w:b/>
                <w:bCs/>
                <w:snapToGrid w:val="0"/>
                <w:sz w:val="18"/>
                <w:szCs w:val="18"/>
              </w:rPr>
            </w:pPr>
            <w:r>
              <w:rPr>
                <w:b/>
                <w:bCs/>
                <w:snapToGrid w:val="0"/>
                <w:sz w:val="18"/>
                <w:szCs w:val="18"/>
              </w:rPr>
              <w:t>7</w:t>
            </w:r>
            <w:r w:rsidR="004B4850" w:rsidRPr="009C3212">
              <w:rPr>
                <w:b/>
                <w:bCs/>
                <w:snapToGrid w:val="0"/>
                <w:sz w:val="18"/>
                <w:szCs w:val="18"/>
              </w:rPr>
              <w:br/>
              <w:t>Principal’s Rep.’s Confirmation</w:t>
            </w:r>
          </w:p>
        </w:tc>
      </w:tr>
      <w:tr w:rsidR="004B4850" w:rsidRPr="009C3212" w14:paraId="09E9E267" w14:textId="7D8636F3" w:rsidTr="009044E6">
        <w:tc>
          <w:tcPr>
            <w:tcW w:w="1555" w:type="dxa"/>
            <w:vMerge w:val="restart"/>
            <w:tcBorders>
              <w:top w:val="single" w:sz="4" w:space="0" w:color="auto"/>
            </w:tcBorders>
          </w:tcPr>
          <w:p w14:paraId="3D9BC575" w14:textId="55B768D2" w:rsidR="004B4850" w:rsidRPr="009C3212" w:rsidRDefault="004B4850" w:rsidP="00C11EE8">
            <w:pPr>
              <w:spacing w:before="40" w:after="0" w:line="23" w:lineRule="atLeast"/>
              <w:rPr>
                <w:bCs/>
                <w:snapToGrid w:val="0"/>
                <w:sz w:val="18"/>
                <w:szCs w:val="18"/>
              </w:rPr>
            </w:pPr>
            <w:r w:rsidRPr="009C3212">
              <w:rPr>
                <w:bCs/>
                <w:snapToGrid w:val="0"/>
                <w:sz w:val="18"/>
                <w:szCs w:val="18"/>
              </w:rPr>
              <w:t>Contract Administration</w:t>
            </w:r>
          </w:p>
        </w:tc>
        <w:tc>
          <w:tcPr>
            <w:tcW w:w="2693" w:type="dxa"/>
            <w:tcBorders>
              <w:top w:val="single" w:sz="4" w:space="0" w:color="auto"/>
              <w:bottom w:val="single" w:sz="4" w:space="0" w:color="auto"/>
            </w:tcBorders>
          </w:tcPr>
          <w:p w14:paraId="1BF3004F" w14:textId="3673BE1A" w:rsidR="004B4850" w:rsidRPr="009C3212" w:rsidRDefault="004B4850" w:rsidP="00C11EE8">
            <w:pPr>
              <w:spacing w:before="40" w:after="0" w:line="23" w:lineRule="atLeast"/>
              <w:rPr>
                <w:bCs/>
                <w:snapToGrid w:val="0"/>
                <w:sz w:val="18"/>
                <w:szCs w:val="18"/>
              </w:rPr>
            </w:pPr>
            <w:r w:rsidRPr="009C3212">
              <w:rPr>
                <w:bCs/>
                <w:snapToGrid w:val="0"/>
                <w:sz w:val="18"/>
                <w:szCs w:val="18"/>
              </w:rPr>
              <w:t xml:space="preserve">Hard copy of Drawings, Schedules and Specification for construction </w:t>
            </w:r>
          </w:p>
        </w:tc>
        <w:tc>
          <w:tcPr>
            <w:tcW w:w="1560" w:type="dxa"/>
            <w:tcBorders>
              <w:top w:val="single" w:sz="4" w:space="0" w:color="auto"/>
              <w:bottom w:val="single" w:sz="4" w:space="0" w:color="auto"/>
            </w:tcBorders>
          </w:tcPr>
          <w:p w14:paraId="73A30B38" w14:textId="21EC9B94" w:rsidR="004B4850" w:rsidRPr="009C3212" w:rsidRDefault="004B4850" w:rsidP="00C11EE8">
            <w:pPr>
              <w:spacing w:before="40" w:after="0" w:line="23" w:lineRule="atLeast"/>
              <w:rPr>
                <w:bCs/>
                <w:snapToGrid w:val="0"/>
                <w:sz w:val="18"/>
                <w:szCs w:val="18"/>
              </w:rPr>
            </w:pPr>
            <w:r w:rsidRPr="009C3212">
              <w:rPr>
                <w:bCs/>
                <w:snapToGrid w:val="0"/>
                <w:sz w:val="18"/>
                <w:szCs w:val="18"/>
              </w:rPr>
              <w:t xml:space="preserve">Principal’s Representative </w:t>
            </w:r>
          </w:p>
        </w:tc>
        <w:tc>
          <w:tcPr>
            <w:tcW w:w="4394" w:type="dxa"/>
            <w:tcBorders>
              <w:top w:val="single" w:sz="4" w:space="0" w:color="auto"/>
              <w:bottom w:val="single" w:sz="4" w:space="0" w:color="auto"/>
            </w:tcBorders>
          </w:tcPr>
          <w:p w14:paraId="50F25A67" w14:textId="3525BB27" w:rsidR="004B4850" w:rsidRPr="009C3212" w:rsidRDefault="004B4850" w:rsidP="00C11EE8">
            <w:pPr>
              <w:spacing w:before="40" w:after="0" w:line="23" w:lineRule="atLeast"/>
              <w:rPr>
                <w:bCs/>
                <w:snapToGrid w:val="0"/>
                <w:sz w:val="18"/>
                <w:szCs w:val="18"/>
              </w:rPr>
            </w:pPr>
            <w:r w:rsidRPr="009C3212">
              <w:rPr>
                <w:bCs/>
                <w:snapToGrid w:val="0"/>
                <w:sz w:val="18"/>
                <w:szCs w:val="18"/>
              </w:rPr>
              <w:t>To be distributed to Contractor (on request).</w:t>
            </w:r>
          </w:p>
          <w:p w14:paraId="7C831361" w14:textId="3BC67952" w:rsidR="004B4850" w:rsidRPr="009C3212" w:rsidRDefault="004B4850" w:rsidP="00C11EE8">
            <w:pPr>
              <w:spacing w:before="40" w:after="0" w:line="23" w:lineRule="atLeast"/>
              <w:rPr>
                <w:bCs/>
                <w:snapToGrid w:val="0"/>
                <w:sz w:val="18"/>
                <w:szCs w:val="18"/>
              </w:rPr>
            </w:pPr>
            <w:r w:rsidRPr="009C3212">
              <w:rPr>
                <w:bCs/>
                <w:snapToGrid w:val="0"/>
                <w:sz w:val="18"/>
                <w:szCs w:val="18"/>
              </w:rPr>
              <w:t>Number of sets to be in accordance with requirements of the applicable contract.</w:t>
            </w:r>
          </w:p>
        </w:tc>
        <w:tc>
          <w:tcPr>
            <w:tcW w:w="1134" w:type="dxa"/>
            <w:tcBorders>
              <w:top w:val="single" w:sz="4" w:space="0" w:color="auto"/>
              <w:bottom w:val="single" w:sz="4" w:space="0" w:color="auto"/>
            </w:tcBorders>
          </w:tcPr>
          <w:p w14:paraId="4B8B7B01" w14:textId="4348971A"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single" w:sz="4" w:space="0" w:color="auto"/>
            </w:tcBorders>
          </w:tcPr>
          <w:p w14:paraId="40FABE7D" w14:textId="52D994F7" w:rsidR="004B4850" w:rsidRPr="009C3212" w:rsidRDefault="004B4850" w:rsidP="00C11EE8">
            <w:pPr>
              <w:spacing w:before="40" w:after="0" w:line="23" w:lineRule="atLeast"/>
              <w:rPr>
                <w:bCs/>
                <w:snapToGrid w:val="0"/>
                <w:sz w:val="18"/>
                <w:szCs w:val="18"/>
              </w:rPr>
            </w:pPr>
          </w:p>
        </w:tc>
        <w:tc>
          <w:tcPr>
            <w:tcW w:w="1388" w:type="dxa"/>
            <w:tcBorders>
              <w:top w:val="single" w:sz="4" w:space="0" w:color="auto"/>
              <w:bottom w:val="single" w:sz="4" w:space="0" w:color="auto"/>
            </w:tcBorders>
          </w:tcPr>
          <w:p w14:paraId="6E6A952D" w14:textId="00349D61" w:rsidR="004B4850" w:rsidRPr="009C3212" w:rsidRDefault="004B4850" w:rsidP="00C11EE8">
            <w:pPr>
              <w:spacing w:before="40" w:after="0" w:line="23" w:lineRule="atLeast"/>
              <w:rPr>
                <w:bCs/>
                <w:snapToGrid w:val="0"/>
                <w:sz w:val="18"/>
                <w:szCs w:val="18"/>
              </w:rPr>
            </w:pPr>
          </w:p>
        </w:tc>
      </w:tr>
      <w:tr w:rsidR="004B4850" w:rsidRPr="009C3212" w14:paraId="68F5D560" w14:textId="4C5FA71B" w:rsidTr="009044E6">
        <w:tc>
          <w:tcPr>
            <w:tcW w:w="1555" w:type="dxa"/>
            <w:vMerge/>
          </w:tcPr>
          <w:p w14:paraId="6C9F310D" w14:textId="20F708A2" w:rsidR="004B4850" w:rsidRPr="009C3212" w:rsidRDefault="004B4850" w:rsidP="00C11EE8">
            <w:pPr>
              <w:spacing w:before="40" w:after="0" w:line="23" w:lineRule="atLeast"/>
              <w:rPr>
                <w:bCs/>
                <w:snapToGrid w:val="0"/>
                <w:sz w:val="18"/>
                <w:szCs w:val="18"/>
              </w:rPr>
            </w:pPr>
          </w:p>
        </w:tc>
        <w:tc>
          <w:tcPr>
            <w:tcW w:w="2693" w:type="dxa"/>
            <w:tcBorders>
              <w:top w:val="single" w:sz="4" w:space="0" w:color="auto"/>
              <w:bottom w:val="single" w:sz="4" w:space="0" w:color="auto"/>
            </w:tcBorders>
          </w:tcPr>
          <w:p w14:paraId="3229C34C" w14:textId="6FD15C36" w:rsidR="004B4850" w:rsidRPr="009C3212" w:rsidRDefault="004B4850" w:rsidP="00C11EE8">
            <w:pPr>
              <w:spacing w:before="40" w:after="0" w:line="23" w:lineRule="atLeast"/>
              <w:rPr>
                <w:bCs/>
                <w:snapToGrid w:val="0"/>
                <w:sz w:val="18"/>
                <w:szCs w:val="18"/>
              </w:rPr>
            </w:pPr>
            <w:r w:rsidRPr="009C3212">
              <w:rPr>
                <w:bCs/>
                <w:snapToGrid w:val="0"/>
                <w:sz w:val="18"/>
                <w:szCs w:val="18"/>
              </w:rPr>
              <w:t xml:space="preserve">Electronic </w:t>
            </w:r>
            <w:r>
              <w:rPr>
                <w:bCs/>
                <w:snapToGrid w:val="0"/>
                <w:sz w:val="18"/>
                <w:szCs w:val="18"/>
              </w:rPr>
              <w:t>c</w:t>
            </w:r>
            <w:r w:rsidRPr="009C3212">
              <w:rPr>
                <w:bCs/>
                <w:snapToGrid w:val="0"/>
                <w:sz w:val="18"/>
                <w:szCs w:val="18"/>
              </w:rPr>
              <w:t>opy of Tender Documents – Specifications and Drawings</w:t>
            </w:r>
          </w:p>
        </w:tc>
        <w:tc>
          <w:tcPr>
            <w:tcW w:w="1560" w:type="dxa"/>
            <w:tcBorders>
              <w:top w:val="single" w:sz="4" w:space="0" w:color="auto"/>
              <w:bottom w:val="single" w:sz="4" w:space="0" w:color="auto"/>
            </w:tcBorders>
          </w:tcPr>
          <w:p w14:paraId="4081D409" w14:textId="1B160C28" w:rsidR="004B4850" w:rsidRPr="009C3212" w:rsidRDefault="004B4850" w:rsidP="00C11EE8">
            <w:pPr>
              <w:spacing w:before="40" w:after="0" w:line="23" w:lineRule="atLeast"/>
              <w:rPr>
                <w:bCs/>
                <w:snapToGrid w:val="0"/>
                <w:sz w:val="18"/>
                <w:szCs w:val="18"/>
              </w:rPr>
            </w:pPr>
            <w:r w:rsidRPr="009C3212">
              <w:rPr>
                <w:bCs/>
                <w:snapToGrid w:val="0"/>
                <w:sz w:val="18"/>
                <w:szCs w:val="18"/>
              </w:rPr>
              <w:t>Principal’s Representative</w:t>
            </w:r>
          </w:p>
        </w:tc>
        <w:tc>
          <w:tcPr>
            <w:tcW w:w="4394" w:type="dxa"/>
            <w:tcBorders>
              <w:top w:val="single" w:sz="4" w:space="0" w:color="auto"/>
              <w:bottom w:val="single" w:sz="4" w:space="0" w:color="auto"/>
            </w:tcBorders>
          </w:tcPr>
          <w:p w14:paraId="4FB03C5A" w14:textId="361058AB" w:rsidR="004B4850" w:rsidRPr="009C3212" w:rsidRDefault="004B4850" w:rsidP="00C11EE8">
            <w:pPr>
              <w:spacing w:before="40" w:after="0" w:line="23" w:lineRule="atLeast"/>
              <w:rPr>
                <w:bCs/>
                <w:snapToGrid w:val="0"/>
                <w:sz w:val="18"/>
                <w:szCs w:val="18"/>
              </w:rPr>
            </w:pPr>
            <w:r w:rsidRPr="009C3212">
              <w:rPr>
                <w:bCs/>
                <w:snapToGrid w:val="0"/>
                <w:sz w:val="18"/>
                <w:szCs w:val="18"/>
              </w:rPr>
              <w:t>1 set to be retained by Principal’s Representative</w:t>
            </w:r>
          </w:p>
          <w:p w14:paraId="370835CB" w14:textId="2FE0963B" w:rsidR="004B4850" w:rsidRPr="009C3212" w:rsidRDefault="004B4850" w:rsidP="00C11EE8">
            <w:pPr>
              <w:spacing w:before="40" w:after="0" w:line="23" w:lineRule="atLeast"/>
              <w:rPr>
                <w:bCs/>
                <w:snapToGrid w:val="0"/>
                <w:sz w:val="18"/>
                <w:szCs w:val="18"/>
              </w:rPr>
            </w:pPr>
            <w:r w:rsidRPr="009C3212">
              <w:rPr>
                <w:bCs/>
                <w:snapToGrid w:val="0"/>
                <w:sz w:val="18"/>
                <w:szCs w:val="18"/>
              </w:rPr>
              <w:t>1 set to be distributed to Contract</w:t>
            </w:r>
            <w:r>
              <w:rPr>
                <w:bCs/>
                <w:snapToGrid w:val="0"/>
                <w:sz w:val="18"/>
                <w:szCs w:val="18"/>
              </w:rPr>
              <w:t>.</w:t>
            </w:r>
          </w:p>
        </w:tc>
        <w:tc>
          <w:tcPr>
            <w:tcW w:w="1134" w:type="dxa"/>
            <w:tcBorders>
              <w:top w:val="single" w:sz="4" w:space="0" w:color="auto"/>
              <w:bottom w:val="single" w:sz="4" w:space="0" w:color="auto"/>
            </w:tcBorders>
          </w:tcPr>
          <w:p w14:paraId="51047234" w14:textId="42F3C927"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single" w:sz="4" w:space="0" w:color="auto"/>
            </w:tcBorders>
          </w:tcPr>
          <w:p w14:paraId="329E1D58" w14:textId="1D78C4F2" w:rsidR="004B4850" w:rsidRPr="009C3212" w:rsidRDefault="004B4850" w:rsidP="00C11EE8">
            <w:pPr>
              <w:spacing w:before="40" w:after="0" w:line="23" w:lineRule="atLeast"/>
              <w:rPr>
                <w:bCs/>
                <w:snapToGrid w:val="0"/>
                <w:sz w:val="18"/>
                <w:szCs w:val="18"/>
              </w:rPr>
            </w:pPr>
          </w:p>
        </w:tc>
        <w:tc>
          <w:tcPr>
            <w:tcW w:w="1388" w:type="dxa"/>
            <w:tcBorders>
              <w:top w:val="single" w:sz="4" w:space="0" w:color="auto"/>
              <w:bottom w:val="single" w:sz="4" w:space="0" w:color="auto"/>
            </w:tcBorders>
          </w:tcPr>
          <w:p w14:paraId="76D87462" w14:textId="3D284158" w:rsidR="004B4850" w:rsidRPr="009C3212" w:rsidRDefault="004B4850" w:rsidP="00C11EE8">
            <w:pPr>
              <w:spacing w:before="40" w:after="0" w:line="23" w:lineRule="atLeast"/>
              <w:rPr>
                <w:bCs/>
                <w:snapToGrid w:val="0"/>
                <w:sz w:val="18"/>
                <w:szCs w:val="18"/>
              </w:rPr>
            </w:pPr>
          </w:p>
        </w:tc>
      </w:tr>
      <w:tr w:rsidR="004B4850" w:rsidRPr="009C3212" w14:paraId="2A9CE631" w14:textId="408FF7C9" w:rsidTr="009044E6">
        <w:tc>
          <w:tcPr>
            <w:tcW w:w="1555" w:type="dxa"/>
            <w:vMerge/>
          </w:tcPr>
          <w:p w14:paraId="3A07B4CB" w14:textId="0C9AA45B" w:rsidR="004B4850" w:rsidRPr="009C3212" w:rsidRDefault="004B4850" w:rsidP="00C11EE8">
            <w:pPr>
              <w:spacing w:before="40" w:after="0" w:line="23" w:lineRule="atLeast"/>
              <w:rPr>
                <w:bCs/>
                <w:snapToGrid w:val="0"/>
                <w:sz w:val="18"/>
                <w:szCs w:val="18"/>
              </w:rPr>
            </w:pPr>
          </w:p>
        </w:tc>
        <w:tc>
          <w:tcPr>
            <w:tcW w:w="2693" w:type="dxa"/>
            <w:tcBorders>
              <w:top w:val="single" w:sz="4" w:space="0" w:color="auto"/>
              <w:bottom w:val="single" w:sz="4" w:space="0" w:color="auto"/>
            </w:tcBorders>
          </w:tcPr>
          <w:p w14:paraId="54AF9F52" w14:textId="26E650DA" w:rsidR="004B4850" w:rsidRPr="009C3212" w:rsidRDefault="004B4850" w:rsidP="00C11EE8">
            <w:pPr>
              <w:spacing w:before="40" w:after="0" w:line="23" w:lineRule="atLeast"/>
              <w:rPr>
                <w:bCs/>
                <w:snapToGrid w:val="0"/>
                <w:sz w:val="18"/>
                <w:szCs w:val="18"/>
              </w:rPr>
            </w:pPr>
            <w:r w:rsidRPr="009C3212">
              <w:rPr>
                <w:bCs/>
                <w:snapToGrid w:val="0"/>
                <w:sz w:val="18"/>
                <w:szCs w:val="18"/>
              </w:rPr>
              <w:t xml:space="preserve">Site </w:t>
            </w:r>
            <w:r>
              <w:rPr>
                <w:bCs/>
                <w:snapToGrid w:val="0"/>
                <w:sz w:val="18"/>
                <w:szCs w:val="18"/>
              </w:rPr>
              <w:t>m</w:t>
            </w:r>
            <w:r w:rsidRPr="009C3212">
              <w:rPr>
                <w:bCs/>
                <w:snapToGrid w:val="0"/>
                <w:sz w:val="18"/>
                <w:szCs w:val="18"/>
              </w:rPr>
              <w:t xml:space="preserve">eeting </w:t>
            </w:r>
            <w:r>
              <w:rPr>
                <w:bCs/>
                <w:snapToGrid w:val="0"/>
                <w:sz w:val="18"/>
                <w:szCs w:val="18"/>
              </w:rPr>
              <w:t>m</w:t>
            </w:r>
            <w:r w:rsidRPr="009C3212">
              <w:rPr>
                <w:bCs/>
                <w:snapToGrid w:val="0"/>
                <w:sz w:val="18"/>
                <w:szCs w:val="18"/>
              </w:rPr>
              <w:t>inutes</w:t>
            </w:r>
          </w:p>
        </w:tc>
        <w:tc>
          <w:tcPr>
            <w:tcW w:w="1560" w:type="dxa"/>
            <w:tcBorders>
              <w:top w:val="single" w:sz="4" w:space="0" w:color="auto"/>
              <w:bottom w:val="single" w:sz="4" w:space="0" w:color="auto"/>
            </w:tcBorders>
          </w:tcPr>
          <w:p w14:paraId="752FC6A0" w14:textId="5D017114" w:rsidR="004B4850" w:rsidRPr="009C3212" w:rsidRDefault="004B4850" w:rsidP="00C11EE8">
            <w:pPr>
              <w:spacing w:before="40" w:after="0" w:line="23" w:lineRule="atLeast"/>
              <w:rPr>
                <w:bCs/>
                <w:snapToGrid w:val="0"/>
                <w:sz w:val="18"/>
                <w:szCs w:val="18"/>
              </w:rPr>
            </w:pPr>
            <w:r w:rsidRPr="009C3212">
              <w:rPr>
                <w:bCs/>
                <w:snapToGrid w:val="0"/>
                <w:sz w:val="18"/>
                <w:szCs w:val="18"/>
              </w:rPr>
              <w:t>Principal’s Representative</w:t>
            </w:r>
          </w:p>
        </w:tc>
        <w:tc>
          <w:tcPr>
            <w:tcW w:w="4394" w:type="dxa"/>
            <w:tcBorders>
              <w:top w:val="single" w:sz="4" w:space="0" w:color="auto"/>
              <w:bottom w:val="single" w:sz="4" w:space="0" w:color="auto"/>
            </w:tcBorders>
          </w:tcPr>
          <w:p w14:paraId="44E3CFC0" w14:textId="1B5BEBCD"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single" w:sz="4" w:space="0" w:color="auto"/>
            </w:tcBorders>
          </w:tcPr>
          <w:p w14:paraId="72A5DAAE" w14:textId="3071E1A7"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single" w:sz="4" w:space="0" w:color="auto"/>
            </w:tcBorders>
          </w:tcPr>
          <w:p w14:paraId="5FC32E8F" w14:textId="1BEA96C4" w:rsidR="004B4850" w:rsidRPr="009C3212" w:rsidRDefault="004B4850" w:rsidP="00C11EE8">
            <w:pPr>
              <w:spacing w:before="40" w:after="0" w:line="23" w:lineRule="atLeast"/>
              <w:rPr>
                <w:bCs/>
                <w:snapToGrid w:val="0"/>
                <w:sz w:val="18"/>
                <w:szCs w:val="18"/>
              </w:rPr>
            </w:pPr>
          </w:p>
        </w:tc>
        <w:tc>
          <w:tcPr>
            <w:tcW w:w="1388" w:type="dxa"/>
            <w:tcBorders>
              <w:top w:val="single" w:sz="4" w:space="0" w:color="auto"/>
              <w:bottom w:val="single" w:sz="4" w:space="0" w:color="auto"/>
            </w:tcBorders>
          </w:tcPr>
          <w:p w14:paraId="5DDE0CC6" w14:textId="11A6A18A" w:rsidR="004B4850" w:rsidRPr="009C3212" w:rsidRDefault="004B4850" w:rsidP="00C11EE8">
            <w:pPr>
              <w:spacing w:before="40" w:after="0" w:line="23" w:lineRule="atLeast"/>
              <w:rPr>
                <w:bCs/>
                <w:snapToGrid w:val="0"/>
                <w:sz w:val="18"/>
                <w:szCs w:val="18"/>
              </w:rPr>
            </w:pPr>
          </w:p>
        </w:tc>
      </w:tr>
      <w:tr w:rsidR="004B4850" w:rsidRPr="009C3212" w14:paraId="4AA789DD" w14:textId="05B0AEC1" w:rsidTr="009044E6">
        <w:tc>
          <w:tcPr>
            <w:tcW w:w="1555" w:type="dxa"/>
            <w:vMerge/>
            <w:tcBorders>
              <w:bottom w:val="nil"/>
            </w:tcBorders>
          </w:tcPr>
          <w:p w14:paraId="6037AC9B" w14:textId="6E21ACE3" w:rsidR="004B4850" w:rsidRPr="009C3212" w:rsidRDefault="004B4850" w:rsidP="00C11EE8">
            <w:pPr>
              <w:spacing w:before="40" w:after="0" w:line="23" w:lineRule="atLeast"/>
              <w:rPr>
                <w:bCs/>
                <w:snapToGrid w:val="0"/>
                <w:sz w:val="18"/>
                <w:szCs w:val="18"/>
              </w:rPr>
            </w:pPr>
          </w:p>
        </w:tc>
        <w:tc>
          <w:tcPr>
            <w:tcW w:w="2693" w:type="dxa"/>
            <w:tcBorders>
              <w:top w:val="single" w:sz="4" w:space="0" w:color="auto"/>
              <w:bottom w:val="single" w:sz="4" w:space="0" w:color="auto"/>
            </w:tcBorders>
          </w:tcPr>
          <w:p w14:paraId="52E5A919" w14:textId="24D1A564" w:rsidR="004B4850" w:rsidRPr="009C3212" w:rsidRDefault="004B4850" w:rsidP="00C11EE8">
            <w:pPr>
              <w:spacing w:before="40" w:after="0" w:line="23" w:lineRule="atLeast"/>
              <w:rPr>
                <w:bCs/>
                <w:snapToGrid w:val="0"/>
                <w:sz w:val="18"/>
                <w:szCs w:val="18"/>
              </w:rPr>
            </w:pPr>
            <w:r w:rsidRPr="009C3212">
              <w:rPr>
                <w:bCs/>
                <w:snapToGrid w:val="0"/>
                <w:sz w:val="18"/>
                <w:szCs w:val="18"/>
              </w:rPr>
              <w:t xml:space="preserve">The digital image to be used on the site signboard </w:t>
            </w:r>
          </w:p>
        </w:tc>
        <w:tc>
          <w:tcPr>
            <w:tcW w:w="1560" w:type="dxa"/>
            <w:tcBorders>
              <w:top w:val="single" w:sz="4" w:space="0" w:color="auto"/>
              <w:bottom w:val="single" w:sz="4" w:space="0" w:color="auto"/>
            </w:tcBorders>
          </w:tcPr>
          <w:p w14:paraId="2370864D" w14:textId="6DCFC6BD" w:rsidR="004B4850" w:rsidRPr="009C3212" w:rsidRDefault="004B4850" w:rsidP="00C11EE8">
            <w:pPr>
              <w:spacing w:before="40" w:after="0" w:line="23" w:lineRule="atLeast"/>
              <w:rPr>
                <w:bCs/>
                <w:snapToGrid w:val="0"/>
                <w:sz w:val="18"/>
                <w:szCs w:val="18"/>
              </w:rPr>
            </w:pPr>
            <w:r w:rsidRPr="009C3212">
              <w:rPr>
                <w:bCs/>
                <w:snapToGrid w:val="0"/>
                <w:sz w:val="18"/>
                <w:szCs w:val="18"/>
              </w:rPr>
              <w:t>Principal’s Representative</w:t>
            </w:r>
          </w:p>
        </w:tc>
        <w:tc>
          <w:tcPr>
            <w:tcW w:w="4394" w:type="dxa"/>
            <w:tcBorders>
              <w:top w:val="single" w:sz="4" w:space="0" w:color="auto"/>
              <w:bottom w:val="single" w:sz="4" w:space="0" w:color="auto"/>
            </w:tcBorders>
          </w:tcPr>
          <w:p w14:paraId="2EDD0FDD" w14:textId="4B72C25C" w:rsidR="004B4850" w:rsidRPr="009C3212" w:rsidRDefault="004B4850" w:rsidP="00C11EE8">
            <w:pPr>
              <w:spacing w:before="40" w:after="0" w:line="23" w:lineRule="atLeast"/>
              <w:rPr>
                <w:bCs/>
                <w:snapToGrid w:val="0"/>
                <w:sz w:val="18"/>
                <w:szCs w:val="18"/>
              </w:rPr>
            </w:pPr>
            <w:bookmarkStart w:id="2171" w:name="_Hlk139530234"/>
            <w:r>
              <w:rPr>
                <w:bCs/>
                <w:snapToGrid w:val="0"/>
                <w:sz w:val="18"/>
                <w:szCs w:val="18"/>
              </w:rPr>
              <w:t>I</w:t>
            </w:r>
            <w:r w:rsidRPr="009C3212">
              <w:rPr>
                <w:bCs/>
                <w:snapToGrid w:val="0"/>
                <w:sz w:val="18"/>
                <w:szCs w:val="18"/>
              </w:rPr>
              <w:t xml:space="preserve">n Encapsulated Post Script (EPS) </w:t>
            </w:r>
            <w:bookmarkEnd w:id="2171"/>
            <w:r w:rsidRPr="009C3212">
              <w:rPr>
                <w:bCs/>
                <w:snapToGrid w:val="0"/>
                <w:sz w:val="18"/>
                <w:szCs w:val="18"/>
              </w:rPr>
              <w:t>or high resolution Joint Photographic Experts group (JPG) format.</w:t>
            </w:r>
          </w:p>
        </w:tc>
        <w:tc>
          <w:tcPr>
            <w:tcW w:w="1134" w:type="dxa"/>
            <w:tcBorders>
              <w:top w:val="single" w:sz="4" w:space="0" w:color="auto"/>
              <w:bottom w:val="single" w:sz="4" w:space="0" w:color="auto"/>
            </w:tcBorders>
          </w:tcPr>
          <w:p w14:paraId="71B66D98" w14:textId="6F88543E"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single" w:sz="4" w:space="0" w:color="auto"/>
            </w:tcBorders>
          </w:tcPr>
          <w:p w14:paraId="7E975807" w14:textId="5C14B1E1" w:rsidR="004B4850" w:rsidRPr="009C3212" w:rsidRDefault="004B4850" w:rsidP="00C11EE8">
            <w:pPr>
              <w:spacing w:before="40" w:after="0" w:line="23" w:lineRule="atLeast"/>
              <w:rPr>
                <w:bCs/>
                <w:snapToGrid w:val="0"/>
                <w:sz w:val="18"/>
                <w:szCs w:val="18"/>
              </w:rPr>
            </w:pPr>
          </w:p>
        </w:tc>
        <w:tc>
          <w:tcPr>
            <w:tcW w:w="1388" w:type="dxa"/>
            <w:tcBorders>
              <w:top w:val="single" w:sz="4" w:space="0" w:color="auto"/>
              <w:bottom w:val="single" w:sz="4" w:space="0" w:color="auto"/>
            </w:tcBorders>
          </w:tcPr>
          <w:p w14:paraId="0F18EF78" w14:textId="20F8D92F" w:rsidR="004B4850" w:rsidRPr="009C3212" w:rsidRDefault="004B4850" w:rsidP="00C11EE8">
            <w:pPr>
              <w:spacing w:before="40" w:after="0" w:line="23" w:lineRule="atLeast"/>
              <w:rPr>
                <w:bCs/>
                <w:snapToGrid w:val="0"/>
                <w:sz w:val="18"/>
                <w:szCs w:val="18"/>
              </w:rPr>
            </w:pPr>
          </w:p>
        </w:tc>
      </w:tr>
      <w:tr w:rsidR="004B4850" w:rsidRPr="009C3212" w14:paraId="4EB498E8" w14:textId="01427BBD" w:rsidTr="009044E6">
        <w:tc>
          <w:tcPr>
            <w:tcW w:w="1555" w:type="dxa"/>
            <w:tcBorders>
              <w:top w:val="nil"/>
              <w:bottom w:val="nil"/>
            </w:tcBorders>
          </w:tcPr>
          <w:p w14:paraId="1860B0C4" w14:textId="662CCAF2" w:rsidR="004B4850" w:rsidRPr="009C3212" w:rsidRDefault="004B4850" w:rsidP="00C11EE8">
            <w:pPr>
              <w:spacing w:before="40" w:after="0" w:line="23" w:lineRule="atLeast"/>
              <w:rPr>
                <w:bCs/>
                <w:snapToGrid w:val="0"/>
                <w:sz w:val="18"/>
                <w:szCs w:val="18"/>
              </w:rPr>
            </w:pPr>
          </w:p>
        </w:tc>
        <w:tc>
          <w:tcPr>
            <w:tcW w:w="2693" w:type="dxa"/>
            <w:tcBorders>
              <w:top w:val="single" w:sz="4" w:space="0" w:color="auto"/>
              <w:bottom w:val="single" w:sz="4" w:space="0" w:color="auto"/>
            </w:tcBorders>
          </w:tcPr>
          <w:p w14:paraId="5069FBA3" w14:textId="112B6DAE" w:rsidR="004B4850" w:rsidRPr="009C3212" w:rsidRDefault="004B4850" w:rsidP="00C11EE8">
            <w:pPr>
              <w:spacing w:before="40" w:after="0" w:line="23" w:lineRule="atLeast"/>
              <w:rPr>
                <w:bCs/>
                <w:snapToGrid w:val="0"/>
                <w:sz w:val="18"/>
                <w:szCs w:val="18"/>
              </w:rPr>
            </w:pPr>
            <w:r w:rsidRPr="009C3212">
              <w:rPr>
                <w:bCs/>
                <w:snapToGrid w:val="0"/>
                <w:sz w:val="18"/>
                <w:szCs w:val="18"/>
              </w:rPr>
              <w:t>Design safety report</w:t>
            </w:r>
          </w:p>
        </w:tc>
        <w:tc>
          <w:tcPr>
            <w:tcW w:w="1560" w:type="dxa"/>
            <w:tcBorders>
              <w:top w:val="single" w:sz="4" w:space="0" w:color="auto"/>
              <w:bottom w:val="single" w:sz="4" w:space="0" w:color="auto"/>
            </w:tcBorders>
          </w:tcPr>
          <w:p w14:paraId="25023BC5" w14:textId="19AEFE10" w:rsidR="004B4850" w:rsidRPr="009C3212" w:rsidRDefault="004B4850" w:rsidP="00C11EE8">
            <w:pPr>
              <w:spacing w:before="40" w:after="0" w:line="23" w:lineRule="atLeast"/>
              <w:rPr>
                <w:bCs/>
                <w:snapToGrid w:val="0"/>
                <w:sz w:val="18"/>
                <w:szCs w:val="18"/>
              </w:rPr>
            </w:pPr>
            <w:r w:rsidRPr="009C3212">
              <w:rPr>
                <w:bCs/>
                <w:snapToGrid w:val="0"/>
                <w:sz w:val="18"/>
                <w:szCs w:val="18"/>
              </w:rPr>
              <w:t>Principal’s Representative and Contractor</w:t>
            </w:r>
          </w:p>
        </w:tc>
        <w:tc>
          <w:tcPr>
            <w:tcW w:w="4394" w:type="dxa"/>
            <w:tcBorders>
              <w:top w:val="single" w:sz="4" w:space="0" w:color="auto"/>
              <w:bottom w:val="single" w:sz="4" w:space="0" w:color="auto"/>
            </w:tcBorders>
          </w:tcPr>
          <w:p w14:paraId="61BBC5F0" w14:textId="26C154F1" w:rsidR="004B4850" w:rsidRPr="009C3212" w:rsidRDefault="004B4850" w:rsidP="00C11EE8">
            <w:pPr>
              <w:spacing w:before="40" w:after="0" w:line="23" w:lineRule="atLeast"/>
              <w:rPr>
                <w:bCs/>
                <w:snapToGrid w:val="0"/>
                <w:sz w:val="18"/>
                <w:szCs w:val="18"/>
              </w:rPr>
            </w:pPr>
            <w:r w:rsidRPr="009C3212">
              <w:rPr>
                <w:bCs/>
                <w:snapToGrid w:val="0"/>
                <w:sz w:val="18"/>
                <w:szCs w:val="18"/>
              </w:rPr>
              <w:t>Prior to the Contractor commencing work on site</w:t>
            </w:r>
            <w:r>
              <w:rPr>
                <w:bCs/>
                <w:snapToGrid w:val="0"/>
                <w:sz w:val="18"/>
                <w:szCs w:val="18"/>
              </w:rPr>
              <w:t>.</w:t>
            </w:r>
          </w:p>
        </w:tc>
        <w:tc>
          <w:tcPr>
            <w:tcW w:w="1134" w:type="dxa"/>
            <w:tcBorders>
              <w:top w:val="single" w:sz="4" w:space="0" w:color="auto"/>
              <w:bottom w:val="single" w:sz="4" w:space="0" w:color="auto"/>
            </w:tcBorders>
          </w:tcPr>
          <w:p w14:paraId="7BA56C10" w14:textId="4AA5DBE6"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single" w:sz="4" w:space="0" w:color="auto"/>
            </w:tcBorders>
          </w:tcPr>
          <w:p w14:paraId="142FA6E3" w14:textId="57F1DBE6" w:rsidR="004B4850" w:rsidRPr="009C3212" w:rsidRDefault="004B4850" w:rsidP="00C11EE8">
            <w:pPr>
              <w:spacing w:before="40" w:after="0" w:line="23" w:lineRule="atLeast"/>
              <w:rPr>
                <w:bCs/>
                <w:snapToGrid w:val="0"/>
                <w:sz w:val="18"/>
                <w:szCs w:val="18"/>
              </w:rPr>
            </w:pPr>
          </w:p>
        </w:tc>
        <w:tc>
          <w:tcPr>
            <w:tcW w:w="1388" w:type="dxa"/>
            <w:tcBorders>
              <w:top w:val="single" w:sz="4" w:space="0" w:color="auto"/>
              <w:bottom w:val="single" w:sz="4" w:space="0" w:color="auto"/>
            </w:tcBorders>
          </w:tcPr>
          <w:p w14:paraId="03221CB9" w14:textId="748DDC1F" w:rsidR="004B4850" w:rsidRPr="009C3212" w:rsidRDefault="004B4850" w:rsidP="00C11EE8">
            <w:pPr>
              <w:spacing w:before="40" w:after="0" w:line="23" w:lineRule="atLeast"/>
              <w:rPr>
                <w:bCs/>
                <w:snapToGrid w:val="0"/>
                <w:sz w:val="18"/>
                <w:szCs w:val="18"/>
              </w:rPr>
            </w:pPr>
          </w:p>
        </w:tc>
      </w:tr>
      <w:tr w:rsidR="004B4850" w:rsidRPr="009C3212" w14:paraId="708DE206" w14:textId="66B25F24" w:rsidTr="009044E6">
        <w:tc>
          <w:tcPr>
            <w:tcW w:w="1555" w:type="dxa"/>
            <w:tcBorders>
              <w:top w:val="nil"/>
              <w:bottom w:val="nil"/>
            </w:tcBorders>
          </w:tcPr>
          <w:p w14:paraId="015AE2DD" w14:textId="6E91B97B" w:rsidR="004B4850" w:rsidRPr="009C3212" w:rsidRDefault="004B4850" w:rsidP="00C11EE8">
            <w:pPr>
              <w:spacing w:before="40" w:after="0" w:line="23" w:lineRule="atLeast"/>
              <w:rPr>
                <w:bCs/>
                <w:snapToGrid w:val="0"/>
                <w:sz w:val="18"/>
                <w:szCs w:val="18"/>
              </w:rPr>
            </w:pPr>
          </w:p>
        </w:tc>
        <w:tc>
          <w:tcPr>
            <w:tcW w:w="2693" w:type="dxa"/>
            <w:tcBorders>
              <w:top w:val="single" w:sz="4" w:space="0" w:color="auto"/>
              <w:bottom w:val="single" w:sz="4" w:space="0" w:color="auto"/>
            </w:tcBorders>
          </w:tcPr>
          <w:p w14:paraId="16BDF5F4" w14:textId="02E71914" w:rsidR="004B4850" w:rsidRPr="009C3212" w:rsidRDefault="004B4850" w:rsidP="00C11EE8">
            <w:pPr>
              <w:spacing w:before="40" w:after="0" w:line="23" w:lineRule="atLeast"/>
              <w:rPr>
                <w:bCs/>
                <w:snapToGrid w:val="0"/>
                <w:sz w:val="18"/>
                <w:szCs w:val="18"/>
              </w:rPr>
            </w:pPr>
            <w:r w:rsidRPr="009C3212">
              <w:rPr>
                <w:bCs/>
                <w:snapToGrid w:val="0"/>
                <w:sz w:val="18"/>
                <w:szCs w:val="18"/>
              </w:rPr>
              <w:t>Updated design safety report</w:t>
            </w:r>
          </w:p>
        </w:tc>
        <w:tc>
          <w:tcPr>
            <w:tcW w:w="1560" w:type="dxa"/>
            <w:tcBorders>
              <w:top w:val="single" w:sz="4" w:space="0" w:color="auto"/>
              <w:bottom w:val="single" w:sz="4" w:space="0" w:color="auto"/>
            </w:tcBorders>
          </w:tcPr>
          <w:p w14:paraId="32E6EC9D" w14:textId="39DE4073" w:rsidR="004B4850" w:rsidRPr="009C3212" w:rsidRDefault="004B4850" w:rsidP="00C11EE8">
            <w:pPr>
              <w:spacing w:before="40" w:after="0" w:line="23" w:lineRule="atLeast"/>
              <w:rPr>
                <w:bCs/>
                <w:snapToGrid w:val="0"/>
                <w:sz w:val="18"/>
                <w:szCs w:val="18"/>
              </w:rPr>
            </w:pPr>
            <w:r w:rsidRPr="009C3212">
              <w:rPr>
                <w:bCs/>
                <w:snapToGrid w:val="0"/>
                <w:sz w:val="18"/>
                <w:szCs w:val="18"/>
              </w:rPr>
              <w:t>Principal’s Representative and Contractor</w:t>
            </w:r>
          </w:p>
        </w:tc>
        <w:tc>
          <w:tcPr>
            <w:tcW w:w="4394" w:type="dxa"/>
            <w:tcBorders>
              <w:top w:val="single" w:sz="4" w:space="0" w:color="auto"/>
              <w:bottom w:val="single" w:sz="4" w:space="0" w:color="auto"/>
            </w:tcBorders>
          </w:tcPr>
          <w:p w14:paraId="60100622" w14:textId="10DD36CC" w:rsidR="004B4850" w:rsidRPr="009C3212" w:rsidRDefault="004B4850" w:rsidP="00C11EE8">
            <w:pPr>
              <w:spacing w:before="40" w:after="0" w:line="23" w:lineRule="atLeast"/>
              <w:rPr>
                <w:bCs/>
                <w:snapToGrid w:val="0"/>
                <w:sz w:val="18"/>
                <w:szCs w:val="18"/>
              </w:rPr>
            </w:pPr>
            <w:r w:rsidRPr="009C3212">
              <w:rPr>
                <w:bCs/>
                <w:snapToGrid w:val="0"/>
                <w:sz w:val="18"/>
                <w:szCs w:val="18"/>
              </w:rPr>
              <w:t>Required only if the design safety report is updated during the construction phase.</w:t>
            </w:r>
          </w:p>
        </w:tc>
        <w:tc>
          <w:tcPr>
            <w:tcW w:w="1134" w:type="dxa"/>
            <w:tcBorders>
              <w:top w:val="single" w:sz="4" w:space="0" w:color="auto"/>
              <w:bottom w:val="single" w:sz="4" w:space="0" w:color="auto"/>
            </w:tcBorders>
          </w:tcPr>
          <w:p w14:paraId="61C8264C" w14:textId="20A3366B"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single" w:sz="4" w:space="0" w:color="auto"/>
            </w:tcBorders>
          </w:tcPr>
          <w:p w14:paraId="56720EF8" w14:textId="306B5806" w:rsidR="004B4850" w:rsidRPr="009C3212" w:rsidRDefault="004B4850" w:rsidP="00C11EE8">
            <w:pPr>
              <w:spacing w:before="40" w:after="0" w:line="23" w:lineRule="atLeast"/>
              <w:rPr>
                <w:bCs/>
                <w:snapToGrid w:val="0"/>
                <w:sz w:val="18"/>
                <w:szCs w:val="18"/>
              </w:rPr>
            </w:pPr>
          </w:p>
        </w:tc>
        <w:tc>
          <w:tcPr>
            <w:tcW w:w="1388" w:type="dxa"/>
            <w:tcBorders>
              <w:top w:val="single" w:sz="4" w:space="0" w:color="auto"/>
              <w:bottom w:val="single" w:sz="4" w:space="0" w:color="auto"/>
            </w:tcBorders>
          </w:tcPr>
          <w:p w14:paraId="70B5265E" w14:textId="211CBE04" w:rsidR="004B4850" w:rsidRPr="009C3212" w:rsidRDefault="004B4850" w:rsidP="00C11EE8">
            <w:pPr>
              <w:spacing w:before="40" w:after="0" w:line="23" w:lineRule="atLeast"/>
              <w:rPr>
                <w:bCs/>
                <w:snapToGrid w:val="0"/>
                <w:sz w:val="18"/>
                <w:szCs w:val="18"/>
              </w:rPr>
            </w:pPr>
          </w:p>
        </w:tc>
      </w:tr>
      <w:tr w:rsidR="00D00E35" w:rsidRPr="009C3212" w14:paraId="39326E03" w14:textId="77777777" w:rsidTr="009044E6">
        <w:tc>
          <w:tcPr>
            <w:tcW w:w="1555" w:type="dxa"/>
            <w:tcBorders>
              <w:top w:val="nil"/>
              <w:bottom w:val="nil"/>
            </w:tcBorders>
          </w:tcPr>
          <w:p w14:paraId="2294EA9D" w14:textId="77777777" w:rsidR="00D00E35" w:rsidRPr="009C3212" w:rsidRDefault="00D00E35" w:rsidP="00C11EE8">
            <w:pPr>
              <w:spacing w:before="40" w:after="0" w:line="23" w:lineRule="atLeast"/>
              <w:rPr>
                <w:bCs/>
                <w:snapToGrid w:val="0"/>
                <w:sz w:val="18"/>
                <w:szCs w:val="18"/>
              </w:rPr>
            </w:pPr>
          </w:p>
        </w:tc>
        <w:tc>
          <w:tcPr>
            <w:tcW w:w="2693" w:type="dxa"/>
            <w:tcBorders>
              <w:top w:val="single" w:sz="4" w:space="0" w:color="auto"/>
              <w:bottom w:val="single" w:sz="4" w:space="0" w:color="auto"/>
            </w:tcBorders>
          </w:tcPr>
          <w:p w14:paraId="45F942CE" w14:textId="4C2E9AA1" w:rsidR="00D00E35" w:rsidRPr="009C3212" w:rsidRDefault="00D00E35" w:rsidP="00C11EE8">
            <w:pPr>
              <w:spacing w:before="40" w:after="0" w:line="23" w:lineRule="atLeast"/>
              <w:rPr>
                <w:bCs/>
                <w:snapToGrid w:val="0"/>
                <w:sz w:val="18"/>
                <w:szCs w:val="18"/>
              </w:rPr>
            </w:pPr>
            <w:r w:rsidRPr="00D00E35">
              <w:rPr>
                <w:bCs/>
                <w:snapToGrid w:val="0"/>
                <w:sz w:val="18"/>
                <w:szCs w:val="18"/>
              </w:rPr>
              <w:t>Completed Sustainability Reporting documents</w:t>
            </w:r>
            <w:r>
              <w:rPr>
                <w:bCs/>
                <w:snapToGrid w:val="0"/>
                <w:sz w:val="18"/>
                <w:szCs w:val="18"/>
              </w:rPr>
              <w:t xml:space="preserve">, </w:t>
            </w:r>
          </w:p>
        </w:tc>
        <w:tc>
          <w:tcPr>
            <w:tcW w:w="1560" w:type="dxa"/>
            <w:tcBorders>
              <w:top w:val="single" w:sz="4" w:space="0" w:color="auto"/>
              <w:bottom w:val="single" w:sz="4" w:space="0" w:color="auto"/>
            </w:tcBorders>
          </w:tcPr>
          <w:p w14:paraId="0684B467" w14:textId="6F0695CF" w:rsidR="00D00E35" w:rsidRPr="009C3212" w:rsidRDefault="00D00E35" w:rsidP="00C11EE8">
            <w:pPr>
              <w:spacing w:before="40" w:after="0" w:line="23" w:lineRule="atLeast"/>
              <w:rPr>
                <w:bCs/>
                <w:snapToGrid w:val="0"/>
                <w:sz w:val="18"/>
                <w:szCs w:val="18"/>
              </w:rPr>
            </w:pPr>
            <w:r w:rsidRPr="009C3212">
              <w:rPr>
                <w:bCs/>
                <w:snapToGrid w:val="0"/>
                <w:sz w:val="18"/>
                <w:szCs w:val="18"/>
              </w:rPr>
              <w:t>Principal’s Representative</w:t>
            </w:r>
          </w:p>
        </w:tc>
        <w:tc>
          <w:tcPr>
            <w:tcW w:w="4394" w:type="dxa"/>
            <w:tcBorders>
              <w:top w:val="single" w:sz="4" w:space="0" w:color="auto"/>
              <w:bottom w:val="single" w:sz="4" w:space="0" w:color="auto"/>
            </w:tcBorders>
          </w:tcPr>
          <w:p w14:paraId="2C09858C" w14:textId="12A2361B" w:rsidR="00D00E35" w:rsidRPr="009C3212" w:rsidRDefault="00826A44" w:rsidP="00C11EE8">
            <w:pPr>
              <w:spacing w:before="40" w:after="0" w:line="23" w:lineRule="atLeast"/>
              <w:rPr>
                <w:bCs/>
                <w:snapToGrid w:val="0"/>
                <w:sz w:val="18"/>
                <w:szCs w:val="18"/>
              </w:rPr>
            </w:pPr>
            <w:r>
              <w:rPr>
                <w:bCs/>
                <w:snapToGrid w:val="0"/>
                <w:sz w:val="18"/>
                <w:szCs w:val="18"/>
              </w:rPr>
              <w:t xml:space="preserve">Refer to Technical Guideline </w:t>
            </w:r>
            <w:r w:rsidRPr="00D00E35">
              <w:rPr>
                <w:bCs/>
                <w:snapToGrid w:val="0"/>
                <w:sz w:val="18"/>
                <w:szCs w:val="18"/>
              </w:rPr>
              <w:t>TG040</w:t>
            </w:r>
          </w:p>
        </w:tc>
        <w:tc>
          <w:tcPr>
            <w:tcW w:w="1134" w:type="dxa"/>
            <w:tcBorders>
              <w:top w:val="single" w:sz="4" w:space="0" w:color="auto"/>
              <w:bottom w:val="single" w:sz="4" w:space="0" w:color="auto"/>
            </w:tcBorders>
          </w:tcPr>
          <w:p w14:paraId="04551332" w14:textId="77777777" w:rsidR="00D00E35" w:rsidRPr="009C3212" w:rsidRDefault="00D00E35" w:rsidP="00C11EE8">
            <w:pPr>
              <w:spacing w:before="40" w:after="0" w:line="23" w:lineRule="atLeast"/>
              <w:rPr>
                <w:bCs/>
                <w:snapToGrid w:val="0"/>
                <w:sz w:val="18"/>
                <w:szCs w:val="18"/>
              </w:rPr>
            </w:pPr>
          </w:p>
        </w:tc>
        <w:tc>
          <w:tcPr>
            <w:tcW w:w="1134" w:type="dxa"/>
            <w:tcBorders>
              <w:top w:val="single" w:sz="4" w:space="0" w:color="auto"/>
              <w:bottom w:val="single" w:sz="4" w:space="0" w:color="auto"/>
            </w:tcBorders>
          </w:tcPr>
          <w:p w14:paraId="4ECE15A4" w14:textId="77777777" w:rsidR="00D00E35" w:rsidRPr="009C3212" w:rsidRDefault="00D00E35" w:rsidP="00C11EE8">
            <w:pPr>
              <w:spacing w:before="40" w:after="0" w:line="23" w:lineRule="atLeast"/>
              <w:rPr>
                <w:bCs/>
                <w:snapToGrid w:val="0"/>
                <w:sz w:val="18"/>
                <w:szCs w:val="18"/>
              </w:rPr>
            </w:pPr>
          </w:p>
        </w:tc>
        <w:tc>
          <w:tcPr>
            <w:tcW w:w="1388" w:type="dxa"/>
            <w:tcBorders>
              <w:top w:val="single" w:sz="4" w:space="0" w:color="auto"/>
              <w:bottom w:val="single" w:sz="4" w:space="0" w:color="auto"/>
            </w:tcBorders>
          </w:tcPr>
          <w:p w14:paraId="5321226C" w14:textId="77777777" w:rsidR="00D00E35" w:rsidRPr="009C3212" w:rsidRDefault="00D00E35" w:rsidP="00C11EE8">
            <w:pPr>
              <w:spacing w:before="40" w:after="0" w:line="23" w:lineRule="atLeast"/>
              <w:rPr>
                <w:bCs/>
                <w:snapToGrid w:val="0"/>
                <w:sz w:val="18"/>
                <w:szCs w:val="18"/>
              </w:rPr>
            </w:pPr>
          </w:p>
        </w:tc>
      </w:tr>
      <w:tr w:rsidR="004B4850" w:rsidRPr="009C3212" w14:paraId="7A6FE60B" w14:textId="700C901C" w:rsidTr="009044E6">
        <w:tc>
          <w:tcPr>
            <w:tcW w:w="1555" w:type="dxa"/>
            <w:tcBorders>
              <w:top w:val="nil"/>
              <w:bottom w:val="nil"/>
            </w:tcBorders>
          </w:tcPr>
          <w:p w14:paraId="0E250661" w14:textId="63F8D10D" w:rsidR="004B4850" w:rsidRPr="009C3212" w:rsidRDefault="004B4850" w:rsidP="00C11EE8">
            <w:pPr>
              <w:spacing w:before="40" w:after="0" w:line="23" w:lineRule="atLeast"/>
              <w:rPr>
                <w:bCs/>
                <w:snapToGrid w:val="0"/>
                <w:sz w:val="18"/>
                <w:szCs w:val="18"/>
              </w:rPr>
            </w:pPr>
          </w:p>
        </w:tc>
        <w:tc>
          <w:tcPr>
            <w:tcW w:w="2693" w:type="dxa"/>
            <w:tcBorders>
              <w:top w:val="single" w:sz="4" w:space="0" w:color="auto"/>
              <w:bottom w:val="single" w:sz="4" w:space="0" w:color="auto"/>
            </w:tcBorders>
          </w:tcPr>
          <w:p w14:paraId="3D727701" w14:textId="63940101" w:rsidR="004B4850" w:rsidRPr="009C3212" w:rsidRDefault="004B4850" w:rsidP="00C11EE8">
            <w:pPr>
              <w:spacing w:before="40" w:after="0" w:line="23" w:lineRule="atLeast"/>
              <w:rPr>
                <w:bCs/>
                <w:snapToGrid w:val="0"/>
                <w:sz w:val="18"/>
                <w:szCs w:val="18"/>
              </w:rPr>
            </w:pPr>
            <w:r w:rsidRPr="009C3212">
              <w:rPr>
                <w:bCs/>
                <w:snapToGrid w:val="0"/>
                <w:sz w:val="18"/>
                <w:szCs w:val="18"/>
              </w:rPr>
              <w:t xml:space="preserve">Contract </w:t>
            </w:r>
            <w:r>
              <w:rPr>
                <w:bCs/>
                <w:snapToGrid w:val="0"/>
                <w:sz w:val="18"/>
                <w:szCs w:val="18"/>
              </w:rPr>
              <w:t>a</w:t>
            </w:r>
            <w:r w:rsidRPr="009C3212">
              <w:rPr>
                <w:bCs/>
                <w:snapToGrid w:val="0"/>
                <w:sz w:val="18"/>
                <w:szCs w:val="18"/>
              </w:rPr>
              <w:t xml:space="preserve">dministration </w:t>
            </w:r>
            <w:r>
              <w:rPr>
                <w:bCs/>
                <w:snapToGrid w:val="0"/>
                <w:sz w:val="18"/>
                <w:szCs w:val="18"/>
              </w:rPr>
              <w:t>r</w:t>
            </w:r>
            <w:r w:rsidRPr="009C3212">
              <w:rPr>
                <w:bCs/>
                <w:snapToGrid w:val="0"/>
                <w:sz w:val="18"/>
                <w:szCs w:val="18"/>
              </w:rPr>
              <w:t>eport</w:t>
            </w:r>
          </w:p>
        </w:tc>
        <w:tc>
          <w:tcPr>
            <w:tcW w:w="1560" w:type="dxa"/>
            <w:tcBorders>
              <w:top w:val="single" w:sz="4" w:space="0" w:color="auto"/>
              <w:bottom w:val="single" w:sz="4" w:space="0" w:color="auto"/>
            </w:tcBorders>
          </w:tcPr>
          <w:p w14:paraId="641847A0" w14:textId="4A1B5461" w:rsidR="004B4850" w:rsidRPr="009C3212" w:rsidRDefault="004B4850" w:rsidP="00C11EE8">
            <w:pPr>
              <w:spacing w:before="40" w:after="0" w:line="23" w:lineRule="atLeast"/>
              <w:rPr>
                <w:bCs/>
                <w:snapToGrid w:val="0"/>
                <w:sz w:val="18"/>
                <w:szCs w:val="18"/>
              </w:rPr>
            </w:pPr>
            <w:r w:rsidRPr="009C3212">
              <w:rPr>
                <w:bCs/>
                <w:snapToGrid w:val="0"/>
                <w:sz w:val="18"/>
                <w:szCs w:val="18"/>
              </w:rPr>
              <w:t>Principal’s Representative.</w:t>
            </w:r>
          </w:p>
        </w:tc>
        <w:tc>
          <w:tcPr>
            <w:tcW w:w="4394" w:type="dxa"/>
            <w:tcBorders>
              <w:top w:val="single" w:sz="4" w:space="0" w:color="auto"/>
              <w:bottom w:val="single" w:sz="4" w:space="0" w:color="auto"/>
            </w:tcBorders>
          </w:tcPr>
          <w:p w14:paraId="1280AA82" w14:textId="1580E475"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single" w:sz="4" w:space="0" w:color="auto"/>
            </w:tcBorders>
          </w:tcPr>
          <w:p w14:paraId="6D19E77C" w14:textId="0CC92078"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single" w:sz="4" w:space="0" w:color="auto"/>
            </w:tcBorders>
          </w:tcPr>
          <w:p w14:paraId="15D26AF9" w14:textId="1AEF4568" w:rsidR="004B4850" w:rsidRPr="009C3212" w:rsidRDefault="004B4850" w:rsidP="00C11EE8">
            <w:pPr>
              <w:spacing w:before="40" w:after="0" w:line="23" w:lineRule="atLeast"/>
              <w:rPr>
                <w:bCs/>
                <w:snapToGrid w:val="0"/>
                <w:sz w:val="18"/>
                <w:szCs w:val="18"/>
              </w:rPr>
            </w:pPr>
          </w:p>
        </w:tc>
        <w:tc>
          <w:tcPr>
            <w:tcW w:w="1388" w:type="dxa"/>
            <w:tcBorders>
              <w:top w:val="single" w:sz="4" w:space="0" w:color="auto"/>
              <w:bottom w:val="single" w:sz="4" w:space="0" w:color="auto"/>
            </w:tcBorders>
          </w:tcPr>
          <w:p w14:paraId="445E8DBA" w14:textId="684667E4" w:rsidR="004B4850" w:rsidRPr="009C3212" w:rsidRDefault="004B4850" w:rsidP="00C11EE8">
            <w:pPr>
              <w:spacing w:before="40" w:after="0" w:line="23" w:lineRule="atLeast"/>
              <w:rPr>
                <w:bCs/>
                <w:snapToGrid w:val="0"/>
                <w:sz w:val="18"/>
                <w:szCs w:val="18"/>
              </w:rPr>
            </w:pPr>
          </w:p>
        </w:tc>
      </w:tr>
      <w:tr w:rsidR="004B4850" w:rsidRPr="009C3212" w14:paraId="375DEC6D" w14:textId="19E9A8DC" w:rsidTr="009044E6">
        <w:tc>
          <w:tcPr>
            <w:tcW w:w="1555" w:type="dxa"/>
            <w:tcBorders>
              <w:top w:val="nil"/>
              <w:bottom w:val="nil"/>
            </w:tcBorders>
          </w:tcPr>
          <w:p w14:paraId="31D92D28" w14:textId="2D016CCC" w:rsidR="004B4850" w:rsidRPr="009C3212" w:rsidRDefault="004B4850" w:rsidP="00C11EE8">
            <w:pPr>
              <w:spacing w:before="40" w:after="0" w:line="23" w:lineRule="atLeast"/>
              <w:rPr>
                <w:bCs/>
                <w:snapToGrid w:val="0"/>
                <w:sz w:val="18"/>
                <w:szCs w:val="18"/>
              </w:rPr>
            </w:pPr>
          </w:p>
        </w:tc>
        <w:tc>
          <w:tcPr>
            <w:tcW w:w="2693" w:type="dxa"/>
            <w:tcBorders>
              <w:top w:val="single" w:sz="4" w:space="0" w:color="auto"/>
              <w:bottom w:val="nil"/>
            </w:tcBorders>
          </w:tcPr>
          <w:p w14:paraId="73A6266E" w14:textId="5FB0899B" w:rsidR="004B4850" w:rsidRPr="009C3212" w:rsidRDefault="004B4850" w:rsidP="00C11EE8">
            <w:pPr>
              <w:spacing w:before="40" w:after="0" w:line="23" w:lineRule="atLeast"/>
              <w:rPr>
                <w:bCs/>
                <w:snapToGrid w:val="0"/>
                <w:sz w:val="18"/>
                <w:szCs w:val="18"/>
              </w:rPr>
            </w:pPr>
            <w:r w:rsidRPr="009C3212">
              <w:rPr>
                <w:bCs/>
                <w:snapToGrid w:val="0"/>
                <w:sz w:val="18"/>
                <w:szCs w:val="18"/>
              </w:rPr>
              <w:t>AS2124 requirements, including:</w:t>
            </w:r>
          </w:p>
        </w:tc>
        <w:tc>
          <w:tcPr>
            <w:tcW w:w="1560" w:type="dxa"/>
            <w:tcBorders>
              <w:top w:val="single" w:sz="4" w:space="0" w:color="auto"/>
              <w:bottom w:val="nil"/>
            </w:tcBorders>
          </w:tcPr>
          <w:p w14:paraId="227D0F6E" w14:textId="57D4DA0B" w:rsidR="004B4850" w:rsidRPr="009C3212" w:rsidRDefault="004B4850" w:rsidP="00C11EE8">
            <w:pPr>
              <w:spacing w:before="40" w:after="0" w:line="23" w:lineRule="atLeast"/>
              <w:rPr>
                <w:bCs/>
                <w:snapToGrid w:val="0"/>
                <w:sz w:val="18"/>
                <w:szCs w:val="18"/>
              </w:rPr>
            </w:pPr>
            <w:r w:rsidRPr="009C3212">
              <w:rPr>
                <w:bCs/>
                <w:snapToGrid w:val="0"/>
                <w:sz w:val="18"/>
                <w:szCs w:val="18"/>
              </w:rPr>
              <w:t>Principal’s Representative</w:t>
            </w:r>
          </w:p>
        </w:tc>
        <w:tc>
          <w:tcPr>
            <w:tcW w:w="4394" w:type="dxa"/>
            <w:tcBorders>
              <w:top w:val="single" w:sz="4" w:space="0" w:color="auto"/>
              <w:bottom w:val="nil"/>
            </w:tcBorders>
          </w:tcPr>
          <w:p w14:paraId="32C5ACDA" w14:textId="1BBDB596"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nil"/>
            </w:tcBorders>
          </w:tcPr>
          <w:p w14:paraId="64850262" w14:textId="57EBE9F2"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nil"/>
            </w:tcBorders>
          </w:tcPr>
          <w:p w14:paraId="5DB9459D" w14:textId="107ADA6F" w:rsidR="004B4850" w:rsidRPr="009C3212" w:rsidRDefault="004B4850" w:rsidP="00C11EE8">
            <w:pPr>
              <w:spacing w:before="40" w:after="0" w:line="23" w:lineRule="atLeast"/>
              <w:rPr>
                <w:bCs/>
                <w:snapToGrid w:val="0"/>
                <w:sz w:val="18"/>
                <w:szCs w:val="18"/>
              </w:rPr>
            </w:pPr>
          </w:p>
        </w:tc>
        <w:tc>
          <w:tcPr>
            <w:tcW w:w="1388" w:type="dxa"/>
            <w:tcBorders>
              <w:top w:val="single" w:sz="4" w:space="0" w:color="auto"/>
              <w:bottom w:val="nil"/>
            </w:tcBorders>
          </w:tcPr>
          <w:p w14:paraId="27B073F9" w14:textId="541A8EEB" w:rsidR="004B4850" w:rsidRPr="009C3212" w:rsidRDefault="004B4850" w:rsidP="00C11EE8">
            <w:pPr>
              <w:spacing w:before="40" w:after="0" w:line="23" w:lineRule="atLeast"/>
              <w:rPr>
                <w:bCs/>
                <w:snapToGrid w:val="0"/>
                <w:sz w:val="18"/>
                <w:szCs w:val="18"/>
              </w:rPr>
            </w:pPr>
          </w:p>
        </w:tc>
      </w:tr>
      <w:tr w:rsidR="004B4850" w:rsidRPr="009C3212" w14:paraId="33F90AA0" w14:textId="0B15F72C" w:rsidTr="009044E6">
        <w:tc>
          <w:tcPr>
            <w:tcW w:w="1555" w:type="dxa"/>
            <w:tcBorders>
              <w:top w:val="nil"/>
              <w:bottom w:val="nil"/>
            </w:tcBorders>
          </w:tcPr>
          <w:p w14:paraId="2943EAB0" w14:textId="33FFD172" w:rsidR="004B4850" w:rsidRPr="009C3212" w:rsidRDefault="004B4850" w:rsidP="00C11EE8">
            <w:pPr>
              <w:spacing w:before="40" w:after="0" w:line="23" w:lineRule="atLeast"/>
              <w:rPr>
                <w:bCs/>
                <w:snapToGrid w:val="0"/>
                <w:sz w:val="18"/>
                <w:szCs w:val="18"/>
              </w:rPr>
            </w:pPr>
          </w:p>
        </w:tc>
        <w:tc>
          <w:tcPr>
            <w:tcW w:w="2693" w:type="dxa"/>
            <w:tcBorders>
              <w:top w:val="nil"/>
              <w:bottom w:val="nil"/>
            </w:tcBorders>
          </w:tcPr>
          <w:p w14:paraId="2D8F3AA7" w14:textId="0470941F" w:rsidR="004B4850" w:rsidRPr="00AD2920" w:rsidRDefault="004B4850" w:rsidP="00C11EE8">
            <w:pPr>
              <w:pStyle w:val="ListParagraph"/>
              <w:numPr>
                <w:ilvl w:val="0"/>
                <w:numId w:val="183"/>
              </w:numPr>
              <w:spacing w:before="40" w:after="0" w:line="23" w:lineRule="atLeast"/>
              <w:ind w:left="458"/>
              <w:rPr>
                <w:bCs/>
                <w:snapToGrid w:val="0"/>
                <w:sz w:val="18"/>
                <w:szCs w:val="18"/>
              </w:rPr>
            </w:pPr>
            <w:r w:rsidRPr="00AD2920">
              <w:rPr>
                <w:bCs/>
                <w:snapToGrid w:val="0"/>
                <w:sz w:val="18"/>
                <w:szCs w:val="18"/>
              </w:rPr>
              <w:t>Construction Program/s</w:t>
            </w:r>
          </w:p>
        </w:tc>
        <w:tc>
          <w:tcPr>
            <w:tcW w:w="1560" w:type="dxa"/>
            <w:tcBorders>
              <w:top w:val="nil"/>
              <w:bottom w:val="nil"/>
            </w:tcBorders>
          </w:tcPr>
          <w:p w14:paraId="60C532C2" w14:textId="06FAE9AF" w:rsidR="004B4850" w:rsidRPr="009C3212" w:rsidRDefault="004B4850" w:rsidP="00C11EE8">
            <w:pPr>
              <w:spacing w:before="40" w:after="0" w:line="23" w:lineRule="atLeast"/>
              <w:rPr>
                <w:bCs/>
                <w:snapToGrid w:val="0"/>
                <w:sz w:val="18"/>
                <w:szCs w:val="18"/>
              </w:rPr>
            </w:pPr>
          </w:p>
        </w:tc>
        <w:tc>
          <w:tcPr>
            <w:tcW w:w="4394" w:type="dxa"/>
            <w:tcBorders>
              <w:top w:val="nil"/>
              <w:bottom w:val="nil"/>
            </w:tcBorders>
          </w:tcPr>
          <w:p w14:paraId="08392B99" w14:textId="62E393D9" w:rsidR="004B4850" w:rsidRPr="009C3212" w:rsidRDefault="004B4850" w:rsidP="00C11EE8">
            <w:pPr>
              <w:spacing w:before="40" w:after="0" w:line="23" w:lineRule="atLeast"/>
              <w:rPr>
                <w:bCs/>
                <w:snapToGrid w:val="0"/>
                <w:sz w:val="18"/>
                <w:szCs w:val="18"/>
              </w:rPr>
            </w:pPr>
          </w:p>
        </w:tc>
        <w:tc>
          <w:tcPr>
            <w:tcW w:w="1134" w:type="dxa"/>
            <w:tcBorders>
              <w:top w:val="nil"/>
              <w:bottom w:val="nil"/>
            </w:tcBorders>
          </w:tcPr>
          <w:p w14:paraId="144A4E5F" w14:textId="4FABCB4A" w:rsidR="004B4850" w:rsidRPr="009C3212" w:rsidRDefault="004B4850" w:rsidP="00C11EE8">
            <w:pPr>
              <w:spacing w:before="40" w:after="0" w:line="23" w:lineRule="atLeast"/>
              <w:rPr>
                <w:bCs/>
                <w:snapToGrid w:val="0"/>
                <w:sz w:val="18"/>
                <w:szCs w:val="18"/>
              </w:rPr>
            </w:pPr>
          </w:p>
        </w:tc>
        <w:tc>
          <w:tcPr>
            <w:tcW w:w="1134" w:type="dxa"/>
            <w:tcBorders>
              <w:top w:val="nil"/>
              <w:bottom w:val="nil"/>
            </w:tcBorders>
          </w:tcPr>
          <w:p w14:paraId="01AD586D" w14:textId="0CA2BF76" w:rsidR="004B4850" w:rsidRPr="009C3212" w:rsidRDefault="004B4850" w:rsidP="00C11EE8">
            <w:pPr>
              <w:spacing w:before="40" w:after="0" w:line="23" w:lineRule="atLeast"/>
              <w:rPr>
                <w:bCs/>
                <w:snapToGrid w:val="0"/>
                <w:sz w:val="18"/>
                <w:szCs w:val="18"/>
              </w:rPr>
            </w:pPr>
          </w:p>
        </w:tc>
        <w:tc>
          <w:tcPr>
            <w:tcW w:w="1388" w:type="dxa"/>
            <w:tcBorders>
              <w:top w:val="nil"/>
              <w:bottom w:val="nil"/>
            </w:tcBorders>
          </w:tcPr>
          <w:p w14:paraId="7225ECC4" w14:textId="5A97C2B8" w:rsidR="004B4850" w:rsidRPr="009C3212" w:rsidRDefault="004B4850" w:rsidP="00C11EE8">
            <w:pPr>
              <w:spacing w:before="40" w:after="0" w:line="23" w:lineRule="atLeast"/>
              <w:rPr>
                <w:bCs/>
                <w:snapToGrid w:val="0"/>
                <w:sz w:val="18"/>
                <w:szCs w:val="18"/>
              </w:rPr>
            </w:pPr>
          </w:p>
        </w:tc>
      </w:tr>
      <w:tr w:rsidR="004B4850" w:rsidRPr="009C3212" w14:paraId="743B9511" w14:textId="48EB43B6" w:rsidTr="009044E6">
        <w:tc>
          <w:tcPr>
            <w:tcW w:w="1555" w:type="dxa"/>
            <w:tcBorders>
              <w:top w:val="nil"/>
              <w:bottom w:val="nil"/>
            </w:tcBorders>
          </w:tcPr>
          <w:p w14:paraId="74196A6C" w14:textId="64B7FCCB" w:rsidR="004B4850" w:rsidRPr="009C3212" w:rsidRDefault="004B4850" w:rsidP="00C11EE8">
            <w:pPr>
              <w:spacing w:before="40" w:after="0" w:line="23" w:lineRule="atLeast"/>
              <w:rPr>
                <w:bCs/>
                <w:snapToGrid w:val="0"/>
                <w:sz w:val="18"/>
                <w:szCs w:val="18"/>
              </w:rPr>
            </w:pPr>
          </w:p>
        </w:tc>
        <w:tc>
          <w:tcPr>
            <w:tcW w:w="2693" w:type="dxa"/>
            <w:tcBorders>
              <w:top w:val="nil"/>
              <w:bottom w:val="nil"/>
            </w:tcBorders>
          </w:tcPr>
          <w:p w14:paraId="0E14AA52" w14:textId="72F90434" w:rsidR="004B4850" w:rsidRPr="00AD2920" w:rsidRDefault="004B4850" w:rsidP="00C11EE8">
            <w:pPr>
              <w:pStyle w:val="ListParagraph"/>
              <w:numPr>
                <w:ilvl w:val="0"/>
                <w:numId w:val="183"/>
              </w:numPr>
              <w:spacing w:before="40" w:after="0" w:line="23" w:lineRule="atLeast"/>
              <w:ind w:left="458"/>
              <w:rPr>
                <w:bCs/>
                <w:snapToGrid w:val="0"/>
                <w:sz w:val="18"/>
                <w:szCs w:val="18"/>
              </w:rPr>
            </w:pPr>
            <w:r w:rsidRPr="00AD2920">
              <w:rPr>
                <w:bCs/>
                <w:snapToGrid w:val="0"/>
                <w:sz w:val="18"/>
                <w:szCs w:val="18"/>
              </w:rPr>
              <w:t>Progress Payment Certificates with Schedule of variations</w:t>
            </w:r>
          </w:p>
          <w:p w14:paraId="49D6D3A5" w14:textId="1ADFCDDB" w:rsidR="004B4850" w:rsidRPr="00AD2920" w:rsidRDefault="004B4850" w:rsidP="00C11EE8">
            <w:pPr>
              <w:pStyle w:val="ListParagraph"/>
              <w:numPr>
                <w:ilvl w:val="0"/>
                <w:numId w:val="183"/>
              </w:numPr>
              <w:spacing w:before="40" w:after="0" w:line="23" w:lineRule="atLeast"/>
              <w:ind w:left="458"/>
              <w:rPr>
                <w:bCs/>
                <w:snapToGrid w:val="0"/>
                <w:sz w:val="18"/>
                <w:szCs w:val="18"/>
              </w:rPr>
            </w:pPr>
            <w:r w:rsidRPr="00AD2920">
              <w:rPr>
                <w:bCs/>
                <w:snapToGrid w:val="0"/>
                <w:sz w:val="18"/>
                <w:szCs w:val="18"/>
              </w:rPr>
              <w:t>Original statutory Declarations</w:t>
            </w:r>
          </w:p>
        </w:tc>
        <w:tc>
          <w:tcPr>
            <w:tcW w:w="1560" w:type="dxa"/>
            <w:tcBorders>
              <w:top w:val="nil"/>
              <w:bottom w:val="nil"/>
            </w:tcBorders>
          </w:tcPr>
          <w:p w14:paraId="0D326F87" w14:textId="4CF9FF1D" w:rsidR="004B4850" w:rsidRPr="009C3212" w:rsidRDefault="004B4850" w:rsidP="00C11EE8">
            <w:pPr>
              <w:spacing w:before="40" w:after="0" w:line="23" w:lineRule="atLeast"/>
              <w:rPr>
                <w:bCs/>
                <w:snapToGrid w:val="0"/>
                <w:sz w:val="18"/>
                <w:szCs w:val="18"/>
              </w:rPr>
            </w:pPr>
          </w:p>
        </w:tc>
        <w:tc>
          <w:tcPr>
            <w:tcW w:w="4394" w:type="dxa"/>
            <w:tcBorders>
              <w:top w:val="nil"/>
              <w:bottom w:val="nil"/>
            </w:tcBorders>
          </w:tcPr>
          <w:p w14:paraId="62ED4F14" w14:textId="2DBCEB08" w:rsidR="004B4850" w:rsidRPr="009C3212" w:rsidRDefault="004B4850" w:rsidP="00C11EE8">
            <w:pPr>
              <w:spacing w:before="40" w:after="0" w:line="23" w:lineRule="atLeast"/>
              <w:rPr>
                <w:bCs/>
                <w:snapToGrid w:val="0"/>
                <w:sz w:val="18"/>
                <w:szCs w:val="18"/>
              </w:rPr>
            </w:pPr>
          </w:p>
        </w:tc>
        <w:tc>
          <w:tcPr>
            <w:tcW w:w="1134" w:type="dxa"/>
            <w:tcBorders>
              <w:top w:val="nil"/>
              <w:bottom w:val="nil"/>
            </w:tcBorders>
          </w:tcPr>
          <w:p w14:paraId="44FFA595" w14:textId="4391502C" w:rsidR="004B4850" w:rsidRPr="009C3212" w:rsidRDefault="004B4850" w:rsidP="00C11EE8">
            <w:pPr>
              <w:spacing w:before="40" w:after="0" w:line="23" w:lineRule="atLeast"/>
              <w:rPr>
                <w:bCs/>
                <w:snapToGrid w:val="0"/>
                <w:sz w:val="18"/>
                <w:szCs w:val="18"/>
              </w:rPr>
            </w:pPr>
          </w:p>
        </w:tc>
        <w:tc>
          <w:tcPr>
            <w:tcW w:w="1134" w:type="dxa"/>
            <w:tcBorders>
              <w:top w:val="nil"/>
              <w:bottom w:val="nil"/>
            </w:tcBorders>
          </w:tcPr>
          <w:p w14:paraId="1E800D83" w14:textId="38BD7FA7" w:rsidR="004B4850" w:rsidRPr="009C3212" w:rsidRDefault="004B4850" w:rsidP="00C11EE8">
            <w:pPr>
              <w:spacing w:before="40" w:after="0" w:line="23" w:lineRule="atLeast"/>
              <w:rPr>
                <w:bCs/>
                <w:snapToGrid w:val="0"/>
                <w:sz w:val="18"/>
                <w:szCs w:val="18"/>
              </w:rPr>
            </w:pPr>
          </w:p>
        </w:tc>
        <w:tc>
          <w:tcPr>
            <w:tcW w:w="1388" w:type="dxa"/>
            <w:tcBorders>
              <w:top w:val="nil"/>
              <w:bottom w:val="nil"/>
            </w:tcBorders>
          </w:tcPr>
          <w:p w14:paraId="31931FE6" w14:textId="58D6F113" w:rsidR="004B4850" w:rsidRPr="009C3212" w:rsidRDefault="004B4850" w:rsidP="00C11EE8">
            <w:pPr>
              <w:spacing w:before="40" w:after="0" w:line="23" w:lineRule="atLeast"/>
              <w:rPr>
                <w:bCs/>
                <w:snapToGrid w:val="0"/>
                <w:sz w:val="18"/>
                <w:szCs w:val="18"/>
              </w:rPr>
            </w:pPr>
          </w:p>
        </w:tc>
      </w:tr>
      <w:tr w:rsidR="004B4850" w:rsidRPr="009C3212" w14:paraId="06329F33" w14:textId="4959A0FB" w:rsidTr="009044E6">
        <w:tc>
          <w:tcPr>
            <w:tcW w:w="1555" w:type="dxa"/>
            <w:tcBorders>
              <w:top w:val="nil"/>
              <w:bottom w:val="nil"/>
            </w:tcBorders>
          </w:tcPr>
          <w:p w14:paraId="2CD29733" w14:textId="049186D8" w:rsidR="004B4850" w:rsidRPr="009C3212" w:rsidRDefault="004B4850" w:rsidP="00C11EE8">
            <w:pPr>
              <w:spacing w:before="40" w:after="0" w:line="23" w:lineRule="atLeast"/>
              <w:rPr>
                <w:bCs/>
                <w:snapToGrid w:val="0"/>
                <w:sz w:val="18"/>
                <w:szCs w:val="18"/>
              </w:rPr>
            </w:pPr>
          </w:p>
        </w:tc>
        <w:tc>
          <w:tcPr>
            <w:tcW w:w="2693" w:type="dxa"/>
            <w:tcBorders>
              <w:top w:val="nil"/>
              <w:bottom w:val="nil"/>
            </w:tcBorders>
          </w:tcPr>
          <w:p w14:paraId="25FF5A44" w14:textId="2CF8850F" w:rsidR="004B4850" w:rsidRPr="00AD2920" w:rsidRDefault="004B4850" w:rsidP="00C11EE8">
            <w:pPr>
              <w:pStyle w:val="ListParagraph"/>
              <w:numPr>
                <w:ilvl w:val="0"/>
                <w:numId w:val="183"/>
              </w:numPr>
              <w:spacing w:before="40" w:after="0" w:line="23" w:lineRule="atLeast"/>
              <w:ind w:left="458"/>
              <w:rPr>
                <w:bCs/>
                <w:snapToGrid w:val="0"/>
                <w:sz w:val="18"/>
                <w:szCs w:val="18"/>
              </w:rPr>
            </w:pPr>
            <w:r w:rsidRPr="00AD2920">
              <w:rPr>
                <w:bCs/>
                <w:snapToGrid w:val="0"/>
                <w:sz w:val="18"/>
                <w:szCs w:val="18"/>
              </w:rPr>
              <w:t>Variations</w:t>
            </w:r>
          </w:p>
        </w:tc>
        <w:tc>
          <w:tcPr>
            <w:tcW w:w="1560" w:type="dxa"/>
            <w:tcBorders>
              <w:top w:val="nil"/>
              <w:bottom w:val="nil"/>
            </w:tcBorders>
          </w:tcPr>
          <w:p w14:paraId="5EBB145D" w14:textId="304559F2" w:rsidR="004B4850" w:rsidRPr="009C3212" w:rsidRDefault="004B4850" w:rsidP="00C11EE8">
            <w:pPr>
              <w:spacing w:before="40" w:after="0" w:line="23" w:lineRule="atLeast"/>
              <w:rPr>
                <w:bCs/>
                <w:snapToGrid w:val="0"/>
                <w:sz w:val="18"/>
                <w:szCs w:val="18"/>
              </w:rPr>
            </w:pPr>
          </w:p>
        </w:tc>
        <w:tc>
          <w:tcPr>
            <w:tcW w:w="4394" w:type="dxa"/>
            <w:tcBorders>
              <w:top w:val="nil"/>
              <w:bottom w:val="nil"/>
            </w:tcBorders>
          </w:tcPr>
          <w:p w14:paraId="4A092CDE" w14:textId="6F9869FC" w:rsidR="004B4850" w:rsidRPr="009C3212" w:rsidRDefault="004B4850" w:rsidP="00C11EE8">
            <w:pPr>
              <w:spacing w:before="40" w:after="0" w:line="23" w:lineRule="atLeast"/>
              <w:rPr>
                <w:bCs/>
                <w:snapToGrid w:val="0"/>
                <w:sz w:val="18"/>
                <w:szCs w:val="18"/>
              </w:rPr>
            </w:pPr>
          </w:p>
        </w:tc>
        <w:tc>
          <w:tcPr>
            <w:tcW w:w="1134" w:type="dxa"/>
            <w:tcBorders>
              <w:top w:val="nil"/>
              <w:bottom w:val="nil"/>
            </w:tcBorders>
          </w:tcPr>
          <w:p w14:paraId="5D0B2EDE" w14:textId="4526D6EB" w:rsidR="004B4850" w:rsidRPr="009C3212" w:rsidRDefault="004B4850" w:rsidP="00C11EE8">
            <w:pPr>
              <w:spacing w:before="40" w:after="0" w:line="23" w:lineRule="atLeast"/>
              <w:rPr>
                <w:bCs/>
                <w:snapToGrid w:val="0"/>
                <w:sz w:val="18"/>
                <w:szCs w:val="18"/>
              </w:rPr>
            </w:pPr>
          </w:p>
        </w:tc>
        <w:tc>
          <w:tcPr>
            <w:tcW w:w="1134" w:type="dxa"/>
            <w:tcBorders>
              <w:top w:val="nil"/>
              <w:bottom w:val="nil"/>
            </w:tcBorders>
          </w:tcPr>
          <w:p w14:paraId="1111DBE9" w14:textId="7E0FBE46" w:rsidR="004B4850" w:rsidRPr="009C3212" w:rsidRDefault="004B4850" w:rsidP="00C11EE8">
            <w:pPr>
              <w:spacing w:before="40" w:after="0" w:line="23" w:lineRule="atLeast"/>
              <w:rPr>
                <w:bCs/>
                <w:snapToGrid w:val="0"/>
                <w:sz w:val="18"/>
                <w:szCs w:val="18"/>
              </w:rPr>
            </w:pPr>
          </w:p>
        </w:tc>
        <w:tc>
          <w:tcPr>
            <w:tcW w:w="1388" w:type="dxa"/>
            <w:tcBorders>
              <w:top w:val="nil"/>
              <w:bottom w:val="nil"/>
            </w:tcBorders>
          </w:tcPr>
          <w:p w14:paraId="752E2447" w14:textId="3D037984" w:rsidR="004B4850" w:rsidRPr="009C3212" w:rsidRDefault="004B4850" w:rsidP="00C11EE8">
            <w:pPr>
              <w:spacing w:before="40" w:after="0" w:line="23" w:lineRule="atLeast"/>
              <w:rPr>
                <w:bCs/>
                <w:snapToGrid w:val="0"/>
                <w:sz w:val="18"/>
                <w:szCs w:val="18"/>
              </w:rPr>
            </w:pPr>
          </w:p>
        </w:tc>
      </w:tr>
      <w:tr w:rsidR="004B4850" w:rsidRPr="009C3212" w14:paraId="26718308" w14:textId="75541DEE" w:rsidTr="009044E6">
        <w:tc>
          <w:tcPr>
            <w:tcW w:w="1555" w:type="dxa"/>
            <w:tcBorders>
              <w:top w:val="nil"/>
              <w:bottom w:val="nil"/>
            </w:tcBorders>
          </w:tcPr>
          <w:p w14:paraId="5F120E1D" w14:textId="0E81A9D5" w:rsidR="004B4850" w:rsidRPr="009C3212" w:rsidRDefault="004B4850" w:rsidP="00C11EE8">
            <w:pPr>
              <w:spacing w:before="40" w:after="0" w:line="23" w:lineRule="atLeast"/>
              <w:rPr>
                <w:bCs/>
                <w:snapToGrid w:val="0"/>
                <w:sz w:val="18"/>
                <w:szCs w:val="18"/>
              </w:rPr>
            </w:pPr>
          </w:p>
        </w:tc>
        <w:tc>
          <w:tcPr>
            <w:tcW w:w="2693" w:type="dxa"/>
            <w:tcBorders>
              <w:top w:val="nil"/>
              <w:bottom w:val="nil"/>
            </w:tcBorders>
          </w:tcPr>
          <w:p w14:paraId="52B45D47" w14:textId="50976124" w:rsidR="004B4850" w:rsidRPr="00AD2920" w:rsidRDefault="004B4850" w:rsidP="00C11EE8">
            <w:pPr>
              <w:pStyle w:val="ListParagraph"/>
              <w:numPr>
                <w:ilvl w:val="0"/>
                <w:numId w:val="183"/>
              </w:numPr>
              <w:spacing w:before="40" w:after="0" w:line="23" w:lineRule="atLeast"/>
              <w:ind w:left="458"/>
              <w:rPr>
                <w:bCs/>
                <w:snapToGrid w:val="0"/>
                <w:sz w:val="18"/>
                <w:szCs w:val="18"/>
              </w:rPr>
            </w:pPr>
            <w:r w:rsidRPr="00AD2920">
              <w:rPr>
                <w:bCs/>
                <w:snapToGrid w:val="0"/>
                <w:sz w:val="18"/>
                <w:szCs w:val="18"/>
              </w:rPr>
              <w:t>Authorisations relating to retention/security.</w:t>
            </w:r>
          </w:p>
        </w:tc>
        <w:tc>
          <w:tcPr>
            <w:tcW w:w="1560" w:type="dxa"/>
            <w:tcBorders>
              <w:top w:val="nil"/>
              <w:bottom w:val="nil"/>
            </w:tcBorders>
          </w:tcPr>
          <w:p w14:paraId="6D2DA7BE" w14:textId="0F572E38" w:rsidR="004B4850" w:rsidRPr="009C3212" w:rsidRDefault="004B4850" w:rsidP="00C11EE8">
            <w:pPr>
              <w:spacing w:before="40" w:after="0" w:line="23" w:lineRule="atLeast"/>
              <w:rPr>
                <w:bCs/>
                <w:snapToGrid w:val="0"/>
                <w:sz w:val="18"/>
                <w:szCs w:val="18"/>
              </w:rPr>
            </w:pPr>
          </w:p>
        </w:tc>
        <w:tc>
          <w:tcPr>
            <w:tcW w:w="4394" w:type="dxa"/>
            <w:tcBorders>
              <w:top w:val="nil"/>
              <w:bottom w:val="nil"/>
            </w:tcBorders>
          </w:tcPr>
          <w:p w14:paraId="0B890E0D" w14:textId="1E94C714" w:rsidR="004B4850" w:rsidRPr="009C3212" w:rsidRDefault="004B4850" w:rsidP="00C11EE8">
            <w:pPr>
              <w:spacing w:before="40" w:after="0" w:line="23" w:lineRule="atLeast"/>
              <w:rPr>
                <w:bCs/>
                <w:snapToGrid w:val="0"/>
                <w:sz w:val="18"/>
                <w:szCs w:val="18"/>
              </w:rPr>
            </w:pPr>
          </w:p>
        </w:tc>
        <w:tc>
          <w:tcPr>
            <w:tcW w:w="1134" w:type="dxa"/>
            <w:tcBorders>
              <w:top w:val="nil"/>
              <w:bottom w:val="nil"/>
            </w:tcBorders>
          </w:tcPr>
          <w:p w14:paraId="23ECBD19" w14:textId="4CA60E9A" w:rsidR="004B4850" w:rsidRPr="009C3212" w:rsidRDefault="004B4850" w:rsidP="00C11EE8">
            <w:pPr>
              <w:spacing w:before="40" w:after="0" w:line="23" w:lineRule="atLeast"/>
              <w:rPr>
                <w:bCs/>
                <w:snapToGrid w:val="0"/>
                <w:sz w:val="18"/>
                <w:szCs w:val="18"/>
              </w:rPr>
            </w:pPr>
          </w:p>
        </w:tc>
        <w:tc>
          <w:tcPr>
            <w:tcW w:w="1134" w:type="dxa"/>
            <w:tcBorders>
              <w:top w:val="nil"/>
              <w:bottom w:val="nil"/>
            </w:tcBorders>
          </w:tcPr>
          <w:p w14:paraId="4C1F40A6" w14:textId="198AF69A" w:rsidR="004B4850" w:rsidRPr="009C3212" w:rsidRDefault="004B4850" w:rsidP="00C11EE8">
            <w:pPr>
              <w:spacing w:before="40" w:after="0" w:line="23" w:lineRule="atLeast"/>
              <w:rPr>
                <w:bCs/>
                <w:snapToGrid w:val="0"/>
                <w:sz w:val="18"/>
                <w:szCs w:val="18"/>
              </w:rPr>
            </w:pPr>
          </w:p>
        </w:tc>
        <w:tc>
          <w:tcPr>
            <w:tcW w:w="1388" w:type="dxa"/>
            <w:tcBorders>
              <w:top w:val="nil"/>
              <w:bottom w:val="nil"/>
            </w:tcBorders>
          </w:tcPr>
          <w:p w14:paraId="65FFEE9A" w14:textId="03231E75" w:rsidR="004B4850" w:rsidRPr="009C3212" w:rsidRDefault="004B4850" w:rsidP="00C11EE8">
            <w:pPr>
              <w:spacing w:before="40" w:after="0" w:line="23" w:lineRule="atLeast"/>
              <w:rPr>
                <w:bCs/>
                <w:snapToGrid w:val="0"/>
                <w:sz w:val="18"/>
                <w:szCs w:val="18"/>
              </w:rPr>
            </w:pPr>
          </w:p>
        </w:tc>
      </w:tr>
      <w:tr w:rsidR="004B4850" w:rsidRPr="009C3212" w14:paraId="074FF861" w14:textId="45C47217" w:rsidTr="009044E6">
        <w:tc>
          <w:tcPr>
            <w:tcW w:w="1555" w:type="dxa"/>
            <w:tcBorders>
              <w:top w:val="nil"/>
              <w:bottom w:val="nil"/>
            </w:tcBorders>
          </w:tcPr>
          <w:p w14:paraId="6BBC91C3" w14:textId="370D32D8" w:rsidR="004B4850" w:rsidRPr="009C3212" w:rsidRDefault="004B4850" w:rsidP="00C11EE8">
            <w:pPr>
              <w:spacing w:before="40" w:after="0" w:line="23" w:lineRule="atLeast"/>
              <w:rPr>
                <w:bCs/>
                <w:snapToGrid w:val="0"/>
                <w:sz w:val="18"/>
                <w:szCs w:val="18"/>
              </w:rPr>
            </w:pPr>
          </w:p>
        </w:tc>
        <w:tc>
          <w:tcPr>
            <w:tcW w:w="2693" w:type="dxa"/>
            <w:tcBorders>
              <w:top w:val="nil"/>
              <w:bottom w:val="nil"/>
            </w:tcBorders>
          </w:tcPr>
          <w:p w14:paraId="3C30C719" w14:textId="729B6AB8" w:rsidR="004B4850" w:rsidRPr="00AD2920" w:rsidRDefault="004B4850" w:rsidP="00C11EE8">
            <w:pPr>
              <w:pStyle w:val="ListParagraph"/>
              <w:numPr>
                <w:ilvl w:val="0"/>
                <w:numId w:val="183"/>
              </w:numPr>
              <w:spacing w:before="40" w:after="0" w:line="23" w:lineRule="atLeast"/>
              <w:ind w:left="458"/>
              <w:rPr>
                <w:bCs/>
                <w:snapToGrid w:val="0"/>
                <w:sz w:val="18"/>
                <w:szCs w:val="18"/>
              </w:rPr>
            </w:pPr>
            <w:r w:rsidRPr="00AD2920">
              <w:rPr>
                <w:bCs/>
                <w:snapToGrid w:val="0"/>
                <w:sz w:val="18"/>
                <w:szCs w:val="18"/>
              </w:rPr>
              <w:t>Practical Completion Certificate/s</w:t>
            </w:r>
          </w:p>
        </w:tc>
        <w:tc>
          <w:tcPr>
            <w:tcW w:w="1560" w:type="dxa"/>
            <w:tcBorders>
              <w:top w:val="nil"/>
              <w:bottom w:val="nil"/>
            </w:tcBorders>
          </w:tcPr>
          <w:p w14:paraId="23B13569" w14:textId="4B0C1FF4" w:rsidR="004B4850" w:rsidRPr="009C3212" w:rsidRDefault="004B4850" w:rsidP="00C11EE8">
            <w:pPr>
              <w:spacing w:before="40" w:after="0" w:line="23" w:lineRule="atLeast"/>
              <w:rPr>
                <w:bCs/>
                <w:snapToGrid w:val="0"/>
                <w:sz w:val="18"/>
                <w:szCs w:val="18"/>
              </w:rPr>
            </w:pPr>
          </w:p>
        </w:tc>
        <w:tc>
          <w:tcPr>
            <w:tcW w:w="4394" w:type="dxa"/>
            <w:tcBorders>
              <w:top w:val="nil"/>
              <w:bottom w:val="nil"/>
            </w:tcBorders>
          </w:tcPr>
          <w:p w14:paraId="605AC1DA" w14:textId="2B32BEF1" w:rsidR="004B4850" w:rsidRPr="009C3212" w:rsidRDefault="004B4850" w:rsidP="00C11EE8">
            <w:pPr>
              <w:spacing w:before="40" w:after="0" w:line="23" w:lineRule="atLeast"/>
              <w:rPr>
                <w:bCs/>
                <w:snapToGrid w:val="0"/>
                <w:sz w:val="18"/>
                <w:szCs w:val="18"/>
              </w:rPr>
            </w:pPr>
          </w:p>
        </w:tc>
        <w:tc>
          <w:tcPr>
            <w:tcW w:w="1134" w:type="dxa"/>
            <w:tcBorders>
              <w:top w:val="nil"/>
              <w:bottom w:val="nil"/>
            </w:tcBorders>
          </w:tcPr>
          <w:p w14:paraId="14CBB7B1" w14:textId="54D3DB39" w:rsidR="004B4850" w:rsidRPr="009C3212" w:rsidRDefault="004B4850" w:rsidP="00C11EE8">
            <w:pPr>
              <w:spacing w:before="40" w:after="0" w:line="23" w:lineRule="atLeast"/>
              <w:rPr>
                <w:bCs/>
                <w:snapToGrid w:val="0"/>
                <w:sz w:val="18"/>
                <w:szCs w:val="18"/>
              </w:rPr>
            </w:pPr>
          </w:p>
        </w:tc>
        <w:tc>
          <w:tcPr>
            <w:tcW w:w="1134" w:type="dxa"/>
            <w:tcBorders>
              <w:top w:val="nil"/>
              <w:bottom w:val="nil"/>
            </w:tcBorders>
          </w:tcPr>
          <w:p w14:paraId="6652BF90" w14:textId="5E8DF1F9" w:rsidR="004B4850" w:rsidRPr="009C3212" w:rsidRDefault="004B4850" w:rsidP="00C11EE8">
            <w:pPr>
              <w:spacing w:before="40" w:after="0" w:line="23" w:lineRule="atLeast"/>
              <w:rPr>
                <w:bCs/>
                <w:snapToGrid w:val="0"/>
                <w:sz w:val="18"/>
                <w:szCs w:val="18"/>
              </w:rPr>
            </w:pPr>
          </w:p>
        </w:tc>
        <w:tc>
          <w:tcPr>
            <w:tcW w:w="1388" w:type="dxa"/>
            <w:tcBorders>
              <w:top w:val="nil"/>
              <w:bottom w:val="nil"/>
            </w:tcBorders>
          </w:tcPr>
          <w:p w14:paraId="0F8BF558" w14:textId="0688B640" w:rsidR="004B4850" w:rsidRPr="009C3212" w:rsidRDefault="004B4850" w:rsidP="00C11EE8">
            <w:pPr>
              <w:spacing w:before="40" w:after="0" w:line="23" w:lineRule="atLeast"/>
              <w:rPr>
                <w:bCs/>
                <w:snapToGrid w:val="0"/>
                <w:sz w:val="18"/>
                <w:szCs w:val="18"/>
              </w:rPr>
            </w:pPr>
          </w:p>
        </w:tc>
      </w:tr>
      <w:tr w:rsidR="004B4850" w:rsidRPr="009C3212" w14:paraId="012DDE2D" w14:textId="38BBA30A" w:rsidTr="009044E6">
        <w:trPr>
          <w:trHeight w:val="133"/>
        </w:trPr>
        <w:tc>
          <w:tcPr>
            <w:tcW w:w="1555" w:type="dxa"/>
            <w:tcBorders>
              <w:top w:val="nil"/>
              <w:bottom w:val="nil"/>
            </w:tcBorders>
          </w:tcPr>
          <w:p w14:paraId="21F858B0" w14:textId="1C59C914" w:rsidR="004B4850" w:rsidRPr="009C3212" w:rsidRDefault="004B4850" w:rsidP="00C11EE8">
            <w:pPr>
              <w:spacing w:before="40" w:after="0" w:line="23" w:lineRule="atLeast"/>
              <w:rPr>
                <w:bCs/>
                <w:snapToGrid w:val="0"/>
                <w:sz w:val="18"/>
                <w:szCs w:val="18"/>
              </w:rPr>
            </w:pPr>
          </w:p>
        </w:tc>
        <w:tc>
          <w:tcPr>
            <w:tcW w:w="2693" w:type="dxa"/>
            <w:tcBorders>
              <w:top w:val="nil"/>
              <w:bottom w:val="single" w:sz="4" w:space="0" w:color="auto"/>
            </w:tcBorders>
          </w:tcPr>
          <w:p w14:paraId="4F6F1B4C" w14:textId="4A65C094" w:rsidR="004B4850" w:rsidRPr="00AD2920" w:rsidRDefault="004B4850" w:rsidP="00C11EE8">
            <w:pPr>
              <w:pStyle w:val="ListParagraph"/>
              <w:numPr>
                <w:ilvl w:val="0"/>
                <w:numId w:val="183"/>
              </w:numPr>
              <w:spacing w:before="40" w:after="0" w:line="23" w:lineRule="atLeast"/>
              <w:ind w:left="458"/>
              <w:rPr>
                <w:bCs/>
                <w:snapToGrid w:val="0"/>
                <w:sz w:val="18"/>
                <w:szCs w:val="18"/>
              </w:rPr>
            </w:pPr>
            <w:r w:rsidRPr="00AD2920">
              <w:rPr>
                <w:bCs/>
                <w:snapToGrid w:val="0"/>
                <w:sz w:val="18"/>
                <w:szCs w:val="18"/>
              </w:rPr>
              <w:t>Final Certificate</w:t>
            </w:r>
          </w:p>
        </w:tc>
        <w:tc>
          <w:tcPr>
            <w:tcW w:w="1560" w:type="dxa"/>
            <w:tcBorders>
              <w:top w:val="nil"/>
              <w:bottom w:val="single" w:sz="4" w:space="0" w:color="auto"/>
            </w:tcBorders>
          </w:tcPr>
          <w:p w14:paraId="17D775EC" w14:textId="73742C81" w:rsidR="004B4850" w:rsidRPr="009C3212" w:rsidRDefault="004B4850" w:rsidP="00C11EE8">
            <w:pPr>
              <w:spacing w:before="40" w:after="0" w:line="23" w:lineRule="atLeast"/>
              <w:rPr>
                <w:bCs/>
                <w:snapToGrid w:val="0"/>
                <w:sz w:val="18"/>
                <w:szCs w:val="18"/>
              </w:rPr>
            </w:pPr>
          </w:p>
        </w:tc>
        <w:tc>
          <w:tcPr>
            <w:tcW w:w="4394" w:type="dxa"/>
            <w:tcBorders>
              <w:top w:val="nil"/>
              <w:bottom w:val="single" w:sz="4" w:space="0" w:color="auto"/>
            </w:tcBorders>
          </w:tcPr>
          <w:p w14:paraId="3FD3AFBB" w14:textId="4ADC35B7" w:rsidR="004B4850" w:rsidRPr="009C3212" w:rsidRDefault="004B4850" w:rsidP="00C11EE8">
            <w:pPr>
              <w:spacing w:before="40" w:after="0" w:line="23" w:lineRule="atLeast"/>
              <w:rPr>
                <w:bCs/>
                <w:snapToGrid w:val="0"/>
                <w:sz w:val="18"/>
                <w:szCs w:val="18"/>
              </w:rPr>
            </w:pPr>
          </w:p>
        </w:tc>
        <w:tc>
          <w:tcPr>
            <w:tcW w:w="1134" w:type="dxa"/>
            <w:tcBorders>
              <w:top w:val="nil"/>
              <w:bottom w:val="single" w:sz="4" w:space="0" w:color="auto"/>
            </w:tcBorders>
          </w:tcPr>
          <w:p w14:paraId="37098056" w14:textId="7D059A33" w:rsidR="004B4850" w:rsidRPr="009C3212" w:rsidRDefault="004B4850" w:rsidP="00C11EE8">
            <w:pPr>
              <w:spacing w:before="40" w:after="0" w:line="23" w:lineRule="atLeast"/>
              <w:rPr>
                <w:bCs/>
                <w:snapToGrid w:val="0"/>
                <w:sz w:val="18"/>
                <w:szCs w:val="18"/>
              </w:rPr>
            </w:pPr>
          </w:p>
        </w:tc>
        <w:tc>
          <w:tcPr>
            <w:tcW w:w="1134" w:type="dxa"/>
            <w:tcBorders>
              <w:top w:val="nil"/>
              <w:bottom w:val="single" w:sz="4" w:space="0" w:color="auto"/>
            </w:tcBorders>
          </w:tcPr>
          <w:p w14:paraId="028D3033" w14:textId="5AF985DF" w:rsidR="004B4850" w:rsidRPr="009C3212" w:rsidRDefault="004B4850" w:rsidP="00C11EE8">
            <w:pPr>
              <w:spacing w:before="40" w:after="0" w:line="23" w:lineRule="atLeast"/>
              <w:rPr>
                <w:bCs/>
                <w:snapToGrid w:val="0"/>
                <w:sz w:val="18"/>
                <w:szCs w:val="18"/>
              </w:rPr>
            </w:pPr>
          </w:p>
        </w:tc>
        <w:tc>
          <w:tcPr>
            <w:tcW w:w="1388" w:type="dxa"/>
            <w:tcBorders>
              <w:top w:val="nil"/>
              <w:bottom w:val="single" w:sz="4" w:space="0" w:color="auto"/>
            </w:tcBorders>
          </w:tcPr>
          <w:p w14:paraId="7D7EB68B" w14:textId="319192DB" w:rsidR="004B4850" w:rsidRPr="009C3212" w:rsidRDefault="004B4850" w:rsidP="00C11EE8">
            <w:pPr>
              <w:spacing w:before="40" w:after="0" w:line="23" w:lineRule="atLeast"/>
              <w:rPr>
                <w:bCs/>
                <w:snapToGrid w:val="0"/>
                <w:sz w:val="18"/>
                <w:szCs w:val="18"/>
              </w:rPr>
            </w:pPr>
          </w:p>
        </w:tc>
      </w:tr>
      <w:tr w:rsidR="004B4850" w:rsidRPr="009C3212" w14:paraId="2C6D1946" w14:textId="6AB2D787" w:rsidTr="009044E6">
        <w:tc>
          <w:tcPr>
            <w:tcW w:w="1555" w:type="dxa"/>
            <w:tcBorders>
              <w:top w:val="nil"/>
              <w:bottom w:val="nil"/>
            </w:tcBorders>
          </w:tcPr>
          <w:p w14:paraId="57B10923" w14:textId="116A9B6A" w:rsidR="004B4850" w:rsidRPr="009C3212" w:rsidRDefault="004B4850" w:rsidP="00C11EE8">
            <w:pPr>
              <w:spacing w:before="40" w:after="0" w:line="23" w:lineRule="atLeast"/>
              <w:rPr>
                <w:bCs/>
                <w:snapToGrid w:val="0"/>
                <w:sz w:val="18"/>
                <w:szCs w:val="18"/>
              </w:rPr>
            </w:pPr>
          </w:p>
        </w:tc>
        <w:tc>
          <w:tcPr>
            <w:tcW w:w="2693" w:type="dxa"/>
            <w:tcBorders>
              <w:top w:val="single" w:sz="4" w:space="0" w:color="auto"/>
              <w:bottom w:val="single" w:sz="4" w:space="0" w:color="auto"/>
            </w:tcBorders>
          </w:tcPr>
          <w:p w14:paraId="3DB864AC" w14:textId="3A98B4EA" w:rsidR="004B4850" w:rsidRPr="009C3212" w:rsidRDefault="004B4850" w:rsidP="00C11EE8">
            <w:pPr>
              <w:spacing w:before="40" w:after="0" w:line="23" w:lineRule="atLeast"/>
              <w:rPr>
                <w:bCs/>
                <w:snapToGrid w:val="0"/>
                <w:sz w:val="18"/>
                <w:szCs w:val="18"/>
              </w:rPr>
            </w:pPr>
            <w:r w:rsidRPr="009C3212">
              <w:rPr>
                <w:bCs/>
                <w:snapToGrid w:val="0"/>
                <w:sz w:val="18"/>
                <w:szCs w:val="18"/>
              </w:rPr>
              <w:t>Security Management Plan Pro-forma</w:t>
            </w:r>
          </w:p>
        </w:tc>
        <w:tc>
          <w:tcPr>
            <w:tcW w:w="1560" w:type="dxa"/>
            <w:tcBorders>
              <w:top w:val="single" w:sz="4" w:space="0" w:color="auto"/>
              <w:bottom w:val="single" w:sz="4" w:space="0" w:color="auto"/>
            </w:tcBorders>
          </w:tcPr>
          <w:p w14:paraId="6972EF31" w14:textId="21500A9D" w:rsidR="004B4850" w:rsidRPr="009C3212" w:rsidRDefault="004B4850" w:rsidP="00C11EE8">
            <w:pPr>
              <w:spacing w:before="40" w:after="0" w:line="23" w:lineRule="atLeast"/>
              <w:rPr>
                <w:bCs/>
                <w:snapToGrid w:val="0"/>
                <w:sz w:val="18"/>
                <w:szCs w:val="18"/>
              </w:rPr>
            </w:pPr>
            <w:r w:rsidRPr="009C3212">
              <w:rPr>
                <w:bCs/>
                <w:snapToGrid w:val="0"/>
                <w:sz w:val="18"/>
                <w:szCs w:val="18"/>
              </w:rPr>
              <w:t>Principal’s Representative</w:t>
            </w:r>
          </w:p>
        </w:tc>
        <w:tc>
          <w:tcPr>
            <w:tcW w:w="4394" w:type="dxa"/>
            <w:tcBorders>
              <w:top w:val="single" w:sz="4" w:space="0" w:color="auto"/>
              <w:bottom w:val="single" w:sz="4" w:space="0" w:color="auto"/>
            </w:tcBorders>
          </w:tcPr>
          <w:p w14:paraId="794F0BE8" w14:textId="16B3FD2F"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single" w:sz="4" w:space="0" w:color="auto"/>
            </w:tcBorders>
          </w:tcPr>
          <w:p w14:paraId="6888ACB4" w14:textId="1204A6E1"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single" w:sz="4" w:space="0" w:color="auto"/>
            </w:tcBorders>
          </w:tcPr>
          <w:p w14:paraId="5E56651B" w14:textId="5782BF0F" w:rsidR="004B4850" w:rsidRPr="009C3212" w:rsidRDefault="004B4850" w:rsidP="00C11EE8">
            <w:pPr>
              <w:spacing w:before="40" w:after="0" w:line="23" w:lineRule="atLeast"/>
              <w:rPr>
                <w:bCs/>
                <w:snapToGrid w:val="0"/>
                <w:sz w:val="18"/>
                <w:szCs w:val="18"/>
              </w:rPr>
            </w:pPr>
          </w:p>
        </w:tc>
        <w:tc>
          <w:tcPr>
            <w:tcW w:w="1388" w:type="dxa"/>
            <w:tcBorders>
              <w:top w:val="single" w:sz="4" w:space="0" w:color="auto"/>
              <w:bottom w:val="single" w:sz="4" w:space="0" w:color="auto"/>
            </w:tcBorders>
          </w:tcPr>
          <w:p w14:paraId="3371B658" w14:textId="4DE87A90" w:rsidR="004B4850" w:rsidRPr="009C3212" w:rsidRDefault="004B4850" w:rsidP="00C11EE8">
            <w:pPr>
              <w:spacing w:before="40" w:after="0" w:line="23" w:lineRule="atLeast"/>
              <w:rPr>
                <w:bCs/>
                <w:snapToGrid w:val="0"/>
                <w:sz w:val="18"/>
                <w:szCs w:val="18"/>
              </w:rPr>
            </w:pPr>
          </w:p>
        </w:tc>
      </w:tr>
      <w:tr w:rsidR="004B4850" w:rsidRPr="009C3212" w14:paraId="74BD9E69" w14:textId="6C6F8F39" w:rsidTr="009044E6">
        <w:tc>
          <w:tcPr>
            <w:tcW w:w="1555" w:type="dxa"/>
            <w:tcBorders>
              <w:top w:val="nil"/>
              <w:bottom w:val="nil"/>
            </w:tcBorders>
          </w:tcPr>
          <w:p w14:paraId="706F5AF5" w14:textId="6A03417D" w:rsidR="004B4850" w:rsidRPr="009C3212" w:rsidRDefault="004B4850" w:rsidP="00C11EE8">
            <w:pPr>
              <w:spacing w:before="40" w:after="0" w:line="23" w:lineRule="atLeast"/>
              <w:rPr>
                <w:bCs/>
                <w:snapToGrid w:val="0"/>
                <w:sz w:val="18"/>
                <w:szCs w:val="18"/>
              </w:rPr>
            </w:pPr>
          </w:p>
        </w:tc>
        <w:tc>
          <w:tcPr>
            <w:tcW w:w="2693" w:type="dxa"/>
            <w:tcBorders>
              <w:top w:val="single" w:sz="4" w:space="0" w:color="auto"/>
              <w:bottom w:val="single" w:sz="4" w:space="0" w:color="auto"/>
            </w:tcBorders>
          </w:tcPr>
          <w:p w14:paraId="7B01629C" w14:textId="4AF033A0" w:rsidR="004B4850" w:rsidRPr="009C3212" w:rsidRDefault="004B4850" w:rsidP="00C11EE8">
            <w:pPr>
              <w:spacing w:before="40" w:after="0" w:line="23" w:lineRule="atLeast"/>
              <w:rPr>
                <w:bCs/>
                <w:snapToGrid w:val="0"/>
                <w:sz w:val="18"/>
                <w:szCs w:val="18"/>
              </w:rPr>
            </w:pPr>
            <w:r w:rsidRPr="009C3212">
              <w:rPr>
                <w:bCs/>
                <w:snapToGrid w:val="0"/>
                <w:sz w:val="18"/>
                <w:szCs w:val="18"/>
              </w:rPr>
              <w:t>Approval of record relating to the testing of all services by the Contractor</w:t>
            </w:r>
          </w:p>
        </w:tc>
        <w:tc>
          <w:tcPr>
            <w:tcW w:w="1560" w:type="dxa"/>
            <w:tcBorders>
              <w:top w:val="single" w:sz="4" w:space="0" w:color="auto"/>
              <w:bottom w:val="single" w:sz="4" w:space="0" w:color="auto"/>
            </w:tcBorders>
          </w:tcPr>
          <w:p w14:paraId="13F5C20F" w14:textId="1186795C" w:rsidR="004B4850" w:rsidRPr="009C3212" w:rsidRDefault="004B4850" w:rsidP="00C11EE8">
            <w:pPr>
              <w:spacing w:before="40" w:after="0" w:line="23" w:lineRule="atLeast"/>
              <w:rPr>
                <w:bCs/>
                <w:snapToGrid w:val="0"/>
                <w:sz w:val="18"/>
                <w:szCs w:val="18"/>
              </w:rPr>
            </w:pPr>
            <w:r w:rsidRPr="009C3212">
              <w:rPr>
                <w:bCs/>
                <w:snapToGrid w:val="0"/>
                <w:sz w:val="18"/>
                <w:szCs w:val="18"/>
              </w:rPr>
              <w:t>Principal’s Representative</w:t>
            </w:r>
          </w:p>
        </w:tc>
        <w:tc>
          <w:tcPr>
            <w:tcW w:w="4394" w:type="dxa"/>
            <w:tcBorders>
              <w:top w:val="single" w:sz="4" w:space="0" w:color="auto"/>
              <w:bottom w:val="single" w:sz="4" w:space="0" w:color="auto"/>
            </w:tcBorders>
          </w:tcPr>
          <w:p w14:paraId="562269A1" w14:textId="31E42474" w:rsidR="004B4850" w:rsidRPr="009C3212" w:rsidRDefault="004B4850" w:rsidP="00C11EE8">
            <w:pPr>
              <w:spacing w:before="40" w:after="0" w:line="23" w:lineRule="atLeast"/>
              <w:rPr>
                <w:bCs/>
                <w:snapToGrid w:val="0"/>
                <w:sz w:val="18"/>
                <w:szCs w:val="18"/>
              </w:rPr>
            </w:pPr>
            <w:r w:rsidRPr="009C3212">
              <w:rPr>
                <w:bCs/>
                <w:snapToGrid w:val="0"/>
                <w:sz w:val="18"/>
                <w:szCs w:val="18"/>
              </w:rPr>
              <w:t>Before a Certificate of Practical Completion is issued</w:t>
            </w:r>
          </w:p>
        </w:tc>
        <w:tc>
          <w:tcPr>
            <w:tcW w:w="1134" w:type="dxa"/>
            <w:tcBorders>
              <w:top w:val="single" w:sz="4" w:space="0" w:color="auto"/>
              <w:bottom w:val="single" w:sz="4" w:space="0" w:color="auto"/>
            </w:tcBorders>
          </w:tcPr>
          <w:p w14:paraId="013B1777" w14:textId="1857487D"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single" w:sz="4" w:space="0" w:color="auto"/>
            </w:tcBorders>
          </w:tcPr>
          <w:p w14:paraId="52FFD8C4" w14:textId="6784AEC9" w:rsidR="004B4850" w:rsidRPr="009C3212" w:rsidRDefault="004B4850" w:rsidP="00C11EE8">
            <w:pPr>
              <w:spacing w:before="40" w:after="0" w:line="23" w:lineRule="atLeast"/>
              <w:rPr>
                <w:bCs/>
                <w:snapToGrid w:val="0"/>
                <w:sz w:val="18"/>
                <w:szCs w:val="18"/>
              </w:rPr>
            </w:pPr>
          </w:p>
        </w:tc>
        <w:tc>
          <w:tcPr>
            <w:tcW w:w="1388" w:type="dxa"/>
            <w:tcBorders>
              <w:top w:val="single" w:sz="4" w:space="0" w:color="auto"/>
              <w:bottom w:val="single" w:sz="4" w:space="0" w:color="auto"/>
            </w:tcBorders>
          </w:tcPr>
          <w:p w14:paraId="3C2BBB4F" w14:textId="68324AE1" w:rsidR="004B4850" w:rsidRPr="009C3212" w:rsidRDefault="004B4850" w:rsidP="00C11EE8">
            <w:pPr>
              <w:spacing w:before="40" w:after="0" w:line="23" w:lineRule="atLeast"/>
              <w:rPr>
                <w:bCs/>
                <w:snapToGrid w:val="0"/>
                <w:sz w:val="18"/>
                <w:szCs w:val="18"/>
              </w:rPr>
            </w:pPr>
          </w:p>
        </w:tc>
      </w:tr>
      <w:tr w:rsidR="004B4850" w:rsidRPr="009C3212" w14:paraId="215246BE" w14:textId="29234893" w:rsidTr="009044E6">
        <w:tc>
          <w:tcPr>
            <w:tcW w:w="1555" w:type="dxa"/>
            <w:tcBorders>
              <w:top w:val="nil"/>
              <w:left w:val="single" w:sz="4" w:space="0" w:color="auto"/>
              <w:bottom w:val="nil"/>
              <w:right w:val="single" w:sz="4" w:space="0" w:color="auto"/>
            </w:tcBorders>
          </w:tcPr>
          <w:p w14:paraId="297324BF" w14:textId="0ED676B8" w:rsidR="004B4850" w:rsidRPr="009C3212" w:rsidRDefault="004B4850" w:rsidP="00C11EE8">
            <w:pPr>
              <w:spacing w:before="40" w:after="0" w:line="23" w:lineRule="atLeast"/>
              <w:rPr>
                <w:bCs/>
                <w:snapToGrid w:val="0"/>
                <w:sz w:val="18"/>
                <w:szCs w:val="18"/>
              </w:rPr>
            </w:pPr>
          </w:p>
        </w:tc>
        <w:tc>
          <w:tcPr>
            <w:tcW w:w="2693" w:type="dxa"/>
            <w:tcBorders>
              <w:top w:val="single" w:sz="4" w:space="0" w:color="auto"/>
              <w:left w:val="single" w:sz="4" w:space="0" w:color="auto"/>
              <w:bottom w:val="single" w:sz="4" w:space="0" w:color="auto"/>
              <w:right w:val="single" w:sz="4" w:space="0" w:color="auto"/>
            </w:tcBorders>
          </w:tcPr>
          <w:p w14:paraId="41557DF1" w14:textId="4C392E25" w:rsidR="004B4850" w:rsidRPr="009C3212" w:rsidRDefault="004B4850" w:rsidP="00C11EE8">
            <w:pPr>
              <w:spacing w:before="40" w:after="0" w:line="23" w:lineRule="atLeast"/>
              <w:rPr>
                <w:bCs/>
                <w:snapToGrid w:val="0"/>
                <w:sz w:val="18"/>
                <w:szCs w:val="18"/>
              </w:rPr>
            </w:pPr>
            <w:r w:rsidRPr="009C3212">
              <w:rPr>
                <w:bCs/>
                <w:snapToGrid w:val="0"/>
                <w:sz w:val="18"/>
                <w:szCs w:val="18"/>
              </w:rPr>
              <w:t xml:space="preserve">Handover </w:t>
            </w:r>
            <w:r>
              <w:rPr>
                <w:bCs/>
                <w:snapToGrid w:val="0"/>
                <w:sz w:val="18"/>
                <w:szCs w:val="18"/>
              </w:rPr>
              <w:t>m</w:t>
            </w:r>
            <w:r w:rsidRPr="009C3212">
              <w:rPr>
                <w:bCs/>
                <w:snapToGrid w:val="0"/>
                <w:sz w:val="18"/>
                <w:szCs w:val="18"/>
              </w:rPr>
              <w:t xml:space="preserve">eeting (with Principal’s Representative) </w:t>
            </w:r>
            <w:r>
              <w:rPr>
                <w:bCs/>
                <w:snapToGrid w:val="0"/>
                <w:sz w:val="18"/>
                <w:szCs w:val="18"/>
              </w:rPr>
              <w:t>m</w:t>
            </w:r>
            <w:r w:rsidRPr="009C3212">
              <w:rPr>
                <w:bCs/>
                <w:snapToGrid w:val="0"/>
                <w:sz w:val="18"/>
                <w:szCs w:val="18"/>
              </w:rPr>
              <w:t>inute</w:t>
            </w:r>
            <w:r>
              <w:rPr>
                <w:bCs/>
                <w:snapToGrid w:val="0"/>
                <w:sz w:val="18"/>
                <w:szCs w:val="18"/>
              </w:rPr>
              <w:t>s</w:t>
            </w:r>
          </w:p>
        </w:tc>
        <w:tc>
          <w:tcPr>
            <w:tcW w:w="1560" w:type="dxa"/>
            <w:tcBorders>
              <w:top w:val="single" w:sz="4" w:space="0" w:color="auto"/>
              <w:left w:val="single" w:sz="4" w:space="0" w:color="auto"/>
              <w:bottom w:val="single" w:sz="4" w:space="0" w:color="auto"/>
              <w:right w:val="single" w:sz="4" w:space="0" w:color="auto"/>
            </w:tcBorders>
          </w:tcPr>
          <w:p w14:paraId="6B6DDFB7" w14:textId="0A0441F9" w:rsidR="004B4850" w:rsidRPr="009C3212" w:rsidRDefault="004B4850" w:rsidP="00C11EE8">
            <w:pPr>
              <w:spacing w:before="40" w:after="0" w:line="23" w:lineRule="atLeast"/>
              <w:rPr>
                <w:bCs/>
                <w:snapToGrid w:val="0"/>
                <w:sz w:val="18"/>
                <w:szCs w:val="18"/>
              </w:rPr>
            </w:pPr>
            <w:r w:rsidRPr="009C3212">
              <w:rPr>
                <w:bCs/>
                <w:snapToGrid w:val="0"/>
                <w:sz w:val="18"/>
                <w:szCs w:val="18"/>
              </w:rPr>
              <w:t>Principal’s Representative</w:t>
            </w:r>
          </w:p>
        </w:tc>
        <w:tc>
          <w:tcPr>
            <w:tcW w:w="4394" w:type="dxa"/>
            <w:tcBorders>
              <w:top w:val="single" w:sz="4" w:space="0" w:color="auto"/>
              <w:left w:val="single" w:sz="4" w:space="0" w:color="auto"/>
              <w:bottom w:val="single" w:sz="4" w:space="0" w:color="auto"/>
              <w:right w:val="single" w:sz="4" w:space="0" w:color="auto"/>
            </w:tcBorders>
          </w:tcPr>
          <w:p w14:paraId="712C645E" w14:textId="6063A042" w:rsidR="004B4850" w:rsidRPr="009C3212" w:rsidRDefault="004B4850" w:rsidP="00C11EE8">
            <w:pPr>
              <w:spacing w:before="40" w:after="0" w:line="23" w:lineRule="atLeast"/>
              <w:rPr>
                <w:bCs/>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F1351C6" w14:textId="6907E3A8" w:rsidR="004B4850" w:rsidRPr="009C3212" w:rsidRDefault="004B4850" w:rsidP="00C11EE8">
            <w:pPr>
              <w:spacing w:before="40" w:after="0" w:line="23" w:lineRule="atLeast"/>
              <w:rPr>
                <w:bCs/>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334FADD" w14:textId="6EB5A282" w:rsidR="004B4850" w:rsidRPr="009C3212" w:rsidRDefault="004B4850" w:rsidP="00C11EE8">
            <w:pPr>
              <w:spacing w:before="40" w:after="0" w:line="23" w:lineRule="atLeast"/>
              <w:rPr>
                <w:bCs/>
                <w:snapToGrid w:val="0"/>
                <w:sz w:val="18"/>
                <w:szCs w:val="18"/>
              </w:rPr>
            </w:pPr>
          </w:p>
        </w:tc>
        <w:tc>
          <w:tcPr>
            <w:tcW w:w="1388" w:type="dxa"/>
            <w:tcBorders>
              <w:top w:val="single" w:sz="4" w:space="0" w:color="auto"/>
              <w:left w:val="single" w:sz="4" w:space="0" w:color="auto"/>
              <w:bottom w:val="single" w:sz="4" w:space="0" w:color="auto"/>
              <w:right w:val="single" w:sz="4" w:space="0" w:color="auto"/>
            </w:tcBorders>
          </w:tcPr>
          <w:p w14:paraId="1288B346" w14:textId="49284671" w:rsidR="004B4850" w:rsidRPr="009C3212" w:rsidRDefault="004B4850" w:rsidP="00C11EE8">
            <w:pPr>
              <w:spacing w:before="40" w:after="0" w:line="23" w:lineRule="atLeast"/>
              <w:rPr>
                <w:bCs/>
                <w:snapToGrid w:val="0"/>
                <w:sz w:val="18"/>
                <w:szCs w:val="18"/>
              </w:rPr>
            </w:pPr>
          </w:p>
        </w:tc>
      </w:tr>
      <w:tr w:rsidR="004B4850" w:rsidRPr="009C3212" w14:paraId="7882473D" w14:textId="04555367" w:rsidTr="009044E6">
        <w:tc>
          <w:tcPr>
            <w:tcW w:w="1555" w:type="dxa"/>
            <w:tcBorders>
              <w:top w:val="nil"/>
              <w:bottom w:val="nil"/>
            </w:tcBorders>
          </w:tcPr>
          <w:p w14:paraId="6C70B758" w14:textId="49A3FBFB" w:rsidR="004B4850" w:rsidRPr="009C3212" w:rsidRDefault="004B4850" w:rsidP="00C11EE8">
            <w:pPr>
              <w:spacing w:before="40" w:after="0" w:line="23" w:lineRule="atLeast"/>
              <w:rPr>
                <w:bCs/>
                <w:snapToGrid w:val="0"/>
                <w:sz w:val="18"/>
                <w:szCs w:val="18"/>
              </w:rPr>
            </w:pPr>
          </w:p>
        </w:tc>
        <w:tc>
          <w:tcPr>
            <w:tcW w:w="2693" w:type="dxa"/>
            <w:tcBorders>
              <w:top w:val="single" w:sz="4" w:space="0" w:color="auto"/>
              <w:bottom w:val="single" w:sz="4" w:space="0" w:color="auto"/>
            </w:tcBorders>
          </w:tcPr>
          <w:p w14:paraId="3B36A062" w14:textId="227866A1" w:rsidR="004B4850" w:rsidRPr="009C3212" w:rsidRDefault="004B4850" w:rsidP="00C11EE8">
            <w:pPr>
              <w:spacing w:before="40" w:after="0" w:line="23" w:lineRule="atLeast"/>
              <w:rPr>
                <w:bCs/>
                <w:snapToGrid w:val="0"/>
                <w:sz w:val="18"/>
                <w:szCs w:val="18"/>
              </w:rPr>
            </w:pPr>
            <w:r w:rsidRPr="009C3212">
              <w:rPr>
                <w:bCs/>
                <w:snapToGrid w:val="0"/>
                <w:sz w:val="18"/>
                <w:szCs w:val="18"/>
              </w:rPr>
              <w:t xml:space="preserve">Handover </w:t>
            </w:r>
            <w:r>
              <w:rPr>
                <w:bCs/>
                <w:snapToGrid w:val="0"/>
                <w:sz w:val="18"/>
                <w:szCs w:val="18"/>
              </w:rPr>
              <w:t>m</w:t>
            </w:r>
            <w:r w:rsidRPr="009C3212">
              <w:rPr>
                <w:bCs/>
                <w:snapToGrid w:val="0"/>
                <w:sz w:val="18"/>
                <w:szCs w:val="18"/>
              </w:rPr>
              <w:t xml:space="preserve">eeting (with FM contractor/Regional Manager) </w:t>
            </w:r>
            <w:r>
              <w:rPr>
                <w:bCs/>
                <w:snapToGrid w:val="0"/>
                <w:sz w:val="18"/>
                <w:szCs w:val="18"/>
              </w:rPr>
              <w:t>m</w:t>
            </w:r>
            <w:r w:rsidRPr="009C3212">
              <w:rPr>
                <w:bCs/>
                <w:snapToGrid w:val="0"/>
                <w:sz w:val="18"/>
                <w:szCs w:val="18"/>
              </w:rPr>
              <w:t>inutes</w:t>
            </w:r>
          </w:p>
        </w:tc>
        <w:tc>
          <w:tcPr>
            <w:tcW w:w="1560" w:type="dxa"/>
            <w:tcBorders>
              <w:top w:val="single" w:sz="4" w:space="0" w:color="auto"/>
              <w:bottom w:val="single" w:sz="4" w:space="0" w:color="auto"/>
            </w:tcBorders>
          </w:tcPr>
          <w:p w14:paraId="3A5BBE09" w14:textId="06540234" w:rsidR="004B4850" w:rsidRPr="009C3212" w:rsidRDefault="004B4850" w:rsidP="00C11EE8">
            <w:pPr>
              <w:spacing w:before="40" w:after="0" w:line="23" w:lineRule="atLeast"/>
              <w:rPr>
                <w:bCs/>
                <w:snapToGrid w:val="0"/>
                <w:sz w:val="18"/>
                <w:szCs w:val="18"/>
              </w:rPr>
            </w:pPr>
            <w:r w:rsidRPr="009C3212">
              <w:rPr>
                <w:bCs/>
                <w:snapToGrid w:val="0"/>
                <w:sz w:val="18"/>
                <w:szCs w:val="18"/>
              </w:rPr>
              <w:t>Principal’s Representative.</w:t>
            </w:r>
          </w:p>
        </w:tc>
        <w:tc>
          <w:tcPr>
            <w:tcW w:w="4394" w:type="dxa"/>
            <w:tcBorders>
              <w:top w:val="single" w:sz="4" w:space="0" w:color="auto"/>
              <w:bottom w:val="single" w:sz="4" w:space="0" w:color="auto"/>
            </w:tcBorders>
          </w:tcPr>
          <w:p w14:paraId="6C964026" w14:textId="5FE547CD"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single" w:sz="4" w:space="0" w:color="auto"/>
            </w:tcBorders>
          </w:tcPr>
          <w:p w14:paraId="5B27ECB0" w14:textId="7A00652D"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single" w:sz="4" w:space="0" w:color="auto"/>
            </w:tcBorders>
          </w:tcPr>
          <w:p w14:paraId="25AFF195" w14:textId="7C366A27" w:rsidR="004B4850" w:rsidRPr="009C3212" w:rsidRDefault="004B4850" w:rsidP="00C11EE8">
            <w:pPr>
              <w:spacing w:before="40" w:after="0" w:line="23" w:lineRule="atLeast"/>
              <w:rPr>
                <w:bCs/>
                <w:snapToGrid w:val="0"/>
                <w:sz w:val="18"/>
                <w:szCs w:val="18"/>
              </w:rPr>
            </w:pPr>
          </w:p>
        </w:tc>
        <w:tc>
          <w:tcPr>
            <w:tcW w:w="1388" w:type="dxa"/>
            <w:tcBorders>
              <w:top w:val="single" w:sz="4" w:space="0" w:color="auto"/>
              <w:bottom w:val="single" w:sz="4" w:space="0" w:color="auto"/>
            </w:tcBorders>
          </w:tcPr>
          <w:p w14:paraId="69D3AC34" w14:textId="4E934F48" w:rsidR="004B4850" w:rsidRPr="009C3212" w:rsidRDefault="004B4850" w:rsidP="00C11EE8">
            <w:pPr>
              <w:spacing w:before="40" w:after="0" w:line="23" w:lineRule="atLeast"/>
              <w:rPr>
                <w:bCs/>
                <w:snapToGrid w:val="0"/>
                <w:sz w:val="18"/>
                <w:szCs w:val="18"/>
              </w:rPr>
            </w:pPr>
          </w:p>
        </w:tc>
      </w:tr>
      <w:tr w:rsidR="004B4850" w:rsidRPr="009C3212" w14:paraId="72D729F8" w14:textId="05F6AC14" w:rsidTr="009044E6">
        <w:tc>
          <w:tcPr>
            <w:tcW w:w="1555" w:type="dxa"/>
            <w:tcBorders>
              <w:top w:val="nil"/>
              <w:bottom w:val="nil"/>
            </w:tcBorders>
          </w:tcPr>
          <w:p w14:paraId="38F3F522" w14:textId="586D4C84" w:rsidR="004B4850" w:rsidRPr="009C3212" w:rsidRDefault="004B4850" w:rsidP="00C11EE8">
            <w:pPr>
              <w:spacing w:before="40" w:after="0" w:line="23" w:lineRule="atLeast"/>
              <w:rPr>
                <w:bCs/>
                <w:snapToGrid w:val="0"/>
                <w:sz w:val="18"/>
                <w:szCs w:val="18"/>
              </w:rPr>
            </w:pPr>
          </w:p>
        </w:tc>
        <w:tc>
          <w:tcPr>
            <w:tcW w:w="2693" w:type="dxa"/>
            <w:tcBorders>
              <w:top w:val="single" w:sz="4" w:space="0" w:color="auto"/>
              <w:bottom w:val="single" w:sz="4" w:space="0" w:color="auto"/>
            </w:tcBorders>
          </w:tcPr>
          <w:p w14:paraId="37A3FF7A" w14:textId="181C0C74" w:rsidR="004B4850" w:rsidRPr="009C3212" w:rsidRDefault="004B4850" w:rsidP="00C11EE8">
            <w:pPr>
              <w:spacing w:before="40" w:after="0" w:line="23" w:lineRule="atLeast"/>
              <w:rPr>
                <w:bCs/>
                <w:snapToGrid w:val="0"/>
                <w:sz w:val="18"/>
                <w:szCs w:val="18"/>
              </w:rPr>
            </w:pPr>
            <w:r w:rsidRPr="009B1226">
              <w:rPr>
                <w:bCs/>
                <w:snapToGrid w:val="0"/>
                <w:color w:val="000000"/>
                <w:sz w:val="18"/>
                <w:szCs w:val="18"/>
              </w:rPr>
              <w:t>Site Asset Location Plan (WA Police and DoJ projects only)</w:t>
            </w:r>
          </w:p>
        </w:tc>
        <w:tc>
          <w:tcPr>
            <w:tcW w:w="1560" w:type="dxa"/>
            <w:tcBorders>
              <w:top w:val="single" w:sz="4" w:space="0" w:color="auto"/>
              <w:bottom w:val="single" w:sz="4" w:space="0" w:color="auto"/>
            </w:tcBorders>
          </w:tcPr>
          <w:p w14:paraId="154A030B" w14:textId="4D9823FA" w:rsidR="004B4850" w:rsidRPr="009C3212" w:rsidRDefault="004B4850" w:rsidP="00C11EE8">
            <w:pPr>
              <w:spacing w:before="40" w:after="0" w:line="23" w:lineRule="atLeast"/>
              <w:rPr>
                <w:bCs/>
                <w:snapToGrid w:val="0"/>
                <w:sz w:val="18"/>
                <w:szCs w:val="18"/>
              </w:rPr>
            </w:pPr>
            <w:r w:rsidRPr="009C3212">
              <w:rPr>
                <w:bCs/>
                <w:snapToGrid w:val="0"/>
                <w:sz w:val="18"/>
                <w:szCs w:val="18"/>
              </w:rPr>
              <w:t>Principal’s Representative</w:t>
            </w:r>
          </w:p>
        </w:tc>
        <w:tc>
          <w:tcPr>
            <w:tcW w:w="4394" w:type="dxa"/>
            <w:tcBorders>
              <w:top w:val="single" w:sz="4" w:space="0" w:color="auto"/>
              <w:bottom w:val="single" w:sz="4" w:space="0" w:color="auto"/>
            </w:tcBorders>
          </w:tcPr>
          <w:p w14:paraId="53637232" w14:textId="60A91A04"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single" w:sz="4" w:space="0" w:color="auto"/>
            </w:tcBorders>
          </w:tcPr>
          <w:p w14:paraId="2920C0A8" w14:textId="5257F061"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single" w:sz="4" w:space="0" w:color="auto"/>
            </w:tcBorders>
          </w:tcPr>
          <w:p w14:paraId="688BB45C" w14:textId="12ADACC8" w:rsidR="004B4850" w:rsidRPr="009C3212" w:rsidRDefault="004B4850" w:rsidP="00C11EE8">
            <w:pPr>
              <w:spacing w:before="40" w:after="0" w:line="23" w:lineRule="atLeast"/>
              <w:rPr>
                <w:bCs/>
                <w:snapToGrid w:val="0"/>
                <w:sz w:val="18"/>
                <w:szCs w:val="18"/>
              </w:rPr>
            </w:pPr>
          </w:p>
        </w:tc>
        <w:tc>
          <w:tcPr>
            <w:tcW w:w="1388" w:type="dxa"/>
            <w:tcBorders>
              <w:top w:val="single" w:sz="4" w:space="0" w:color="auto"/>
              <w:bottom w:val="single" w:sz="4" w:space="0" w:color="auto"/>
            </w:tcBorders>
          </w:tcPr>
          <w:p w14:paraId="52932AA0" w14:textId="2BCA2B95" w:rsidR="004B4850" w:rsidRPr="009C3212" w:rsidRDefault="004B4850" w:rsidP="00C11EE8">
            <w:pPr>
              <w:spacing w:before="40" w:after="0" w:line="23" w:lineRule="atLeast"/>
              <w:rPr>
                <w:bCs/>
                <w:snapToGrid w:val="0"/>
                <w:sz w:val="18"/>
                <w:szCs w:val="18"/>
              </w:rPr>
            </w:pPr>
          </w:p>
        </w:tc>
      </w:tr>
      <w:tr w:rsidR="004B4850" w:rsidRPr="009C3212" w14:paraId="1159A624" w14:textId="50705E1D" w:rsidTr="009044E6">
        <w:tc>
          <w:tcPr>
            <w:tcW w:w="1555" w:type="dxa"/>
            <w:tcBorders>
              <w:top w:val="nil"/>
              <w:bottom w:val="nil"/>
            </w:tcBorders>
          </w:tcPr>
          <w:p w14:paraId="4371F3DF" w14:textId="6334308A" w:rsidR="004B4850" w:rsidRPr="009C3212" w:rsidRDefault="004B4850" w:rsidP="00C11EE8">
            <w:pPr>
              <w:spacing w:before="40" w:after="0" w:line="23" w:lineRule="atLeast"/>
              <w:rPr>
                <w:bCs/>
                <w:snapToGrid w:val="0"/>
                <w:sz w:val="18"/>
                <w:szCs w:val="18"/>
              </w:rPr>
            </w:pPr>
          </w:p>
        </w:tc>
        <w:tc>
          <w:tcPr>
            <w:tcW w:w="2693" w:type="dxa"/>
            <w:tcBorders>
              <w:top w:val="single" w:sz="4" w:space="0" w:color="auto"/>
              <w:bottom w:val="single" w:sz="4" w:space="0" w:color="auto"/>
            </w:tcBorders>
          </w:tcPr>
          <w:p w14:paraId="05A597B1" w14:textId="20157A03" w:rsidR="004B4850" w:rsidRPr="009C3212" w:rsidRDefault="004B4850" w:rsidP="00C11EE8">
            <w:pPr>
              <w:spacing w:before="40" w:after="0" w:line="23" w:lineRule="atLeast"/>
              <w:rPr>
                <w:bCs/>
                <w:snapToGrid w:val="0"/>
                <w:sz w:val="18"/>
                <w:szCs w:val="18"/>
              </w:rPr>
            </w:pPr>
            <w:r w:rsidRPr="009C3212">
              <w:rPr>
                <w:bCs/>
                <w:snapToGrid w:val="0"/>
                <w:sz w:val="18"/>
                <w:szCs w:val="18"/>
              </w:rPr>
              <w:t xml:space="preserve">Computer CADD “As Constructed” disks plus BIM </w:t>
            </w:r>
            <w:r>
              <w:rPr>
                <w:bCs/>
                <w:snapToGrid w:val="0"/>
                <w:sz w:val="18"/>
                <w:szCs w:val="18"/>
              </w:rPr>
              <w:t>model</w:t>
            </w:r>
            <w:r w:rsidRPr="009C3212">
              <w:rPr>
                <w:bCs/>
                <w:snapToGrid w:val="0"/>
                <w:sz w:val="18"/>
                <w:szCs w:val="18"/>
              </w:rPr>
              <w:t xml:space="preserve"> if applicable</w:t>
            </w:r>
          </w:p>
        </w:tc>
        <w:tc>
          <w:tcPr>
            <w:tcW w:w="1560" w:type="dxa"/>
            <w:tcBorders>
              <w:top w:val="single" w:sz="4" w:space="0" w:color="auto"/>
              <w:bottom w:val="single" w:sz="4" w:space="0" w:color="auto"/>
            </w:tcBorders>
          </w:tcPr>
          <w:p w14:paraId="262AA7C4" w14:textId="21DC0BF2" w:rsidR="004B4850" w:rsidRPr="009C3212" w:rsidRDefault="004B4850" w:rsidP="00C11EE8">
            <w:pPr>
              <w:spacing w:before="40" w:after="0" w:line="23" w:lineRule="atLeast"/>
              <w:rPr>
                <w:bCs/>
                <w:snapToGrid w:val="0"/>
                <w:sz w:val="18"/>
                <w:szCs w:val="18"/>
              </w:rPr>
            </w:pPr>
            <w:r w:rsidRPr="009C3212">
              <w:rPr>
                <w:bCs/>
                <w:snapToGrid w:val="0"/>
                <w:sz w:val="18"/>
                <w:szCs w:val="18"/>
              </w:rPr>
              <w:t xml:space="preserve">Building Records </w:t>
            </w:r>
          </w:p>
        </w:tc>
        <w:tc>
          <w:tcPr>
            <w:tcW w:w="4394" w:type="dxa"/>
            <w:tcBorders>
              <w:top w:val="single" w:sz="4" w:space="0" w:color="auto"/>
              <w:bottom w:val="single" w:sz="4" w:space="0" w:color="auto"/>
            </w:tcBorders>
          </w:tcPr>
          <w:p w14:paraId="4D72C6E5" w14:textId="1175AA97" w:rsidR="004B4850" w:rsidRPr="009C3212" w:rsidRDefault="009B1226" w:rsidP="00C11EE8">
            <w:pPr>
              <w:spacing w:before="40" w:after="0" w:line="23" w:lineRule="atLeast"/>
              <w:rPr>
                <w:bCs/>
                <w:snapToGrid w:val="0"/>
                <w:sz w:val="18"/>
                <w:szCs w:val="18"/>
              </w:rPr>
            </w:pPr>
            <w:r>
              <w:rPr>
                <w:bCs/>
                <w:snapToGrid w:val="0"/>
                <w:sz w:val="18"/>
                <w:szCs w:val="18"/>
              </w:rPr>
              <w:t>S</w:t>
            </w:r>
            <w:r w:rsidR="004B4850" w:rsidRPr="009C3212">
              <w:rPr>
                <w:bCs/>
                <w:snapToGrid w:val="0"/>
                <w:sz w:val="18"/>
                <w:szCs w:val="18"/>
              </w:rPr>
              <w:t>ubmit copy of transmittal to Principal’s Representative</w:t>
            </w:r>
            <w:r w:rsidR="004B4850">
              <w:rPr>
                <w:bCs/>
                <w:snapToGrid w:val="0"/>
                <w:sz w:val="18"/>
                <w:szCs w:val="18"/>
              </w:rPr>
              <w:t>.</w:t>
            </w:r>
          </w:p>
        </w:tc>
        <w:tc>
          <w:tcPr>
            <w:tcW w:w="1134" w:type="dxa"/>
            <w:tcBorders>
              <w:top w:val="single" w:sz="4" w:space="0" w:color="auto"/>
              <w:bottom w:val="single" w:sz="4" w:space="0" w:color="auto"/>
            </w:tcBorders>
          </w:tcPr>
          <w:p w14:paraId="47451DFA" w14:textId="79AC7855"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single" w:sz="4" w:space="0" w:color="auto"/>
            </w:tcBorders>
          </w:tcPr>
          <w:p w14:paraId="419BD10B" w14:textId="68915E12" w:rsidR="004B4850" w:rsidRPr="009C3212" w:rsidRDefault="004B4850" w:rsidP="00C11EE8">
            <w:pPr>
              <w:spacing w:before="40" w:after="0" w:line="23" w:lineRule="atLeast"/>
              <w:rPr>
                <w:bCs/>
                <w:snapToGrid w:val="0"/>
                <w:sz w:val="18"/>
                <w:szCs w:val="18"/>
              </w:rPr>
            </w:pPr>
          </w:p>
        </w:tc>
        <w:tc>
          <w:tcPr>
            <w:tcW w:w="1388" w:type="dxa"/>
            <w:tcBorders>
              <w:top w:val="single" w:sz="4" w:space="0" w:color="auto"/>
              <w:bottom w:val="single" w:sz="4" w:space="0" w:color="auto"/>
            </w:tcBorders>
          </w:tcPr>
          <w:p w14:paraId="11AF68F1" w14:textId="2BD2C8DC" w:rsidR="004B4850" w:rsidRPr="009C3212" w:rsidRDefault="004B4850" w:rsidP="00C11EE8">
            <w:pPr>
              <w:spacing w:before="40" w:after="0" w:line="23" w:lineRule="atLeast"/>
              <w:rPr>
                <w:bCs/>
                <w:snapToGrid w:val="0"/>
                <w:sz w:val="18"/>
                <w:szCs w:val="18"/>
              </w:rPr>
            </w:pPr>
          </w:p>
        </w:tc>
      </w:tr>
      <w:tr w:rsidR="004B4850" w:rsidRPr="009C3212" w14:paraId="17FBD50F" w14:textId="7277DEF8" w:rsidTr="009044E6">
        <w:trPr>
          <w:trHeight w:val="1097"/>
        </w:trPr>
        <w:tc>
          <w:tcPr>
            <w:tcW w:w="1555" w:type="dxa"/>
            <w:tcBorders>
              <w:top w:val="nil"/>
              <w:bottom w:val="nil"/>
            </w:tcBorders>
          </w:tcPr>
          <w:p w14:paraId="37477C95" w14:textId="01D74F3D" w:rsidR="004B4850" w:rsidRPr="009C3212" w:rsidRDefault="004B4850" w:rsidP="00C11EE8">
            <w:pPr>
              <w:spacing w:before="40" w:after="0" w:line="23" w:lineRule="atLeast"/>
              <w:rPr>
                <w:bCs/>
                <w:snapToGrid w:val="0"/>
                <w:sz w:val="18"/>
                <w:szCs w:val="18"/>
              </w:rPr>
            </w:pPr>
          </w:p>
        </w:tc>
        <w:tc>
          <w:tcPr>
            <w:tcW w:w="2693" w:type="dxa"/>
            <w:tcBorders>
              <w:top w:val="single" w:sz="4" w:space="0" w:color="auto"/>
              <w:bottom w:val="single" w:sz="4" w:space="0" w:color="auto"/>
            </w:tcBorders>
          </w:tcPr>
          <w:p w14:paraId="4C83413C" w14:textId="2EEAF9CC" w:rsidR="004B4850" w:rsidRPr="009C3212" w:rsidRDefault="004B4850" w:rsidP="00C11EE8">
            <w:pPr>
              <w:spacing w:before="40" w:after="0" w:line="23" w:lineRule="atLeast"/>
              <w:rPr>
                <w:bCs/>
                <w:snapToGrid w:val="0"/>
                <w:sz w:val="18"/>
                <w:szCs w:val="18"/>
              </w:rPr>
            </w:pPr>
            <w:r w:rsidRPr="009C3212">
              <w:rPr>
                <w:bCs/>
                <w:snapToGrid w:val="0"/>
                <w:sz w:val="18"/>
                <w:szCs w:val="18"/>
              </w:rPr>
              <w:t xml:space="preserve">Handover/Operational </w:t>
            </w:r>
            <w:r>
              <w:rPr>
                <w:bCs/>
                <w:snapToGrid w:val="0"/>
                <w:sz w:val="18"/>
                <w:szCs w:val="18"/>
              </w:rPr>
              <w:t>m</w:t>
            </w:r>
            <w:r w:rsidRPr="009C3212">
              <w:rPr>
                <w:bCs/>
                <w:snapToGrid w:val="0"/>
                <w:sz w:val="18"/>
                <w:szCs w:val="18"/>
              </w:rPr>
              <w:t>anuals</w:t>
            </w:r>
          </w:p>
        </w:tc>
        <w:tc>
          <w:tcPr>
            <w:tcW w:w="1560" w:type="dxa"/>
            <w:tcBorders>
              <w:top w:val="single" w:sz="4" w:space="0" w:color="auto"/>
              <w:bottom w:val="single" w:sz="4" w:space="0" w:color="auto"/>
            </w:tcBorders>
          </w:tcPr>
          <w:p w14:paraId="2B5F47FD" w14:textId="27FC8FA1" w:rsidR="004B4850" w:rsidRPr="009C3212" w:rsidRDefault="004B4850" w:rsidP="00C11EE8">
            <w:pPr>
              <w:spacing w:before="40" w:after="0" w:line="23" w:lineRule="atLeast"/>
              <w:rPr>
                <w:bCs/>
                <w:snapToGrid w:val="0"/>
                <w:sz w:val="18"/>
                <w:szCs w:val="18"/>
              </w:rPr>
            </w:pPr>
            <w:r w:rsidRPr="009C3212">
              <w:rPr>
                <w:bCs/>
                <w:snapToGrid w:val="0"/>
                <w:sz w:val="18"/>
                <w:szCs w:val="18"/>
              </w:rPr>
              <w:t>Occupiers</w:t>
            </w:r>
            <w:r w:rsidR="000432FB">
              <w:rPr>
                <w:bCs/>
                <w:snapToGrid w:val="0"/>
                <w:sz w:val="18"/>
                <w:szCs w:val="18"/>
              </w:rPr>
              <w:t xml:space="preserve"> </w:t>
            </w:r>
            <w:r w:rsidR="000432FB">
              <w:rPr>
                <w:rFonts w:cstheme="majorHAnsi"/>
                <w:snapToGrid w:val="0"/>
                <w:sz w:val="18"/>
              </w:rPr>
              <w:t>and</w:t>
            </w:r>
          </w:p>
          <w:p w14:paraId="0159811E" w14:textId="58C711BE" w:rsidR="004B4850" w:rsidRPr="009C3212" w:rsidRDefault="004B4850" w:rsidP="00C11EE8">
            <w:pPr>
              <w:spacing w:before="40" w:after="0" w:line="23" w:lineRule="atLeast"/>
              <w:rPr>
                <w:bCs/>
                <w:snapToGrid w:val="0"/>
                <w:sz w:val="18"/>
                <w:szCs w:val="18"/>
              </w:rPr>
            </w:pPr>
            <w:r w:rsidRPr="009C3212">
              <w:rPr>
                <w:bCs/>
                <w:snapToGrid w:val="0"/>
                <w:sz w:val="18"/>
                <w:szCs w:val="18"/>
              </w:rPr>
              <w:t>Principal’s Representative</w:t>
            </w:r>
          </w:p>
        </w:tc>
        <w:tc>
          <w:tcPr>
            <w:tcW w:w="4394" w:type="dxa"/>
            <w:tcBorders>
              <w:top w:val="single" w:sz="4" w:space="0" w:color="auto"/>
              <w:bottom w:val="single" w:sz="4" w:space="0" w:color="auto"/>
            </w:tcBorders>
          </w:tcPr>
          <w:p w14:paraId="61BB04F5" w14:textId="7E557266" w:rsidR="004B4850" w:rsidRPr="009C3212" w:rsidRDefault="004B4850" w:rsidP="00C11EE8">
            <w:pPr>
              <w:spacing w:before="40" w:after="0" w:line="23" w:lineRule="atLeast"/>
              <w:rPr>
                <w:bCs/>
                <w:snapToGrid w:val="0"/>
                <w:sz w:val="18"/>
                <w:szCs w:val="18"/>
              </w:rPr>
            </w:pPr>
            <w:r w:rsidRPr="009C3212">
              <w:rPr>
                <w:bCs/>
                <w:snapToGrid w:val="0"/>
                <w:sz w:val="18"/>
                <w:szCs w:val="18"/>
              </w:rPr>
              <w:t xml:space="preserve">All projects require 2 handover </w:t>
            </w:r>
            <w:r>
              <w:rPr>
                <w:bCs/>
                <w:snapToGrid w:val="0"/>
                <w:sz w:val="18"/>
                <w:szCs w:val="18"/>
              </w:rPr>
              <w:t>m</w:t>
            </w:r>
            <w:r w:rsidRPr="009C3212">
              <w:rPr>
                <w:bCs/>
                <w:snapToGrid w:val="0"/>
                <w:sz w:val="18"/>
                <w:szCs w:val="18"/>
              </w:rPr>
              <w:t xml:space="preserve">anuals in PDF format on disk to Principal’s Representative </w:t>
            </w:r>
            <w:r w:rsidRPr="009C3212">
              <w:rPr>
                <w:bCs/>
                <w:snapToGrid w:val="0"/>
                <w:sz w:val="18"/>
                <w:szCs w:val="18"/>
              </w:rPr>
              <w:br/>
            </w:r>
            <w:r w:rsidR="000418F7" w:rsidRPr="00E31145">
              <w:rPr>
                <w:rFonts w:cstheme="majorHAnsi"/>
                <w:snapToGrid w:val="0"/>
                <w:sz w:val="18"/>
              </w:rPr>
              <w:t xml:space="preserve">Provide hard copy </w:t>
            </w:r>
            <w:r w:rsidR="000418F7">
              <w:rPr>
                <w:rFonts w:cstheme="majorHAnsi"/>
                <w:snapToGrid w:val="0"/>
                <w:sz w:val="18"/>
              </w:rPr>
              <w:t>to Customer Agency’s</w:t>
            </w:r>
            <w:r w:rsidR="000418F7" w:rsidRPr="00E31145">
              <w:rPr>
                <w:rFonts w:cstheme="majorHAnsi"/>
                <w:snapToGrid w:val="0"/>
                <w:sz w:val="18"/>
              </w:rPr>
              <w:t xml:space="preserve"> Representative.</w:t>
            </w:r>
            <w:r w:rsidR="000418F7">
              <w:rPr>
                <w:rFonts w:cstheme="majorHAnsi"/>
                <w:snapToGrid w:val="0"/>
                <w:sz w:val="18"/>
              </w:rPr>
              <w:t xml:space="preserve"> </w:t>
            </w:r>
            <w:r w:rsidR="000418F7">
              <w:rPr>
                <w:bCs/>
                <w:snapToGrid w:val="0"/>
                <w:sz w:val="18"/>
                <w:szCs w:val="18"/>
              </w:rPr>
              <w:t>Provision of d</w:t>
            </w:r>
            <w:r w:rsidR="000418F7">
              <w:rPr>
                <w:rFonts w:cstheme="majorHAnsi"/>
                <w:snapToGrid w:val="0"/>
                <w:sz w:val="18"/>
              </w:rPr>
              <w:t>igital copy to be confirmed by Customer Agency Representative.</w:t>
            </w:r>
          </w:p>
        </w:tc>
        <w:tc>
          <w:tcPr>
            <w:tcW w:w="1134" w:type="dxa"/>
            <w:tcBorders>
              <w:top w:val="single" w:sz="4" w:space="0" w:color="auto"/>
              <w:bottom w:val="single" w:sz="4" w:space="0" w:color="auto"/>
            </w:tcBorders>
          </w:tcPr>
          <w:p w14:paraId="5EBA1986" w14:textId="72340C73"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single" w:sz="4" w:space="0" w:color="auto"/>
            </w:tcBorders>
          </w:tcPr>
          <w:p w14:paraId="24720BEA" w14:textId="51CE9056" w:rsidR="004B4850" w:rsidRPr="009C3212" w:rsidRDefault="004B4850" w:rsidP="00C11EE8">
            <w:pPr>
              <w:spacing w:before="40" w:after="0" w:line="23" w:lineRule="atLeast"/>
              <w:rPr>
                <w:bCs/>
                <w:snapToGrid w:val="0"/>
                <w:sz w:val="18"/>
                <w:szCs w:val="18"/>
              </w:rPr>
            </w:pPr>
          </w:p>
        </w:tc>
        <w:tc>
          <w:tcPr>
            <w:tcW w:w="1388" w:type="dxa"/>
            <w:tcBorders>
              <w:top w:val="single" w:sz="4" w:space="0" w:color="auto"/>
              <w:bottom w:val="single" w:sz="4" w:space="0" w:color="auto"/>
            </w:tcBorders>
          </w:tcPr>
          <w:p w14:paraId="463FC881" w14:textId="7C84171E" w:rsidR="004B4850" w:rsidRPr="009C3212" w:rsidRDefault="004B4850" w:rsidP="00C11EE8">
            <w:pPr>
              <w:spacing w:before="40" w:after="0" w:line="23" w:lineRule="atLeast"/>
              <w:rPr>
                <w:bCs/>
                <w:snapToGrid w:val="0"/>
                <w:sz w:val="18"/>
                <w:szCs w:val="18"/>
              </w:rPr>
            </w:pPr>
          </w:p>
        </w:tc>
      </w:tr>
      <w:tr w:rsidR="004B4850" w:rsidRPr="009C3212" w14:paraId="0B7DE0BC" w14:textId="221F3202" w:rsidTr="009044E6">
        <w:tc>
          <w:tcPr>
            <w:tcW w:w="1555" w:type="dxa"/>
            <w:tcBorders>
              <w:top w:val="nil"/>
              <w:bottom w:val="single" w:sz="4" w:space="0" w:color="auto"/>
            </w:tcBorders>
          </w:tcPr>
          <w:p w14:paraId="33294BE9" w14:textId="7BB1C0B5" w:rsidR="004B4850" w:rsidRPr="009C3212" w:rsidRDefault="004B4850" w:rsidP="00C11EE8">
            <w:pPr>
              <w:spacing w:before="40" w:after="0" w:line="23" w:lineRule="atLeast"/>
              <w:rPr>
                <w:bCs/>
                <w:snapToGrid w:val="0"/>
                <w:sz w:val="18"/>
                <w:szCs w:val="18"/>
              </w:rPr>
            </w:pPr>
          </w:p>
        </w:tc>
        <w:tc>
          <w:tcPr>
            <w:tcW w:w="2693" w:type="dxa"/>
            <w:tcBorders>
              <w:top w:val="single" w:sz="4" w:space="0" w:color="auto"/>
              <w:bottom w:val="single" w:sz="4" w:space="0" w:color="auto"/>
            </w:tcBorders>
          </w:tcPr>
          <w:p w14:paraId="5251EA9B" w14:textId="06BA0B3D" w:rsidR="004B4850" w:rsidRPr="009C3212" w:rsidRDefault="004B4850" w:rsidP="00C11EE8">
            <w:pPr>
              <w:spacing w:before="40" w:after="0" w:line="23" w:lineRule="atLeast"/>
              <w:rPr>
                <w:bCs/>
                <w:snapToGrid w:val="0"/>
                <w:sz w:val="18"/>
                <w:szCs w:val="18"/>
              </w:rPr>
            </w:pPr>
            <w:r w:rsidRPr="009C3212">
              <w:rPr>
                <w:bCs/>
                <w:snapToGrid w:val="0"/>
                <w:sz w:val="18"/>
                <w:szCs w:val="18"/>
              </w:rPr>
              <w:t>Post Occupancy Training Session as detailed within Part B.</w:t>
            </w:r>
          </w:p>
        </w:tc>
        <w:tc>
          <w:tcPr>
            <w:tcW w:w="1560" w:type="dxa"/>
            <w:tcBorders>
              <w:top w:val="single" w:sz="4" w:space="0" w:color="auto"/>
              <w:bottom w:val="single" w:sz="4" w:space="0" w:color="auto"/>
            </w:tcBorders>
          </w:tcPr>
          <w:p w14:paraId="06FE8189" w14:textId="56DF9334" w:rsidR="004B4850" w:rsidRPr="009C3212" w:rsidRDefault="004B4850" w:rsidP="00C11EE8">
            <w:pPr>
              <w:spacing w:before="40" w:after="0" w:line="23" w:lineRule="atLeast"/>
              <w:rPr>
                <w:bCs/>
                <w:snapToGrid w:val="0"/>
                <w:sz w:val="18"/>
                <w:szCs w:val="18"/>
              </w:rPr>
            </w:pPr>
            <w:r w:rsidRPr="009C3212">
              <w:rPr>
                <w:bCs/>
                <w:snapToGrid w:val="0"/>
                <w:sz w:val="18"/>
                <w:szCs w:val="18"/>
              </w:rPr>
              <w:t>Occupiers</w:t>
            </w:r>
            <w:r w:rsidR="000432FB">
              <w:rPr>
                <w:rFonts w:cstheme="majorHAnsi"/>
                <w:snapToGrid w:val="0"/>
                <w:sz w:val="18"/>
              </w:rPr>
              <w:t xml:space="preserve"> and</w:t>
            </w:r>
          </w:p>
          <w:p w14:paraId="6CBC29B3" w14:textId="7BCD59EC" w:rsidR="004B4850" w:rsidRPr="009C3212" w:rsidRDefault="004B4850" w:rsidP="00C11EE8">
            <w:pPr>
              <w:spacing w:before="40" w:after="0" w:line="23" w:lineRule="atLeast"/>
              <w:rPr>
                <w:bCs/>
                <w:snapToGrid w:val="0"/>
                <w:sz w:val="18"/>
                <w:szCs w:val="18"/>
              </w:rPr>
            </w:pPr>
            <w:r w:rsidRPr="009C3212">
              <w:rPr>
                <w:bCs/>
                <w:snapToGrid w:val="0"/>
                <w:sz w:val="18"/>
                <w:szCs w:val="18"/>
              </w:rPr>
              <w:t>Principal’s Representative</w:t>
            </w:r>
          </w:p>
        </w:tc>
        <w:tc>
          <w:tcPr>
            <w:tcW w:w="4394" w:type="dxa"/>
            <w:tcBorders>
              <w:top w:val="single" w:sz="4" w:space="0" w:color="auto"/>
              <w:bottom w:val="single" w:sz="4" w:space="0" w:color="auto"/>
            </w:tcBorders>
          </w:tcPr>
          <w:p w14:paraId="0998BC6E" w14:textId="5E699F8D" w:rsidR="004B4850" w:rsidRPr="009C3212" w:rsidRDefault="004B4850" w:rsidP="00C11EE8">
            <w:pPr>
              <w:spacing w:before="40" w:after="0" w:line="23" w:lineRule="atLeast"/>
              <w:rPr>
                <w:bCs/>
                <w:snapToGrid w:val="0"/>
                <w:sz w:val="18"/>
                <w:szCs w:val="18"/>
              </w:rPr>
            </w:pPr>
            <w:r w:rsidRPr="009C3212">
              <w:rPr>
                <w:bCs/>
                <w:snapToGrid w:val="0"/>
                <w:sz w:val="18"/>
                <w:szCs w:val="18"/>
              </w:rPr>
              <w:t>Within three months of issue of a Certificate of Practical Completion. Possible performance upgrades to be provided in writing.</w:t>
            </w:r>
          </w:p>
        </w:tc>
        <w:tc>
          <w:tcPr>
            <w:tcW w:w="1134" w:type="dxa"/>
            <w:tcBorders>
              <w:top w:val="single" w:sz="4" w:space="0" w:color="auto"/>
              <w:bottom w:val="single" w:sz="4" w:space="0" w:color="auto"/>
            </w:tcBorders>
          </w:tcPr>
          <w:p w14:paraId="438179F0" w14:textId="151ADBA9"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single" w:sz="4" w:space="0" w:color="auto"/>
            </w:tcBorders>
          </w:tcPr>
          <w:p w14:paraId="592FCBF2" w14:textId="4269AA67" w:rsidR="004B4850" w:rsidRPr="009C3212" w:rsidRDefault="004B4850" w:rsidP="00C11EE8">
            <w:pPr>
              <w:spacing w:before="40" w:after="0" w:line="23" w:lineRule="atLeast"/>
              <w:rPr>
                <w:bCs/>
                <w:snapToGrid w:val="0"/>
                <w:sz w:val="18"/>
                <w:szCs w:val="18"/>
              </w:rPr>
            </w:pPr>
          </w:p>
        </w:tc>
        <w:tc>
          <w:tcPr>
            <w:tcW w:w="1388" w:type="dxa"/>
            <w:tcBorders>
              <w:top w:val="single" w:sz="4" w:space="0" w:color="auto"/>
              <w:bottom w:val="single" w:sz="4" w:space="0" w:color="auto"/>
            </w:tcBorders>
          </w:tcPr>
          <w:p w14:paraId="19AFE200" w14:textId="6ABAFA3F" w:rsidR="004B4850" w:rsidRPr="009C3212" w:rsidRDefault="004B4850" w:rsidP="00C11EE8">
            <w:pPr>
              <w:spacing w:before="40" w:after="0" w:line="23" w:lineRule="atLeast"/>
              <w:rPr>
                <w:bCs/>
                <w:snapToGrid w:val="0"/>
                <w:sz w:val="18"/>
                <w:szCs w:val="18"/>
              </w:rPr>
            </w:pPr>
          </w:p>
        </w:tc>
      </w:tr>
      <w:tr w:rsidR="004B4850" w:rsidRPr="009C3212" w14:paraId="2463144D" w14:textId="4A3DC20D" w:rsidTr="009044E6">
        <w:tc>
          <w:tcPr>
            <w:tcW w:w="1555" w:type="dxa"/>
            <w:tcBorders>
              <w:top w:val="single" w:sz="4" w:space="0" w:color="auto"/>
              <w:bottom w:val="nil"/>
            </w:tcBorders>
          </w:tcPr>
          <w:p w14:paraId="772351C1" w14:textId="2415D2E8" w:rsidR="004B4850" w:rsidRPr="009C3212" w:rsidRDefault="004B4850" w:rsidP="00C11EE8">
            <w:pPr>
              <w:spacing w:before="40" w:after="0" w:line="23" w:lineRule="atLeast"/>
              <w:rPr>
                <w:snapToGrid w:val="0"/>
                <w:sz w:val="18"/>
                <w:szCs w:val="18"/>
              </w:rPr>
            </w:pPr>
            <w:r w:rsidRPr="009C3212">
              <w:rPr>
                <w:snapToGrid w:val="0"/>
                <w:sz w:val="18"/>
                <w:szCs w:val="18"/>
              </w:rPr>
              <w:t>DLP</w:t>
            </w:r>
          </w:p>
        </w:tc>
        <w:tc>
          <w:tcPr>
            <w:tcW w:w="2693" w:type="dxa"/>
            <w:tcBorders>
              <w:top w:val="single" w:sz="4" w:space="0" w:color="auto"/>
              <w:bottom w:val="single" w:sz="4" w:space="0" w:color="auto"/>
            </w:tcBorders>
          </w:tcPr>
          <w:p w14:paraId="21044191" w14:textId="3F3A59AD" w:rsidR="004B4850" w:rsidRPr="009C3212" w:rsidRDefault="000418F7" w:rsidP="00C11EE8">
            <w:pPr>
              <w:spacing w:before="40" w:after="0" w:line="23" w:lineRule="atLeast"/>
              <w:rPr>
                <w:bCs/>
                <w:snapToGrid w:val="0"/>
                <w:sz w:val="18"/>
                <w:szCs w:val="18"/>
              </w:rPr>
            </w:pPr>
            <w:r>
              <w:rPr>
                <w:bCs/>
                <w:snapToGrid w:val="0"/>
                <w:sz w:val="18"/>
                <w:szCs w:val="18"/>
              </w:rPr>
              <w:t>Subconsultant’s q</w:t>
            </w:r>
            <w:r w:rsidR="004B4850" w:rsidRPr="009C3212">
              <w:rPr>
                <w:bCs/>
                <w:snapToGrid w:val="0"/>
                <w:sz w:val="18"/>
                <w:szCs w:val="18"/>
              </w:rPr>
              <w:t>uarterly report</w:t>
            </w:r>
            <w:r>
              <w:rPr>
                <w:bCs/>
                <w:snapToGrid w:val="0"/>
                <w:sz w:val="18"/>
                <w:szCs w:val="18"/>
              </w:rPr>
              <w:t>.</w:t>
            </w:r>
          </w:p>
        </w:tc>
        <w:tc>
          <w:tcPr>
            <w:tcW w:w="1560" w:type="dxa"/>
            <w:tcBorders>
              <w:top w:val="single" w:sz="4" w:space="0" w:color="auto"/>
              <w:bottom w:val="single" w:sz="4" w:space="0" w:color="auto"/>
            </w:tcBorders>
          </w:tcPr>
          <w:p w14:paraId="23731AE0" w14:textId="4526B6FE" w:rsidR="004B4850" w:rsidRPr="009C3212" w:rsidRDefault="004B4850" w:rsidP="00C11EE8">
            <w:pPr>
              <w:spacing w:before="40" w:after="0" w:line="23" w:lineRule="atLeast"/>
              <w:rPr>
                <w:bCs/>
                <w:snapToGrid w:val="0"/>
                <w:sz w:val="18"/>
                <w:szCs w:val="18"/>
              </w:rPr>
            </w:pPr>
            <w:r w:rsidRPr="009C3212">
              <w:rPr>
                <w:bCs/>
                <w:snapToGrid w:val="0"/>
                <w:sz w:val="18"/>
                <w:szCs w:val="18"/>
              </w:rPr>
              <w:t>Occupiers</w:t>
            </w:r>
            <w:r w:rsidR="000432FB">
              <w:rPr>
                <w:rFonts w:cstheme="majorHAnsi"/>
                <w:snapToGrid w:val="0"/>
                <w:sz w:val="18"/>
              </w:rPr>
              <w:t xml:space="preserve"> and</w:t>
            </w:r>
          </w:p>
          <w:p w14:paraId="11DAC5B1" w14:textId="49B2A283" w:rsidR="004B4850" w:rsidRPr="009C3212" w:rsidRDefault="004B4850" w:rsidP="00C11EE8">
            <w:pPr>
              <w:spacing w:before="40" w:after="0" w:line="23" w:lineRule="atLeast"/>
              <w:rPr>
                <w:bCs/>
                <w:snapToGrid w:val="0"/>
                <w:sz w:val="18"/>
                <w:szCs w:val="18"/>
              </w:rPr>
            </w:pPr>
            <w:r w:rsidRPr="009C3212">
              <w:rPr>
                <w:bCs/>
                <w:snapToGrid w:val="0"/>
                <w:sz w:val="18"/>
                <w:szCs w:val="18"/>
              </w:rPr>
              <w:t>Principal’s Representative</w:t>
            </w:r>
          </w:p>
        </w:tc>
        <w:tc>
          <w:tcPr>
            <w:tcW w:w="4394" w:type="dxa"/>
            <w:tcBorders>
              <w:top w:val="single" w:sz="4" w:space="0" w:color="auto"/>
              <w:bottom w:val="single" w:sz="4" w:space="0" w:color="auto"/>
            </w:tcBorders>
          </w:tcPr>
          <w:p w14:paraId="10DEC144" w14:textId="418D2EDE" w:rsidR="004B4850" w:rsidRPr="009C3212" w:rsidRDefault="004B4850" w:rsidP="00C11EE8">
            <w:pPr>
              <w:spacing w:before="40" w:after="0" w:line="23" w:lineRule="atLeast"/>
              <w:rPr>
                <w:bCs/>
                <w:snapToGrid w:val="0"/>
                <w:sz w:val="18"/>
                <w:szCs w:val="18"/>
              </w:rPr>
            </w:pPr>
            <w:r w:rsidRPr="009C3212">
              <w:rPr>
                <w:bCs/>
                <w:snapToGrid w:val="0"/>
                <w:sz w:val="18"/>
                <w:szCs w:val="18"/>
              </w:rPr>
              <w:t>Data for the energy use is only required for a period of one year.</w:t>
            </w:r>
          </w:p>
        </w:tc>
        <w:tc>
          <w:tcPr>
            <w:tcW w:w="1134" w:type="dxa"/>
            <w:tcBorders>
              <w:top w:val="single" w:sz="4" w:space="0" w:color="auto"/>
              <w:bottom w:val="single" w:sz="4" w:space="0" w:color="auto"/>
            </w:tcBorders>
          </w:tcPr>
          <w:p w14:paraId="4CA8F664" w14:textId="263CF477"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single" w:sz="4" w:space="0" w:color="auto"/>
            </w:tcBorders>
          </w:tcPr>
          <w:p w14:paraId="09012602" w14:textId="0B7B504D" w:rsidR="004B4850" w:rsidRPr="009C3212" w:rsidRDefault="004B4850" w:rsidP="00C11EE8">
            <w:pPr>
              <w:spacing w:before="40" w:after="0" w:line="23" w:lineRule="atLeast"/>
              <w:rPr>
                <w:bCs/>
                <w:snapToGrid w:val="0"/>
                <w:sz w:val="18"/>
                <w:szCs w:val="18"/>
              </w:rPr>
            </w:pPr>
          </w:p>
        </w:tc>
        <w:tc>
          <w:tcPr>
            <w:tcW w:w="1388" w:type="dxa"/>
            <w:tcBorders>
              <w:top w:val="single" w:sz="4" w:space="0" w:color="auto"/>
              <w:bottom w:val="single" w:sz="4" w:space="0" w:color="auto"/>
            </w:tcBorders>
          </w:tcPr>
          <w:p w14:paraId="0C1BDFBD" w14:textId="14C45000" w:rsidR="004B4850" w:rsidRPr="009C3212" w:rsidRDefault="004B4850" w:rsidP="00C11EE8">
            <w:pPr>
              <w:spacing w:before="40" w:after="0" w:line="23" w:lineRule="atLeast"/>
              <w:rPr>
                <w:bCs/>
                <w:snapToGrid w:val="0"/>
                <w:sz w:val="18"/>
                <w:szCs w:val="18"/>
              </w:rPr>
            </w:pPr>
          </w:p>
        </w:tc>
      </w:tr>
      <w:tr w:rsidR="004B4850" w:rsidRPr="009C3212" w14:paraId="1BB67399" w14:textId="7B0387A8" w:rsidTr="009044E6">
        <w:tc>
          <w:tcPr>
            <w:tcW w:w="1555" w:type="dxa"/>
            <w:tcBorders>
              <w:top w:val="nil"/>
              <w:bottom w:val="nil"/>
            </w:tcBorders>
          </w:tcPr>
          <w:p w14:paraId="080EA21F" w14:textId="3E4A5373" w:rsidR="004B4850" w:rsidRPr="009C3212" w:rsidRDefault="004B4850" w:rsidP="00C11EE8">
            <w:pPr>
              <w:spacing w:before="40" w:after="0" w:line="23" w:lineRule="atLeast"/>
              <w:rPr>
                <w:bCs/>
                <w:snapToGrid w:val="0"/>
                <w:sz w:val="18"/>
                <w:szCs w:val="18"/>
              </w:rPr>
            </w:pPr>
          </w:p>
        </w:tc>
        <w:tc>
          <w:tcPr>
            <w:tcW w:w="2693" w:type="dxa"/>
            <w:tcBorders>
              <w:top w:val="single" w:sz="4" w:space="0" w:color="auto"/>
              <w:bottom w:val="single" w:sz="4" w:space="0" w:color="auto"/>
            </w:tcBorders>
          </w:tcPr>
          <w:p w14:paraId="346E3210" w14:textId="069B9F2C" w:rsidR="004B4850" w:rsidRPr="009C3212" w:rsidRDefault="004B4850" w:rsidP="00C11EE8">
            <w:pPr>
              <w:spacing w:before="40" w:after="0" w:line="23" w:lineRule="atLeast"/>
              <w:rPr>
                <w:bCs/>
                <w:snapToGrid w:val="0"/>
                <w:sz w:val="18"/>
                <w:szCs w:val="18"/>
              </w:rPr>
            </w:pPr>
            <w:r w:rsidRPr="009C3212">
              <w:rPr>
                <w:bCs/>
                <w:snapToGrid w:val="0"/>
                <w:sz w:val="18"/>
                <w:szCs w:val="18"/>
              </w:rPr>
              <w:t xml:space="preserve">Building </w:t>
            </w:r>
            <w:r>
              <w:rPr>
                <w:bCs/>
                <w:snapToGrid w:val="0"/>
                <w:sz w:val="18"/>
                <w:szCs w:val="18"/>
              </w:rPr>
              <w:t>t</w:t>
            </w:r>
            <w:r w:rsidRPr="009C3212">
              <w:rPr>
                <w:bCs/>
                <w:snapToGrid w:val="0"/>
                <w:sz w:val="18"/>
                <w:szCs w:val="18"/>
              </w:rPr>
              <w:t xml:space="preserve">uning </w:t>
            </w:r>
            <w:r>
              <w:rPr>
                <w:bCs/>
                <w:snapToGrid w:val="0"/>
                <w:sz w:val="18"/>
                <w:szCs w:val="18"/>
              </w:rPr>
              <w:t>r</w:t>
            </w:r>
            <w:r w:rsidRPr="009C3212">
              <w:rPr>
                <w:bCs/>
                <w:snapToGrid w:val="0"/>
                <w:sz w:val="18"/>
                <w:szCs w:val="18"/>
              </w:rPr>
              <w:t>eport showing the outcomes of the tuning process.</w:t>
            </w:r>
          </w:p>
        </w:tc>
        <w:tc>
          <w:tcPr>
            <w:tcW w:w="1560" w:type="dxa"/>
            <w:tcBorders>
              <w:top w:val="single" w:sz="4" w:space="0" w:color="auto"/>
              <w:bottom w:val="single" w:sz="4" w:space="0" w:color="auto"/>
            </w:tcBorders>
          </w:tcPr>
          <w:p w14:paraId="04100F79" w14:textId="1883F281" w:rsidR="004B4850" w:rsidRPr="009C3212" w:rsidRDefault="004B4850" w:rsidP="00C11EE8">
            <w:pPr>
              <w:spacing w:before="40" w:after="0" w:line="23" w:lineRule="atLeast"/>
              <w:rPr>
                <w:bCs/>
                <w:snapToGrid w:val="0"/>
                <w:sz w:val="18"/>
                <w:szCs w:val="18"/>
              </w:rPr>
            </w:pPr>
            <w:r w:rsidRPr="009C3212">
              <w:rPr>
                <w:bCs/>
                <w:snapToGrid w:val="0"/>
                <w:sz w:val="18"/>
                <w:szCs w:val="18"/>
              </w:rPr>
              <w:t xml:space="preserve">Occupiers </w:t>
            </w:r>
            <w:r w:rsidR="000432FB">
              <w:rPr>
                <w:rFonts w:cstheme="majorHAnsi"/>
                <w:snapToGrid w:val="0"/>
                <w:sz w:val="18"/>
              </w:rPr>
              <w:t>and</w:t>
            </w:r>
            <w:r w:rsidRPr="009C3212">
              <w:rPr>
                <w:bCs/>
                <w:snapToGrid w:val="0"/>
                <w:sz w:val="18"/>
                <w:szCs w:val="18"/>
              </w:rPr>
              <w:t xml:space="preserve"> Design Team</w:t>
            </w:r>
            <w:r w:rsidR="009767B0">
              <w:rPr>
                <w:bCs/>
                <w:snapToGrid w:val="0"/>
                <w:sz w:val="18"/>
                <w:szCs w:val="18"/>
              </w:rPr>
              <w:t xml:space="preserve"> </w:t>
            </w:r>
            <w:r w:rsidR="000432FB">
              <w:rPr>
                <w:rFonts w:cstheme="majorHAnsi"/>
                <w:snapToGrid w:val="0"/>
                <w:sz w:val="18"/>
              </w:rPr>
              <w:t>and</w:t>
            </w:r>
            <w:r w:rsidRPr="009C3212">
              <w:rPr>
                <w:bCs/>
                <w:snapToGrid w:val="0"/>
                <w:sz w:val="18"/>
                <w:szCs w:val="18"/>
              </w:rPr>
              <w:t xml:space="preserve"> Principal’s Representative</w:t>
            </w:r>
          </w:p>
        </w:tc>
        <w:tc>
          <w:tcPr>
            <w:tcW w:w="4394" w:type="dxa"/>
            <w:tcBorders>
              <w:top w:val="single" w:sz="4" w:space="0" w:color="auto"/>
              <w:bottom w:val="single" w:sz="4" w:space="0" w:color="auto"/>
            </w:tcBorders>
          </w:tcPr>
          <w:p w14:paraId="772E4AAB" w14:textId="44D4DE8C" w:rsidR="004B4850" w:rsidRPr="009C3212" w:rsidRDefault="004B4850" w:rsidP="00C11EE8">
            <w:pPr>
              <w:spacing w:before="40" w:after="0" w:line="23" w:lineRule="atLeast"/>
              <w:rPr>
                <w:bCs/>
                <w:snapToGrid w:val="0"/>
                <w:sz w:val="18"/>
                <w:szCs w:val="18"/>
              </w:rPr>
            </w:pPr>
            <w:r w:rsidRPr="009C3212">
              <w:rPr>
                <w:bCs/>
                <w:snapToGrid w:val="0"/>
                <w:sz w:val="18"/>
                <w:szCs w:val="18"/>
              </w:rPr>
              <w:t xml:space="preserve">Any discrepancies detailed and remediation measures recommended.  </w:t>
            </w:r>
          </w:p>
        </w:tc>
        <w:tc>
          <w:tcPr>
            <w:tcW w:w="1134" w:type="dxa"/>
            <w:tcBorders>
              <w:top w:val="single" w:sz="4" w:space="0" w:color="auto"/>
              <w:bottom w:val="single" w:sz="4" w:space="0" w:color="auto"/>
            </w:tcBorders>
          </w:tcPr>
          <w:p w14:paraId="45F37C22" w14:textId="356A7441"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single" w:sz="4" w:space="0" w:color="auto"/>
            </w:tcBorders>
          </w:tcPr>
          <w:p w14:paraId="28EDFA99" w14:textId="4FFAC1D2" w:rsidR="004B4850" w:rsidRPr="009C3212" w:rsidRDefault="004B4850" w:rsidP="00C11EE8">
            <w:pPr>
              <w:spacing w:before="40" w:after="0" w:line="23" w:lineRule="atLeast"/>
              <w:rPr>
                <w:bCs/>
                <w:snapToGrid w:val="0"/>
                <w:sz w:val="18"/>
                <w:szCs w:val="18"/>
              </w:rPr>
            </w:pPr>
          </w:p>
        </w:tc>
        <w:tc>
          <w:tcPr>
            <w:tcW w:w="1388" w:type="dxa"/>
            <w:tcBorders>
              <w:top w:val="single" w:sz="4" w:space="0" w:color="auto"/>
              <w:bottom w:val="single" w:sz="4" w:space="0" w:color="auto"/>
            </w:tcBorders>
          </w:tcPr>
          <w:p w14:paraId="4CB375AE" w14:textId="61EA77D1" w:rsidR="004B4850" w:rsidRPr="009C3212" w:rsidRDefault="004B4850" w:rsidP="00C11EE8">
            <w:pPr>
              <w:spacing w:before="40" w:after="0" w:line="23" w:lineRule="atLeast"/>
              <w:rPr>
                <w:bCs/>
                <w:snapToGrid w:val="0"/>
                <w:sz w:val="18"/>
                <w:szCs w:val="18"/>
              </w:rPr>
            </w:pPr>
          </w:p>
        </w:tc>
      </w:tr>
      <w:tr w:rsidR="004B4850" w:rsidRPr="009C3212" w14:paraId="5C7C7F9F" w14:textId="0890E5AE" w:rsidTr="009044E6">
        <w:tc>
          <w:tcPr>
            <w:tcW w:w="1555" w:type="dxa"/>
            <w:tcBorders>
              <w:top w:val="nil"/>
              <w:left w:val="single" w:sz="4" w:space="0" w:color="auto"/>
              <w:bottom w:val="nil"/>
              <w:right w:val="single" w:sz="4" w:space="0" w:color="auto"/>
            </w:tcBorders>
          </w:tcPr>
          <w:p w14:paraId="417D70D3" w14:textId="5178261A" w:rsidR="004B4850" w:rsidRPr="009C3212" w:rsidRDefault="004B4850" w:rsidP="00C11EE8">
            <w:pPr>
              <w:spacing w:before="40" w:after="0" w:line="23" w:lineRule="atLeast"/>
              <w:rPr>
                <w:bCs/>
                <w:snapToGrid w:val="0"/>
                <w:sz w:val="18"/>
                <w:szCs w:val="18"/>
              </w:rPr>
            </w:pPr>
          </w:p>
        </w:tc>
        <w:tc>
          <w:tcPr>
            <w:tcW w:w="2693" w:type="dxa"/>
            <w:tcBorders>
              <w:top w:val="single" w:sz="4" w:space="0" w:color="auto"/>
              <w:left w:val="single" w:sz="4" w:space="0" w:color="auto"/>
              <w:bottom w:val="single" w:sz="4" w:space="0" w:color="auto"/>
              <w:right w:val="single" w:sz="4" w:space="0" w:color="auto"/>
            </w:tcBorders>
          </w:tcPr>
          <w:p w14:paraId="045E29FE" w14:textId="74F164DD" w:rsidR="004B4850" w:rsidRPr="009C3212" w:rsidRDefault="004B4850" w:rsidP="00C11EE8">
            <w:pPr>
              <w:spacing w:before="40" w:after="0" w:line="23" w:lineRule="atLeast"/>
              <w:rPr>
                <w:bCs/>
                <w:snapToGrid w:val="0"/>
                <w:sz w:val="18"/>
                <w:szCs w:val="18"/>
              </w:rPr>
            </w:pPr>
            <w:r w:rsidRPr="009C3212">
              <w:rPr>
                <w:bCs/>
                <w:snapToGrid w:val="0"/>
                <w:sz w:val="18"/>
                <w:szCs w:val="18"/>
              </w:rPr>
              <w:t xml:space="preserve">Maintenance </w:t>
            </w:r>
            <w:r>
              <w:rPr>
                <w:bCs/>
                <w:snapToGrid w:val="0"/>
                <w:sz w:val="18"/>
                <w:szCs w:val="18"/>
              </w:rPr>
              <w:t>m</w:t>
            </w:r>
            <w:r w:rsidRPr="009C3212">
              <w:rPr>
                <w:bCs/>
                <w:snapToGrid w:val="0"/>
                <w:sz w:val="18"/>
                <w:szCs w:val="18"/>
              </w:rPr>
              <w:t xml:space="preserve">anual for the energy efficiency systems required by </w:t>
            </w:r>
            <w:r w:rsidR="009767B0">
              <w:rPr>
                <w:bCs/>
                <w:snapToGrid w:val="0"/>
                <w:sz w:val="18"/>
                <w:szCs w:val="18"/>
              </w:rPr>
              <w:t>NCC.</w:t>
            </w:r>
          </w:p>
        </w:tc>
        <w:tc>
          <w:tcPr>
            <w:tcW w:w="1560" w:type="dxa"/>
            <w:tcBorders>
              <w:top w:val="single" w:sz="4" w:space="0" w:color="auto"/>
              <w:left w:val="single" w:sz="4" w:space="0" w:color="auto"/>
              <w:bottom w:val="single" w:sz="4" w:space="0" w:color="auto"/>
              <w:right w:val="single" w:sz="4" w:space="0" w:color="auto"/>
            </w:tcBorders>
          </w:tcPr>
          <w:p w14:paraId="1129A39F" w14:textId="327C4D86" w:rsidR="004B4850" w:rsidRPr="009C3212" w:rsidRDefault="004B4850" w:rsidP="00C11EE8">
            <w:pPr>
              <w:spacing w:before="40" w:after="0" w:line="23" w:lineRule="atLeast"/>
              <w:rPr>
                <w:bCs/>
                <w:snapToGrid w:val="0"/>
                <w:sz w:val="18"/>
                <w:szCs w:val="18"/>
              </w:rPr>
            </w:pPr>
            <w:r w:rsidRPr="009C3212">
              <w:rPr>
                <w:bCs/>
                <w:snapToGrid w:val="0"/>
                <w:sz w:val="18"/>
                <w:szCs w:val="18"/>
              </w:rPr>
              <w:t>Occupiers: 2 sets</w:t>
            </w:r>
          </w:p>
          <w:p w14:paraId="0576BA1F" w14:textId="34D40B61" w:rsidR="004B4850" w:rsidRPr="009C3212" w:rsidRDefault="004B4850" w:rsidP="00C11EE8">
            <w:pPr>
              <w:spacing w:before="40" w:after="0" w:line="23" w:lineRule="atLeast"/>
              <w:rPr>
                <w:bCs/>
                <w:snapToGrid w:val="0"/>
                <w:sz w:val="18"/>
                <w:szCs w:val="18"/>
              </w:rPr>
            </w:pPr>
            <w:r w:rsidRPr="009C3212">
              <w:rPr>
                <w:bCs/>
                <w:snapToGrid w:val="0"/>
                <w:sz w:val="18"/>
                <w:szCs w:val="18"/>
              </w:rPr>
              <w:t>Principal’s Representative:1 set</w:t>
            </w:r>
          </w:p>
        </w:tc>
        <w:tc>
          <w:tcPr>
            <w:tcW w:w="4394" w:type="dxa"/>
            <w:tcBorders>
              <w:top w:val="single" w:sz="4" w:space="0" w:color="auto"/>
              <w:left w:val="single" w:sz="4" w:space="0" w:color="auto"/>
              <w:bottom w:val="single" w:sz="4" w:space="0" w:color="auto"/>
              <w:right w:val="single" w:sz="4" w:space="0" w:color="auto"/>
            </w:tcBorders>
          </w:tcPr>
          <w:p w14:paraId="36CEE2F2" w14:textId="590B4F2C" w:rsidR="004B4850" w:rsidRPr="009C3212" w:rsidRDefault="004B4850" w:rsidP="00C11EE8">
            <w:pPr>
              <w:spacing w:before="40" w:after="0" w:line="23" w:lineRule="atLeast"/>
              <w:rPr>
                <w:bCs/>
                <w:snapToGrid w:val="0"/>
                <w:sz w:val="18"/>
                <w:szCs w:val="18"/>
              </w:rPr>
            </w:pPr>
            <w:r w:rsidRPr="009C3212">
              <w:rPr>
                <w:bCs/>
                <w:snapToGrid w:val="0"/>
                <w:sz w:val="18"/>
                <w:szCs w:val="18"/>
              </w:rPr>
              <w:t>Manual to detail design and operational intent, commissioning settings and preventative maintenance for the systems</w:t>
            </w:r>
          </w:p>
        </w:tc>
        <w:tc>
          <w:tcPr>
            <w:tcW w:w="1134" w:type="dxa"/>
            <w:tcBorders>
              <w:top w:val="single" w:sz="4" w:space="0" w:color="auto"/>
              <w:left w:val="single" w:sz="4" w:space="0" w:color="auto"/>
              <w:bottom w:val="single" w:sz="4" w:space="0" w:color="auto"/>
              <w:right w:val="single" w:sz="4" w:space="0" w:color="auto"/>
            </w:tcBorders>
          </w:tcPr>
          <w:p w14:paraId="39E533C8" w14:textId="21E92E6B" w:rsidR="004B4850" w:rsidRPr="009C3212" w:rsidRDefault="004B4850" w:rsidP="00C11EE8">
            <w:pPr>
              <w:spacing w:before="40" w:after="0" w:line="23" w:lineRule="atLeast"/>
              <w:rPr>
                <w:bCs/>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9005FA4" w14:textId="09A673C6" w:rsidR="004B4850" w:rsidRPr="009C3212" w:rsidRDefault="004B4850" w:rsidP="00C11EE8">
            <w:pPr>
              <w:spacing w:before="40" w:after="0" w:line="23" w:lineRule="atLeast"/>
              <w:rPr>
                <w:bCs/>
                <w:snapToGrid w:val="0"/>
                <w:sz w:val="18"/>
                <w:szCs w:val="18"/>
              </w:rPr>
            </w:pPr>
          </w:p>
        </w:tc>
        <w:tc>
          <w:tcPr>
            <w:tcW w:w="1388" w:type="dxa"/>
            <w:tcBorders>
              <w:top w:val="single" w:sz="4" w:space="0" w:color="auto"/>
              <w:left w:val="single" w:sz="4" w:space="0" w:color="auto"/>
              <w:bottom w:val="single" w:sz="4" w:space="0" w:color="auto"/>
              <w:right w:val="single" w:sz="4" w:space="0" w:color="auto"/>
            </w:tcBorders>
          </w:tcPr>
          <w:p w14:paraId="0E61E435" w14:textId="51B42F8C" w:rsidR="004B4850" w:rsidRPr="009C3212" w:rsidRDefault="004B4850" w:rsidP="00C11EE8">
            <w:pPr>
              <w:spacing w:before="40" w:after="0" w:line="23" w:lineRule="atLeast"/>
              <w:rPr>
                <w:bCs/>
                <w:snapToGrid w:val="0"/>
                <w:sz w:val="18"/>
                <w:szCs w:val="18"/>
              </w:rPr>
            </w:pPr>
          </w:p>
        </w:tc>
      </w:tr>
      <w:tr w:rsidR="004B4850" w:rsidRPr="009C3212" w14:paraId="010502B4" w14:textId="21BA81D0" w:rsidTr="009044E6">
        <w:trPr>
          <w:trHeight w:val="854"/>
        </w:trPr>
        <w:tc>
          <w:tcPr>
            <w:tcW w:w="1555" w:type="dxa"/>
            <w:tcBorders>
              <w:top w:val="nil"/>
              <w:bottom w:val="nil"/>
              <w:right w:val="single" w:sz="4" w:space="0" w:color="auto"/>
            </w:tcBorders>
          </w:tcPr>
          <w:p w14:paraId="2F38E3B5" w14:textId="39C7F331" w:rsidR="004B4850" w:rsidRPr="009C3212" w:rsidRDefault="004B4850" w:rsidP="00C11EE8">
            <w:pPr>
              <w:spacing w:before="40" w:after="0" w:line="23" w:lineRule="atLeast"/>
              <w:rPr>
                <w:bCs/>
                <w:snapToGrid w:val="0"/>
                <w:sz w:val="18"/>
                <w:szCs w:val="18"/>
              </w:rPr>
            </w:pPr>
          </w:p>
          <w:p w14:paraId="348474A4" w14:textId="46C9745E" w:rsidR="004B4850" w:rsidRPr="009C3212" w:rsidRDefault="004B4850" w:rsidP="00C11EE8">
            <w:pPr>
              <w:spacing w:before="40" w:after="0" w:line="23" w:lineRule="atLeast"/>
              <w:rPr>
                <w:bCs/>
                <w:snapToGrid w:val="0"/>
                <w:sz w:val="18"/>
                <w:szCs w:val="18"/>
              </w:rPr>
            </w:pPr>
          </w:p>
          <w:p w14:paraId="587B81E8" w14:textId="3982249F" w:rsidR="004B4850" w:rsidRPr="009C3212" w:rsidRDefault="004B4850" w:rsidP="00C11EE8">
            <w:pPr>
              <w:spacing w:before="40" w:after="0" w:line="23" w:lineRule="atLeast"/>
              <w:rPr>
                <w:bCs/>
                <w:snapToGrid w:val="0"/>
                <w:sz w:val="18"/>
                <w:szCs w:val="18"/>
              </w:rPr>
            </w:pPr>
          </w:p>
          <w:p w14:paraId="15338251" w14:textId="50C3C5DF" w:rsidR="004B4850" w:rsidRPr="009C3212" w:rsidRDefault="004B4850" w:rsidP="00C11EE8">
            <w:pPr>
              <w:spacing w:before="40" w:after="0" w:line="23" w:lineRule="atLeast"/>
              <w:rPr>
                <w:bCs/>
                <w:snapToGrid w:val="0"/>
                <w:sz w:val="18"/>
                <w:szCs w:val="18"/>
              </w:rPr>
            </w:pPr>
          </w:p>
        </w:tc>
        <w:tc>
          <w:tcPr>
            <w:tcW w:w="2693" w:type="dxa"/>
            <w:tcBorders>
              <w:top w:val="single" w:sz="4" w:space="0" w:color="auto"/>
              <w:left w:val="single" w:sz="4" w:space="0" w:color="auto"/>
              <w:bottom w:val="single" w:sz="4" w:space="0" w:color="auto"/>
              <w:right w:val="single" w:sz="4" w:space="0" w:color="auto"/>
            </w:tcBorders>
          </w:tcPr>
          <w:p w14:paraId="741B1984" w14:textId="4709D48E" w:rsidR="004B4850" w:rsidRPr="009C3212" w:rsidRDefault="004B4850" w:rsidP="00C11EE8">
            <w:pPr>
              <w:spacing w:before="40" w:after="0" w:line="23" w:lineRule="atLeast"/>
              <w:rPr>
                <w:bCs/>
                <w:snapToGrid w:val="0"/>
                <w:sz w:val="18"/>
                <w:szCs w:val="18"/>
              </w:rPr>
            </w:pPr>
            <w:r w:rsidRPr="009C3212">
              <w:rPr>
                <w:bCs/>
                <w:snapToGrid w:val="0"/>
                <w:sz w:val="18"/>
                <w:szCs w:val="18"/>
              </w:rPr>
              <w:t>Final Report showing actual monthly energy use (Energy Use Report)</w:t>
            </w:r>
          </w:p>
          <w:p w14:paraId="4EAED0B7" w14:textId="5F2C2F2A" w:rsidR="004B4850" w:rsidRPr="009C3212" w:rsidRDefault="004B4850" w:rsidP="00C11EE8">
            <w:pPr>
              <w:spacing w:before="40" w:after="0" w:line="23" w:lineRule="atLeast"/>
              <w:rPr>
                <w:bCs/>
                <w:snapToGrid w:val="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D98EF4C" w14:textId="1A91E969" w:rsidR="004B4850" w:rsidRPr="009C3212" w:rsidRDefault="004B4850" w:rsidP="00C11EE8">
            <w:pPr>
              <w:spacing w:before="40" w:after="0" w:line="23" w:lineRule="atLeast"/>
              <w:rPr>
                <w:bCs/>
                <w:snapToGrid w:val="0"/>
                <w:sz w:val="18"/>
                <w:szCs w:val="18"/>
              </w:rPr>
            </w:pPr>
            <w:r w:rsidRPr="009C3212">
              <w:rPr>
                <w:bCs/>
                <w:snapToGrid w:val="0"/>
                <w:sz w:val="18"/>
                <w:szCs w:val="18"/>
              </w:rPr>
              <w:t xml:space="preserve">Occupiers </w:t>
            </w:r>
            <w:r w:rsidR="000432FB">
              <w:rPr>
                <w:rFonts w:cstheme="majorHAnsi"/>
                <w:snapToGrid w:val="0"/>
                <w:sz w:val="18"/>
              </w:rPr>
              <w:t>and</w:t>
            </w:r>
            <w:r w:rsidRPr="009C3212">
              <w:rPr>
                <w:bCs/>
                <w:snapToGrid w:val="0"/>
                <w:sz w:val="18"/>
                <w:szCs w:val="18"/>
              </w:rPr>
              <w:t xml:space="preserve"> Principal’s Representative </w:t>
            </w:r>
          </w:p>
        </w:tc>
        <w:tc>
          <w:tcPr>
            <w:tcW w:w="4394" w:type="dxa"/>
            <w:tcBorders>
              <w:top w:val="single" w:sz="4" w:space="0" w:color="auto"/>
              <w:left w:val="single" w:sz="4" w:space="0" w:color="auto"/>
              <w:bottom w:val="single" w:sz="4" w:space="0" w:color="auto"/>
              <w:right w:val="single" w:sz="4" w:space="0" w:color="auto"/>
            </w:tcBorders>
          </w:tcPr>
          <w:p w14:paraId="510D75EB" w14:textId="77777777" w:rsidR="004B4850" w:rsidRPr="009C3212" w:rsidRDefault="004B4850" w:rsidP="00C11EE8">
            <w:pPr>
              <w:spacing w:before="40" w:after="0" w:line="23" w:lineRule="atLeast"/>
              <w:rPr>
                <w:bCs/>
                <w:snapToGrid w:val="0"/>
                <w:sz w:val="18"/>
                <w:szCs w:val="18"/>
              </w:rPr>
            </w:pPr>
            <w:r w:rsidRPr="009C3212">
              <w:rPr>
                <w:bCs/>
                <w:snapToGrid w:val="0"/>
                <w:sz w:val="18"/>
                <w:szCs w:val="18"/>
              </w:rPr>
              <w:t xml:space="preserve">Any discrepancies detailed and remediation measures recommended.  </w:t>
            </w:r>
          </w:p>
          <w:p w14:paraId="6F21359C" w14:textId="309AD9F2" w:rsidR="004B4850" w:rsidRPr="009C3212" w:rsidRDefault="004B4850" w:rsidP="00C11EE8">
            <w:pPr>
              <w:spacing w:before="40" w:after="0" w:line="23" w:lineRule="atLeast"/>
              <w:rPr>
                <w:bCs/>
                <w:snapToGrid w:val="0"/>
                <w:sz w:val="18"/>
                <w:szCs w:val="18"/>
              </w:rPr>
            </w:pPr>
            <w:r w:rsidRPr="009C3212">
              <w:rPr>
                <w:bCs/>
                <w:snapToGrid w:val="0"/>
                <w:sz w:val="18"/>
                <w:szCs w:val="18"/>
              </w:rPr>
              <w:t xml:space="preserve">A copy of this should be sent to </w:t>
            </w:r>
            <w:hyperlink r:id="rId57" w:history="1">
              <w:r w:rsidRPr="00AD2920">
                <w:rPr>
                  <w:rStyle w:val="Hyperlink"/>
                  <w:bCs/>
                  <w:snapToGrid w:val="0"/>
                  <w:sz w:val="18"/>
                  <w:szCs w:val="18"/>
                </w:rPr>
                <w:t>energy.reporting@finance.wa.gov.au</w:t>
              </w:r>
            </w:hyperlink>
          </w:p>
        </w:tc>
        <w:tc>
          <w:tcPr>
            <w:tcW w:w="1134" w:type="dxa"/>
            <w:tcBorders>
              <w:top w:val="single" w:sz="4" w:space="0" w:color="auto"/>
              <w:left w:val="single" w:sz="4" w:space="0" w:color="auto"/>
              <w:bottom w:val="single" w:sz="4" w:space="0" w:color="auto"/>
              <w:right w:val="single" w:sz="4" w:space="0" w:color="auto"/>
            </w:tcBorders>
          </w:tcPr>
          <w:p w14:paraId="68129D60" w14:textId="4830AC5A" w:rsidR="004B4850" w:rsidRPr="009C3212" w:rsidRDefault="004B4850" w:rsidP="00C11EE8">
            <w:pPr>
              <w:spacing w:before="40" w:after="0" w:line="23" w:lineRule="atLeast"/>
              <w:rPr>
                <w:bCs/>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D2C67E2" w14:textId="0E50C5F3" w:rsidR="004B4850" w:rsidRPr="009C3212" w:rsidRDefault="004B4850" w:rsidP="00C11EE8">
            <w:pPr>
              <w:spacing w:before="40" w:after="0" w:line="23" w:lineRule="atLeast"/>
              <w:rPr>
                <w:bCs/>
                <w:snapToGrid w:val="0"/>
                <w:sz w:val="18"/>
                <w:szCs w:val="18"/>
              </w:rPr>
            </w:pPr>
          </w:p>
        </w:tc>
        <w:tc>
          <w:tcPr>
            <w:tcW w:w="1388" w:type="dxa"/>
            <w:tcBorders>
              <w:top w:val="single" w:sz="4" w:space="0" w:color="auto"/>
              <w:left w:val="single" w:sz="4" w:space="0" w:color="auto"/>
              <w:bottom w:val="single" w:sz="4" w:space="0" w:color="auto"/>
              <w:right w:val="single" w:sz="4" w:space="0" w:color="auto"/>
            </w:tcBorders>
          </w:tcPr>
          <w:p w14:paraId="1B9A142F" w14:textId="4BC6B92B" w:rsidR="004B4850" w:rsidRPr="009C3212" w:rsidRDefault="004B4850" w:rsidP="00C11EE8">
            <w:pPr>
              <w:spacing w:before="40" w:after="0" w:line="23" w:lineRule="atLeast"/>
              <w:rPr>
                <w:bCs/>
                <w:snapToGrid w:val="0"/>
                <w:sz w:val="18"/>
                <w:szCs w:val="18"/>
              </w:rPr>
            </w:pPr>
          </w:p>
        </w:tc>
      </w:tr>
      <w:tr w:rsidR="004B4850" w:rsidRPr="009C3212" w14:paraId="4BCF341E" w14:textId="7AD506AA" w:rsidTr="009044E6">
        <w:tc>
          <w:tcPr>
            <w:tcW w:w="1555" w:type="dxa"/>
            <w:tcBorders>
              <w:top w:val="nil"/>
              <w:left w:val="single" w:sz="4" w:space="0" w:color="auto"/>
              <w:bottom w:val="nil"/>
              <w:right w:val="single" w:sz="4" w:space="0" w:color="auto"/>
            </w:tcBorders>
          </w:tcPr>
          <w:p w14:paraId="38456CA3" w14:textId="0B12BE37" w:rsidR="004B4850" w:rsidRPr="009C3212" w:rsidRDefault="004B4850" w:rsidP="00C11EE8">
            <w:pPr>
              <w:spacing w:before="40" w:after="0" w:line="23" w:lineRule="atLeast"/>
              <w:rPr>
                <w:bCs/>
                <w:snapToGrid w:val="0"/>
                <w:sz w:val="18"/>
                <w:szCs w:val="18"/>
              </w:rPr>
            </w:pPr>
          </w:p>
        </w:tc>
        <w:tc>
          <w:tcPr>
            <w:tcW w:w="2693" w:type="dxa"/>
            <w:tcBorders>
              <w:top w:val="single" w:sz="4" w:space="0" w:color="auto"/>
              <w:left w:val="single" w:sz="4" w:space="0" w:color="auto"/>
              <w:bottom w:val="single" w:sz="4" w:space="0" w:color="auto"/>
            </w:tcBorders>
          </w:tcPr>
          <w:p w14:paraId="5A657A5D" w14:textId="5C48BB4F" w:rsidR="004B4850" w:rsidRPr="009C3212" w:rsidRDefault="004B4850" w:rsidP="00C11EE8">
            <w:pPr>
              <w:spacing w:before="40" w:after="0" w:line="23" w:lineRule="atLeast"/>
              <w:rPr>
                <w:bCs/>
                <w:snapToGrid w:val="0"/>
                <w:sz w:val="18"/>
                <w:szCs w:val="18"/>
              </w:rPr>
            </w:pPr>
            <w:r w:rsidRPr="009C3212">
              <w:rPr>
                <w:bCs/>
                <w:snapToGrid w:val="0"/>
                <w:sz w:val="18"/>
                <w:szCs w:val="18"/>
              </w:rPr>
              <w:t>Final Completion Report</w:t>
            </w:r>
          </w:p>
        </w:tc>
        <w:tc>
          <w:tcPr>
            <w:tcW w:w="1560" w:type="dxa"/>
            <w:tcBorders>
              <w:top w:val="single" w:sz="4" w:space="0" w:color="auto"/>
              <w:bottom w:val="single" w:sz="4" w:space="0" w:color="auto"/>
            </w:tcBorders>
          </w:tcPr>
          <w:p w14:paraId="588B99C3" w14:textId="784B1320" w:rsidR="004B4850" w:rsidRPr="009C3212" w:rsidRDefault="004B4850" w:rsidP="00C11EE8">
            <w:pPr>
              <w:spacing w:before="40" w:after="0" w:line="23" w:lineRule="atLeast"/>
              <w:rPr>
                <w:bCs/>
                <w:snapToGrid w:val="0"/>
                <w:sz w:val="18"/>
                <w:szCs w:val="18"/>
              </w:rPr>
            </w:pPr>
            <w:r w:rsidRPr="009C3212">
              <w:rPr>
                <w:bCs/>
                <w:snapToGrid w:val="0"/>
                <w:sz w:val="18"/>
                <w:szCs w:val="18"/>
              </w:rPr>
              <w:t>Principal’s Representative</w:t>
            </w:r>
          </w:p>
        </w:tc>
        <w:tc>
          <w:tcPr>
            <w:tcW w:w="4394" w:type="dxa"/>
            <w:tcBorders>
              <w:top w:val="single" w:sz="4" w:space="0" w:color="auto"/>
              <w:bottom w:val="single" w:sz="4" w:space="0" w:color="auto"/>
            </w:tcBorders>
          </w:tcPr>
          <w:p w14:paraId="7E96AC9F" w14:textId="4D6A092A" w:rsidR="004B4850" w:rsidRPr="009C3212" w:rsidRDefault="000418F7" w:rsidP="00C11EE8">
            <w:pPr>
              <w:spacing w:before="40" w:after="0" w:line="23" w:lineRule="atLeast"/>
              <w:rPr>
                <w:bCs/>
                <w:snapToGrid w:val="0"/>
                <w:sz w:val="18"/>
                <w:szCs w:val="18"/>
              </w:rPr>
            </w:pPr>
            <w:r>
              <w:rPr>
                <w:bCs/>
                <w:snapToGrid w:val="0"/>
                <w:sz w:val="18"/>
                <w:szCs w:val="18"/>
              </w:rPr>
              <w:t>A</w:t>
            </w:r>
            <w:r w:rsidRPr="009C3212">
              <w:rPr>
                <w:bCs/>
                <w:snapToGrid w:val="0"/>
                <w:sz w:val="18"/>
                <w:szCs w:val="18"/>
              </w:rPr>
              <w:t>s detailed within Part B</w:t>
            </w:r>
            <w:r w:rsidRPr="009C3212">
              <w:rPr>
                <w:bCs/>
                <w:i/>
                <w:snapToGrid w:val="0"/>
                <w:sz w:val="18"/>
                <w:szCs w:val="18"/>
              </w:rPr>
              <w:t xml:space="preserve"> </w:t>
            </w:r>
            <w:r w:rsidRPr="009C3212">
              <w:rPr>
                <w:bCs/>
                <w:snapToGrid w:val="0"/>
                <w:sz w:val="18"/>
                <w:szCs w:val="18"/>
              </w:rPr>
              <w:t>of the Request for Proposal.</w:t>
            </w:r>
          </w:p>
        </w:tc>
        <w:tc>
          <w:tcPr>
            <w:tcW w:w="1134" w:type="dxa"/>
            <w:tcBorders>
              <w:top w:val="single" w:sz="4" w:space="0" w:color="auto"/>
              <w:bottom w:val="single" w:sz="4" w:space="0" w:color="auto"/>
            </w:tcBorders>
          </w:tcPr>
          <w:p w14:paraId="75695E59" w14:textId="1EB343BD"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single" w:sz="4" w:space="0" w:color="auto"/>
            </w:tcBorders>
          </w:tcPr>
          <w:p w14:paraId="66556FA5" w14:textId="5E3A6108" w:rsidR="004B4850" w:rsidRPr="009C3212" w:rsidRDefault="004B4850" w:rsidP="00C11EE8">
            <w:pPr>
              <w:spacing w:before="40" w:after="0" w:line="23" w:lineRule="atLeast"/>
              <w:rPr>
                <w:bCs/>
                <w:snapToGrid w:val="0"/>
                <w:sz w:val="18"/>
                <w:szCs w:val="18"/>
              </w:rPr>
            </w:pPr>
          </w:p>
        </w:tc>
        <w:tc>
          <w:tcPr>
            <w:tcW w:w="1388" w:type="dxa"/>
            <w:tcBorders>
              <w:top w:val="single" w:sz="4" w:space="0" w:color="auto"/>
              <w:bottom w:val="single" w:sz="4" w:space="0" w:color="auto"/>
            </w:tcBorders>
          </w:tcPr>
          <w:p w14:paraId="76A8FBC2" w14:textId="00A952AA" w:rsidR="004B4850" w:rsidRPr="009C3212" w:rsidRDefault="004B4850" w:rsidP="00C11EE8">
            <w:pPr>
              <w:spacing w:before="40" w:after="0" w:line="23" w:lineRule="atLeast"/>
              <w:rPr>
                <w:bCs/>
                <w:snapToGrid w:val="0"/>
                <w:sz w:val="18"/>
                <w:szCs w:val="18"/>
              </w:rPr>
            </w:pPr>
          </w:p>
        </w:tc>
      </w:tr>
      <w:tr w:rsidR="004B4850" w:rsidRPr="009C3212" w14:paraId="4729C3F7" w14:textId="39113CAC" w:rsidTr="009044E6">
        <w:tc>
          <w:tcPr>
            <w:tcW w:w="1555" w:type="dxa"/>
            <w:tcBorders>
              <w:top w:val="nil"/>
              <w:bottom w:val="nil"/>
            </w:tcBorders>
          </w:tcPr>
          <w:p w14:paraId="670F3970" w14:textId="596DAFD4" w:rsidR="004B4850" w:rsidRPr="009C3212" w:rsidRDefault="004B4850" w:rsidP="00C11EE8">
            <w:pPr>
              <w:spacing w:before="40" w:after="0" w:line="23" w:lineRule="atLeast"/>
              <w:rPr>
                <w:bCs/>
                <w:snapToGrid w:val="0"/>
                <w:sz w:val="18"/>
                <w:szCs w:val="18"/>
              </w:rPr>
            </w:pPr>
          </w:p>
        </w:tc>
        <w:tc>
          <w:tcPr>
            <w:tcW w:w="2693" w:type="dxa"/>
            <w:tcBorders>
              <w:top w:val="single" w:sz="4" w:space="0" w:color="auto"/>
              <w:bottom w:val="single" w:sz="4" w:space="0" w:color="auto"/>
            </w:tcBorders>
          </w:tcPr>
          <w:p w14:paraId="4E1B7606" w14:textId="40D71FCA" w:rsidR="004B4850" w:rsidRPr="009C3212" w:rsidRDefault="004B4850" w:rsidP="00C11EE8">
            <w:pPr>
              <w:spacing w:before="40" w:after="0" w:line="23" w:lineRule="atLeast"/>
              <w:rPr>
                <w:bCs/>
                <w:snapToGrid w:val="0"/>
                <w:sz w:val="18"/>
                <w:szCs w:val="18"/>
              </w:rPr>
            </w:pPr>
            <w:r w:rsidRPr="009C3212">
              <w:rPr>
                <w:bCs/>
                <w:snapToGrid w:val="0"/>
                <w:sz w:val="18"/>
                <w:szCs w:val="18"/>
              </w:rPr>
              <w:t xml:space="preserve">Certification that the Consultant has loaded the Whole of Life Cost Plan, Risk Management Plan, and Operating and Maintenance Plan onto the Health Service Engineering Asset and Works Management System (Health projects only) </w:t>
            </w:r>
          </w:p>
        </w:tc>
        <w:tc>
          <w:tcPr>
            <w:tcW w:w="1560" w:type="dxa"/>
            <w:tcBorders>
              <w:top w:val="single" w:sz="4" w:space="0" w:color="auto"/>
              <w:bottom w:val="single" w:sz="4" w:space="0" w:color="auto"/>
            </w:tcBorders>
          </w:tcPr>
          <w:p w14:paraId="1B964A5F" w14:textId="7542C9C4" w:rsidR="004B4850" w:rsidRPr="009C3212" w:rsidRDefault="004B4850" w:rsidP="00C11EE8">
            <w:pPr>
              <w:spacing w:before="40" w:after="0" w:line="23" w:lineRule="atLeast"/>
              <w:rPr>
                <w:bCs/>
                <w:snapToGrid w:val="0"/>
                <w:sz w:val="18"/>
                <w:szCs w:val="18"/>
              </w:rPr>
            </w:pPr>
            <w:r w:rsidRPr="009C3212">
              <w:rPr>
                <w:bCs/>
                <w:snapToGrid w:val="0"/>
                <w:sz w:val="18"/>
                <w:szCs w:val="18"/>
              </w:rPr>
              <w:t>Principal’s Representative</w:t>
            </w:r>
          </w:p>
        </w:tc>
        <w:tc>
          <w:tcPr>
            <w:tcW w:w="4394" w:type="dxa"/>
            <w:tcBorders>
              <w:top w:val="single" w:sz="4" w:space="0" w:color="auto"/>
              <w:bottom w:val="single" w:sz="4" w:space="0" w:color="auto"/>
            </w:tcBorders>
          </w:tcPr>
          <w:p w14:paraId="6FAFEBC3" w14:textId="7D201BBF"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single" w:sz="4" w:space="0" w:color="auto"/>
            </w:tcBorders>
          </w:tcPr>
          <w:p w14:paraId="4AF47C18" w14:textId="53D55F27"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single" w:sz="4" w:space="0" w:color="auto"/>
            </w:tcBorders>
          </w:tcPr>
          <w:p w14:paraId="2049800F" w14:textId="3BB0433E" w:rsidR="004B4850" w:rsidRPr="009C3212" w:rsidRDefault="004B4850" w:rsidP="00C11EE8">
            <w:pPr>
              <w:spacing w:before="40" w:after="0" w:line="23" w:lineRule="atLeast"/>
              <w:rPr>
                <w:bCs/>
                <w:snapToGrid w:val="0"/>
                <w:sz w:val="18"/>
                <w:szCs w:val="18"/>
              </w:rPr>
            </w:pPr>
          </w:p>
        </w:tc>
        <w:tc>
          <w:tcPr>
            <w:tcW w:w="1388" w:type="dxa"/>
            <w:tcBorders>
              <w:top w:val="single" w:sz="4" w:space="0" w:color="auto"/>
              <w:bottom w:val="single" w:sz="4" w:space="0" w:color="auto"/>
            </w:tcBorders>
          </w:tcPr>
          <w:p w14:paraId="3EC28309" w14:textId="741086D3" w:rsidR="004B4850" w:rsidRPr="009C3212" w:rsidRDefault="004B4850" w:rsidP="00C11EE8">
            <w:pPr>
              <w:spacing w:before="40" w:after="0" w:line="23" w:lineRule="atLeast"/>
              <w:rPr>
                <w:bCs/>
                <w:snapToGrid w:val="0"/>
                <w:sz w:val="18"/>
                <w:szCs w:val="18"/>
              </w:rPr>
            </w:pPr>
          </w:p>
        </w:tc>
      </w:tr>
      <w:tr w:rsidR="004B4850" w:rsidRPr="009C3212" w14:paraId="4158E51B" w14:textId="5F41EDF5" w:rsidTr="009044E6">
        <w:tc>
          <w:tcPr>
            <w:tcW w:w="1555" w:type="dxa"/>
            <w:tcBorders>
              <w:top w:val="nil"/>
              <w:bottom w:val="nil"/>
            </w:tcBorders>
          </w:tcPr>
          <w:p w14:paraId="284FB073" w14:textId="65515B3D" w:rsidR="004B4850" w:rsidRPr="009C3212" w:rsidRDefault="004B4850" w:rsidP="00C11EE8">
            <w:pPr>
              <w:spacing w:before="40" w:after="0" w:line="23" w:lineRule="atLeast"/>
              <w:rPr>
                <w:bCs/>
                <w:snapToGrid w:val="0"/>
                <w:sz w:val="18"/>
                <w:szCs w:val="18"/>
              </w:rPr>
            </w:pPr>
          </w:p>
        </w:tc>
        <w:tc>
          <w:tcPr>
            <w:tcW w:w="2693" w:type="dxa"/>
            <w:tcBorders>
              <w:top w:val="single" w:sz="4" w:space="0" w:color="auto"/>
              <w:bottom w:val="single" w:sz="4" w:space="0" w:color="auto"/>
            </w:tcBorders>
          </w:tcPr>
          <w:p w14:paraId="1430FDD4" w14:textId="39F291F9" w:rsidR="004B4850" w:rsidRPr="009C3212" w:rsidRDefault="004B4850" w:rsidP="00C11EE8">
            <w:pPr>
              <w:spacing w:before="40" w:after="0" w:line="23" w:lineRule="atLeast"/>
              <w:rPr>
                <w:bCs/>
                <w:snapToGrid w:val="0"/>
                <w:sz w:val="18"/>
                <w:szCs w:val="18"/>
              </w:rPr>
            </w:pPr>
            <w:r w:rsidRPr="009C3212">
              <w:rPr>
                <w:bCs/>
                <w:snapToGrid w:val="0"/>
                <w:sz w:val="18"/>
                <w:szCs w:val="18"/>
              </w:rPr>
              <w:t>Telephone layout plans to Principal’s Representative’s Rep (DOE projects only)</w:t>
            </w:r>
          </w:p>
        </w:tc>
        <w:tc>
          <w:tcPr>
            <w:tcW w:w="1560" w:type="dxa"/>
            <w:tcBorders>
              <w:top w:val="single" w:sz="4" w:space="0" w:color="auto"/>
              <w:bottom w:val="single" w:sz="4" w:space="0" w:color="auto"/>
            </w:tcBorders>
          </w:tcPr>
          <w:p w14:paraId="5BBE974C" w14:textId="08BA3957" w:rsidR="004B4850" w:rsidRPr="009C3212" w:rsidRDefault="004B4850" w:rsidP="00C11EE8">
            <w:pPr>
              <w:spacing w:before="40" w:after="0" w:line="23" w:lineRule="atLeast"/>
              <w:rPr>
                <w:bCs/>
                <w:snapToGrid w:val="0"/>
                <w:sz w:val="18"/>
                <w:szCs w:val="18"/>
              </w:rPr>
            </w:pPr>
            <w:r w:rsidRPr="009C3212">
              <w:rPr>
                <w:bCs/>
                <w:snapToGrid w:val="0"/>
                <w:sz w:val="18"/>
                <w:szCs w:val="18"/>
              </w:rPr>
              <w:t>Principal’s Representative</w:t>
            </w:r>
          </w:p>
        </w:tc>
        <w:tc>
          <w:tcPr>
            <w:tcW w:w="4394" w:type="dxa"/>
            <w:tcBorders>
              <w:top w:val="single" w:sz="4" w:space="0" w:color="auto"/>
              <w:bottom w:val="single" w:sz="4" w:space="0" w:color="auto"/>
            </w:tcBorders>
          </w:tcPr>
          <w:p w14:paraId="39BF3299" w14:textId="6B36821D"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single" w:sz="4" w:space="0" w:color="auto"/>
            </w:tcBorders>
          </w:tcPr>
          <w:p w14:paraId="7704F850" w14:textId="252A85A1"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single" w:sz="4" w:space="0" w:color="auto"/>
            </w:tcBorders>
          </w:tcPr>
          <w:p w14:paraId="14B70203" w14:textId="6B5524F6" w:rsidR="004B4850" w:rsidRPr="009C3212" w:rsidRDefault="004B4850" w:rsidP="00C11EE8">
            <w:pPr>
              <w:spacing w:before="40" w:after="0" w:line="23" w:lineRule="atLeast"/>
              <w:rPr>
                <w:bCs/>
                <w:snapToGrid w:val="0"/>
                <w:sz w:val="18"/>
                <w:szCs w:val="18"/>
              </w:rPr>
            </w:pPr>
          </w:p>
        </w:tc>
        <w:tc>
          <w:tcPr>
            <w:tcW w:w="1388" w:type="dxa"/>
            <w:tcBorders>
              <w:top w:val="single" w:sz="4" w:space="0" w:color="auto"/>
              <w:bottom w:val="single" w:sz="4" w:space="0" w:color="auto"/>
            </w:tcBorders>
          </w:tcPr>
          <w:p w14:paraId="4BD4E4C3" w14:textId="3C77E967" w:rsidR="004B4850" w:rsidRPr="009C3212" w:rsidRDefault="004B4850" w:rsidP="00C11EE8">
            <w:pPr>
              <w:spacing w:before="40" w:after="0" w:line="23" w:lineRule="atLeast"/>
              <w:rPr>
                <w:bCs/>
                <w:snapToGrid w:val="0"/>
                <w:sz w:val="18"/>
                <w:szCs w:val="18"/>
              </w:rPr>
            </w:pPr>
          </w:p>
        </w:tc>
      </w:tr>
      <w:tr w:rsidR="004B4850" w:rsidRPr="009C3212" w14:paraId="16D748D7" w14:textId="466A394C" w:rsidTr="009044E6">
        <w:tc>
          <w:tcPr>
            <w:tcW w:w="1555" w:type="dxa"/>
            <w:tcBorders>
              <w:top w:val="nil"/>
              <w:bottom w:val="single" w:sz="4" w:space="0" w:color="auto"/>
            </w:tcBorders>
          </w:tcPr>
          <w:p w14:paraId="0A5A159A" w14:textId="7F52AC2A" w:rsidR="004B4850" w:rsidRPr="009C3212" w:rsidRDefault="004B4850" w:rsidP="00C11EE8">
            <w:pPr>
              <w:spacing w:before="40" w:after="0" w:line="23" w:lineRule="atLeast"/>
              <w:rPr>
                <w:bCs/>
                <w:snapToGrid w:val="0"/>
                <w:sz w:val="18"/>
                <w:szCs w:val="18"/>
              </w:rPr>
            </w:pPr>
          </w:p>
        </w:tc>
        <w:tc>
          <w:tcPr>
            <w:tcW w:w="2693" w:type="dxa"/>
            <w:tcBorders>
              <w:top w:val="single" w:sz="4" w:space="0" w:color="auto"/>
            </w:tcBorders>
          </w:tcPr>
          <w:p w14:paraId="3CFB71CA" w14:textId="0A183453" w:rsidR="004B4850" w:rsidRPr="009C3212" w:rsidRDefault="004B4850" w:rsidP="00C11EE8">
            <w:pPr>
              <w:spacing w:before="40" w:after="0" w:line="23" w:lineRule="atLeast"/>
              <w:rPr>
                <w:bCs/>
                <w:snapToGrid w:val="0"/>
                <w:sz w:val="18"/>
                <w:szCs w:val="18"/>
              </w:rPr>
            </w:pPr>
            <w:r w:rsidRPr="009C3212">
              <w:rPr>
                <w:bCs/>
                <w:snapToGrid w:val="0"/>
                <w:sz w:val="18"/>
                <w:szCs w:val="18"/>
              </w:rPr>
              <w:t xml:space="preserve">Computer layout plans to Principal’s Representative </w:t>
            </w:r>
          </w:p>
          <w:p w14:paraId="3046FA01" w14:textId="77E75E5E" w:rsidR="004B4850" w:rsidRPr="009C3212" w:rsidRDefault="004B4850" w:rsidP="00C11EE8">
            <w:pPr>
              <w:spacing w:before="40" w:after="0" w:line="23" w:lineRule="atLeast"/>
              <w:rPr>
                <w:bCs/>
                <w:snapToGrid w:val="0"/>
                <w:sz w:val="18"/>
                <w:szCs w:val="18"/>
              </w:rPr>
            </w:pPr>
            <w:r w:rsidRPr="009C3212">
              <w:rPr>
                <w:bCs/>
                <w:snapToGrid w:val="0"/>
                <w:sz w:val="18"/>
                <w:szCs w:val="18"/>
              </w:rPr>
              <w:t xml:space="preserve">(DOE projects only) </w:t>
            </w:r>
          </w:p>
        </w:tc>
        <w:tc>
          <w:tcPr>
            <w:tcW w:w="1560" w:type="dxa"/>
            <w:tcBorders>
              <w:top w:val="single" w:sz="4" w:space="0" w:color="auto"/>
            </w:tcBorders>
          </w:tcPr>
          <w:p w14:paraId="30A12BFF" w14:textId="3F4F53F1" w:rsidR="004B4850" w:rsidRPr="009C3212" w:rsidRDefault="004B4850" w:rsidP="00C11EE8">
            <w:pPr>
              <w:spacing w:before="40" w:after="0" w:line="23" w:lineRule="atLeast"/>
              <w:rPr>
                <w:bCs/>
                <w:snapToGrid w:val="0"/>
                <w:sz w:val="18"/>
                <w:szCs w:val="18"/>
              </w:rPr>
            </w:pPr>
            <w:r w:rsidRPr="009C3212">
              <w:rPr>
                <w:bCs/>
                <w:snapToGrid w:val="0"/>
                <w:sz w:val="18"/>
                <w:szCs w:val="18"/>
              </w:rPr>
              <w:t>Principal’s Representative</w:t>
            </w:r>
          </w:p>
        </w:tc>
        <w:tc>
          <w:tcPr>
            <w:tcW w:w="4394" w:type="dxa"/>
            <w:tcBorders>
              <w:top w:val="single" w:sz="4" w:space="0" w:color="auto"/>
            </w:tcBorders>
          </w:tcPr>
          <w:p w14:paraId="32219C4C" w14:textId="61540B82" w:rsidR="004B4850" w:rsidRPr="009C3212" w:rsidRDefault="004B4850" w:rsidP="00C11EE8">
            <w:pPr>
              <w:spacing w:before="40" w:after="0" w:line="23" w:lineRule="atLeast"/>
              <w:rPr>
                <w:bCs/>
                <w:snapToGrid w:val="0"/>
                <w:sz w:val="18"/>
                <w:szCs w:val="18"/>
              </w:rPr>
            </w:pPr>
          </w:p>
        </w:tc>
        <w:tc>
          <w:tcPr>
            <w:tcW w:w="1134" w:type="dxa"/>
            <w:tcBorders>
              <w:top w:val="single" w:sz="4" w:space="0" w:color="auto"/>
            </w:tcBorders>
          </w:tcPr>
          <w:p w14:paraId="4E75CE19" w14:textId="704A5496" w:rsidR="004B4850" w:rsidRPr="009C3212" w:rsidRDefault="004B4850" w:rsidP="00C11EE8">
            <w:pPr>
              <w:spacing w:before="40" w:after="0" w:line="23" w:lineRule="atLeast"/>
              <w:rPr>
                <w:bCs/>
                <w:snapToGrid w:val="0"/>
                <w:sz w:val="18"/>
                <w:szCs w:val="18"/>
              </w:rPr>
            </w:pPr>
          </w:p>
        </w:tc>
        <w:tc>
          <w:tcPr>
            <w:tcW w:w="1134" w:type="dxa"/>
            <w:tcBorders>
              <w:top w:val="single" w:sz="4" w:space="0" w:color="auto"/>
            </w:tcBorders>
          </w:tcPr>
          <w:p w14:paraId="187081A8" w14:textId="6E9C00F1" w:rsidR="004B4850" w:rsidRPr="009C3212" w:rsidRDefault="004B4850" w:rsidP="00C11EE8">
            <w:pPr>
              <w:spacing w:before="40" w:after="0" w:line="23" w:lineRule="atLeast"/>
              <w:rPr>
                <w:bCs/>
                <w:snapToGrid w:val="0"/>
                <w:sz w:val="18"/>
                <w:szCs w:val="18"/>
              </w:rPr>
            </w:pPr>
          </w:p>
        </w:tc>
        <w:tc>
          <w:tcPr>
            <w:tcW w:w="1388" w:type="dxa"/>
            <w:tcBorders>
              <w:top w:val="single" w:sz="4" w:space="0" w:color="auto"/>
            </w:tcBorders>
          </w:tcPr>
          <w:p w14:paraId="2F2AC513" w14:textId="71DD0087" w:rsidR="004B4850" w:rsidRPr="009C3212" w:rsidRDefault="004B4850" w:rsidP="00C11EE8">
            <w:pPr>
              <w:spacing w:before="40" w:after="0" w:line="23" w:lineRule="atLeast"/>
              <w:rPr>
                <w:bCs/>
                <w:snapToGrid w:val="0"/>
                <w:sz w:val="18"/>
                <w:szCs w:val="18"/>
              </w:rPr>
            </w:pPr>
          </w:p>
        </w:tc>
      </w:tr>
      <w:tr w:rsidR="004B4850" w:rsidRPr="009C3212" w14:paraId="4B5F3120" w14:textId="6B760A2F" w:rsidTr="009044E6">
        <w:tc>
          <w:tcPr>
            <w:tcW w:w="1555" w:type="dxa"/>
            <w:tcBorders>
              <w:top w:val="single" w:sz="4" w:space="0" w:color="auto"/>
              <w:bottom w:val="single" w:sz="4" w:space="0" w:color="auto"/>
            </w:tcBorders>
          </w:tcPr>
          <w:p w14:paraId="5C1218E6" w14:textId="70E62B80" w:rsidR="004B4850" w:rsidRPr="009C3212" w:rsidRDefault="004B4850" w:rsidP="00C11EE8">
            <w:pPr>
              <w:spacing w:before="40" w:after="0" w:line="23" w:lineRule="atLeast"/>
              <w:rPr>
                <w:bCs/>
                <w:snapToGrid w:val="0"/>
                <w:sz w:val="18"/>
                <w:szCs w:val="18"/>
                <w:highlight w:val="green"/>
              </w:rPr>
            </w:pPr>
            <w:r w:rsidRPr="009C3212">
              <w:rPr>
                <w:bCs/>
                <w:snapToGrid w:val="0"/>
                <w:sz w:val="18"/>
                <w:szCs w:val="18"/>
              </w:rPr>
              <w:t>Post commissioning optimisation</w:t>
            </w:r>
          </w:p>
        </w:tc>
        <w:tc>
          <w:tcPr>
            <w:tcW w:w="2693" w:type="dxa"/>
            <w:tcBorders>
              <w:bottom w:val="single" w:sz="4" w:space="0" w:color="auto"/>
            </w:tcBorders>
          </w:tcPr>
          <w:p w14:paraId="132D4C1A" w14:textId="72811A8A" w:rsidR="004B4850" w:rsidRPr="009C3212" w:rsidRDefault="004B4850" w:rsidP="00C11EE8">
            <w:pPr>
              <w:spacing w:before="40" w:after="0" w:line="23" w:lineRule="atLeast"/>
              <w:rPr>
                <w:bCs/>
                <w:snapToGrid w:val="0"/>
                <w:sz w:val="18"/>
                <w:szCs w:val="18"/>
              </w:rPr>
            </w:pPr>
            <w:r w:rsidRPr="009C3212">
              <w:rPr>
                <w:bCs/>
                <w:snapToGrid w:val="0"/>
                <w:sz w:val="18"/>
                <w:szCs w:val="18"/>
              </w:rPr>
              <w:t>Post commissioning optimisation report, as detailed within Part B</w:t>
            </w:r>
            <w:r w:rsidRPr="009C3212">
              <w:rPr>
                <w:bCs/>
                <w:i/>
                <w:snapToGrid w:val="0"/>
                <w:sz w:val="18"/>
                <w:szCs w:val="18"/>
              </w:rPr>
              <w:t xml:space="preserve"> </w:t>
            </w:r>
            <w:r w:rsidRPr="009C3212">
              <w:rPr>
                <w:bCs/>
                <w:snapToGrid w:val="0"/>
                <w:sz w:val="18"/>
                <w:szCs w:val="18"/>
              </w:rPr>
              <w:t>of the Request for Proposal.</w:t>
            </w:r>
          </w:p>
        </w:tc>
        <w:tc>
          <w:tcPr>
            <w:tcW w:w="1560" w:type="dxa"/>
            <w:tcBorders>
              <w:bottom w:val="single" w:sz="4" w:space="0" w:color="auto"/>
            </w:tcBorders>
          </w:tcPr>
          <w:p w14:paraId="1CB2F98B" w14:textId="4B7C0EC2" w:rsidR="004B4850" w:rsidRPr="009C3212" w:rsidRDefault="004B4850" w:rsidP="00C11EE8">
            <w:pPr>
              <w:spacing w:before="40" w:after="0" w:line="23" w:lineRule="atLeast"/>
              <w:rPr>
                <w:bCs/>
                <w:snapToGrid w:val="0"/>
                <w:sz w:val="18"/>
                <w:szCs w:val="18"/>
              </w:rPr>
            </w:pPr>
            <w:r w:rsidRPr="009C3212">
              <w:rPr>
                <w:bCs/>
                <w:snapToGrid w:val="0"/>
                <w:sz w:val="18"/>
                <w:szCs w:val="18"/>
              </w:rPr>
              <w:t>Occupiers</w:t>
            </w:r>
            <w:r w:rsidR="000432FB">
              <w:rPr>
                <w:rFonts w:cstheme="majorHAnsi"/>
                <w:snapToGrid w:val="0"/>
                <w:sz w:val="18"/>
              </w:rPr>
              <w:t xml:space="preserve"> and</w:t>
            </w:r>
          </w:p>
          <w:p w14:paraId="191C104E" w14:textId="2BBBC0B9" w:rsidR="004B4850" w:rsidRPr="009C3212" w:rsidRDefault="004B4850" w:rsidP="00C11EE8">
            <w:pPr>
              <w:spacing w:before="40" w:after="0" w:line="23" w:lineRule="atLeast"/>
              <w:rPr>
                <w:bCs/>
                <w:snapToGrid w:val="0"/>
                <w:sz w:val="18"/>
                <w:szCs w:val="18"/>
                <w:highlight w:val="green"/>
              </w:rPr>
            </w:pPr>
            <w:r w:rsidRPr="009C3212">
              <w:rPr>
                <w:bCs/>
                <w:snapToGrid w:val="0"/>
                <w:sz w:val="18"/>
                <w:szCs w:val="18"/>
              </w:rPr>
              <w:t>Principal’s Representative</w:t>
            </w:r>
          </w:p>
        </w:tc>
        <w:tc>
          <w:tcPr>
            <w:tcW w:w="4394" w:type="dxa"/>
            <w:tcBorders>
              <w:bottom w:val="single" w:sz="4" w:space="0" w:color="auto"/>
            </w:tcBorders>
          </w:tcPr>
          <w:p w14:paraId="64AA4CC3" w14:textId="5CDD317A" w:rsidR="004B4850" w:rsidRPr="009C3212" w:rsidRDefault="004B4850" w:rsidP="00C11EE8">
            <w:pPr>
              <w:spacing w:before="40" w:after="0" w:line="23" w:lineRule="atLeast"/>
              <w:rPr>
                <w:bCs/>
                <w:snapToGrid w:val="0"/>
                <w:sz w:val="18"/>
                <w:szCs w:val="18"/>
              </w:rPr>
            </w:pPr>
          </w:p>
        </w:tc>
        <w:tc>
          <w:tcPr>
            <w:tcW w:w="1134" w:type="dxa"/>
            <w:tcBorders>
              <w:bottom w:val="single" w:sz="4" w:space="0" w:color="auto"/>
            </w:tcBorders>
          </w:tcPr>
          <w:p w14:paraId="744FB92A" w14:textId="2CBFFEF9" w:rsidR="004B4850" w:rsidRPr="009C3212" w:rsidRDefault="004B4850" w:rsidP="00C11EE8">
            <w:pPr>
              <w:spacing w:before="40" w:after="0" w:line="23" w:lineRule="atLeast"/>
              <w:rPr>
                <w:bCs/>
                <w:snapToGrid w:val="0"/>
                <w:sz w:val="18"/>
                <w:szCs w:val="18"/>
              </w:rPr>
            </w:pPr>
          </w:p>
        </w:tc>
        <w:tc>
          <w:tcPr>
            <w:tcW w:w="1134" w:type="dxa"/>
            <w:tcBorders>
              <w:bottom w:val="single" w:sz="4" w:space="0" w:color="auto"/>
            </w:tcBorders>
          </w:tcPr>
          <w:p w14:paraId="317F88C7" w14:textId="5CA54E47" w:rsidR="004B4850" w:rsidRPr="009C3212" w:rsidRDefault="004B4850" w:rsidP="00C11EE8">
            <w:pPr>
              <w:spacing w:before="40" w:after="0" w:line="23" w:lineRule="atLeast"/>
              <w:rPr>
                <w:bCs/>
                <w:snapToGrid w:val="0"/>
                <w:sz w:val="18"/>
                <w:szCs w:val="18"/>
              </w:rPr>
            </w:pPr>
          </w:p>
        </w:tc>
        <w:tc>
          <w:tcPr>
            <w:tcW w:w="1388" w:type="dxa"/>
            <w:tcBorders>
              <w:bottom w:val="single" w:sz="4" w:space="0" w:color="auto"/>
            </w:tcBorders>
          </w:tcPr>
          <w:p w14:paraId="04AF1256" w14:textId="4CB8DFFF" w:rsidR="004B4850" w:rsidRPr="009C3212" w:rsidRDefault="004B4850" w:rsidP="00C11EE8">
            <w:pPr>
              <w:spacing w:before="40" w:after="0" w:line="23" w:lineRule="atLeast"/>
              <w:rPr>
                <w:bCs/>
                <w:snapToGrid w:val="0"/>
                <w:sz w:val="18"/>
                <w:szCs w:val="18"/>
              </w:rPr>
            </w:pPr>
          </w:p>
        </w:tc>
      </w:tr>
      <w:tr w:rsidR="004B4850" w:rsidRPr="009C3212" w14:paraId="0DEE7ACA" w14:textId="68461CA9" w:rsidTr="009044E6">
        <w:tc>
          <w:tcPr>
            <w:tcW w:w="1555" w:type="dxa"/>
            <w:tcBorders>
              <w:bottom w:val="nil"/>
            </w:tcBorders>
          </w:tcPr>
          <w:p w14:paraId="1DEC8832" w14:textId="61D59F5E" w:rsidR="004B4850" w:rsidRPr="009C3212" w:rsidRDefault="004B4850" w:rsidP="00C11EE8">
            <w:pPr>
              <w:spacing w:before="40" w:after="0" w:line="23" w:lineRule="atLeast"/>
              <w:rPr>
                <w:bCs/>
                <w:snapToGrid w:val="0"/>
                <w:sz w:val="18"/>
                <w:szCs w:val="18"/>
              </w:rPr>
            </w:pPr>
            <w:r w:rsidRPr="009C3212">
              <w:rPr>
                <w:bCs/>
                <w:snapToGrid w:val="0"/>
                <w:sz w:val="18"/>
                <w:szCs w:val="18"/>
              </w:rPr>
              <w:t>General</w:t>
            </w:r>
          </w:p>
        </w:tc>
        <w:tc>
          <w:tcPr>
            <w:tcW w:w="2693" w:type="dxa"/>
            <w:tcBorders>
              <w:bottom w:val="single" w:sz="4" w:space="0" w:color="auto"/>
            </w:tcBorders>
          </w:tcPr>
          <w:p w14:paraId="1631AB67" w14:textId="486A652A" w:rsidR="004B4850" w:rsidRPr="009C3212" w:rsidRDefault="004B4850" w:rsidP="00C11EE8">
            <w:pPr>
              <w:spacing w:before="40" w:after="0" w:line="23" w:lineRule="atLeast"/>
              <w:rPr>
                <w:bCs/>
                <w:snapToGrid w:val="0"/>
                <w:sz w:val="18"/>
                <w:szCs w:val="18"/>
              </w:rPr>
            </w:pPr>
            <w:r w:rsidRPr="009C3212">
              <w:rPr>
                <w:bCs/>
                <w:snapToGrid w:val="0"/>
                <w:sz w:val="18"/>
                <w:szCs w:val="18"/>
              </w:rPr>
              <w:t>Project control group meeting minutes</w:t>
            </w:r>
          </w:p>
        </w:tc>
        <w:tc>
          <w:tcPr>
            <w:tcW w:w="1560" w:type="dxa"/>
            <w:tcBorders>
              <w:bottom w:val="single" w:sz="4" w:space="0" w:color="auto"/>
            </w:tcBorders>
          </w:tcPr>
          <w:p w14:paraId="4DC04ABA" w14:textId="799D3D3C" w:rsidR="004B4850" w:rsidRPr="009C3212" w:rsidRDefault="004B4850" w:rsidP="00C11EE8">
            <w:pPr>
              <w:spacing w:before="40" w:after="0" w:line="23" w:lineRule="atLeast"/>
              <w:rPr>
                <w:bCs/>
                <w:snapToGrid w:val="0"/>
                <w:sz w:val="18"/>
                <w:szCs w:val="18"/>
              </w:rPr>
            </w:pPr>
          </w:p>
        </w:tc>
        <w:tc>
          <w:tcPr>
            <w:tcW w:w="4394" w:type="dxa"/>
            <w:tcBorders>
              <w:bottom w:val="single" w:sz="4" w:space="0" w:color="auto"/>
            </w:tcBorders>
          </w:tcPr>
          <w:p w14:paraId="64FF9BDB" w14:textId="20432A00" w:rsidR="004B4850" w:rsidRPr="009C3212" w:rsidRDefault="004B4850" w:rsidP="00C11EE8">
            <w:pPr>
              <w:spacing w:before="40" w:after="0" w:line="23" w:lineRule="atLeast"/>
              <w:rPr>
                <w:bCs/>
                <w:snapToGrid w:val="0"/>
                <w:sz w:val="18"/>
                <w:szCs w:val="18"/>
              </w:rPr>
            </w:pPr>
          </w:p>
        </w:tc>
        <w:tc>
          <w:tcPr>
            <w:tcW w:w="1134" w:type="dxa"/>
            <w:tcBorders>
              <w:bottom w:val="single" w:sz="4" w:space="0" w:color="auto"/>
            </w:tcBorders>
          </w:tcPr>
          <w:p w14:paraId="3D0B1C0A" w14:textId="4BAEF793" w:rsidR="004B4850" w:rsidRPr="009C3212" w:rsidRDefault="004B4850" w:rsidP="00C11EE8">
            <w:pPr>
              <w:spacing w:before="40" w:after="0" w:line="23" w:lineRule="atLeast"/>
              <w:rPr>
                <w:bCs/>
                <w:snapToGrid w:val="0"/>
                <w:sz w:val="18"/>
                <w:szCs w:val="18"/>
              </w:rPr>
            </w:pPr>
          </w:p>
        </w:tc>
        <w:tc>
          <w:tcPr>
            <w:tcW w:w="1134" w:type="dxa"/>
            <w:tcBorders>
              <w:bottom w:val="single" w:sz="4" w:space="0" w:color="auto"/>
            </w:tcBorders>
          </w:tcPr>
          <w:p w14:paraId="6E3F92A8" w14:textId="125C9760" w:rsidR="004B4850" w:rsidRPr="009C3212" w:rsidRDefault="004B4850" w:rsidP="00C11EE8">
            <w:pPr>
              <w:spacing w:before="40" w:after="0" w:line="23" w:lineRule="atLeast"/>
              <w:rPr>
                <w:bCs/>
                <w:snapToGrid w:val="0"/>
                <w:sz w:val="18"/>
                <w:szCs w:val="18"/>
              </w:rPr>
            </w:pPr>
          </w:p>
        </w:tc>
        <w:tc>
          <w:tcPr>
            <w:tcW w:w="1388" w:type="dxa"/>
            <w:tcBorders>
              <w:bottom w:val="single" w:sz="4" w:space="0" w:color="auto"/>
            </w:tcBorders>
          </w:tcPr>
          <w:p w14:paraId="17EA2DDF" w14:textId="0527F09B" w:rsidR="004B4850" w:rsidRPr="009C3212" w:rsidRDefault="004B4850" w:rsidP="00C11EE8">
            <w:pPr>
              <w:spacing w:before="40" w:after="0" w:line="23" w:lineRule="atLeast"/>
              <w:rPr>
                <w:bCs/>
                <w:snapToGrid w:val="0"/>
                <w:sz w:val="18"/>
                <w:szCs w:val="18"/>
              </w:rPr>
            </w:pPr>
          </w:p>
        </w:tc>
      </w:tr>
      <w:tr w:rsidR="004B4850" w:rsidRPr="009C3212" w14:paraId="57FFAA09" w14:textId="79358656" w:rsidTr="009044E6">
        <w:tc>
          <w:tcPr>
            <w:tcW w:w="1555" w:type="dxa"/>
            <w:tcBorders>
              <w:top w:val="nil"/>
              <w:bottom w:val="nil"/>
            </w:tcBorders>
          </w:tcPr>
          <w:p w14:paraId="10E94265" w14:textId="64C65BA1" w:rsidR="004B4850" w:rsidRPr="009C3212" w:rsidRDefault="004B4850" w:rsidP="00C11EE8">
            <w:pPr>
              <w:spacing w:before="40" w:after="0" w:line="23" w:lineRule="atLeast"/>
              <w:rPr>
                <w:bCs/>
                <w:snapToGrid w:val="0"/>
                <w:sz w:val="18"/>
                <w:szCs w:val="18"/>
              </w:rPr>
            </w:pPr>
          </w:p>
        </w:tc>
        <w:tc>
          <w:tcPr>
            <w:tcW w:w="2693" w:type="dxa"/>
            <w:tcBorders>
              <w:top w:val="single" w:sz="4" w:space="0" w:color="auto"/>
              <w:bottom w:val="single" w:sz="4" w:space="0" w:color="auto"/>
            </w:tcBorders>
          </w:tcPr>
          <w:p w14:paraId="5FA4DA35" w14:textId="466DF429" w:rsidR="004B4850" w:rsidRPr="009C3212" w:rsidRDefault="000432FB" w:rsidP="00C11EE8">
            <w:pPr>
              <w:spacing w:before="40" w:after="0" w:line="23" w:lineRule="atLeast"/>
              <w:rPr>
                <w:bCs/>
                <w:snapToGrid w:val="0"/>
                <w:sz w:val="18"/>
                <w:szCs w:val="18"/>
              </w:rPr>
            </w:pPr>
            <w:r>
              <w:rPr>
                <w:bCs/>
                <w:iCs/>
                <w:snapToGrid w:val="0"/>
                <w:sz w:val="18"/>
                <w:szCs w:val="18"/>
              </w:rPr>
              <w:t>A</w:t>
            </w:r>
            <w:r w:rsidR="004B4850" w:rsidRPr="009C3212">
              <w:rPr>
                <w:bCs/>
                <w:iCs/>
                <w:snapToGrid w:val="0"/>
                <w:sz w:val="18"/>
                <w:szCs w:val="18"/>
              </w:rPr>
              <w:t xml:space="preserve">ll documents and contract management records required as a deliverable and itemised confirmation of transmittal of those documents and records from the Consultant </w:t>
            </w:r>
          </w:p>
        </w:tc>
        <w:tc>
          <w:tcPr>
            <w:tcW w:w="1560" w:type="dxa"/>
            <w:tcBorders>
              <w:top w:val="single" w:sz="4" w:space="0" w:color="auto"/>
              <w:bottom w:val="single" w:sz="4" w:space="0" w:color="auto"/>
            </w:tcBorders>
          </w:tcPr>
          <w:p w14:paraId="7BDC2AFB" w14:textId="3A768433" w:rsidR="004B4850" w:rsidRPr="009C3212" w:rsidRDefault="004B4850" w:rsidP="00C11EE8">
            <w:pPr>
              <w:spacing w:before="40" w:after="0" w:line="23" w:lineRule="atLeast"/>
              <w:rPr>
                <w:bCs/>
                <w:snapToGrid w:val="0"/>
                <w:sz w:val="18"/>
                <w:szCs w:val="18"/>
              </w:rPr>
            </w:pPr>
            <w:r w:rsidRPr="009C3212">
              <w:rPr>
                <w:bCs/>
                <w:snapToGrid w:val="0"/>
                <w:sz w:val="18"/>
                <w:szCs w:val="18"/>
              </w:rPr>
              <w:t>Principal’s Representative</w:t>
            </w:r>
          </w:p>
        </w:tc>
        <w:tc>
          <w:tcPr>
            <w:tcW w:w="4394" w:type="dxa"/>
            <w:tcBorders>
              <w:top w:val="single" w:sz="4" w:space="0" w:color="auto"/>
              <w:bottom w:val="single" w:sz="4" w:space="0" w:color="auto"/>
            </w:tcBorders>
          </w:tcPr>
          <w:p w14:paraId="4869DF9C" w14:textId="4899B6AB" w:rsidR="004B4850" w:rsidRPr="009C3212" w:rsidRDefault="004B4850" w:rsidP="00C11EE8">
            <w:pPr>
              <w:spacing w:before="40" w:after="0" w:line="23" w:lineRule="atLeast"/>
              <w:rPr>
                <w:bCs/>
                <w:snapToGrid w:val="0"/>
                <w:sz w:val="18"/>
                <w:szCs w:val="18"/>
              </w:rPr>
            </w:pPr>
            <w:r w:rsidRPr="009C3212">
              <w:rPr>
                <w:bCs/>
                <w:snapToGrid w:val="0"/>
                <w:sz w:val="18"/>
                <w:szCs w:val="18"/>
              </w:rPr>
              <w:t>To be provided with the Final Certificate</w:t>
            </w:r>
          </w:p>
        </w:tc>
        <w:tc>
          <w:tcPr>
            <w:tcW w:w="1134" w:type="dxa"/>
            <w:tcBorders>
              <w:top w:val="single" w:sz="4" w:space="0" w:color="auto"/>
              <w:bottom w:val="single" w:sz="4" w:space="0" w:color="auto"/>
            </w:tcBorders>
          </w:tcPr>
          <w:p w14:paraId="20B44A67" w14:textId="4C018740" w:rsidR="004B4850" w:rsidRPr="009C3212" w:rsidRDefault="004B4850" w:rsidP="00C11EE8">
            <w:pPr>
              <w:spacing w:before="40" w:after="0" w:line="23" w:lineRule="atLeast"/>
              <w:rPr>
                <w:bCs/>
                <w:snapToGrid w:val="0"/>
                <w:sz w:val="18"/>
                <w:szCs w:val="18"/>
              </w:rPr>
            </w:pPr>
          </w:p>
        </w:tc>
        <w:tc>
          <w:tcPr>
            <w:tcW w:w="1134" w:type="dxa"/>
            <w:tcBorders>
              <w:top w:val="single" w:sz="4" w:space="0" w:color="auto"/>
              <w:bottom w:val="single" w:sz="4" w:space="0" w:color="auto"/>
            </w:tcBorders>
          </w:tcPr>
          <w:p w14:paraId="3F970605" w14:textId="71AE86E0" w:rsidR="004B4850" w:rsidRPr="009C3212" w:rsidRDefault="004B4850" w:rsidP="00C11EE8">
            <w:pPr>
              <w:spacing w:before="40" w:after="0" w:line="23" w:lineRule="atLeast"/>
              <w:rPr>
                <w:bCs/>
                <w:snapToGrid w:val="0"/>
                <w:sz w:val="18"/>
                <w:szCs w:val="18"/>
              </w:rPr>
            </w:pPr>
          </w:p>
        </w:tc>
        <w:tc>
          <w:tcPr>
            <w:tcW w:w="1388" w:type="dxa"/>
            <w:tcBorders>
              <w:top w:val="single" w:sz="4" w:space="0" w:color="auto"/>
              <w:bottom w:val="single" w:sz="4" w:space="0" w:color="auto"/>
            </w:tcBorders>
          </w:tcPr>
          <w:p w14:paraId="1FCEB4ED" w14:textId="4F793D67" w:rsidR="004B4850" w:rsidRPr="009C3212" w:rsidRDefault="004B4850" w:rsidP="00C11EE8">
            <w:pPr>
              <w:spacing w:before="40" w:after="0" w:line="23" w:lineRule="atLeast"/>
              <w:rPr>
                <w:bCs/>
                <w:snapToGrid w:val="0"/>
                <w:sz w:val="18"/>
                <w:szCs w:val="18"/>
              </w:rPr>
            </w:pPr>
          </w:p>
        </w:tc>
      </w:tr>
      <w:tr w:rsidR="004B4850" w:rsidRPr="009C3212" w14:paraId="0B92BB36" w14:textId="390F3019" w:rsidTr="009044E6">
        <w:tc>
          <w:tcPr>
            <w:tcW w:w="1555" w:type="dxa"/>
            <w:tcBorders>
              <w:top w:val="nil"/>
            </w:tcBorders>
          </w:tcPr>
          <w:p w14:paraId="062AEF1E" w14:textId="156F7CFE" w:rsidR="004B4850" w:rsidRPr="009C3212" w:rsidRDefault="004B4850" w:rsidP="00C11EE8">
            <w:pPr>
              <w:spacing w:before="40" w:after="0" w:line="23" w:lineRule="atLeast"/>
              <w:rPr>
                <w:bCs/>
                <w:snapToGrid w:val="0"/>
                <w:sz w:val="18"/>
                <w:szCs w:val="18"/>
              </w:rPr>
            </w:pPr>
          </w:p>
        </w:tc>
        <w:tc>
          <w:tcPr>
            <w:tcW w:w="2693" w:type="dxa"/>
            <w:tcBorders>
              <w:top w:val="single" w:sz="4" w:space="0" w:color="auto"/>
            </w:tcBorders>
          </w:tcPr>
          <w:p w14:paraId="38240F31" w14:textId="33A75D26" w:rsidR="004B4850" w:rsidRPr="009C3212" w:rsidRDefault="004B4850" w:rsidP="00C11EE8">
            <w:pPr>
              <w:spacing w:before="40" w:after="0" w:line="23" w:lineRule="atLeast"/>
              <w:rPr>
                <w:bCs/>
                <w:iCs/>
                <w:snapToGrid w:val="0"/>
                <w:sz w:val="18"/>
                <w:szCs w:val="18"/>
              </w:rPr>
            </w:pPr>
            <w:r w:rsidRPr="009C3212">
              <w:rPr>
                <w:bCs/>
                <w:iCs/>
                <w:snapToGrid w:val="0"/>
                <w:sz w:val="18"/>
                <w:szCs w:val="18"/>
              </w:rPr>
              <w:t>Confirmation in writing that all documents and contract records not provided to the Principal’s Representative as a deliverable</w:t>
            </w:r>
            <w:r>
              <w:rPr>
                <w:bCs/>
                <w:iCs/>
                <w:snapToGrid w:val="0"/>
                <w:sz w:val="18"/>
                <w:szCs w:val="18"/>
              </w:rPr>
              <w:t>,</w:t>
            </w:r>
            <w:r w:rsidRPr="009C3212">
              <w:rPr>
                <w:bCs/>
                <w:iCs/>
                <w:snapToGrid w:val="0"/>
                <w:sz w:val="18"/>
                <w:szCs w:val="18"/>
              </w:rPr>
              <w:t xml:space="preserve"> ha</w:t>
            </w:r>
            <w:r>
              <w:rPr>
                <w:bCs/>
                <w:iCs/>
                <w:snapToGrid w:val="0"/>
                <w:sz w:val="18"/>
                <w:szCs w:val="18"/>
              </w:rPr>
              <w:t>s</w:t>
            </w:r>
            <w:r w:rsidRPr="009C3212">
              <w:rPr>
                <w:bCs/>
                <w:iCs/>
                <w:snapToGrid w:val="0"/>
                <w:sz w:val="18"/>
                <w:szCs w:val="18"/>
              </w:rPr>
              <w:t xml:space="preserve"> been retained by the Consultant as required by the Contract</w:t>
            </w:r>
            <w:r>
              <w:rPr>
                <w:bCs/>
                <w:iCs/>
                <w:snapToGrid w:val="0"/>
                <w:sz w:val="18"/>
                <w:szCs w:val="18"/>
              </w:rPr>
              <w:t>.</w:t>
            </w:r>
          </w:p>
        </w:tc>
        <w:tc>
          <w:tcPr>
            <w:tcW w:w="1560" w:type="dxa"/>
            <w:tcBorders>
              <w:top w:val="single" w:sz="4" w:space="0" w:color="auto"/>
            </w:tcBorders>
          </w:tcPr>
          <w:p w14:paraId="52BCD4ED" w14:textId="1D02DE61" w:rsidR="004B4850" w:rsidRPr="009C3212" w:rsidRDefault="004B4850" w:rsidP="00C11EE8">
            <w:pPr>
              <w:spacing w:before="40" w:after="0" w:line="23" w:lineRule="atLeast"/>
              <w:rPr>
                <w:bCs/>
                <w:snapToGrid w:val="0"/>
                <w:sz w:val="18"/>
                <w:szCs w:val="18"/>
              </w:rPr>
            </w:pPr>
            <w:r w:rsidRPr="009C3212">
              <w:rPr>
                <w:bCs/>
                <w:snapToGrid w:val="0"/>
                <w:sz w:val="18"/>
                <w:szCs w:val="18"/>
              </w:rPr>
              <w:t>Principal’s Representative</w:t>
            </w:r>
          </w:p>
        </w:tc>
        <w:tc>
          <w:tcPr>
            <w:tcW w:w="4394" w:type="dxa"/>
            <w:tcBorders>
              <w:top w:val="single" w:sz="4" w:space="0" w:color="auto"/>
            </w:tcBorders>
          </w:tcPr>
          <w:p w14:paraId="3141610A" w14:textId="0906B688" w:rsidR="004B4850" w:rsidRPr="009C3212" w:rsidRDefault="004B4850" w:rsidP="00C11EE8">
            <w:pPr>
              <w:spacing w:before="40" w:after="0" w:line="23" w:lineRule="atLeast"/>
              <w:rPr>
                <w:bCs/>
                <w:snapToGrid w:val="0"/>
                <w:sz w:val="18"/>
                <w:szCs w:val="18"/>
              </w:rPr>
            </w:pPr>
            <w:r w:rsidRPr="009C3212">
              <w:rPr>
                <w:bCs/>
                <w:snapToGrid w:val="0"/>
                <w:sz w:val="18"/>
                <w:szCs w:val="18"/>
              </w:rPr>
              <w:t>To be provided with the Final Certificate</w:t>
            </w:r>
          </w:p>
        </w:tc>
        <w:tc>
          <w:tcPr>
            <w:tcW w:w="1134" w:type="dxa"/>
            <w:tcBorders>
              <w:top w:val="single" w:sz="4" w:space="0" w:color="auto"/>
            </w:tcBorders>
          </w:tcPr>
          <w:p w14:paraId="3434876A" w14:textId="61953521" w:rsidR="004B4850" w:rsidRPr="009C3212" w:rsidRDefault="004B4850" w:rsidP="00C11EE8">
            <w:pPr>
              <w:spacing w:before="40" w:after="0" w:line="23" w:lineRule="atLeast"/>
              <w:rPr>
                <w:bCs/>
                <w:snapToGrid w:val="0"/>
                <w:sz w:val="18"/>
                <w:szCs w:val="18"/>
              </w:rPr>
            </w:pPr>
          </w:p>
        </w:tc>
        <w:tc>
          <w:tcPr>
            <w:tcW w:w="1134" w:type="dxa"/>
            <w:tcBorders>
              <w:top w:val="single" w:sz="4" w:space="0" w:color="auto"/>
            </w:tcBorders>
          </w:tcPr>
          <w:p w14:paraId="5E3BAB9F" w14:textId="342415E5" w:rsidR="004B4850" w:rsidRPr="009C3212" w:rsidRDefault="004B4850" w:rsidP="00C11EE8">
            <w:pPr>
              <w:spacing w:before="40" w:after="0" w:line="23" w:lineRule="atLeast"/>
              <w:rPr>
                <w:bCs/>
                <w:snapToGrid w:val="0"/>
                <w:sz w:val="18"/>
                <w:szCs w:val="18"/>
              </w:rPr>
            </w:pPr>
          </w:p>
        </w:tc>
        <w:tc>
          <w:tcPr>
            <w:tcW w:w="1388" w:type="dxa"/>
            <w:tcBorders>
              <w:top w:val="single" w:sz="4" w:space="0" w:color="auto"/>
            </w:tcBorders>
          </w:tcPr>
          <w:p w14:paraId="3233E2DB" w14:textId="6768C309" w:rsidR="004B4850" w:rsidRPr="009C3212" w:rsidRDefault="004B4850" w:rsidP="00C11EE8">
            <w:pPr>
              <w:spacing w:before="40" w:after="0" w:line="23" w:lineRule="atLeast"/>
              <w:rPr>
                <w:bCs/>
                <w:snapToGrid w:val="0"/>
                <w:sz w:val="18"/>
                <w:szCs w:val="18"/>
              </w:rPr>
            </w:pPr>
          </w:p>
        </w:tc>
      </w:tr>
    </w:tbl>
    <w:p w14:paraId="1A995C26" w14:textId="272B688E" w:rsidR="00475ADE" w:rsidRPr="00E31145" w:rsidRDefault="00475ADE" w:rsidP="00B60338">
      <w:pPr>
        <w:pStyle w:val="Heading2"/>
        <w:rPr>
          <w:rFonts w:cstheme="majorHAnsi"/>
        </w:rPr>
      </w:pPr>
      <w:r w:rsidRPr="00E31145">
        <w:rPr>
          <w:rFonts w:cstheme="majorHAnsi"/>
        </w:rPr>
        <w:br w:type="page"/>
      </w:r>
      <w:bookmarkStart w:id="2172" w:name="_Toc120712390"/>
      <w:bookmarkStart w:id="2173" w:name="_Toc120713513"/>
      <w:bookmarkStart w:id="2174" w:name="_Toc120712391"/>
      <w:bookmarkStart w:id="2175" w:name="_Toc120713514"/>
      <w:bookmarkStart w:id="2176" w:name="_Toc120712393"/>
      <w:bookmarkStart w:id="2177" w:name="_Toc120713516"/>
      <w:bookmarkStart w:id="2178" w:name="_Toc120712394"/>
      <w:bookmarkStart w:id="2179" w:name="_Toc120713517"/>
      <w:bookmarkStart w:id="2180" w:name="_Toc120712395"/>
      <w:bookmarkStart w:id="2181" w:name="_Toc120713518"/>
      <w:bookmarkStart w:id="2182" w:name="_Toc120712396"/>
      <w:bookmarkStart w:id="2183" w:name="_Toc120713519"/>
      <w:bookmarkStart w:id="2184" w:name="_Toc120712398"/>
      <w:bookmarkStart w:id="2185" w:name="_Toc120713521"/>
      <w:bookmarkStart w:id="2186" w:name="_Toc120712399"/>
      <w:bookmarkStart w:id="2187" w:name="_Toc120713522"/>
      <w:bookmarkStart w:id="2188" w:name="_Toc120712400"/>
      <w:bookmarkStart w:id="2189" w:name="_Toc120713523"/>
      <w:bookmarkStart w:id="2190" w:name="_Toc120712402"/>
      <w:bookmarkStart w:id="2191" w:name="_Toc120713525"/>
      <w:bookmarkStart w:id="2192" w:name="_Toc120712403"/>
      <w:bookmarkStart w:id="2193" w:name="_Toc120713526"/>
      <w:bookmarkStart w:id="2194" w:name="_Toc120712404"/>
      <w:bookmarkStart w:id="2195" w:name="_Toc120713527"/>
      <w:bookmarkStart w:id="2196" w:name="_Toc120712405"/>
      <w:bookmarkStart w:id="2197" w:name="_Toc120713528"/>
      <w:bookmarkStart w:id="2198" w:name="_Toc120712406"/>
      <w:bookmarkStart w:id="2199" w:name="_Toc120713529"/>
      <w:bookmarkStart w:id="2200" w:name="_Toc120712407"/>
      <w:bookmarkStart w:id="2201" w:name="_Toc120713530"/>
      <w:bookmarkStart w:id="2202" w:name="_Toc120712408"/>
      <w:bookmarkStart w:id="2203" w:name="_Toc120713531"/>
      <w:bookmarkStart w:id="2204" w:name="_Toc120712409"/>
      <w:bookmarkStart w:id="2205" w:name="_Toc120713532"/>
      <w:bookmarkStart w:id="2206" w:name="_Toc120712411"/>
      <w:bookmarkStart w:id="2207" w:name="_Toc120713534"/>
      <w:bookmarkStart w:id="2208" w:name="_Toc120712412"/>
      <w:bookmarkStart w:id="2209" w:name="_Toc120713535"/>
      <w:bookmarkStart w:id="2210" w:name="_Toc120712413"/>
      <w:bookmarkStart w:id="2211" w:name="_Toc120713536"/>
      <w:bookmarkStart w:id="2212" w:name="_Toc120712414"/>
      <w:bookmarkStart w:id="2213" w:name="_Toc120713537"/>
      <w:bookmarkStart w:id="2214" w:name="_Toc120712415"/>
      <w:bookmarkStart w:id="2215" w:name="_Toc120713538"/>
      <w:bookmarkStart w:id="2216" w:name="_Toc120712416"/>
      <w:bookmarkStart w:id="2217" w:name="_Toc120713539"/>
      <w:bookmarkStart w:id="2218" w:name="_Toc120712417"/>
      <w:bookmarkStart w:id="2219" w:name="_Toc120713540"/>
      <w:bookmarkStart w:id="2220" w:name="_Toc120712418"/>
      <w:bookmarkStart w:id="2221" w:name="_Toc120713541"/>
      <w:bookmarkStart w:id="2222" w:name="_Toc120712420"/>
      <w:bookmarkStart w:id="2223" w:name="_Toc120713543"/>
      <w:bookmarkStart w:id="2224" w:name="_Toc120712421"/>
      <w:bookmarkStart w:id="2225" w:name="_Toc120713544"/>
      <w:bookmarkStart w:id="2226" w:name="_Toc120712422"/>
      <w:bookmarkStart w:id="2227" w:name="_Toc120713545"/>
      <w:bookmarkStart w:id="2228" w:name="_Toc120712423"/>
      <w:bookmarkStart w:id="2229" w:name="_Toc120713546"/>
      <w:bookmarkStart w:id="2230" w:name="_Toc120712424"/>
      <w:bookmarkStart w:id="2231" w:name="_Toc120713547"/>
      <w:bookmarkStart w:id="2232" w:name="_Toc120712425"/>
      <w:bookmarkStart w:id="2233" w:name="_Toc120713548"/>
      <w:bookmarkStart w:id="2234" w:name="_Toc120712426"/>
      <w:bookmarkStart w:id="2235" w:name="_Toc120713549"/>
      <w:bookmarkStart w:id="2236" w:name="_Toc120712428"/>
      <w:bookmarkStart w:id="2237" w:name="_Toc120713551"/>
      <w:bookmarkStart w:id="2238" w:name="_Toc120712429"/>
      <w:bookmarkStart w:id="2239" w:name="_Toc120713552"/>
      <w:bookmarkStart w:id="2240" w:name="_Toc120712430"/>
      <w:bookmarkStart w:id="2241" w:name="_Toc120713553"/>
      <w:bookmarkStart w:id="2242" w:name="_Toc120712431"/>
      <w:bookmarkStart w:id="2243" w:name="_Toc120713554"/>
      <w:bookmarkStart w:id="2244" w:name="_Toc120712432"/>
      <w:bookmarkStart w:id="2245" w:name="_Toc120713555"/>
      <w:bookmarkStart w:id="2246" w:name="_Toc120712433"/>
      <w:bookmarkStart w:id="2247" w:name="_Toc120713556"/>
      <w:bookmarkStart w:id="2248" w:name="_Toc120712434"/>
      <w:bookmarkStart w:id="2249" w:name="_Toc120713557"/>
      <w:bookmarkStart w:id="2250" w:name="_Toc120712436"/>
      <w:bookmarkStart w:id="2251" w:name="_Toc120713559"/>
      <w:bookmarkStart w:id="2252" w:name="_Toc120712437"/>
      <w:bookmarkStart w:id="2253" w:name="_Toc120713560"/>
      <w:bookmarkStart w:id="2254" w:name="_Toc120712438"/>
      <w:bookmarkStart w:id="2255" w:name="_Toc120713561"/>
      <w:bookmarkStart w:id="2256" w:name="_Toc120712439"/>
      <w:bookmarkStart w:id="2257" w:name="_Toc120713562"/>
      <w:bookmarkStart w:id="2258" w:name="_Toc120712440"/>
      <w:bookmarkStart w:id="2259" w:name="_Toc120713563"/>
      <w:bookmarkStart w:id="2260" w:name="_Toc120712441"/>
      <w:bookmarkStart w:id="2261" w:name="_Toc120713564"/>
      <w:bookmarkStart w:id="2262" w:name="_Toc120712442"/>
      <w:bookmarkStart w:id="2263" w:name="_Toc120713565"/>
      <w:bookmarkStart w:id="2264" w:name="_Toc120712444"/>
      <w:bookmarkStart w:id="2265" w:name="_Toc120713567"/>
      <w:bookmarkStart w:id="2266" w:name="_Toc120712445"/>
      <w:bookmarkStart w:id="2267" w:name="_Toc120713568"/>
      <w:bookmarkStart w:id="2268" w:name="_Toc120712446"/>
      <w:bookmarkStart w:id="2269" w:name="_Toc120713569"/>
      <w:bookmarkStart w:id="2270" w:name="_Toc120712447"/>
      <w:bookmarkStart w:id="2271" w:name="_Toc120713570"/>
      <w:bookmarkStart w:id="2272" w:name="_Toc120712448"/>
      <w:bookmarkStart w:id="2273" w:name="_Toc120713571"/>
      <w:bookmarkStart w:id="2274" w:name="_Toc120712449"/>
      <w:bookmarkStart w:id="2275" w:name="_Toc120713572"/>
      <w:bookmarkStart w:id="2276" w:name="_Toc120712450"/>
      <w:bookmarkStart w:id="2277" w:name="_Toc120713573"/>
      <w:bookmarkStart w:id="2278" w:name="_Toc120712452"/>
      <w:bookmarkStart w:id="2279" w:name="_Toc120713575"/>
      <w:bookmarkStart w:id="2280" w:name="_Toc120712453"/>
      <w:bookmarkStart w:id="2281" w:name="_Toc120713576"/>
      <w:bookmarkStart w:id="2282" w:name="_Toc120712454"/>
      <w:bookmarkStart w:id="2283" w:name="_Toc120713577"/>
      <w:bookmarkStart w:id="2284" w:name="_Toc120712455"/>
      <w:bookmarkStart w:id="2285" w:name="_Toc120713578"/>
      <w:bookmarkStart w:id="2286" w:name="_Toc120712456"/>
      <w:bookmarkStart w:id="2287" w:name="_Toc120713579"/>
      <w:bookmarkStart w:id="2288" w:name="_Toc120712457"/>
      <w:bookmarkStart w:id="2289" w:name="_Toc120713580"/>
      <w:bookmarkStart w:id="2290" w:name="_Toc120712458"/>
      <w:bookmarkStart w:id="2291" w:name="_Toc120713581"/>
      <w:bookmarkStart w:id="2292" w:name="_Toc120712460"/>
      <w:bookmarkStart w:id="2293" w:name="_Toc120713583"/>
      <w:bookmarkStart w:id="2294" w:name="_Toc120712461"/>
      <w:bookmarkStart w:id="2295" w:name="_Toc120713584"/>
      <w:bookmarkStart w:id="2296" w:name="_Toc120712462"/>
      <w:bookmarkStart w:id="2297" w:name="_Toc120713585"/>
      <w:bookmarkStart w:id="2298" w:name="_Toc120712463"/>
      <w:bookmarkStart w:id="2299" w:name="_Toc120713586"/>
      <w:bookmarkStart w:id="2300" w:name="_Toc120712464"/>
      <w:bookmarkStart w:id="2301" w:name="_Toc120713587"/>
      <w:bookmarkStart w:id="2302" w:name="_Toc120712465"/>
      <w:bookmarkStart w:id="2303" w:name="_Toc120713588"/>
      <w:bookmarkStart w:id="2304" w:name="_Toc120712466"/>
      <w:bookmarkStart w:id="2305" w:name="_Toc120713589"/>
      <w:bookmarkStart w:id="2306" w:name="_Toc120712468"/>
      <w:bookmarkStart w:id="2307" w:name="_Toc120713591"/>
      <w:bookmarkStart w:id="2308" w:name="_Toc120712469"/>
      <w:bookmarkStart w:id="2309" w:name="_Toc120713592"/>
      <w:bookmarkStart w:id="2310" w:name="_Toc120712470"/>
      <w:bookmarkStart w:id="2311" w:name="_Toc120713593"/>
      <w:bookmarkStart w:id="2312" w:name="_Toc120712471"/>
      <w:bookmarkStart w:id="2313" w:name="_Toc120713594"/>
      <w:bookmarkStart w:id="2314" w:name="_Toc120712472"/>
      <w:bookmarkStart w:id="2315" w:name="_Toc120713595"/>
      <w:bookmarkStart w:id="2316" w:name="_Toc120712473"/>
      <w:bookmarkStart w:id="2317" w:name="_Toc120713596"/>
      <w:bookmarkStart w:id="2318" w:name="_Toc120712474"/>
      <w:bookmarkStart w:id="2319" w:name="_Toc120713597"/>
      <w:bookmarkStart w:id="2320" w:name="_Toc120712476"/>
      <w:bookmarkStart w:id="2321" w:name="_Toc120713599"/>
      <w:bookmarkStart w:id="2322" w:name="_Toc120712477"/>
      <w:bookmarkStart w:id="2323" w:name="_Toc120713600"/>
      <w:bookmarkStart w:id="2324" w:name="_Toc120712478"/>
      <w:bookmarkStart w:id="2325" w:name="_Toc120713601"/>
      <w:bookmarkStart w:id="2326" w:name="_Toc120712479"/>
      <w:bookmarkStart w:id="2327" w:name="_Toc120713602"/>
      <w:bookmarkStart w:id="2328" w:name="_Toc120712480"/>
      <w:bookmarkStart w:id="2329" w:name="_Toc120713603"/>
      <w:bookmarkStart w:id="2330" w:name="_Toc120712481"/>
      <w:bookmarkStart w:id="2331" w:name="_Toc120713604"/>
      <w:bookmarkStart w:id="2332" w:name="_Toc120712482"/>
      <w:bookmarkStart w:id="2333" w:name="_Toc120713605"/>
      <w:bookmarkStart w:id="2334" w:name="_Toc120712484"/>
      <w:bookmarkStart w:id="2335" w:name="_Toc120713607"/>
      <w:bookmarkStart w:id="2336" w:name="_Toc120712485"/>
      <w:bookmarkStart w:id="2337" w:name="_Toc120713608"/>
      <w:bookmarkStart w:id="2338" w:name="_Toc120712486"/>
      <w:bookmarkStart w:id="2339" w:name="_Toc120713609"/>
      <w:bookmarkStart w:id="2340" w:name="_Toc120712487"/>
      <w:bookmarkStart w:id="2341" w:name="_Toc120713610"/>
      <w:bookmarkStart w:id="2342" w:name="_Toc120712488"/>
      <w:bookmarkStart w:id="2343" w:name="_Toc120713611"/>
      <w:bookmarkStart w:id="2344" w:name="_Toc120712489"/>
      <w:bookmarkStart w:id="2345" w:name="_Toc120713612"/>
      <w:bookmarkStart w:id="2346" w:name="_Toc120712490"/>
      <w:bookmarkStart w:id="2347" w:name="_Toc120713613"/>
      <w:bookmarkStart w:id="2348" w:name="_Toc120712492"/>
      <w:bookmarkStart w:id="2349" w:name="_Toc120713615"/>
      <w:bookmarkStart w:id="2350" w:name="_Toc120712493"/>
      <w:bookmarkStart w:id="2351" w:name="_Toc120713616"/>
      <w:bookmarkStart w:id="2352" w:name="_Toc120712494"/>
      <w:bookmarkStart w:id="2353" w:name="_Toc120713617"/>
      <w:bookmarkStart w:id="2354" w:name="_Toc120712495"/>
      <w:bookmarkStart w:id="2355" w:name="_Toc120713618"/>
      <w:bookmarkStart w:id="2356" w:name="_Toc120712496"/>
      <w:bookmarkStart w:id="2357" w:name="_Toc120713619"/>
      <w:bookmarkStart w:id="2358" w:name="_Toc120712497"/>
      <w:bookmarkStart w:id="2359" w:name="_Toc120713620"/>
      <w:bookmarkStart w:id="2360" w:name="_Toc120712498"/>
      <w:bookmarkStart w:id="2361" w:name="_Toc120713621"/>
      <w:bookmarkStart w:id="2362" w:name="_Toc120712500"/>
      <w:bookmarkStart w:id="2363" w:name="_Toc120713623"/>
      <w:bookmarkStart w:id="2364" w:name="_Toc120712501"/>
      <w:bookmarkStart w:id="2365" w:name="_Toc120713624"/>
      <w:bookmarkStart w:id="2366" w:name="_Toc120712502"/>
      <w:bookmarkStart w:id="2367" w:name="_Toc120713625"/>
      <w:bookmarkStart w:id="2368" w:name="_Toc120712503"/>
      <w:bookmarkStart w:id="2369" w:name="_Toc120713626"/>
      <w:bookmarkStart w:id="2370" w:name="_Toc120712504"/>
      <w:bookmarkStart w:id="2371" w:name="_Toc120713627"/>
      <w:bookmarkStart w:id="2372" w:name="_Toc120712505"/>
      <w:bookmarkStart w:id="2373" w:name="_Toc120713628"/>
      <w:bookmarkStart w:id="2374" w:name="_Toc120712507"/>
      <w:bookmarkStart w:id="2375" w:name="_Toc120713630"/>
      <w:bookmarkStart w:id="2376" w:name="_Toc120712508"/>
      <w:bookmarkStart w:id="2377" w:name="_Toc120713631"/>
      <w:bookmarkStart w:id="2378" w:name="_Toc120712509"/>
      <w:bookmarkStart w:id="2379" w:name="_Toc120713632"/>
      <w:bookmarkStart w:id="2380" w:name="_Toc120712510"/>
      <w:bookmarkStart w:id="2381" w:name="_Toc120713633"/>
      <w:bookmarkStart w:id="2382" w:name="_Toc120712511"/>
      <w:bookmarkStart w:id="2383" w:name="_Toc120713634"/>
      <w:bookmarkStart w:id="2384" w:name="_Toc120712512"/>
      <w:bookmarkStart w:id="2385" w:name="_Toc120713635"/>
      <w:bookmarkStart w:id="2386" w:name="_Toc120712513"/>
      <w:bookmarkStart w:id="2387" w:name="_Toc120713636"/>
      <w:bookmarkStart w:id="2388" w:name="_Toc120712515"/>
      <w:bookmarkStart w:id="2389" w:name="_Toc120713638"/>
      <w:bookmarkStart w:id="2390" w:name="_Toc120712516"/>
      <w:bookmarkStart w:id="2391" w:name="_Toc120713639"/>
      <w:bookmarkStart w:id="2392" w:name="_Toc120712517"/>
      <w:bookmarkStart w:id="2393" w:name="_Toc120713640"/>
      <w:bookmarkStart w:id="2394" w:name="_Toc120712518"/>
      <w:bookmarkStart w:id="2395" w:name="_Toc120713641"/>
      <w:bookmarkStart w:id="2396" w:name="_Toc120712519"/>
      <w:bookmarkStart w:id="2397" w:name="_Toc120713642"/>
      <w:bookmarkStart w:id="2398" w:name="_Toc120712520"/>
      <w:bookmarkStart w:id="2399" w:name="_Toc120713643"/>
      <w:bookmarkStart w:id="2400" w:name="_Toc120712521"/>
      <w:bookmarkStart w:id="2401" w:name="_Toc120713644"/>
      <w:bookmarkStart w:id="2402" w:name="_Toc120712523"/>
      <w:bookmarkStart w:id="2403" w:name="_Toc120713646"/>
      <w:bookmarkStart w:id="2404" w:name="_Toc120712524"/>
      <w:bookmarkStart w:id="2405" w:name="_Toc120713647"/>
      <w:bookmarkStart w:id="2406" w:name="_Toc120712525"/>
      <w:bookmarkStart w:id="2407" w:name="_Toc120713648"/>
      <w:bookmarkStart w:id="2408" w:name="_Toc120712526"/>
      <w:bookmarkStart w:id="2409" w:name="_Toc120713649"/>
      <w:bookmarkStart w:id="2410" w:name="_Toc120712527"/>
      <w:bookmarkStart w:id="2411" w:name="_Toc120713650"/>
      <w:bookmarkStart w:id="2412" w:name="_Toc120712528"/>
      <w:bookmarkStart w:id="2413" w:name="_Toc120713651"/>
      <w:bookmarkStart w:id="2414" w:name="_Toc120712529"/>
      <w:bookmarkStart w:id="2415" w:name="_Toc120713652"/>
      <w:bookmarkStart w:id="2416" w:name="_Toc120712531"/>
      <w:bookmarkStart w:id="2417" w:name="_Toc120713654"/>
      <w:bookmarkStart w:id="2418" w:name="_Toc120712532"/>
      <w:bookmarkStart w:id="2419" w:name="_Toc120713655"/>
      <w:bookmarkStart w:id="2420" w:name="_Toc120712533"/>
      <w:bookmarkStart w:id="2421" w:name="_Toc120713656"/>
      <w:bookmarkStart w:id="2422" w:name="_Toc120712534"/>
      <w:bookmarkStart w:id="2423" w:name="_Toc120713657"/>
      <w:bookmarkStart w:id="2424" w:name="_Toc120712535"/>
      <w:bookmarkStart w:id="2425" w:name="_Toc120713658"/>
      <w:bookmarkStart w:id="2426" w:name="_Toc120712536"/>
      <w:bookmarkStart w:id="2427" w:name="_Toc120713659"/>
      <w:bookmarkStart w:id="2428" w:name="_Toc120712537"/>
      <w:bookmarkStart w:id="2429" w:name="_Toc120713660"/>
      <w:bookmarkStart w:id="2430" w:name="_Toc120712539"/>
      <w:bookmarkStart w:id="2431" w:name="_Toc120713662"/>
      <w:bookmarkStart w:id="2432" w:name="_Toc120712540"/>
      <w:bookmarkStart w:id="2433" w:name="_Toc120713663"/>
      <w:bookmarkStart w:id="2434" w:name="_Toc120712541"/>
      <w:bookmarkStart w:id="2435" w:name="_Toc120713664"/>
      <w:bookmarkStart w:id="2436" w:name="_Toc120712542"/>
      <w:bookmarkStart w:id="2437" w:name="_Toc120713665"/>
      <w:bookmarkStart w:id="2438" w:name="_Toc120712543"/>
      <w:bookmarkStart w:id="2439" w:name="_Toc120713666"/>
      <w:bookmarkStart w:id="2440" w:name="_Toc120712544"/>
      <w:bookmarkStart w:id="2441" w:name="_Toc120713667"/>
      <w:bookmarkStart w:id="2442" w:name="_Toc120712545"/>
      <w:bookmarkStart w:id="2443" w:name="_Toc120713668"/>
      <w:bookmarkStart w:id="2444" w:name="_Toc120712547"/>
      <w:bookmarkStart w:id="2445" w:name="_Toc120713670"/>
      <w:bookmarkStart w:id="2446" w:name="_Toc120712548"/>
      <w:bookmarkStart w:id="2447" w:name="_Toc120713671"/>
      <w:bookmarkStart w:id="2448" w:name="_Toc120712549"/>
      <w:bookmarkStart w:id="2449" w:name="_Toc120713672"/>
      <w:bookmarkStart w:id="2450" w:name="_Toc120712550"/>
      <w:bookmarkStart w:id="2451" w:name="_Toc120713673"/>
      <w:bookmarkStart w:id="2452" w:name="_Toc120712551"/>
      <w:bookmarkStart w:id="2453" w:name="_Toc120713674"/>
      <w:bookmarkStart w:id="2454" w:name="_Toc120712552"/>
      <w:bookmarkStart w:id="2455" w:name="_Toc120713675"/>
      <w:bookmarkStart w:id="2456" w:name="_Toc120712553"/>
      <w:bookmarkStart w:id="2457" w:name="_Toc120713676"/>
      <w:bookmarkStart w:id="2458" w:name="_Toc120712555"/>
      <w:bookmarkStart w:id="2459" w:name="_Toc120713678"/>
      <w:bookmarkStart w:id="2460" w:name="_Toc120712556"/>
      <w:bookmarkStart w:id="2461" w:name="_Toc120713679"/>
      <w:bookmarkStart w:id="2462" w:name="_Toc120712557"/>
      <w:bookmarkStart w:id="2463" w:name="_Toc120713680"/>
      <w:bookmarkStart w:id="2464" w:name="_Toc120712558"/>
      <w:bookmarkStart w:id="2465" w:name="_Toc120713681"/>
      <w:bookmarkStart w:id="2466" w:name="_Toc120712559"/>
      <w:bookmarkStart w:id="2467" w:name="_Toc120713682"/>
      <w:bookmarkStart w:id="2468" w:name="_Toc120712560"/>
      <w:bookmarkStart w:id="2469" w:name="_Toc120713683"/>
      <w:bookmarkStart w:id="2470" w:name="_Toc120712561"/>
      <w:bookmarkStart w:id="2471" w:name="_Toc120713684"/>
      <w:bookmarkStart w:id="2472" w:name="_Toc120712563"/>
      <w:bookmarkStart w:id="2473" w:name="_Toc120713686"/>
      <w:bookmarkStart w:id="2474" w:name="_Toc120712564"/>
      <w:bookmarkStart w:id="2475" w:name="_Toc120713687"/>
      <w:bookmarkStart w:id="2476" w:name="_Toc120712565"/>
      <w:bookmarkStart w:id="2477" w:name="_Toc120713688"/>
      <w:bookmarkStart w:id="2478" w:name="_Toc120712566"/>
      <w:bookmarkStart w:id="2479" w:name="_Toc120713689"/>
      <w:bookmarkStart w:id="2480" w:name="_Toc120712567"/>
      <w:bookmarkStart w:id="2481" w:name="_Toc120713690"/>
      <w:bookmarkStart w:id="2482" w:name="_Toc120712568"/>
      <w:bookmarkStart w:id="2483" w:name="_Toc120713691"/>
      <w:bookmarkStart w:id="2484" w:name="_Toc120712569"/>
      <w:bookmarkStart w:id="2485" w:name="_Toc120713692"/>
      <w:bookmarkStart w:id="2486" w:name="_Toc120712571"/>
      <w:bookmarkStart w:id="2487" w:name="_Toc120713694"/>
      <w:bookmarkStart w:id="2488" w:name="_Toc120712572"/>
      <w:bookmarkStart w:id="2489" w:name="_Toc120713695"/>
      <w:bookmarkStart w:id="2490" w:name="_Toc120712573"/>
      <w:bookmarkStart w:id="2491" w:name="_Toc120713696"/>
      <w:bookmarkStart w:id="2492" w:name="_Toc120712574"/>
      <w:bookmarkStart w:id="2493" w:name="_Toc120713697"/>
      <w:bookmarkStart w:id="2494" w:name="_Toc120712575"/>
      <w:bookmarkStart w:id="2495" w:name="_Toc120713698"/>
      <w:bookmarkStart w:id="2496" w:name="_Toc120712576"/>
      <w:bookmarkStart w:id="2497" w:name="_Toc120713699"/>
      <w:bookmarkStart w:id="2498" w:name="_Toc120712578"/>
      <w:bookmarkStart w:id="2499" w:name="_Toc120713701"/>
      <w:bookmarkStart w:id="2500" w:name="_Toc120712579"/>
      <w:bookmarkStart w:id="2501" w:name="_Toc120713702"/>
      <w:bookmarkStart w:id="2502" w:name="_Toc120712580"/>
      <w:bookmarkStart w:id="2503" w:name="_Toc120713703"/>
      <w:bookmarkStart w:id="2504" w:name="_Toc120712581"/>
      <w:bookmarkStart w:id="2505" w:name="_Toc120713704"/>
      <w:bookmarkStart w:id="2506" w:name="_Toc120712582"/>
      <w:bookmarkStart w:id="2507" w:name="_Toc120713705"/>
      <w:bookmarkStart w:id="2508" w:name="_Toc120712583"/>
      <w:bookmarkStart w:id="2509" w:name="_Toc120713706"/>
      <w:bookmarkStart w:id="2510" w:name="_Toc120712585"/>
      <w:bookmarkStart w:id="2511" w:name="_Toc120713708"/>
      <w:bookmarkStart w:id="2512" w:name="_Toc120712586"/>
      <w:bookmarkStart w:id="2513" w:name="_Toc120713709"/>
      <w:bookmarkStart w:id="2514" w:name="_Toc120712587"/>
      <w:bookmarkStart w:id="2515" w:name="_Toc120713710"/>
      <w:bookmarkStart w:id="2516" w:name="_Toc120712588"/>
      <w:bookmarkStart w:id="2517" w:name="_Toc120713711"/>
      <w:bookmarkStart w:id="2518" w:name="_Toc120712589"/>
      <w:bookmarkStart w:id="2519" w:name="_Toc120713712"/>
      <w:bookmarkStart w:id="2520" w:name="_Toc120712590"/>
      <w:bookmarkStart w:id="2521" w:name="_Toc120713713"/>
      <w:bookmarkStart w:id="2522" w:name="_Toc120712592"/>
      <w:bookmarkStart w:id="2523" w:name="_Toc120713715"/>
      <w:bookmarkStart w:id="2524" w:name="_Toc120712593"/>
      <w:bookmarkStart w:id="2525" w:name="_Toc120713716"/>
      <w:bookmarkStart w:id="2526" w:name="_Toc120712594"/>
      <w:bookmarkStart w:id="2527" w:name="_Toc120713717"/>
      <w:bookmarkStart w:id="2528" w:name="_Toc120712595"/>
      <w:bookmarkStart w:id="2529" w:name="_Toc120713718"/>
      <w:bookmarkStart w:id="2530" w:name="_Toc120712596"/>
      <w:bookmarkStart w:id="2531" w:name="_Toc120713719"/>
      <w:bookmarkStart w:id="2532" w:name="_Toc120712597"/>
      <w:bookmarkStart w:id="2533" w:name="_Toc120713720"/>
      <w:bookmarkStart w:id="2534" w:name="_Toc120712598"/>
      <w:bookmarkStart w:id="2535" w:name="_Toc120713721"/>
      <w:bookmarkStart w:id="2536" w:name="_Toc120712600"/>
      <w:bookmarkStart w:id="2537" w:name="_Toc120713723"/>
      <w:bookmarkStart w:id="2538" w:name="_Toc120712601"/>
      <w:bookmarkStart w:id="2539" w:name="_Toc120713724"/>
      <w:bookmarkStart w:id="2540" w:name="_Toc120712602"/>
      <w:bookmarkStart w:id="2541" w:name="_Toc120713725"/>
      <w:bookmarkStart w:id="2542" w:name="_Toc120712603"/>
      <w:bookmarkStart w:id="2543" w:name="_Toc120713726"/>
      <w:bookmarkStart w:id="2544" w:name="_Toc120712604"/>
      <w:bookmarkStart w:id="2545" w:name="_Toc120713727"/>
      <w:bookmarkStart w:id="2546" w:name="_Toc120712605"/>
      <w:bookmarkStart w:id="2547" w:name="_Toc120713728"/>
      <w:bookmarkStart w:id="2548" w:name="_Toc120712606"/>
      <w:bookmarkStart w:id="2549" w:name="_Toc120713729"/>
      <w:bookmarkStart w:id="2550" w:name="_Toc120712608"/>
      <w:bookmarkStart w:id="2551" w:name="_Toc120713731"/>
      <w:bookmarkStart w:id="2552" w:name="_Toc120712609"/>
      <w:bookmarkStart w:id="2553" w:name="_Toc120713732"/>
      <w:bookmarkStart w:id="2554" w:name="_Toc120712610"/>
      <w:bookmarkStart w:id="2555" w:name="_Toc120713733"/>
      <w:bookmarkStart w:id="2556" w:name="_Toc120712611"/>
      <w:bookmarkStart w:id="2557" w:name="_Toc120713734"/>
      <w:bookmarkStart w:id="2558" w:name="_Toc120712612"/>
      <w:bookmarkStart w:id="2559" w:name="_Toc120713735"/>
      <w:bookmarkStart w:id="2560" w:name="_Toc120712613"/>
      <w:bookmarkStart w:id="2561" w:name="_Toc120713736"/>
      <w:bookmarkStart w:id="2562" w:name="_Toc120712614"/>
      <w:bookmarkStart w:id="2563" w:name="_Toc120713737"/>
      <w:bookmarkStart w:id="2564" w:name="_Toc120712616"/>
      <w:bookmarkStart w:id="2565" w:name="_Toc120713739"/>
      <w:bookmarkStart w:id="2566" w:name="_Toc120712617"/>
      <w:bookmarkStart w:id="2567" w:name="_Toc120713740"/>
      <w:bookmarkStart w:id="2568" w:name="_Toc120712618"/>
      <w:bookmarkStart w:id="2569" w:name="_Toc120713741"/>
      <w:bookmarkStart w:id="2570" w:name="_Toc120712619"/>
      <w:bookmarkStart w:id="2571" w:name="_Toc120713742"/>
      <w:bookmarkStart w:id="2572" w:name="_Toc120712620"/>
      <w:bookmarkStart w:id="2573" w:name="_Toc120713743"/>
      <w:bookmarkStart w:id="2574" w:name="_Toc120712621"/>
      <w:bookmarkStart w:id="2575" w:name="_Toc120713744"/>
      <w:bookmarkStart w:id="2576" w:name="_Toc120712622"/>
      <w:bookmarkStart w:id="2577" w:name="_Toc120713745"/>
      <w:bookmarkStart w:id="2578" w:name="_Toc120712624"/>
      <w:bookmarkStart w:id="2579" w:name="_Toc120713747"/>
      <w:bookmarkStart w:id="2580" w:name="_Toc120712625"/>
      <w:bookmarkStart w:id="2581" w:name="_Toc120713748"/>
      <w:bookmarkStart w:id="2582" w:name="_Toc120712626"/>
      <w:bookmarkStart w:id="2583" w:name="_Toc120713749"/>
      <w:bookmarkStart w:id="2584" w:name="_Toc120712627"/>
      <w:bookmarkStart w:id="2585" w:name="_Toc120713750"/>
      <w:bookmarkStart w:id="2586" w:name="_Toc120712628"/>
      <w:bookmarkStart w:id="2587" w:name="_Toc120713751"/>
      <w:bookmarkStart w:id="2588" w:name="_Toc120712629"/>
      <w:bookmarkStart w:id="2589" w:name="_Toc120713752"/>
      <w:bookmarkStart w:id="2590" w:name="_Toc120712630"/>
      <w:bookmarkStart w:id="2591" w:name="_Toc120713753"/>
      <w:bookmarkStart w:id="2592" w:name="_Toc120712632"/>
      <w:bookmarkStart w:id="2593" w:name="_Toc120713755"/>
      <w:bookmarkStart w:id="2594" w:name="_Toc120712633"/>
      <w:bookmarkStart w:id="2595" w:name="_Toc120713756"/>
      <w:bookmarkStart w:id="2596" w:name="_Toc120712634"/>
      <w:bookmarkStart w:id="2597" w:name="_Toc120713757"/>
      <w:bookmarkStart w:id="2598" w:name="_Toc120712635"/>
      <w:bookmarkStart w:id="2599" w:name="_Toc120713758"/>
      <w:bookmarkStart w:id="2600" w:name="_Toc120712636"/>
      <w:bookmarkStart w:id="2601" w:name="_Toc120713759"/>
      <w:bookmarkStart w:id="2602" w:name="_Toc120712637"/>
      <w:bookmarkStart w:id="2603" w:name="_Toc120713760"/>
      <w:bookmarkStart w:id="2604" w:name="_Toc120712639"/>
      <w:bookmarkStart w:id="2605" w:name="_Toc120713762"/>
      <w:bookmarkStart w:id="2606" w:name="_Toc120712640"/>
      <w:bookmarkStart w:id="2607" w:name="_Toc120713763"/>
      <w:bookmarkStart w:id="2608" w:name="_Toc120712641"/>
      <w:bookmarkStart w:id="2609" w:name="_Toc120713764"/>
      <w:bookmarkStart w:id="2610" w:name="_Toc120712642"/>
      <w:bookmarkStart w:id="2611" w:name="_Toc120713765"/>
      <w:bookmarkStart w:id="2612" w:name="_Toc120712643"/>
      <w:bookmarkStart w:id="2613" w:name="_Toc120713766"/>
      <w:bookmarkStart w:id="2614" w:name="_Toc120712644"/>
      <w:bookmarkStart w:id="2615" w:name="_Toc120713767"/>
      <w:bookmarkStart w:id="2616" w:name="_Toc120712645"/>
      <w:bookmarkStart w:id="2617" w:name="_Toc120713768"/>
      <w:bookmarkStart w:id="2618" w:name="_Toc120712647"/>
      <w:bookmarkStart w:id="2619" w:name="_Toc120713770"/>
      <w:bookmarkStart w:id="2620" w:name="_Toc120712648"/>
      <w:bookmarkStart w:id="2621" w:name="_Toc120713771"/>
      <w:bookmarkStart w:id="2622" w:name="_Toc120712649"/>
      <w:bookmarkStart w:id="2623" w:name="_Toc120713772"/>
      <w:bookmarkStart w:id="2624" w:name="_Toc120712650"/>
      <w:bookmarkStart w:id="2625" w:name="_Toc120713773"/>
      <w:bookmarkStart w:id="2626" w:name="_Toc120712651"/>
      <w:bookmarkStart w:id="2627" w:name="_Toc120713774"/>
      <w:bookmarkStart w:id="2628" w:name="_Toc120712652"/>
      <w:bookmarkStart w:id="2629" w:name="_Toc120713775"/>
      <w:bookmarkStart w:id="2630" w:name="_Toc120712653"/>
      <w:bookmarkStart w:id="2631" w:name="_Toc120713776"/>
      <w:bookmarkStart w:id="2632" w:name="_Toc120712655"/>
      <w:bookmarkStart w:id="2633" w:name="_Toc120713778"/>
      <w:bookmarkStart w:id="2634" w:name="_Toc120712656"/>
      <w:bookmarkStart w:id="2635" w:name="_Toc120713779"/>
      <w:bookmarkStart w:id="2636" w:name="_Toc120712657"/>
      <w:bookmarkStart w:id="2637" w:name="_Toc120713780"/>
      <w:bookmarkStart w:id="2638" w:name="_Toc120712658"/>
      <w:bookmarkStart w:id="2639" w:name="_Toc120713781"/>
      <w:bookmarkStart w:id="2640" w:name="_Toc120712659"/>
      <w:bookmarkStart w:id="2641" w:name="_Toc120713782"/>
      <w:bookmarkStart w:id="2642" w:name="_Toc120712660"/>
      <w:bookmarkStart w:id="2643" w:name="_Toc120713783"/>
      <w:bookmarkStart w:id="2644" w:name="_Toc120712661"/>
      <w:bookmarkStart w:id="2645" w:name="_Toc120713784"/>
      <w:bookmarkStart w:id="2646" w:name="_Toc120712663"/>
      <w:bookmarkStart w:id="2647" w:name="_Toc120713786"/>
      <w:bookmarkStart w:id="2648" w:name="_Toc120712664"/>
      <w:bookmarkStart w:id="2649" w:name="_Toc120713787"/>
      <w:bookmarkStart w:id="2650" w:name="_Toc120712665"/>
      <w:bookmarkStart w:id="2651" w:name="_Toc120713788"/>
      <w:bookmarkStart w:id="2652" w:name="_Toc120712666"/>
      <w:bookmarkStart w:id="2653" w:name="_Toc120713789"/>
      <w:bookmarkStart w:id="2654" w:name="_Toc120712667"/>
      <w:bookmarkStart w:id="2655" w:name="_Toc120713790"/>
      <w:bookmarkStart w:id="2656" w:name="_Toc120712668"/>
      <w:bookmarkStart w:id="2657" w:name="_Toc120713791"/>
      <w:bookmarkStart w:id="2658" w:name="_Toc120712669"/>
      <w:bookmarkStart w:id="2659" w:name="_Toc120713792"/>
      <w:bookmarkStart w:id="2660" w:name="_Toc120712671"/>
      <w:bookmarkStart w:id="2661" w:name="_Toc120713794"/>
      <w:bookmarkStart w:id="2662" w:name="_Toc120712672"/>
      <w:bookmarkStart w:id="2663" w:name="_Toc120713795"/>
      <w:bookmarkStart w:id="2664" w:name="_Toc120712673"/>
      <w:bookmarkStart w:id="2665" w:name="_Toc120713796"/>
      <w:bookmarkStart w:id="2666" w:name="_Toc120712674"/>
      <w:bookmarkStart w:id="2667" w:name="_Toc120713797"/>
      <w:bookmarkStart w:id="2668" w:name="_Toc120712675"/>
      <w:bookmarkStart w:id="2669" w:name="_Toc120713798"/>
      <w:bookmarkStart w:id="2670" w:name="_Toc120712676"/>
      <w:bookmarkStart w:id="2671" w:name="_Toc120713799"/>
      <w:bookmarkStart w:id="2672" w:name="_Toc120712678"/>
      <w:bookmarkStart w:id="2673" w:name="_Toc120713801"/>
      <w:bookmarkStart w:id="2674" w:name="_Toc120712679"/>
      <w:bookmarkStart w:id="2675" w:name="_Toc120713802"/>
      <w:bookmarkStart w:id="2676" w:name="_Toc120712680"/>
      <w:bookmarkStart w:id="2677" w:name="_Toc120713803"/>
      <w:bookmarkStart w:id="2678" w:name="_Toc120712681"/>
      <w:bookmarkStart w:id="2679" w:name="_Toc120713804"/>
      <w:bookmarkStart w:id="2680" w:name="_Toc120712682"/>
      <w:bookmarkStart w:id="2681" w:name="_Toc120713805"/>
      <w:bookmarkStart w:id="2682" w:name="_Toc120712683"/>
      <w:bookmarkStart w:id="2683" w:name="_Toc120713806"/>
      <w:bookmarkStart w:id="2684" w:name="_Toc120712685"/>
      <w:bookmarkStart w:id="2685" w:name="_Toc120713808"/>
      <w:bookmarkStart w:id="2686" w:name="_Toc120712686"/>
      <w:bookmarkStart w:id="2687" w:name="_Toc120713809"/>
      <w:bookmarkStart w:id="2688" w:name="_Toc120712687"/>
      <w:bookmarkStart w:id="2689" w:name="_Toc120713810"/>
      <w:bookmarkStart w:id="2690" w:name="_Toc120712688"/>
      <w:bookmarkStart w:id="2691" w:name="_Toc120713811"/>
      <w:bookmarkStart w:id="2692" w:name="_Toc120712689"/>
      <w:bookmarkStart w:id="2693" w:name="_Toc120713812"/>
      <w:bookmarkStart w:id="2694" w:name="_Toc120712690"/>
      <w:bookmarkStart w:id="2695" w:name="_Toc120713813"/>
      <w:bookmarkStart w:id="2696" w:name="_Toc120712692"/>
      <w:bookmarkStart w:id="2697" w:name="_Toc120713815"/>
      <w:bookmarkStart w:id="2698" w:name="_Toc120712693"/>
      <w:bookmarkStart w:id="2699" w:name="_Toc120713816"/>
      <w:bookmarkStart w:id="2700" w:name="_Toc120712694"/>
      <w:bookmarkStart w:id="2701" w:name="_Toc120713817"/>
      <w:bookmarkStart w:id="2702" w:name="_Toc120712695"/>
      <w:bookmarkStart w:id="2703" w:name="_Toc120713818"/>
      <w:bookmarkStart w:id="2704" w:name="_Toc120712696"/>
      <w:bookmarkStart w:id="2705" w:name="_Toc120713819"/>
      <w:bookmarkStart w:id="2706" w:name="_Toc120712697"/>
      <w:bookmarkStart w:id="2707" w:name="_Toc120713820"/>
      <w:bookmarkStart w:id="2708" w:name="_Toc120712698"/>
      <w:bookmarkStart w:id="2709" w:name="_Toc120713821"/>
      <w:bookmarkStart w:id="2710" w:name="_Toc120712700"/>
      <w:bookmarkStart w:id="2711" w:name="_Toc120713823"/>
      <w:bookmarkStart w:id="2712" w:name="_Toc120712701"/>
      <w:bookmarkStart w:id="2713" w:name="_Toc120713824"/>
      <w:bookmarkStart w:id="2714" w:name="_Toc120712702"/>
      <w:bookmarkStart w:id="2715" w:name="_Toc120713825"/>
      <w:bookmarkStart w:id="2716" w:name="_Toc120712703"/>
      <w:bookmarkStart w:id="2717" w:name="_Toc120713826"/>
      <w:bookmarkStart w:id="2718" w:name="_Toc120712704"/>
      <w:bookmarkStart w:id="2719" w:name="_Toc120713827"/>
      <w:bookmarkStart w:id="2720" w:name="_Toc120712705"/>
      <w:bookmarkStart w:id="2721" w:name="_Toc120713828"/>
      <w:bookmarkStart w:id="2722" w:name="_Toc120712706"/>
      <w:bookmarkStart w:id="2723" w:name="_Toc120713829"/>
      <w:bookmarkStart w:id="2724" w:name="_Toc120712708"/>
      <w:bookmarkStart w:id="2725" w:name="_Toc120713831"/>
      <w:bookmarkStart w:id="2726" w:name="_Toc120712709"/>
      <w:bookmarkStart w:id="2727" w:name="_Toc120713832"/>
      <w:bookmarkStart w:id="2728" w:name="_Toc120712710"/>
      <w:bookmarkStart w:id="2729" w:name="_Toc120713833"/>
      <w:bookmarkStart w:id="2730" w:name="_Toc120712711"/>
      <w:bookmarkStart w:id="2731" w:name="_Toc120713834"/>
      <w:bookmarkStart w:id="2732" w:name="_Toc120712712"/>
      <w:bookmarkStart w:id="2733" w:name="_Toc120713835"/>
      <w:bookmarkStart w:id="2734" w:name="_Toc120712713"/>
      <w:bookmarkStart w:id="2735" w:name="_Toc120713836"/>
      <w:bookmarkStart w:id="2736" w:name="_Toc120712715"/>
      <w:bookmarkStart w:id="2737" w:name="_Toc120713838"/>
      <w:bookmarkStart w:id="2738" w:name="_Toc120712716"/>
      <w:bookmarkStart w:id="2739" w:name="_Toc120713839"/>
      <w:bookmarkStart w:id="2740" w:name="_Toc120712717"/>
      <w:bookmarkStart w:id="2741" w:name="_Toc120713840"/>
      <w:bookmarkStart w:id="2742" w:name="_Toc120712718"/>
      <w:bookmarkStart w:id="2743" w:name="_Toc120713841"/>
      <w:bookmarkStart w:id="2744" w:name="_Toc120712719"/>
      <w:bookmarkStart w:id="2745" w:name="_Toc120713842"/>
      <w:bookmarkStart w:id="2746" w:name="_Toc120712720"/>
      <w:bookmarkStart w:id="2747" w:name="_Toc120713843"/>
      <w:bookmarkStart w:id="2748" w:name="_Toc120712721"/>
      <w:bookmarkStart w:id="2749" w:name="_Toc120713844"/>
      <w:bookmarkStart w:id="2750" w:name="_Toc120712722"/>
      <w:bookmarkStart w:id="2751" w:name="_Toc120713845"/>
      <w:bookmarkStart w:id="2752" w:name="_Toc120712723"/>
      <w:bookmarkStart w:id="2753" w:name="_Toc120713846"/>
      <w:bookmarkStart w:id="2754" w:name="_Toc120712724"/>
      <w:bookmarkStart w:id="2755" w:name="_Toc120713847"/>
      <w:bookmarkStart w:id="2756" w:name="_Toc120712726"/>
      <w:bookmarkStart w:id="2757" w:name="_Toc120713849"/>
      <w:bookmarkStart w:id="2758" w:name="_Toc120712727"/>
      <w:bookmarkStart w:id="2759" w:name="_Toc120713850"/>
      <w:bookmarkStart w:id="2760" w:name="_Toc120712728"/>
      <w:bookmarkStart w:id="2761" w:name="_Toc120713851"/>
      <w:bookmarkStart w:id="2762" w:name="_Toc120712729"/>
      <w:bookmarkStart w:id="2763" w:name="_Toc120713852"/>
      <w:bookmarkStart w:id="2764" w:name="_Toc120712730"/>
      <w:bookmarkStart w:id="2765" w:name="_Toc120713853"/>
      <w:bookmarkStart w:id="2766" w:name="_Toc120712731"/>
      <w:bookmarkStart w:id="2767" w:name="_Toc120713854"/>
      <w:bookmarkStart w:id="2768" w:name="_Toc120712732"/>
      <w:bookmarkStart w:id="2769" w:name="_Toc120713855"/>
      <w:bookmarkStart w:id="2770" w:name="_Toc120712734"/>
      <w:bookmarkStart w:id="2771" w:name="_Toc120713857"/>
      <w:bookmarkStart w:id="2772" w:name="_Toc120712735"/>
      <w:bookmarkStart w:id="2773" w:name="_Toc120713858"/>
      <w:bookmarkStart w:id="2774" w:name="_Toc120712736"/>
      <w:bookmarkStart w:id="2775" w:name="_Toc120713859"/>
      <w:bookmarkStart w:id="2776" w:name="_Toc120712737"/>
      <w:bookmarkStart w:id="2777" w:name="_Toc120713860"/>
      <w:bookmarkStart w:id="2778" w:name="_Toc120712738"/>
      <w:bookmarkStart w:id="2779" w:name="_Toc120713861"/>
      <w:bookmarkStart w:id="2780" w:name="_Toc120712739"/>
      <w:bookmarkStart w:id="2781" w:name="_Toc120713862"/>
      <w:bookmarkStart w:id="2782" w:name="_Toc120712741"/>
      <w:bookmarkStart w:id="2783" w:name="_Toc120713864"/>
      <w:bookmarkStart w:id="2784" w:name="_Toc120712742"/>
      <w:bookmarkStart w:id="2785" w:name="_Toc120713865"/>
      <w:bookmarkStart w:id="2786" w:name="_Toc120712743"/>
      <w:bookmarkStart w:id="2787" w:name="_Toc120713866"/>
      <w:bookmarkStart w:id="2788" w:name="_Toc120712744"/>
      <w:bookmarkStart w:id="2789" w:name="_Toc120713867"/>
      <w:bookmarkStart w:id="2790" w:name="_Toc120712745"/>
      <w:bookmarkStart w:id="2791" w:name="_Toc120713868"/>
      <w:bookmarkStart w:id="2792" w:name="_Toc120712746"/>
      <w:bookmarkStart w:id="2793" w:name="_Toc120713869"/>
      <w:bookmarkStart w:id="2794" w:name="_Toc120712747"/>
      <w:bookmarkStart w:id="2795" w:name="_Toc120713870"/>
      <w:bookmarkStart w:id="2796" w:name="_Toc120712749"/>
      <w:bookmarkStart w:id="2797" w:name="_Toc120713872"/>
      <w:bookmarkStart w:id="2798" w:name="_Toc120712750"/>
      <w:bookmarkStart w:id="2799" w:name="_Toc120713873"/>
      <w:bookmarkStart w:id="2800" w:name="_Toc120712751"/>
      <w:bookmarkStart w:id="2801" w:name="_Toc120713874"/>
      <w:bookmarkStart w:id="2802" w:name="_Toc120712752"/>
      <w:bookmarkStart w:id="2803" w:name="_Toc120713875"/>
      <w:bookmarkStart w:id="2804" w:name="_Toc120712753"/>
      <w:bookmarkStart w:id="2805" w:name="_Toc120713876"/>
      <w:bookmarkStart w:id="2806" w:name="_Toc120712754"/>
      <w:bookmarkStart w:id="2807" w:name="_Toc120713877"/>
      <w:bookmarkStart w:id="2808" w:name="_Toc120712755"/>
      <w:bookmarkStart w:id="2809" w:name="_Toc120713878"/>
      <w:bookmarkStart w:id="2810" w:name="_Toc120712757"/>
      <w:bookmarkStart w:id="2811" w:name="_Toc120713880"/>
      <w:bookmarkStart w:id="2812" w:name="_Toc120712758"/>
      <w:bookmarkStart w:id="2813" w:name="_Toc120713881"/>
      <w:bookmarkStart w:id="2814" w:name="_Toc120712759"/>
      <w:bookmarkStart w:id="2815" w:name="_Toc120713882"/>
      <w:bookmarkStart w:id="2816" w:name="_Toc120712760"/>
      <w:bookmarkStart w:id="2817" w:name="_Toc120713883"/>
      <w:bookmarkStart w:id="2818" w:name="_Toc120712761"/>
      <w:bookmarkStart w:id="2819" w:name="_Toc120713884"/>
      <w:bookmarkStart w:id="2820" w:name="_Toc120712762"/>
      <w:bookmarkStart w:id="2821" w:name="_Toc120713885"/>
      <w:bookmarkStart w:id="2822" w:name="_Toc120712763"/>
      <w:bookmarkStart w:id="2823" w:name="_Toc120713886"/>
      <w:bookmarkStart w:id="2824" w:name="_Toc120712765"/>
      <w:bookmarkStart w:id="2825" w:name="_Toc120713888"/>
      <w:bookmarkStart w:id="2826" w:name="_Toc120712766"/>
      <w:bookmarkStart w:id="2827" w:name="_Toc120713889"/>
      <w:bookmarkStart w:id="2828" w:name="_Toc120712767"/>
      <w:bookmarkStart w:id="2829" w:name="_Toc120713890"/>
      <w:bookmarkStart w:id="2830" w:name="_Toc120712768"/>
      <w:bookmarkStart w:id="2831" w:name="_Toc120713891"/>
      <w:bookmarkStart w:id="2832" w:name="_Toc120712769"/>
      <w:bookmarkStart w:id="2833" w:name="_Toc120713892"/>
      <w:bookmarkStart w:id="2834" w:name="_Toc120712770"/>
      <w:bookmarkStart w:id="2835" w:name="_Toc120713893"/>
      <w:bookmarkStart w:id="2836" w:name="_Toc120712771"/>
      <w:bookmarkStart w:id="2837" w:name="_Toc120713894"/>
      <w:bookmarkStart w:id="2838" w:name="_Toc509413420"/>
      <w:bookmarkStart w:id="2839" w:name="_Toc139284732"/>
      <w:bookmarkStart w:id="2840" w:name="_Toc139284948"/>
      <w:bookmarkStart w:id="2841" w:name="_Toc144994430"/>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r w:rsidRPr="004E572F">
        <w:t>Building</w:t>
      </w:r>
      <w:r w:rsidRPr="00E31145">
        <w:t xml:space="preserve"> </w:t>
      </w:r>
      <w:r w:rsidR="00E01D48">
        <w:t>e</w:t>
      </w:r>
      <w:r w:rsidR="00E01D48" w:rsidRPr="00E31145">
        <w:t xml:space="preserve">quipment </w:t>
      </w:r>
      <w:r w:rsidR="00E01D48">
        <w:t>m</w:t>
      </w:r>
      <w:r w:rsidR="00E01D48" w:rsidRPr="00E31145">
        <w:t>aintenance</w:t>
      </w:r>
      <w:r w:rsidR="00AD0D5E">
        <w:t xml:space="preserve"> </w:t>
      </w:r>
      <w:r w:rsidRPr="00E31145">
        <w:t xml:space="preserve">/ </w:t>
      </w:r>
      <w:r w:rsidR="00E01D48">
        <w:t>r</w:t>
      </w:r>
      <w:r w:rsidR="00E01D48" w:rsidRPr="00E31145">
        <w:t xml:space="preserve">eplacement </w:t>
      </w:r>
      <w:bookmarkEnd w:id="2838"/>
      <w:r w:rsidR="00E01D48">
        <w:t>s</w:t>
      </w:r>
      <w:r w:rsidR="00E01D48" w:rsidRPr="00E31145">
        <w:t>chedule</w:t>
      </w:r>
      <w:bookmarkEnd w:id="2839"/>
      <w:bookmarkEnd w:id="2840"/>
      <w:bookmarkEnd w:id="2841"/>
      <w:r w:rsidRPr="00E31145">
        <w:tab/>
      </w:r>
    </w:p>
    <w:p w14:paraId="0870CE96" w14:textId="77C84E83" w:rsidR="00475ADE" w:rsidRPr="00E31145" w:rsidRDefault="00475ADE" w:rsidP="00AD0D5E">
      <w:pPr>
        <w:numPr>
          <w:ilvl w:val="0"/>
          <w:numId w:val="102"/>
        </w:numPr>
        <w:tabs>
          <w:tab w:val="clear" w:pos="720"/>
          <w:tab w:val="num" w:pos="270"/>
        </w:tabs>
        <w:spacing w:after="120"/>
        <w:ind w:left="284" w:hanging="284"/>
        <w:rPr>
          <w:rFonts w:cstheme="majorHAnsi"/>
          <w:b/>
          <w:sz w:val="20"/>
        </w:rPr>
      </w:pPr>
      <w:r w:rsidRPr="00E31145">
        <w:rPr>
          <w:rFonts w:cstheme="majorHAnsi"/>
          <w:b/>
          <w:sz w:val="20"/>
        </w:rPr>
        <w:t xml:space="preserve">Schedule of </w:t>
      </w:r>
      <w:r w:rsidR="00E01D48">
        <w:rPr>
          <w:rFonts w:cstheme="majorHAnsi"/>
          <w:b/>
          <w:sz w:val="20"/>
        </w:rPr>
        <w:t>m</w:t>
      </w:r>
      <w:r w:rsidR="00E01D48" w:rsidRPr="00E31145">
        <w:rPr>
          <w:rFonts w:cstheme="majorHAnsi"/>
          <w:b/>
          <w:sz w:val="20"/>
        </w:rPr>
        <w:t>echanical</w:t>
      </w:r>
      <w:r w:rsidRPr="00E31145">
        <w:rPr>
          <w:rFonts w:cstheme="majorHAnsi"/>
          <w:b/>
          <w:sz w:val="20"/>
        </w:rPr>
        <w:t xml:space="preserve">, </w:t>
      </w:r>
      <w:r w:rsidR="00E01D48">
        <w:rPr>
          <w:rFonts w:cstheme="majorHAnsi"/>
          <w:b/>
          <w:sz w:val="20"/>
        </w:rPr>
        <w:t>e</w:t>
      </w:r>
      <w:r w:rsidR="00E01D48" w:rsidRPr="00E31145">
        <w:rPr>
          <w:rFonts w:cstheme="majorHAnsi"/>
          <w:b/>
          <w:sz w:val="20"/>
        </w:rPr>
        <w:t>lectrical</w:t>
      </w:r>
      <w:r w:rsidRPr="00E31145">
        <w:rPr>
          <w:rFonts w:cstheme="majorHAnsi"/>
          <w:b/>
          <w:sz w:val="20"/>
        </w:rPr>
        <w:t xml:space="preserve">, </w:t>
      </w:r>
      <w:r w:rsidR="00E01D48">
        <w:rPr>
          <w:rFonts w:cstheme="majorHAnsi"/>
          <w:b/>
          <w:sz w:val="20"/>
        </w:rPr>
        <w:t>e</w:t>
      </w:r>
      <w:r w:rsidR="00E01D48" w:rsidRPr="00E31145">
        <w:rPr>
          <w:rFonts w:cstheme="majorHAnsi"/>
          <w:b/>
          <w:sz w:val="20"/>
        </w:rPr>
        <w:t xml:space="preserve">lectronic </w:t>
      </w:r>
      <w:r w:rsidRPr="00E31145">
        <w:rPr>
          <w:rFonts w:cstheme="majorHAnsi"/>
          <w:b/>
          <w:sz w:val="20"/>
        </w:rPr>
        <w:t xml:space="preserve">and </w:t>
      </w:r>
      <w:r w:rsidR="00E01D48">
        <w:rPr>
          <w:rFonts w:cstheme="majorHAnsi"/>
          <w:b/>
          <w:sz w:val="20"/>
        </w:rPr>
        <w:t>s</w:t>
      </w:r>
      <w:r w:rsidR="00E01D48" w:rsidRPr="00E31145">
        <w:rPr>
          <w:rFonts w:cstheme="majorHAnsi"/>
          <w:b/>
          <w:sz w:val="20"/>
        </w:rPr>
        <w:t xml:space="preserve">ecurity </w:t>
      </w:r>
      <w:r w:rsidRPr="00E31145">
        <w:rPr>
          <w:rFonts w:cstheme="majorHAnsi"/>
          <w:b/>
          <w:sz w:val="20"/>
        </w:rPr>
        <w:t>equipment incorporated in this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701"/>
        <w:gridCol w:w="2013"/>
        <w:gridCol w:w="1701"/>
        <w:gridCol w:w="1985"/>
      </w:tblGrid>
      <w:tr w:rsidR="00475ADE" w:rsidRPr="00AD0D5E" w14:paraId="745EF2B7" w14:textId="7D8C5202" w:rsidTr="009044E6">
        <w:tc>
          <w:tcPr>
            <w:tcW w:w="6487" w:type="dxa"/>
          </w:tcPr>
          <w:p w14:paraId="6AB20D7B" w14:textId="77777777" w:rsidR="00475ADE" w:rsidRPr="00AD0D5E" w:rsidRDefault="00475ADE" w:rsidP="00475ADE">
            <w:pPr>
              <w:spacing w:after="0"/>
              <w:jc w:val="center"/>
              <w:rPr>
                <w:rFonts w:cstheme="majorHAnsi"/>
                <w:b/>
                <w:sz w:val="18"/>
                <w:szCs w:val="18"/>
              </w:rPr>
            </w:pPr>
            <w:r w:rsidRPr="00AD0D5E">
              <w:rPr>
                <w:rFonts w:cstheme="majorHAnsi"/>
                <w:b/>
                <w:sz w:val="18"/>
                <w:szCs w:val="18"/>
              </w:rPr>
              <w:t>Item of Equipment</w:t>
            </w:r>
          </w:p>
        </w:tc>
        <w:tc>
          <w:tcPr>
            <w:tcW w:w="1701" w:type="dxa"/>
          </w:tcPr>
          <w:p w14:paraId="4BBC2257" w14:textId="77777777" w:rsidR="00475ADE" w:rsidRPr="00AD0D5E" w:rsidRDefault="00475ADE" w:rsidP="00475ADE">
            <w:pPr>
              <w:spacing w:after="0"/>
              <w:jc w:val="center"/>
              <w:rPr>
                <w:rFonts w:cstheme="majorHAnsi"/>
                <w:b/>
                <w:sz w:val="18"/>
                <w:szCs w:val="18"/>
              </w:rPr>
            </w:pPr>
            <w:r w:rsidRPr="00AD0D5E">
              <w:rPr>
                <w:rFonts w:cstheme="majorHAnsi"/>
                <w:b/>
                <w:sz w:val="18"/>
                <w:szCs w:val="18"/>
              </w:rPr>
              <w:t>Capital Value</w:t>
            </w:r>
            <w:r w:rsidRPr="00AD0D5E">
              <w:rPr>
                <w:rFonts w:cstheme="majorHAnsi"/>
                <w:b/>
                <w:sz w:val="18"/>
                <w:szCs w:val="18"/>
              </w:rPr>
              <w:br/>
              <w:t>($)</w:t>
            </w:r>
          </w:p>
        </w:tc>
        <w:tc>
          <w:tcPr>
            <w:tcW w:w="2013" w:type="dxa"/>
          </w:tcPr>
          <w:p w14:paraId="0B7E4AB6" w14:textId="77777777" w:rsidR="00475ADE" w:rsidRPr="00AD0D5E" w:rsidRDefault="00475ADE" w:rsidP="00475ADE">
            <w:pPr>
              <w:spacing w:after="0"/>
              <w:jc w:val="center"/>
              <w:rPr>
                <w:rFonts w:cstheme="majorHAnsi"/>
                <w:b/>
                <w:sz w:val="18"/>
                <w:szCs w:val="18"/>
              </w:rPr>
            </w:pPr>
            <w:r w:rsidRPr="00AD0D5E">
              <w:rPr>
                <w:rFonts w:cstheme="majorHAnsi"/>
                <w:b/>
                <w:sz w:val="18"/>
                <w:szCs w:val="18"/>
              </w:rPr>
              <w:t>Practical Completion Date</w:t>
            </w:r>
          </w:p>
        </w:tc>
        <w:tc>
          <w:tcPr>
            <w:tcW w:w="1701" w:type="dxa"/>
          </w:tcPr>
          <w:p w14:paraId="0704D933" w14:textId="03983C90" w:rsidR="00475ADE" w:rsidRPr="00AD0D5E" w:rsidRDefault="00475ADE" w:rsidP="00475ADE">
            <w:pPr>
              <w:spacing w:after="0"/>
              <w:jc w:val="center"/>
              <w:rPr>
                <w:rFonts w:cstheme="majorHAnsi"/>
                <w:b/>
                <w:sz w:val="18"/>
                <w:szCs w:val="18"/>
              </w:rPr>
            </w:pPr>
            <w:r w:rsidRPr="00AD0D5E">
              <w:rPr>
                <w:rFonts w:cstheme="majorHAnsi"/>
                <w:b/>
                <w:sz w:val="18"/>
                <w:szCs w:val="18"/>
              </w:rPr>
              <w:t>Projected Life</w:t>
            </w:r>
            <w:r w:rsidRPr="00AD0D5E">
              <w:rPr>
                <w:rFonts w:cstheme="majorHAnsi"/>
                <w:b/>
                <w:sz w:val="18"/>
                <w:szCs w:val="18"/>
              </w:rPr>
              <w:br/>
              <w:t>(Years)</w:t>
            </w:r>
          </w:p>
        </w:tc>
        <w:tc>
          <w:tcPr>
            <w:tcW w:w="1985" w:type="dxa"/>
          </w:tcPr>
          <w:p w14:paraId="600D2C07" w14:textId="77777777" w:rsidR="00475ADE" w:rsidRPr="00AD0D5E" w:rsidRDefault="00475ADE" w:rsidP="00475ADE">
            <w:pPr>
              <w:spacing w:after="0"/>
              <w:jc w:val="center"/>
              <w:rPr>
                <w:rFonts w:cstheme="majorHAnsi"/>
                <w:b/>
                <w:sz w:val="18"/>
                <w:szCs w:val="18"/>
              </w:rPr>
            </w:pPr>
            <w:r w:rsidRPr="00AD0D5E">
              <w:rPr>
                <w:rFonts w:cstheme="majorHAnsi"/>
                <w:b/>
                <w:sz w:val="18"/>
                <w:szCs w:val="18"/>
              </w:rPr>
              <w:t>Recommended Replacement Date</w:t>
            </w:r>
          </w:p>
        </w:tc>
      </w:tr>
      <w:tr w:rsidR="00475ADE" w:rsidRPr="00AD0D5E" w14:paraId="172F1F95" w14:textId="401054C2" w:rsidTr="009044E6">
        <w:trPr>
          <w:trHeight w:val="400"/>
        </w:trPr>
        <w:tc>
          <w:tcPr>
            <w:tcW w:w="6487" w:type="dxa"/>
          </w:tcPr>
          <w:p w14:paraId="79923F14" w14:textId="77777777" w:rsidR="00475ADE" w:rsidRPr="00AD0D5E" w:rsidRDefault="00475ADE" w:rsidP="00475ADE">
            <w:pPr>
              <w:spacing w:after="0"/>
              <w:rPr>
                <w:rFonts w:cstheme="majorHAnsi"/>
                <w:sz w:val="18"/>
                <w:szCs w:val="18"/>
              </w:rPr>
            </w:pPr>
            <w:r w:rsidRPr="00AD0D5E">
              <w:rPr>
                <w:rFonts w:cstheme="majorHAnsi"/>
                <w:sz w:val="18"/>
                <w:szCs w:val="18"/>
              </w:rPr>
              <w:t>1.</w:t>
            </w:r>
          </w:p>
        </w:tc>
        <w:tc>
          <w:tcPr>
            <w:tcW w:w="1701" w:type="dxa"/>
          </w:tcPr>
          <w:p w14:paraId="7A8AD1FB" w14:textId="77777777" w:rsidR="00475ADE" w:rsidRPr="00AD0D5E" w:rsidRDefault="00475ADE" w:rsidP="00475ADE">
            <w:pPr>
              <w:pStyle w:val="Header"/>
              <w:spacing w:after="0"/>
              <w:rPr>
                <w:rFonts w:cstheme="majorHAnsi"/>
                <w:sz w:val="18"/>
                <w:szCs w:val="18"/>
              </w:rPr>
            </w:pPr>
          </w:p>
        </w:tc>
        <w:tc>
          <w:tcPr>
            <w:tcW w:w="2013" w:type="dxa"/>
          </w:tcPr>
          <w:p w14:paraId="3AA683CB" w14:textId="77777777" w:rsidR="00475ADE" w:rsidRPr="00AD0D5E" w:rsidRDefault="00475ADE" w:rsidP="00475ADE">
            <w:pPr>
              <w:spacing w:after="0"/>
              <w:rPr>
                <w:rFonts w:cstheme="majorHAnsi"/>
                <w:sz w:val="18"/>
                <w:szCs w:val="18"/>
              </w:rPr>
            </w:pPr>
          </w:p>
        </w:tc>
        <w:tc>
          <w:tcPr>
            <w:tcW w:w="1701" w:type="dxa"/>
          </w:tcPr>
          <w:p w14:paraId="211AD518" w14:textId="77777777" w:rsidR="00475ADE" w:rsidRPr="00AD0D5E" w:rsidRDefault="00475ADE" w:rsidP="00475ADE">
            <w:pPr>
              <w:spacing w:after="0"/>
              <w:rPr>
                <w:rFonts w:cstheme="majorHAnsi"/>
                <w:sz w:val="18"/>
                <w:szCs w:val="18"/>
              </w:rPr>
            </w:pPr>
          </w:p>
        </w:tc>
        <w:tc>
          <w:tcPr>
            <w:tcW w:w="1985" w:type="dxa"/>
          </w:tcPr>
          <w:p w14:paraId="1D6DC519" w14:textId="77777777" w:rsidR="00475ADE" w:rsidRPr="00AD0D5E" w:rsidRDefault="00475ADE" w:rsidP="00475ADE">
            <w:pPr>
              <w:spacing w:after="0"/>
              <w:rPr>
                <w:rFonts w:cstheme="majorHAnsi"/>
                <w:sz w:val="18"/>
                <w:szCs w:val="18"/>
              </w:rPr>
            </w:pPr>
          </w:p>
        </w:tc>
      </w:tr>
      <w:tr w:rsidR="00475ADE" w:rsidRPr="00AD0D5E" w14:paraId="3FED2AD9" w14:textId="232F5285" w:rsidTr="009044E6">
        <w:trPr>
          <w:trHeight w:val="400"/>
        </w:trPr>
        <w:tc>
          <w:tcPr>
            <w:tcW w:w="6487" w:type="dxa"/>
          </w:tcPr>
          <w:p w14:paraId="05DB6642" w14:textId="77777777" w:rsidR="00475ADE" w:rsidRPr="00AD0D5E" w:rsidRDefault="00475ADE" w:rsidP="00475ADE">
            <w:pPr>
              <w:spacing w:after="0"/>
              <w:rPr>
                <w:rFonts w:cstheme="majorHAnsi"/>
                <w:sz w:val="18"/>
                <w:szCs w:val="18"/>
              </w:rPr>
            </w:pPr>
            <w:r w:rsidRPr="00AD0D5E">
              <w:rPr>
                <w:rFonts w:cstheme="majorHAnsi"/>
                <w:sz w:val="18"/>
                <w:szCs w:val="18"/>
              </w:rPr>
              <w:t>2.</w:t>
            </w:r>
          </w:p>
        </w:tc>
        <w:tc>
          <w:tcPr>
            <w:tcW w:w="1701" w:type="dxa"/>
          </w:tcPr>
          <w:p w14:paraId="4CEE9E42" w14:textId="73546ED7" w:rsidR="00475ADE" w:rsidRPr="00AD0D5E" w:rsidRDefault="00475ADE" w:rsidP="00475ADE">
            <w:pPr>
              <w:spacing w:after="0"/>
              <w:rPr>
                <w:rFonts w:cstheme="majorHAnsi"/>
                <w:sz w:val="18"/>
                <w:szCs w:val="18"/>
              </w:rPr>
            </w:pPr>
          </w:p>
        </w:tc>
        <w:tc>
          <w:tcPr>
            <w:tcW w:w="2013" w:type="dxa"/>
          </w:tcPr>
          <w:p w14:paraId="793A3139" w14:textId="092D1FA0" w:rsidR="00475ADE" w:rsidRPr="00AD0D5E" w:rsidRDefault="00ED6992" w:rsidP="00475ADE">
            <w:pPr>
              <w:spacing w:after="0"/>
              <w:rPr>
                <w:rFonts w:cstheme="majorHAnsi"/>
                <w:sz w:val="18"/>
                <w:szCs w:val="18"/>
              </w:rPr>
            </w:pPr>
            <w:r w:rsidRPr="00AD0D5E">
              <w:rPr>
                <w:rFonts w:cstheme="majorHAnsi"/>
                <w:noProof/>
                <w:color w:val="2B579A"/>
                <w:sz w:val="18"/>
                <w:szCs w:val="18"/>
                <w:shd w:val="clear" w:color="auto" w:fill="E6E6E6"/>
                <w:lang w:eastAsia="en-AU"/>
              </w:rPr>
              <mc:AlternateContent>
                <mc:Choice Requires="wps">
                  <w:drawing>
                    <wp:anchor distT="0" distB="0" distL="114300" distR="114300" simplePos="0" relativeHeight="251658240" behindDoc="0" locked="0" layoutInCell="0" allowOverlap="1" wp14:anchorId="0CBB8160" wp14:editId="7680DE8C">
                      <wp:simplePos x="0" y="0"/>
                      <wp:positionH relativeFrom="column">
                        <wp:posOffset>-979556</wp:posOffset>
                      </wp:positionH>
                      <wp:positionV relativeFrom="paragraph">
                        <wp:posOffset>86995</wp:posOffset>
                      </wp:positionV>
                      <wp:extent cx="2876550" cy="866775"/>
                      <wp:effectExtent l="11430" t="12700" r="17145" b="635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70822421" w14:textId="77777777" w:rsidR="001E160C" w:rsidRDefault="001E160C" w:rsidP="00475ADE">
                                  <w:pPr>
                                    <w:pStyle w:val="NormalWeb"/>
                                    <w:spacing w:before="0" w:beforeAutospacing="0" w:after="0" w:afterAutospacing="0"/>
                                    <w:jc w:val="center"/>
                                  </w:pPr>
                                  <w:r w:rsidRPr="00DA150C">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BB8160" id="_x0000_t202" coordsize="21600,21600" o:spt="202" path="m,l,21600r21600,l21600,xe">
                      <v:stroke joinstyle="miter"/>
                      <v:path gradientshapeok="t" o:connecttype="rect"/>
                    </v:shapetype>
                    <v:shape id="Text Box 117" o:spid="_x0000_s1026" type="#_x0000_t202" style="position:absolute;margin-left:-77.15pt;margin-top:6.85pt;width:226.5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" o:allowincell="f" filled="f" stroked="f">
                      <o:lock v:ext="edit" shapetype="t"/>
                      <v:textbox style="mso-fit-shape-to-text:t">
                        <w:txbxContent>
                          <w:p w14:paraId="70822421" w14:textId="77777777" w:rsidR="001E160C" w:rsidRDefault="001E160C" w:rsidP="00475ADE">
                            <w:pPr>
                              <w:pStyle w:val="NormalWeb"/>
                              <w:spacing w:before="0" w:beforeAutospacing="0" w:after="0" w:afterAutospacing="0"/>
                              <w:jc w:val="center"/>
                            </w:pPr>
                            <w:r w:rsidRPr="00DA150C">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SAMPLE ONLY</w:t>
                            </w:r>
                          </w:p>
                        </w:txbxContent>
                      </v:textbox>
                    </v:shape>
                  </w:pict>
                </mc:Fallback>
              </mc:AlternateContent>
            </w:r>
          </w:p>
        </w:tc>
        <w:tc>
          <w:tcPr>
            <w:tcW w:w="1701" w:type="dxa"/>
          </w:tcPr>
          <w:p w14:paraId="487F6373" w14:textId="77777777" w:rsidR="00475ADE" w:rsidRPr="00AD0D5E" w:rsidRDefault="00475ADE" w:rsidP="00475ADE">
            <w:pPr>
              <w:spacing w:after="0"/>
              <w:rPr>
                <w:rFonts w:cstheme="majorHAnsi"/>
                <w:sz w:val="18"/>
                <w:szCs w:val="18"/>
              </w:rPr>
            </w:pPr>
          </w:p>
        </w:tc>
        <w:tc>
          <w:tcPr>
            <w:tcW w:w="1985" w:type="dxa"/>
          </w:tcPr>
          <w:p w14:paraId="5A170379" w14:textId="77777777" w:rsidR="00475ADE" w:rsidRPr="00AD0D5E" w:rsidRDefault="00475ADE" w:rsidP="00475ADE">
            <w:pPr>
              <w:spacing w:after="0"/>
              <w:rPr>
                <w:rFonts w:cstheme="majorHAnsi"/>
                <w:sz w:val="18"/>
                <w:szCs w:val="18"/>
              </w:rPr>
            </w:pPr>
          </w:p>
        </w:tc>
      </w:tr>
      <w:tr w:rsidR="00475ADE" w:rsidRPr="00AD0D5E" w14:paraId="32408FC0" w14:textId="5BC3D173" w:rsidTr="009044E6">
        <w:trPr>
          <w:trHeight w:val="400"/>
        </w:trPr>
        <w:tc>
          <w:tcPr>
            <w:tcW w:w="6487" w:type="dxa"/>
          </w:tcPr>
          <w:p w14:paraId="0891A445" w14:textId="77777777" w:rsidR="00475ADE" w:rsidRPr="00AD0D5E" w:rsidRDefault="00475ADE" w:rsidP="00475ADE">
            <w:pPr>
              <w:spacing w:after="0"/>
              <w:rPr>
                <w:rFonts w:cstheme="majorHAnsi"/>
                <w:sz w:val="18"/>
                <w:szCs w:val="18"/>
              </w:rPr>
            </w:pPr>
            <w:r w:rsidRPr="00AD0D5E">
              <w:rPr>
                <w:rFonts w:cstheme="majorHAnsi"/>
                <w:sz w:val="18"/>
                <w:szCs w:val="18"/>
              </w:rPr>
              <w:t>3.</w:t>
            </w:r>
          </w:p>
        </w:tc>
        <w:tc>
          <w:tcPr>
            <w:tcW w:w="1701" w:type="dxa"/>
          </w:tcPr>
          <w:p w14:paraId="5657B1F3" w14:textId="321838C8" w:rsidR="00475ADE" w:rsidRPr="00AD0D5E" w:rsidRDefault="00475ADE" w:rsidP="00475ADE">
            <w:pPr>
              <w:spacing w:after="0"/>
              <w:rPr>
                <w:rFonts w:cstheme="majorHAnsi"/>
                <w:sz w:val="18"/>
                <w:szCs w:val="18"/>
              </w:rPr>
            </w:pPr>
          </w:p>
        </w:tc>
        <w:tc>
          <w:tcPr>
            <w:tcW w:w="2013" w:type="dxa"/>
          </w:tcPr>
          <w:p w14:paraId="7D528AAB" w14:textId="77777777" w:rsidR="00475ADE" w:rsidRPr="00AD0D5E" w:rsidRDefault="00475ADE" w:rsidP="00475ADE">
            <w:pPr>
              <w:spacing w:after="0"/>
              <w:rPr>
                <w:rFonts w:cstheme="majorHAnsi"/>
                <w:sz w:val="18"/>
                <w:szCs w:val="18"/>
              </w:rPr>
            </w:pPr>
          </w:p>
        </w:tc>
        <w:tc>
          <w:tcPr>
            <w:tcW w:w="1701" w:type="dxa"/>
          </w:tcPr>
          <w:p w14:paraId="629EC8B1" w14:textId="77777777" w:rsidR="00475ADE" w:rsidRPr="00AD0D5E" w:rsidRDefault="00475ADE" w:rsidP="00475ADE">
            <w:pPr>
              <w:spacing w:after="0"/>
              <w:rPr>
                <w:rFonts w:cstheme="majorHAnsi"/>
                <w:sz w:val="18"/>
                <w:szCs w:val="18"/>
              </w:rPr>
            </w:pPr>
          </w:p>
        </w:tc>
        <w:tc>
          <w:tcPr>
            <w:tcW w:w="1985" w:type="dxa"/>
          </w:tcPr>
          <w:p w14:paraId="008610D6" w14:textId="77777777" w:rsidR="00475ADE" w:rsidRPr="00AD0D5E" w:rsidRDefault="00475ADE" w:rsidP="00475ADE">
            <w:pPr>
              <w:spacing w:after="0"/>
              <w:rPr>
                <w:rFonts w:cstheme="majorHAnsi"/>
                <w:sz w:val="18"/>
                <w:szCs w:val="18"/>
              </w:rPr>
            </w:pPr>
          </w:p>
        </w:tc>
      </w:tr>
      <w:tr w:rsidR="00475ADE" w:rsidRPr="00AD0D5E" w14:paraId="43ECE471" w14:textId="6F42F941" w:rsidTr="009044E6">
        <w:trPr>
          <w:trHeight w:val="400"/>
        </w:trPr>
        <w:tc>
          <w:tcPr>
            <w:tcW w:w="6487" w:type="dxa"/>
          </w:tcPr>
          <w:p w14:paraId="71D78074" w14:textId="63FD7AFE" w:rsidR="00475ADE" w:rsidRPr="00AD0D5E" w:rsidRDefault="00475ADE" w:rsidP="00475ADE">
            <w:pPr>
              <w:spacing w:after="0"/>
              <w:rPr>
                <w:rFonts w:cstheme="majorHAnsi"/>
                <w:sz w:val="18"/>
                <w:szCs w:val="18"/>
              </w:rPr>
            </w:pPr>
            <w:r w:rsidRPr="00AD0D5E">
              <w:rPr>
                <w:rFonts w:cstheme="majorHAnsi"/>
                <w:sz w:val="18"/>
                <w:szCs w:val="18"/>
              </w:rPr>
              <w:t>4.</w:t>
            </w:r>
          </w:p>
        </w:tc>
        <w:tc>
          <w:tcPr>
            <w:tcW w:w="1701" w:type="dxa"/>
          </w:tcPr>
          <w:p w14:paraId="7367E753" w14:textId="16EE24D0" w:rsidR="00475ADE" w:rsidRPr="00AD0D5E" w:rsidRDefault="00475ADE" w:rsidP="00475ADE">
            <w:pPr>
              <w:spacing w:after="0"/>
              <w:rPr>
                <w:rFonts w:cstheme="majorHAnsi"/>
                <w:sz w:val="18"/>
                <w:szCs w:val="18"/>
              </w:rPr>
            </w:pPr>
          </w:p>
        </w:tc>
        <w:tc>
          <w:tcPr>
            <w:tcW w:w="2013" w:type="dxa"/>
          </w:tcPr>
          <w:p w14:paraId="74224313" w14:textId="77777777" w:rsidR="00475ADE" w:rsidRPr="00AD0D5E" w:rsidRDefault="00475ADE" w:rsidP="00475ADE">
            <w:pPr>
              <w:spacing w:after="0"/>
              <w:rPr>
                <w:rFonts w:cstheme="majorHAnsi"/>
                <w:sz w:val="18"/>
                <w:szCs w:val="18"/>
              </w:rPr>
            </w:pPr>
          </w:p>
        </w:tc>
        <w:tc>
          <w:tcPr>
            <w:tcW w:w="1701" w:type="dxa"/>
          </w:tcPr>
          <w:p w14:paraId="61742DB5" w14:textId="77777777" w:rsidR="00475ADE" w:rsidRPr="00AD0D5E" w:rsidRDefault="00475ADE" w:rsidP="00475ADE">
            <w:pPr>
              <w:spacing w:after="0"/>
              <w:rPr>
                <w:rFonts w:cstheme="majorHAnsi"/>
                <w:sz w:val="18"/>
                <w:szCs w:val="18"/>
              </w:rPr>
            </w:pPr>
          </w:p>
        </w:tc>
        <w:tc>
          <w:tcPr>
            <w:tcW w:w="1985" w:type="dxa"/>
          </w:tcPr>
          <w:p w14:paraId="410A51B2" w14:textId="77777777" w:rsidR="00475ADE" w:rsidRPr="00AD0D5E" w:rsidRDefault="00475ADE" w:rsidP="00475ADE">
            <w:pPr>
              <w:spacing w:after="0"/>
              <w:rPr>
                <w:rFonts w:cstheme="majorHAnsi"/>
                <w:sz w:val="18"/>
                <w:szCs w:val="18"/>
              </w:rPr>
            </w:pPr>
          </w:p>
        </w:tc>
      </w:tr>
      <w:tr w:rsidR="00475ADE" w:rsidRPr="00AD0D5E" w14:paraId="7E8F809C" w14:textId="249C84BB" w:rsidTr="009044E6">
        <w:trPr>
          <w:trHeight w:val="400"/>
        </w:trPr>
        <w:tc>
          <w:tcPr>
            <w:tcW w:w="6487" w:type="dxa"/>
          </w:tcPr>
          <w:p w14:paraId="7204A787" w14:textId="124FDA3F" w:rsidR="00475ADE" w:rsidRPr="00AD0D5E" w:rsidRDefault="00475ADE" w:rsidP="00475ADE">
            <w:pPr>
              <w:spacing w:after="0"/>
              <w:rPr>
                <w:rFonts w:cstheme="majorHAnsi"/>
                <w:sz w:val="18"/>
                <w:szCs w:val="18"/>
              </w:rPr>
            </w:pPr>
            <w:r w:rsidRPr="00AD0D5E">
              <w:rPr>
                <w:rFonts w:cstheme="majorHAnsi"/>
                <w:sz w:val="18"/>
                <w:szCs w:val="18"/>
              </w:rPr>
              <w:t>5.</w:t>
            </w:r>
          </w:p>
        </w:tc>
        <w:tc>
          <w:tcPr>
            <w:tcW w:w="1701" w:type="dxa"/>
          </w:tcPr>
          <w:p w14:paraId="379BD623" w14:textId="77777777" w:rsidR="00475ADE" w:rsidRPr="00AD0D5E" w:rsidRDefault="00475ADE" w:rsidP="00475ADE">
            <w:pPr>
              <w:spacing w:after="0"/>
              <w:rPr>
                <w:rFonts w:cstheme="majorHAnsi"/>
                <w:sz w:val="18"/>
                <w:szCs w:val="18"/>
              </w:rPr>
            </w:pPr>
          </w:p>
        </w:tc>
        <w:tc>
          <w:tcPr>
            <w:tcW w:w="2013" w:type="dxa"/>
          </w:tcPr>
          <w:p w14:paraId="7072CC5C" w14:textId="77777777" w:rsidR="00475ADE" w:rsidRPr="00AD0D5E" w:rsidRDefault="00475ADE" w:rsidP="00475ADE">
            <w:pPr>
              <w:spacing w:after="0"/>
              <w:rPr>
                <w:rFonts w:cstheme="majorHAnsi"/>
                <w:sz w:val="18"/>
                <w:szCs w:val="18"/>
              </w:rPr>
            </w:pPr>
          </w:p>
        </w:tc>
        <w:tc>
          <w:tcPr>
            <w:tcW w:w="1701" w:type="dxa"/>
          </w:tcPr>
          <w:p w14:paraId="7F16E8D8" w14:textId="77777777" w:rsidR="00475ADE" w:rsidRPr="00AD0D5E" w:rsidRDefault="00475ADE" w:rsidP="00475ADE">
            <w:pPr>
              <w:spacing w:after="0"/>
              <w:rPr>
                <w:rFonts w:cstheme="majorHAnsi"/>
                <w:sz w:val="18"/>
                <w:szCs w:val="18"/>
              </w:rPr>
            </w:pPr>
          </w:p>
        </w:tc>
        <w:tc>
          <w:tcPr>
            <w:tcW w:w="1985" w:type="dxa"/>
          </w:tcPr>
          <w:p w14:paraId="2CEF9763" w14:textId="77777777" w:rsidR="00475ADE" w:rsidRPr="00AD0D5E" w:rsidRDefault="00475ADE" w:rsidP="00475ADE">
            <w:pPr>
              <w:spacing w:after="0"/>
              <w:rPr>
                <w:rFonts w:cstheme="majorHAnsi"/>
                <w:sz w:val="18"/>
                <w:szCs w:val="18"/>
              </w:rPr>
            </w:pPr>
          </w:p>
        </w:tc>
      </w:tr>
      <w:tr w:rsidR="00475ADE" w:rsidRPr="00AD0D5E" w14:paraId="17E09019" w14:textId="329EABCC" w:rsidTr="009044E6">
        <w:trPr>
          <w:trHeight w:val="400"/>
        </w:trPr>
        <w:tc>
          <w:tcPr>
            <w:tcW w:w="6487" w:type="dxa"/>
          </w:tcPr>
          <w:p w14:paraId="6245E418" w14:textId="77777777" w:rsidR="00475ADE" w:rsidRPr="00AD0D5E" w:rsidRDefault="00475ADE" w:rsidP="00475ADE">
            <w:pPr>
              <w:spacing w:after="0"/>
              <w:rPr>
                <w:rFonts w:cstheme="majorHAnsi"/>
                <w:sz w:val="18"/>
                <w:szCs w:val="18"/>
              </w:rPr>
            </w:pPr>
            <w:r w:rsidRPr="00AD0D5E">
              <w:rPr>
                <w:rFonts w:cstheme="majorHAnsi"/>
                <w:sz w:val="18"/>
                <w:szCs w:val="18"/>
              </w:rPr>
              <w:t>6.</w:t>
            </w:r>
          </w:p>
        </w:tc>
        <w:tc>
          <w:tcPr>
            <w:tcW w:w="1701" w:type="dxa"/>
          </w:tcPr>
          <w:p w14:paraId="2E4C5DA3" w14:textId="77777777" w:rsidR="00475ADE" w:rsidRPr="00AD0D5E" w:rsidRDefault="00475ADE" w:rsidP="00475ADE">
            <w:pPr>
              <w:spacing w:after="0"/>
              <w:rPr>
                <w:rFonts w:cstheme="majorHAnsi"/>
                <w:sz w:val="18"/>
                <w:szCs w:val="18"/>
              </w:rPr>
            </w:pPr>
          </w:p>
        </w:tc>
        <w:tc>
          <w:tcPr>
            <w:tcW w:w="2013" w:type="dxa"/>
          </w:tcPr>
          <w:p w14:paraId="42B105CA" w14:textId="77777777" w:rsidR="00475ADE" w:rsidRPr="00AD0D5E" w:rsidRDefault="00475ADE" w:rsidP="00475ADE">
            <w:pPr>
              <w:spacing w:after="0"/>
              <w:rPr>
                <w:rFonts w:cstheme="majorHAnsi"/>
                <w:sz w:val="18"/>
                <w:szCs w:val="18"/>
              </w:rPr>
            </w:pPr>
          </w:p>
        </w:tc>
        <w:tc>
          <w:tcPr>
            <w:tcW w:w="1701" w:type="dxa"/>
          </w:tcPr>
          <w:p w14:paraId="1C37EC7A" w14:textId="77777777" w:rsidR="00475ADE" w:rsidRPr="00AD0D5E" w:rsidRDefault="00475ADE" w:rsidP="00475ADE">
            <w:pPr>
              <w:spacing w:after="0"/>
              <w:rPr>
                <w:rFonts w:cstheme="majorHAnsi"/>
                <w:sz w:val="18"/>
                <w:szCs w:val="18"/>
              </w:rPr>
            </w:pPr>
          </w:p>
        </w:tc>
        <w:tc>
          <w:tcPr>
            <w:tcW w:w="1985" w:type="dxa"/>
          </w:tcPr>
          <w:p w14:paraId="2877D2D9" w14:textId="77777777" w:rsidR="00475ADE" w:rsidRPr="00AD0D5E" w:rsidRDefault="00475ADE" w:rsidP="00475ADE">
            <w:pPr>
              <w:spacing w:after="0"/>
              <w:rPr>
                <w:rFonts w:cstheme="majorHAnsi"/>
                <w:sz w:val="18"/>
                <w:szCs w:val="18"/>
              </w:rPr>
            </w:pPr>
          </w:p>
        </w:tc>
      </w:tr>
    </w:tbl>
    <w:p w14:paraId="1D04CA94" w14:textId="6F004A52" w:rsidR="00475ADE" w:rsidRPr="00CF7CFF" w:rsidRDefault="00475ADE" w:rsidP="00AD0D5E">
      <w:pPr>
        <w:tabs>
          <w:tab w:val="left" w:pos="360"/>
        </w:tabs>
        <w:spacing w:after="120"/>
        <w:rPr>
          <w:rFonts w:cstheme="majorHAnsi"/>
        </w:rPr>
      </w:pPr>
      <w:r w:rsidRPr="00CF7CFF">
        <w:rPr>
          <w:rFonts w:cstheme="majorHAnsi"/>
          <w:b/>
          <w:sz w:val="20"/>
        </w:rPr>
        <w:t>2.</w:t>
      </w:r>
      <w:r w:rsidRPr="00CF7CFF">
        <w:rPr>
          <w:rFonts w:cstheme="majorHAnsi"/>
          <w:sz w:val="20"/>
        </w:rPr>
        <w:tab/>
      </w:r>
      <w:r w:rsidRPr="00CF7CFF">
        <w:rPr>
          <w:rFonts w:cstheme="majorHAnsi"/>
          <w:b/>
          <w:sz w:val="20"/>
        </w:rPr>
        <w:t xml:space="preserve">Preventative </w:t>
      </w:r>
      <w:r w:rsidR="00E01D48">
        <w:rPr>
          <w:rFonts w:cstheme="majorHAnsi"/>
          <w:b/>
          <w:sz w:val="20"/>
        </w:rPr>
        <w:t>m</w:t>
      </w:r>
      <w:r w:rsidR="00E01D48" w:rsidRPr="00CF7CFF">
        <w:rPr>
          <w:rFonts w:cstheme="majorHAnsi"/>
          <w:b/>
          <w:sz w:val="20"/>
        </w:rPr>
        <w:t xml:space="preserve">aintenance </w:t>
      </w:r>
      <w:r w:rsidR="00E01D48">
        <w:rPr>
          <w:rFonts w:cstheme="majorHAnsi"/>
          <w:b/>
          <w:sz w:val="20"/>
        </w:rPr>
        <w:t>s</w:t>
      </w:r>
      <w:r w:rsidR="00E01D48" w:rsidRPr="00CF7CFF">
        <w:rPr>
          <w:rFonts w:cstheme="majorHAnsi"/>
          <w:b/>
          <w:sz w:val="20"/>
        </w:rPr>
        <w:t>chedule</w:t>
      </w:r>
      <w:r w:rsidRPr="00CF7CFF">
        <w:rPr>
          <w:rFonts w:cstheme="majorHAnsi"/>
          <w:sz w:val="20"/>
        </w:rPr>
        <w:t>.</w:t>
      </w:r>
    </w:p>
    <w:tbl>
      <w:tblPr>
        <w:tblW w:w="1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2"/>
        <w:gridCol w:w="1276"/>
        <w:gridCol w:w="1134"/>
        <w:gridCol w:w="1276"/>
        <w:gridCol w:w="992"/>
        <w:gridCol w:w="1152"/>
        <w:gridCol w:w="1116"/>
        <w:gridCol w:w="1134"/>
        <w:gridCol w:w="1276"/>
      </w:tblGrid>
      <w:tr w:rsidR="0027172E" w:rsidRPr="00AD0D5E" w14:paraId="250D5751" w14:textId="1921F182" w:rsidTr="0027172E">
        <w:tc>
          <w:tcPr>
            <w:tcW w:w="4672" w:type="dxa"/>
            <w:vMerge w:val="restart"/>
            <w:tcBorders>
              <w:top w:val="single" w:sz="4" w:space="0" w:color="auto"/>
            </w:tcBorders>
          </w:tcPr>
          <w:p w14:paraId="19906EC7" w14:textId="77777777" w:rsidR="0027172E" w:rsidRPr="00AD0D5E" w:rsidRDefault="0027172E" w:rsidP="00475ADE">
            <w:pPr>
              <w:spacing w:after="0"/>
              <w:jc w:val="center"/>
              <w:rPr>
                <w:rFonts w:cstheme="majorHAnsi"/>
                <w:b/>
                <w:sz w:val="18"/>
                <w:szCs w:val="18"/>
              </w:rPr>
            </w:pPr>
          </w:p>
          <w:p w14:paraId="1A4B7909" w14:textId="28AC406C" w:rsidR="0027172E" w:rsidRPr="00AD0D5E" w:rsidRDefault="0027172E" w:rsidP="00475ADE">
            <w:pPr>
              <w:spacing w:after="0"/>
              <w:jc w:val="center"/>
              <w:rPr>
                <w:rFonts w:cstheme="majorHAnsi"/>
                <w:b/>
                <w:sz w:val="18"/>
                <w:szCs w:val="18"/>
              </w:rPr>
            </w:pPr>
            <w:r w:rsidRPr="00AD0D5E">
              <w:rPr>
                <w:rFonts w:cstheme="majorHAnsi"/>
                <w:b/>
                <w:sz w:val="18"/>
                <w:szCs w:val="18"/>
              </w:rPr>
              <w:t>Item of Equipment</w:t>
            </w:r>
          </w:p>
        </w:tc>
        <w:tc>
          <w:tcPr>
            <w:tcW w:w="9356" w:type="dxa"/>
            <w:gridSpan w:val="8"/>
          </w:tcPr>
          <w:p w14:paraId="6B9DF001" w14:textId="5BCE5B72" w:rsidR="0027172E" w:rsidRPr="00AD0D5E" w:rsidRDefault="0027172E" w:rsidP="00475ADE">
            <w:pPr>
              <w:spacing w:after="0"/>
              <w:jc w:val="center"/>
              <w:rPr>
                <w:rFonts w:cstheme="majorHAnsi"/>
                <w:b/>
                <w:sz w:val="18"/>
                <w:szCs w:val="18"/>
              </w:rPr>
            </w:pPr>
            <w:r w:rsidRPr="00AD0D5E">
              <w:rPr>
                <w:rFonts w:cstheme="majorHAnsi"/>
                <w:b/>
                <w:sz w:val="18"/>
                <w:szCs w:val="18"/>
              </w:rPr>
              <w:t>Recommended Preventative Maintenance</w:t>
            </w:r>
          </w:p>
        </w:tc>
      </w:tr>
      <w:tr w:rsidR="0027172E" w:rsidRPr="00AD0D5E" w14:paraId="51BC5D53" w14:textId="127DD999" w:rsidTr="00053F71">
        <w:tc>
          <w:tcPr>
            <w:tcW w:w="4672" w:type="dxa"/>
            <w:vMerge/>
          </w:tcPr>
          <w:p w14:paraId="0218B2EE" w14:textId="716772CE" w:rsidR="0027172E" w:rsidRPr="00AD0D5E" w:rsidRDefault="0027172E" w:rsidP="00475ADE">
            <w:pPr>
              <w:spacing w:after="0"/>
              <w:jc w:val="center"/>
              <w:rPr>
                <w:rFonts w:cstheme="majorHAnsi"/>
                <w:b/>
                <w:sz w:val="18"/>
                <w:szCs w:val="18"/>
              </w:rPr>
            </w:pPr>
          </w:p>
        </w:tc>
        <w:tc>
          <w:tcPr>
            <w:tcW w:w="1276" w:type="dxa"/>
          </w:tcPr>
          <w:p w14:paraId="08950E62" w14:textId="77777777" w:rsidR="0027172E" w:rsidRPr="00AD0D5E" w:rsidRDefault="0027172E" w:rsidP="00475ADE">
            <w:pPr>
              <w:spacing w:after="0"/>
              <w:jc w:val="center"/>
              <w:rPr>
                <w:rFonts w:cstheme="majorHAnsi"/>
                <w:b/>
                <w:sz w:val="18"/>
                <w:szCs w:val="18"/>
              </w:rPr>
            </w:pPr>
            <w:r w:rsidRPr="00AD0D5E">
              <w:rPr>
                <w:rFonts w:cstheme="majorHAnsi"/>
                <w:b/>
                <w:sz w:val="18"/>
                <w:szCs w:val="18"/>
              </w:rPr>
              <w:t>Weekly Action</w:t>
            </w:r>
          </w:p>
        </w:tc>
        <w:tc>
          <w:tcPr>
            <w:tcW w:w="1134" w:type="dxa"/>
          </w:tcPr>
          <w:p w14:paraId="595588BD" w14:textId="77777777" w:rsidR="0027172E" w:rsidRPr="00AD0D5E" w:rsidRDefault="0027172E" w:rsidP="00475ADE">
            <w:pPr>
              <w:spacing w:after="0"/>
              <w:jc w:val="center"/>
              <w:rPr>
                <w:rFonts w:cstheme="majorHAnsi"/>
                <w:b/>
                <w:sz w:val="18"/>
                <w:szCs w:val="18"/>
              </w:rPr>
            </w:pPr>
            <w:r w:rsidRPr="00AD0D5E">
              <w:rPr>
                <w:rFonts w:cstheme="majorHAnsi"/>
                <w:b/>
                <w:sz w:val="18"/>
                <w:szCs w:val="18"/>
              </w:rPr>
              <w:t>Cost</w:t>
            </w:r>
            <w:r w:rsidRPr="00AD0D5E">
              <w:rPr>
                <w:rFonts w:cstheme="majorHAnsi"/>
                <w:b/>
                <w:sz w:val="18"/>
                <w:szCs w:val="18"/>
              </w:rPr>
              <w:br/>
              <w:t>($)</w:t>
            </w:r>
          </w:p>
        </w:tc>
        <w:tc>
          <w:tcPr>
            <w:tcW w:w="1276" w:type="dxa"/>
          </w:tcPr>
          <w:p w14:paraId="416BA1E7" w14:textId="77777777" w:rsidR="0027172E" w:rsidRPr="00AD0D5E" w:rsidRDefault="0027172E" w:rsidP="00475ADE">
            <w:pPr>
              <w:spacing w:after="0"/>
              <w:jc w:val="center"/>
              <w:rPr>
                <w:rFonts w:cstheme="majorHAnsi"/>
                <w:b/>
                <w:sz w:val="18"/>
                <w:szCs w:val="18"/>
              </w:rPr>
            </w:pPr>
            <w:r w:rsidRPr="00AD0D5E">
              <w:rPr>
                <w:rFonts w:cstheme="majorHAnsi"/>
                <w:b/>
                <w:sz w:val="18"/>
                <w:szCs w:val="18"/>
              </w:rPr>
              <w:t>Monthly Action</w:t>
            </w:r>
          </w:p>
        </w:tc>
        <w:tc>
          <w:tcPr>
            <w:tcW w:w="992" w:type="dxa"/>
          </w:tcPr>
          <w:p w14:paraId="592EF102" w14:textId="77777777" w:rsidR="0027172E" w:rsidRPr="00AD0D5E" w:rsidRDefault="0027172E" w:rsidP="00475ADE">
            <w:pPr>
              <w:spacing w:after="0"/>
              <w:jc w:val="center"/>
              <w:rPr>
                <w:rFonts w:cstheme="majorHAnsi"/>
                <w:b/>
                <w:sz w:val="18"/>
                <w:szCs w:val="18"/>
              </w:rPr>
            </w:pPr>
            <w:r w:rsidRPr="00AD0D5E">
              <w:rPr>
                <w:rFonts w:cstheme="majorHAnsi"/>
                <w:b/>
                <w:sz w:val="18"/>
                <w:szCs w:val="18"/>
              </w:rPr>
              <w:t>Cost</w:t>
            </w:r>
            <w:r w:rsidRPr="00AD0D5E">
              <w:rPr>
                <w:rFonts w:cstheme="majorHAnsi"/>
                <w:b/>
                <w:sz w:val="18"/>
                <w:szCs w:val="18"/>
              </w:rPr>
              <w:br/>
              <w:t>($)</w:t>
            </w:r>
          </w:p>
        </w:tc>
        <w:tc>
          <w:tcPr>
            <w:tcW w:w="1152" w:type="dxa"/>
          </w:tcPr>
          <w:p w14:paraId="78E0CE9D" w14:textId="77777777" w:rsidR="0027172E" w:rsidRPr="00AD0D5E" w:rsidRDefault="0027172E" w:rsidP="00475ADE">
            <w:pPr>
              <w:spacing w:after="0"/>
              <w:jc w:val="center"/>
              <w:rPr>
                <w:rFonts w:cstheme="majorHAnsi"/>
                <w:b/>
                <w:sz w:val="18"/>
                <w:szCs w:val="18"/>
              </w:rPr>
            </w:pPr>
            <w:r w:rsidRPr="00AD0D5E">
              <w:rPr>
                <w:rFonts w:cstheme="majorHAnsi"/>
                <w:b/>
                <w:sz w:val="18"/>
                <w:szCs w:val="18"/>
              </w:rPr>
              <w:t>Quarterly Action</w:t>
            </w:r>
          </w:p>
        </w:tc>
        <w:tc>
          <w:tcPr>
            <w:tcW w:w="1116" w:type="dxa"/>
          </w:tcPr>
          <w:p w14:paraId="636344A9" w14:textId="77777777" w:rsidR="0027172E" w:rsidRPr="00AD0D5E" w:rsidRDefault="0027172E" w:rsidP="00475ADE">
            <w:pPr>
              <w:spacing w:after="0"/>
              <w:jc w:val="center"/>
              <w:rPr>
                <w:rFonts w:cstheme="majorHAnsi"/>
                <w:b/>
                <w:sz w:val="18"/>
                <w:szCs w:val="18"/>
              </w:rPr>
            </w:pPr>
            <w:r w:rsidRPr="00AD0D5E">
              <w:rPr>
                <w:rFonts w:cstheme="majorHAnsi"/>
                <w:b/>
                <w:sz w:val="18"/>
                <w:szCs w:val="18"/>
              </w:rPr>
              <w:t>Cost</w:t>
            </w:r>
            <w:r w:rsidRPr="00AD0D5E">
              <w:rPr>
                <w:rFonts w:cstheme="majorHAnsi"/>
                <w:b/>
                <w:sz w:val="18"/>
                <w:szCs w:val="18"/>
              </w:rPr>
              <w:br/>
              <w:t>($)</w:t>
            </w:r>
          </w:p>
        </w:tc>
        <w:tc>
          <w:tcPr>
            <w:tcW w:w="1134" w:type="dxa"/>
          </w:tcPr>
          <w:p w14:paraId="724DE953" w14:textId="77777777" w:rsidR="0027172E" w:rsidRPr="00AD0D5E" w:rsidRDefault="0027172E" w:rsidP="00475ADE">
            <w:pPr>
              <w:spacing w:after="0"/>
              <w:jc w:val="center"/>
              <w:rPr>
                <w:rFonts w:cstheme="majorHAnsi"/>
                <w:b/>
                <w:sz w:val="18"/>
                <w:szCs w:val="18"/>
              </w:rPr>
            </w:pPr>
            <w:r w:rsidRPr="00AD0D5E">
              <w:rPr>
                <w:rFonts w:cstheme="majorHAnsi"/>
                <w:b/>
                <w:sz w:val="18"/>
                <w:szCs w:val="18"/>
              </w:rPr>
              <w:t>Annual Action</w:t>
            </w:r>
          </w:p>
        </w:tc>
        <w:tc>
          <w:tcPr>
            <w:tcW w:w="1276" w:type="dxa"/>
          </w:tcPr>
          <w:p w14:paraId="31FCFE81" w14:textId="77777777" w:rsidR="0027172E" w:rsidRPr="00AD0D5E" w:rsidRDefault="0027172E" w:rsidP="00475ADE">
            <w:pPr>
              <w:spacing w:after="0"/>
              <w:jc w:val="center"/>
              <w:rPr>
                <w:rFonts w:cstheme="majorHAnsi"/>
                <w:b/>
                <w:sz w:val="18"/>
                <w:szCs w:val="18"/>
              </w:rPr>
            </w:pPr>
            <w:r w:rsidRPr="00AD0D5E">
              <w:rPr>
                <w:rFonts w:cstheme="majorHAnsi"/>
                <w:b/>
                <w:sz w:val="18"/>
                <w:szCs w:val="18"/>
              </w:rPr>
              <w:t>Cost</w:t>
            </w:r>
            <w:r w:rsidRPr="00AD0D5E">
              <w:rPr>
                <w:rFonts w:cstheme="majorHAnsi"/>
                <w:b/>
                <w:sz w:val="18"/>
                <w:szCs w:val="18"/>
              </w:rPr>
              <w:br/>
              <w:t>($)</w:t>
            </w:r>
          </w:p>
        </w:tc>
      </w:tr>
      <w:tr w:rsidR="00475ADE" w:rsidRPr="00AD0D5E" w14:paraId="76018ABF" w14:textId="1E256706" w:rsidTr="0027172E">
        <w:trPr>
          <w:trHeight w:val="400"/>
        </w:trPr>
        <w:tc>
          <w:tcPr>
            <w:tcW w:w="4672" w:type="dxa"/>
          </w:tcPr>
          <w:p w14:paraId="4255176A" w14:textId="77777777" w:rsidR="00475ADE" w:rsidRPr="00AD0D5E" w:rsidRDefault="00475ADE" w:rsidP="00475ADE">
            <w:pPr>
              <w:spacing w:after="0"/>
              <w:rPr>
                <w:rFonts w:cstheme="majorHAnsi"/>
                <w:sz w:val="18"/>
                <w:szCs w:val="18"/>
              </w:rPr>
            </w:pPr>
            <w:r w:rsidRPr="00AD0D5E">
              <w:rPr>
                <w:rFonts w:cstheme="majorHAnsi"/>
                <w:sz w:val="18"/>
                <w:szCs w:val="18"/>
              </w:rPr>
              <w:t>1.</w:t>
            </w:r>
          </w:p>
        </w:tc>
        <w:tc>
          <w:tcPr>
            <w:tcW w:w="1276" w:type="dxa"/>
          </w:tcPr>
          <w:p w14:paraId="55700450" w14:textId="77777777" w:rsidR="00475ADE" w:rsidRPr="00AD0D5E" w:rsidRDefault="00475ADE" w:rsidP="00475ADE">
            <w:pPr>
              <w:spacing w:after="0"/>
              <w:rPr>
                <w:rFonts w:cstheme="majorHAnsi"/>
                <w:sz w:val="18"/>
                <w:szCs w:val="18"/>
              </w:rPr>
            </w:pPr>
          </w:p>
        </w:tc>
        <w:tc>
          <w:tcPr>
            <w:tcW w:w="1134" w:type="dxa"/>
          </w:tcPr>
          <w:p w14:paraId="456263DA" w14:textId="77777777" w:rsidR="00475ADE" w:rsidRPr="00AD0D5E" w:rsidRDefault="00475ADE" w:rsidP="00475ADE">
            <w:pPr>
              <w:spacing w:after="0"/>
              <w:rPr>
                <w:rFonts w:cstheme="majorHAnsi"/>
                <w:sz w:val="18"/>
                <w:szCs w:val="18"/>
              </w:rPr>
            </w:pPr>
          </w:p>
        </w:tc>
        <w:tc>
          <w:tcPr>
            <w:tcW w:w="1276" w:type="dxa"/>
          </w:tcPr>
          <w:p w14:paraId="6A9D8686" w14:textId="77777777" w:rsidR="00475ADE" w:rsidRPr="00AD0D5E" w:rsidRDefault="00475ADE" w:rsidP="00475ADE">
            <w:pPr>
              <w:spacing w:after="0"/>
              <w:rPr>
                <w:rFonts w:cstheme="majorHAnsi"/>
                <w:sz w:val="18"/>
                <w:szCs w:val="18"/>
              </w:rPr>
            </w:pPr>
          </w:p>
        </w:tc>
        <w:tc>
          <w:tcPr>
            <w:tcW w:w="992" w:type="dxa"/>
          </w:tcPr>
          <w:p w14:paraId="383EA4D6" w14:textId="77777777" w:rsidR="00475ADE" w:rsidRPr="00AD0D5E" w:rsidRDefault="00475ADE" w:rsidP="00475ADE">
            <w:pPr>
              <w:spacing w:after="0"/>
              <w:rPr>
                <w:rFonts w:cstheme="majorHAnsi"/>
                <w:sz w:val="18"/>
                <w:szCs w:val="18"/>
              </w:rPr>
            </w:pPr>
          </w:p>
        </w:tc>
        <w:tc>
          <w:tcPr>
            <w:tcW w:w="1152" w:type="dxa"/>
          </w:tcPr>
          <w:p w14:paraId="56467DA2" w14:textId="77777777" w:rsidR="00475ADE" w:rsidRPr="00AD0D5E" w:rsidRDefault="00475ADE" w:rsidP="00475ADE">
            <w:pPr>
              <w:spacing w:after="0"/>
              <w:rPr>
                <w:rFonts w:cstheme="majorHAnsi"/>
                <w:sz w:val="18"/>
                <w:szCs w:val="18"/>
              </w:rPr>
            </w:pPr>
          </w:p>
        </w:tc>
        <w:tc>
          <w:tcPr>
            <w:tcW w:w="1116" w:type="dxa"/>
          </w:tcPr>
          <w:p w14:paraId="694E8C29" w14:textId="77777777" w:rsidR="00475ADE" w:rsidRPr="00AD0D5E" w:rsidRDefault="00475ADE" w:rsidP="00475ADE">
            <w:pPr>
              <w:spacing w:after="0"/>
              <w:rPr>
                <w:rFonts w:cstheme="majorHAnsi"/>
                <w:sz w:val="18"/>
                <w:szCs w:val="18"/>
              </w:rPr>
            </w:pPr>
          </w:p>
        </w:tc>
        <w:tc>
          <w:tcPr>
            <w:tcW w:w="1134" w:type="dxa"/>
          </w:tcPr>
          <w:p w14:paraId="0563F8B5" w14:textId="77777777" w:rsidR="00475ADE" w:rsidRPr="00AD0D5E" w:rsidRDefault="00475ADE" w:rsidP="00475ADE">
            <w:pPr>
              <w:spacing w:after="0"/>
              <w:rPr>
                <w:rFonts w:cstheme="majorHAnsi"/>
                <w:sz w:val="18"/>
                <w:szCs w:val="18"/>
              </w:rPr>
            </w:pPr>
          </w:p>
        </w:tc>
        <w:tc>
          <w:tcPr>
            <w:tcW w:w="1276" w:type="dxa"/>
          </w:tcPr>
          <w:p w14:paraId="6748FC3C" w14:textId="77777777" w:rsidR="00475ADE" w:rsidRPr="00AD0D5E" w:rsidRDefault="00475ADE" w:rsidP="00475ADE">
            <w:pPr>
              <w:spacing w:after="0"/>
              <w:rPr>
                <w:rFonts w:cstheme="majorHAnsi"/>
                <w:sz w:val="18"/>
                <w:szCs w:val="18"/>
              </w:rPr>
            </w:pPr>
          </w:p>
        </w:tc>
      </w:tr>
      <w:tr w:rsidR="00475ADE" w:rsidRPr="00AD0D5E" w14:paraId="0DD4128E" w14:textId="3D344793" w:rsidTr="0027172E">
        <w:trPr>
          <w:trHeight w:val="400"/>
        </w:trPr>
        <w:tc>
          <w:tcPr>
            <w:tcW w:w="4672" w:type="dxa"/>
          </w:tcPr>
          <w:p w14:paraId="3434B261" w14:textId="77777777" w:rsidR="00475ADE" w:rsidRPr="00AD0D5E" w:rsidRDefault="00475ADE" w:rsidP="00475ADE">
            <w:pPr>
              <w:spacing w:after="0"/>
              <w:rPr>
                <w:rFonts w:cstheme="majorHAnsi"/>
                <w:sz w:val="18"/>
                <w:szCs w:val="18"/>
              </w:rPr>
            </w:pPr>
            <w:r w:rsidRPr="00AD0D5E">
              <w:rPr>
                <w:rFonts w:cstheme="majorHAnsi"/>
                <w:sz w:val="18"/>
                <w:szCs w:val="18"/>
              </w:rPr>
              <w:t>2.</w:t>
            </w:r>
          </w:p>
        </w:tc>
        <w:tc>
          <w:tcPr>
            <w:tcW w:w="1276" w:type="dxa"/>
          </w:tcPr>
          <w:p w14:paraId="64AC09C7" w14:textId="77777777" w:rsidR="00475ADE" w:rsidRPr="00AD0D5E" w:rsidRDefault="00475ADE" w:rsidP="00475ADE">
            <w:pPr>
              <w:spacing w:after="0"/>
              <w:rPr>
                <w:rFonts w:cstheme="majorHAnsi"/>
                <w:sz w:val="18"/>
                <w:szCs w:val="18"/>
              </w:rPr>
            </w:pPr>
          </w:p>
        </w:tc>
        <w:tc>
          <w:tcPr>
            <w:tcW w:w="1134" w:type="dxa"/>
          </w:tcPr>
          <w:p w14:paraId="37000FA1" w14:textId="77777777" w:rsidR="00475ADE" w:rsidRPr="00AD0D5E" w:rsidRDefault="00475ADE" w:rsidP="00475ADE">
            <w:pPr>
              <w:spacing w:after="0"/>
              <w:rPr>
                <w:rFonts w:cstheme="majorHAnsi"/>
                <w:sz w:val="18"/>
                <w:szCs w:val="18"/>
              </w:rPr>
            </w:pPr>
          </w:p>
        </w:tc>
        <w:tc>
          <w:tcPr>
            <w:tcW w:w="1276" w:type="dxa"/>
          </w:tcPr>
          <w:p w14:paraId="18646264" w14:textId="77777777" w:rsidR="00475ADE" w:rsidRPr="00AD0D5E" w:rsidRDefault="00475ADE" w:rsidP="00475ADE">
            <w:pPr>
              <w:spacing w:after="0"/>
              <w:rPr>
                <w:rFonts w:cstheme="majorHAnsi"/>
                <w:sz w:val="18"/>
                <w:szCs w:val="18"/>
              </w:rPr>
            </w:pPr>
          </w:p>
        </w:tc>
        <w:tc>
          <w:tcPr>
            <w:tcW w:w="992" w:type="dxa"/>
          </w:tcPr>
          <w:p w14:paraId="5E1F5411" w14:textId="77777777" w:rsidR="00475ADE" w:rsidRPr="00AD0D5E" w:rsidRDefault="00475ADE" w:rsidP="00475ADE">
            <w:pPr>
              <w:spacing w:after="0"/>
              <w:rPr>
                <w:rFonts w:cstheme="majorHAnsi"/>
                <w:sz w:val="18"/>
                <w:szCs w:val="18"/>
              </w:rPr>
            </w:pPr>
          </w:p>
        </w:tc>
        <w:tc>
          <w:tcPr>
            <w:tcW w:w="1152" w:type="dxa"/>
          </w:tcPr>
          <w:p w14:paraId="72E903CA" w14:textId="77777777" w:rsidR="00475ADE" w:rsidRPr="00AD0D5E" w:rsidRDefault="00475ADE" w:rsidP="00475ADE">
            <w:pPr>
              <w:spacing w:after="0"/>
              <w:rPr>
                <w:rFonts w:cstheme="majorHAnsi"/>
                <w:sz w:val="18"/>
                <w:szCs w:val="18"/>
              </w:rPr>
            </w:pPr>
          </w:p>
        </w:tc>
        <w:tc>
          <w:tcPr>
            <w:tcW w:w="1116" w:type="dxa"/>
          </w:tcPr>
          <w:p w14:paraId="704340A2" w14:textId="77777777" w:rsidR="00475ADE" w:rsidRPr="00AD0D5E" w:rsidRDefault="00475ADE" w:rsidP="00475ADE">
            <w:pPr>
              <w:spacing w:after="0"/>
              <w:rPr>
                <w:rFonts w:cstheme="majorHAnsi"/>
                <w:sz w:val="18"/>
                <w:szCs w:val="18"/>
              </w:rPr>
            </w:pPr>
          </w:p>
        </w:tc>
        <w:tc>
          <w:tcPr>
            <w:tcW w:w="1134" w:type="dxa"/>
          </w:tcPr>
          <w:p w14:paraId="5F13888D" w14:textId="77777777" w:rsidR="00475ADE" w:rsidRPr="00AD0D5E" w:rsidRDefault="00475ADE" w:rsidP="00475ADE">
            <w:pPr>
              <w:spacing w:after="0"/>
              <w:rPr>
                <w:rFonts w:cstheme="majorHAnsi"/>
                <w:sz w:val="18"/>
                <w:szCs w:val="18"/>
              </w:rPr>
            </w:pPr>
          </w:p>
        </w:tc>
        <w:tc>
          <w:tcPr>
            <w:tcW w:w="1276" w:type="dxa"/>
          </w:tcPr>
          <w:p w14:paraId="0B6A7340" w14:textId="77777777" w:rsidR="00475ADE" w:rsidRPr="00AD0D5E" w:rsidRDefault="00475ADE" w:rsidP="00475ADE">
            <w:pPr>
              <w:spacing w:after="0"/>
              <w:rPr>
                <w:rFonts w:cstheme="majorHAnsi"/>
                <w:sz w:val="18"/>
                <w:szCs w:val="18"/>
              </w:rPr>
            </w:pPr>
          </w:p>
        </w:tc>
      </w:tr>
      <w:tr w:rsidR="00475ADE" w:rsidRPr="00AD0D5E" w14:paraId="0116F133" w14:textId="44416C31" w:rsidTr="0027172E">
        <w:trPr>
          <w:trHeight w:val="400"/>
        </w:trPr>
        <w:tc>
          <w:tcPr>
            <w:tcW w:w="4672" w:type="dxa"/>
          </w:tcPr>
          <w:p w14:paraId="1BD87CD2" w14:textId="77777777" w:rsidR="00475ADE" w:rsidRPr="00AD0D5E" w:rsidRDefault="00475ADE" w:rsidP="00475ADE">
            <w:pPr>
              <w:spacing w:after="0"/>
              <w:rPr>
                <w:rFonts w:cstheme="majorHAnsi"/>
                <w:sz w:val="18"/>
                <w:szCs w:val="18"/>
              </w:rPr>
            </w:pPr>
            <w:r w:rsidRPr="00AD0D5E">
              <w:rPr>
                <w:rFonts w:cstheme="majorHAnsi"/>
                <w:sz w:val="18"/>
                <w:szCs w:val="18"/>
              </w:rPr>
              <w:t>3.</w:t>
            </w:r>
          </w:p>
        </w:tc>
        <w:tc>
          <w:tcPr>
            <w:tcW w:w="1276" w:type="dxa"/>
          </w:tcPr>
          <w:p w14:paraId="5B3956B5" w14:textId="77777777" w:rsidR="00475ADE" w:rsidRPr="00AD0D5E" w:rsidRDefault="00475ADE" w:rsidP="00475ADE">
            <w:pPr>
              <w:spacing w:after="0"/>
              <w:rPr>
                <w:rFonts w:cstheme="majorHAnsi"/>
                <w:sz w:val="18"/>
                <w:szCs w:val="18"/>
              </w:rPr>
            </w:pPr>
          </w:p>
        </w:tc>
        <w:tc>
          <w:tcPr>
            <w:tcW w:w="1134" w:type="dxa"/>
          </w:tcPr>
          <w:p w14:paraId="41C05677" w14:textId="77777777" w:rsidR="00475ADE" w:rsidRPr="00AD0D5E" w:rsidRDefault="00475ADE" w:rsidP="00475ADE">
            <w:pPr>
              <w:spacing w:after="0"/>
              <w:rPr>
                <w:rFonts w:cstheme="majorHAnsi"/>
                <w:sz w:val="18"/>
                <w:szCs w:val="18"/>
              </w:rPr>
            </w:pPr>
          </w:p>
        </w:tc>
        <w:tc>
          <w:tcPr>
            <w:tcW w:w="1276" w:type="dxa"/>
          </w:tcPr>
          <w:p w14:paraId="0AC1DE9D" w14:textId="77777777" w:rsidR="00475ADE" w:rsidRPr="00AD0D5E" w:rsidRDefault="00475ADE" w:rsidP="00475ADE">
            <w:pPr>
              <w:spacing w:after="0"/>
              <w:rPr>
                <w:rFonts w:cstheme="majorHAnsi"/>
                <w:sz w:val="18"/>
                <w:szCs w:val="18"/>
              </w:rPr>
            </w:pPr>
          </w:p>
        </w:tc>
        <w:tc>
          <w:tcPr>
            <w:tcW w:w="992" w:type="dxa"/>
          </w:tcPr>
          <w:p w14:paraId="4A85D62C" w14:textId="77777777" w:rsidR="00475ADE" w:rsidRPr="00AD0D5E" w:rsidRDefault="00475ADE" w:rsidP="00475ADE">
            <w:pPr>
              <w:spacing w:after="0"/>
              <w:rPr>
                <w:rFonts w:cstheme="majorHAnsi"/>
                <w:sz w:val="18"/>
                <w:szCs w:val="18"/>
              </w:rPr>
            </w:pPr>
          </w:p>
        </w:tc>
        <w:tc>
          <w:tcPr>
            <w:tcW w:w="1152" w:type="dxa"/>
          </w:tcPr>
          <w:p w14:paraId="0B76251D" w14:textId="77777777" w:rsidR="00475ADE" w:rsidRPr="00AD0D5E" w:rsidRDefault="00475ADE" w:rsidP="00475ADE">
            <w:pPr>
              <w:spacing w:after="0"/>
              <w:rPr>
                <w:rFonts w:cstheme="majorHAnsi"/>
                <w:sz w:val="18"/>
                <w:szCs w:val="18"/>
              </w:rPr>
            </w:pPr>
          </w:p>
        </w:tc>
        <w:tc>
          <w:tcPr>
            <w:tcW w:w="1116" w:type="dxa"/>
          </w:tcPr>
          <w:p w14:paraId="4E7A75D1" w14:textId="77777777" w:rsidR="00475ADE" w:rsidRPr="00AD0D5E" w:rsidRDefault="00475ADE" w:rsidP="00475ADE">
            <w:pPr>
              <w:spacing w:after="0"/>
              <w:rPr>
                <w:rFonts w:cstheme="majorHAnsi"/>
                <w:sz w:val="18"/>
                <w:szCs w:val="18"/>
              </w:rPr>
            </w:pPr>
          </w:p>
        </w:tc>
        <w:tc>
          <w:tcPr>
            <w:tcW w:w="1134" w:type="dxa"/>
          </w:tcPr>
          <w:p w14:paraId="4B06BA2D" w14:textId="77777777" w:rsidR="00475ADE" w:rsidRPr="00AD0D5E" w:rsidRDefault="00475ADE" w:rsidP="00475ADE">
            <w:pPr>
              <w:spacing w:after="0"/>
              <w:rPr>
                <w:rFonts w:cstheme="majorHAnsi"/>
                <w:sz w:val="18"/>
                <w:szCs w:val="18"/>
              </w:rPr>
            </w:pPr>
          </w:p>
        </w:tc>
        <w:tc>
          <w:tcPr>
            <w:tcW w:w="1276" w:type="dxa"/>
          </w:tcPr>
          <w:p w14:paraId="5C2135B9" w14:textId="77777777" w:rsidR="00475ADE" w:rsidRPr="00AD0D5E" w:rsidRDefault="00475ADE" w:rsidP="00475ADE">
            <w:pPr>
              <w:spacing w:after="0"/>
              <w:rPr>
                <w:rFonts w:cstheme="majorHAnsi"/>
                <w:sz w:val="18"/>
                <w:szCs w:val="18"/>
              </w:rPr>
            </w:pPr>
          </w:p>
        </w:tc>
      </w:tr>
      <w:tr w:rsidR="00475ADE" w:rsidRPr="00AD0D5E" w14:paraId="62CF2040" w14:textId="1A20942A" w:rsidTr="0027172E">
        <w:trPr>
          <w:trHeight w:val="400"/>
        </w:trPr>
        <w:tc>
          <w:tcPr>
            <w:tcW w:w="4672" w:type="dxa"/>
          </w:tcPr>
          <w:p w14:paraId="682FCFB9" w14:textId="77777777" w:rsidR="00475ADE" w:rsidRPr="00AD0D5E" w:rsidRDefault="00475ADE" w:rsidP="00475ADE">
            <w:pPr>
              <w:spacing w:after="0"/>
              <w:rPr>
                <w:rFonts w:cstheme="majorHAnsi"/>
                <w:sz w:val="18"/>
                <w:szCs w:val="18"/>
              </w:rPr>
            </w:pPr>
            <w:r w:rsidRPr="00AD0D5E">
              <w:rPr>
                <w:rFonts w:cstheme="majorHAnsi"/>
                <w:sz w:val="18"/>
                <w:szCs w:val="18"/>
              </w:rPr>
              <w:t>4.</w:t>
            </w:r>
          </w:p>
        </w:tc>
        <w:tc>
          <w:tcPr>
            <w:tcW w:w="1276" w:type="dxa"/>
          </w:tcPr>
          <w:p w14:paraId="0D40CDC5" w14:textId="77777777" w:rsidR="00475ADE" w:rsidRPr="00AD0D5E" w:rsidRDefault="00475ADE" w:rsidP="00475ADE">
            <w:pPr>
              <w:spacing w:after="0"/>
              <w:rPr>
                <w:rFonts w:cstheme="majorHAnsi"/>
                <w:sz w:val="18"/>
                <w:szCs w:val="18"/>
              </w:rPr>
            </w:pPr>
          </w:p>
        </w:tc>
        <w:tc>
          <w:tcPr>
            <w:tcW w:w="1134" w:type="dxa"/>
          </w:tcPr>
          <w:p w14:paraId="0A22AA2E" w14:textId="77777777" w:rsidR="00475ADE" w:rsidRPr="00AD0D5E" w:rsidRDefault="00475ADE" w:rsidP="00475ADE">
            <w:pPr>
              <w:spacing w:after="0"/>
              <w:rPr>
                <w:rFonts w:cstheme="majorHAnsi"/>
                <w:sz w:val="18"/>
                <w:szCs w:val="18"/>
              </w:rPr>
            </w:pPr>
          </w:p>
        </w:tc>
        <w:tc>
          <w:tcPr>
            <w:tcW w:w="1276" w:type="dxa"/>
          </w:tcPr>
          <w:p w14:paraId="6EE74F3F" w14:textId="77777777" w:rsidR="00475ADE" w:rsidRPr="00AD0D5E" w:rsidRDefault="00475ADE" w:rsidP="00475ADE">
            <w:pPr>
              <w:spacing w:after="0"/>
              <w:rPr>
                <w:rFonts w:cstheme="majorHAnsi"/>
                <w:sz w:val="18"/>
                <w:szCs w:val="18"/>
              </w:rPr>
            </w:pPr>
          </w:p>
        </w:tc>
        <w:tc>
          <w:tcPr>
            <w:tcW w:w="992" w:type="dxa"/>
          </w:tcPr>
          <w:p w14:paraId="3AD807FE" w14:textId="77777777" w:rsidR="00475ADE" w:rsidRPr="00AD0D5E" w:rsidRDefault="00475ADE" w:rsidP="00475ADE">
            <w:pPr>
              <w:spacing w:after="0"/>
              <w:rPr>
                <w:rFonts w:cstheme="majorHAnsi"/>
                <w:sz w:val="18"/>
                <w:szCs w:val="18"/>
              </w:rPr>
            </w:pPr>
          </w:p>
        </w:tc>
        <w:tc>
          <w:tcPr>
            <w:tcW w:w="1152" w:type="dxa"/>
          </w:tcPr>
          <w:p w14:paraId="0CB76887" w14:textId="77777777" w:rsidR="00475ADE" w:rsidRPr="00AD0D5E" w:rsidRDefault="00475ADE" w:rsidP="00475ADE">
            <w:pPr>
              <w:spacing w:after="0"/>
              <w:rPr>
                <w:rFonts w:cstheme="majorHAnsi"/>
                <w:sz w:val="18"/>
                <w:szCs w:val="18"/>
              </w:rPr>
            </w:pPr>
          </w:p>
        </w:tc>
        <w:tc>
          <w:tcPr>
            <w:tcW w:w="1116" w:type="dxa"/>
          </w:tcPr>
          <w:p w14:paraId="7331C0EE" w14:textId="77777777" w:rsidR="00475ADE" w:rsidRPr="00AD0D5E" w:rsidRDefault="00475ADE" w:rsidP="00475ADE">
            <w:pPr>
              <w:spacing w:after="0"/>
              <w:rPr>
                <w:rFonts w:cstheme="majorHAnsi"/>
                <w:sz w:val="18"/>
                <w:szCs w:val="18"/>
              </w:rPr>
            </w:pPr>
          </w:p>
        </w:tc>
        <w:tc>
          <w:tcPr>
            <w:tcW w:w="1134" w:type="dxa"/>
          </w:tcPr>
          <w:p w14:paraId="56C36C03" w14:textId="77777777" w:rsidR="00475ADE" w:rsidRPr="00AD0D5E" w:rsidRDefault="00475ADE" w:rsidP="00475ADE">
            <w:pPr>
              <w:spacing w:after="0"/>
              <w:rPr>
                <w:rFonts w:cstheme="majorHAnsi"/>
                <w:sz w:val="18"/>
                <w:szCs w:val="18"/>
              </w:rPr>
            </w:pPr>
          </w:p>
        </w:tc>
        <w:tc>
          <w:tcPr>
            <w:tcW w:w="1276" w:type="dxa"/>
          </w:tcPr>
          <w:p w14:paraId="22138B2E" w14:textId="77777777" w:rsidR="00475ADE" w:rsidRPr="00AD0D5E" w:rsidRDefault="00475ADE" w:rsidP="00475ADE">
            <w:pPr>
              <w:spacing w:after="0"/>
              <w:rPr>
                <w:rFonts w:cstheme="majorHAnsi"/>
                <w:sz w:val="18"/>
                <w:szCs w:val="18"/>
              </w:rPr>
            </w:pPr>
          </w:p>
        </w:tc>
      </w:tr>
      <w:tr w:rsidR="00475ADE" w:rsidRPr="00AD0D5E" w14:paraId="125B6F45" w14:textId="167141A2" w:rsidTr="0027172E">
        <w:trPr>
          <w:trHeight w:val="400"/>
        </w:trPr>
        <w:tc>
          <w:tcPr>
            <w:tcW w:w="4672" w:type="dxa"/>
          </w:tcPr>
          <w:p w14:paraId="3F152E76" w14:textId="77777777" w:rsidR="00475ADE" w:rsidRPr="00AD0D5E" w:rsidRDefault="00475ADE" w:rsidP="00475ADE">
            <w:pPr>
              <w:spacing w:after="0"/>
              <w:rPr>
                <w:rFonts w:cstheme="majorHAnsi"/>
                <w:sz w:val="18"/>
                <w:szCs w:val="18"/>
              </w:rPr>
            </w:pPr>
            <w:r w:rsidRPr="00AD0D5E">
              <w:rPr>
                <w:rFonts w:cstheme="majorHAnsi"/>
                <w:sz w:val="18"/>
                <w:szCs w:val="18"/>
              </w:rPr>
              <w:t>5.</w:t>
            </w:r>
          </w:p>
        </w:tc>
        <w:tc>
          <w:tcPr>
            <w:tcW w:w="1276" w:type="dxa"/>
          </w:tcPr>
          <w:p w14:paraId="2AA43E55" w14:textId="77777777" w:rsidR="00475ADE" w:rsidRPr="00AD0D5E" w:rsidRDefault="00475ADE" w:rsidP="00475ADE">
            <w:pPr>
              <w:spacing w:after="0"/>
              <w:rPr>
                <w:rFonts w:cstheme="majorHAnsi"/>
                <w:sz w:val="18"/>
                <w:szCs w:val="18"/>
              </w:rPr>
            </w:pPr>
          </w:p>
        </w:tc>
        <w:tc>
          <w:tcPr>
            <w:tcW w:w="1134" w:type="dxa"/>
          </w:tcPr>
          <w:p w14:paraId="79F81812" w14:textId="77777777" w:rsidR="00475ADE" w:rsidRPr="00AD0D5E" w:rsidRDefault="00475ADE" w:rsidP="00475ADE">
            <w:pPr>
              <w:spacing w:after="0"/>
              <w:rPr>
                <w:rFonts w:cstheme="majorHAnsi"/>
                <w:sz w:val="18"/>
                <w:szCs w:val="18"/>
              </w:rPr>
            </w:pPr>
          </w:p>
        </w:tc>
        <w:tc>
          <w:tcPr>
            <w:tcW w:w="1276" w:type="dxa"/>
          </w:tcPr>
          <w:p w14:paraId="3DC05889" w14:textId="77777777" w:rsidR="00475ADE" w:rsidRPr="00AD0D5E" w:rsidRDefault="00475ADE" w:rsidP="00475ADE">
            <w:pPr>
              <w:spacing w:after="0"/>
              <w:rPr>
                <w:rFonts w:cstheme="majorHAnsi"/>
                <w:sz w:val="18"/>
                <w:szCs w:val="18"/>
              </w:rPr>
            </w:pPr>
          </w:p>
        </w:tc>
        <w:tc>
          <w:tcPr>
            <w:tcW w:w="992" w:type="dxa"/>
          </w:tcPr>
          <w:p w14:paraId="17114C20" w14:textId="77777777" w:rsidR="00475ADE" w:rsidRPr="00AD0D5E" w:rsidRDefault="00475ADE" w:rsidP="00475ADE">
            <w:pPr>
              <w:spacing w:after="0"/>
              <w:rPr>
                <w:rFonts w:cstheme="majorHAnsi"/>
                <w:sz w:val="18"/>
                <w:szCs w:val="18"/>
              </w:rPr>
            </w:pPr>
          </w:p>
        </w:tc>
        <w:tc>
          <w:tcPr>
            <w:tcW w:w="1152" w:type="dxa"/>
          </w:tcPr>
          <w:p w14:paraId="0DA21EA0" w14:textId="77777777" w:rsidR="00475ADE" w:rsidRPr="00AD0D5E" w:rsidRDefault="00475ADE" w:rsidP="00475ADE">
            <w:pPr>
              <w:spacing w:after="0"/>
              <w:rPr>
                <w:rFonts w:cstheme="majorHAnsi"/>
                <w:sz w:val="18"/>
                <w:szCs w:val="18"/>
              </w:rPr>
            </w:pPr>
          </w:p>
        </w:tc>
        <w:tc>
          <w:tcPr>
            <w:tcW w:w="1116" w:type="dxa"/>
          </w:tcPr>
          <w:p w14:paraId="1F7DA00B" w14:textId="77777777" w:rsidR="00475ADE" w:rsidRPr="00AD0D5E" w:rsidRDefault="00475ADE" w:rsidP="00475ADE">
            <w:pPr>
              <w:spacing w:after="0"/>
              <w:rPr>
                <w:rFonts w:cstheme="majorHAnsi"/>
                <w:sz w:val="18"/>
                <w:szCs w:val="18"/>
              </w:rPr>
            </w:pPr>
          </w:p>
        </w:tc>
        <w:tc>
          <w:tcPr>
            <w:tcW w:w="1134" w:type="dxa"/>
          </w:tcPr>
          <w:p w14:paraId="31717726" w14:textId="77777777" w:rsidR="00475ADE" w:rsidRPr="00AD0D5E" w:rsidRDefault="00475ADE" w:rsidP="00475ADE">
            <w:pPr>
              <w:spacing w:after="0"/>
              <w:rPr>
                <w:rFonts w:cstheme="majorHAnsi"/>
                <w:sz w:val="18"/>
                <w:szCs w:val="18"/>
              </w:rPr>
            </w:pPr>
          </w:p>
        </w:tc>
        <w:tc>
          <w:tcPr>
            <w:tcW w:w="1276" w:type="dxa"/>
          </w:tcPr>
          <w:p w14:paraId="68F4CCA3" w14:textId="77777777" w:rsidR="00475ADE" w:rsidRPr="00AD0D5E" w:rsidRDefault="00475ADE" w:rsidP="00475ADE">
            <w:pPr>
              <w:spacing w:after="0"/>
              <w:rPr>
                <w:rFonts w:cstheme="majorHAnsi"/>
                <w:sz w:val="18"/>
                <w:szCs w:val="18"/>
              </w:rPr>
            </w:pPr>
          </w:p>
        </w:tc>
      </w:tr>
      <w:tr w:rsidR="00475ADE" w:rsidRPr="00AD0D5E" w14:paraId="0291C78B" w14:textId="1F82389C" w:rsidTr="0027172E">
        <w:trPr>
          <w:trHeight w:val="400"/>
        </w:trPr>
        <w:tc>
          <w:tcPr>
            <w:tcW w:w="4672" w:type="dxa"/>
          </w:tcPr>
          <w:p w14:paraId="58C86CAD" w14:textId="77777777" w:rsidR="00475ADE" w:rsidRPr="00AD0D5E" w:rsidRDefault="00475ADE" w:rsidP="00475ADE">
            <w:pPr>
              <w:spacing w:after="0"/>
              <w:rPr>
                <w:rFonts w:cstheme="majorHAnsi"/>
                <w:sz w:val="18"/>
                <w:szCs w:val="18"/>
              </w:rPr>
            </w:pPr>
            <w:r w:rsidRPr="00AD0D5E">
              <w:rPr>
                <w:rFonts w:cstheme="majorHAnsi"/>
                <w:sz w:val="18"/>
                <w:szCs w:val="18"/>
              </w:rPr>
              <w:t>6.</w:t>
            </w:r>
          </w:p>
        </w:tc>
        <w:tc>
          <w:tcPr>
            <w:tcW w:w="1276" w:type="dxa"/>
          </w:tcPr>
          <w:p w14:paraId="1BFE150C" w14:textId="77777777" w:rsidR="00475ADE" w:rsidRPr="00AD0D5E" w:rsidRDefault="00475ADE" w:rsidP="00475ADE">
            <w:pPr>
              <w:spacing w:after="0"/>
              <w:rPr>
                <w:rFonts w:cstheme="majorHAnsi"/>
                <w:sz w:val="18"/>
                <w:szCs w:val="18"/>
              </w:rPr>
            </w:pPr>
          </w:p>
        </w:tc>
        <w:tc>
          <w:tcPr>
            <w:tcW w:w="1134" w:type="dxa"/>
          </w:tcPr>
          <w:p w14:paraId="7D7A2BEC" w14:textId="77777777" w:rsidR="00475ADE" w:rsidRPr="00AD0D5E" w:rsidRDefault="00475ADE" w:rsidP="00475ADE">
            <w:pPr>
              <w:spacing w:after="0"/>
              <w:rPr>
                <w:rFonts w:cstheme="majorHAnsi"/>
                <w:sz w:val="18"/>
                <w:szCs w:val="18"/>
              </w:rPr>
            </w:pPr>
          </w:p>
        </w:tc>
        <w:tc>
          <w:tcPr>
            <w:tcW w:w="1276" w:type="dxa"/>
          </w:tcPr>
          <w:p w14:paraId="52F3F046" w14:textId="77777777" w:rsidR="00475ADE" w:rsidRPr="00AD0D5E" w:rsidRDefault="00475ADE" w:rsidP="00475ADE">
            <w:pPr>
              <w:spacing w:after="0"/>
              <w:rPr>
                <w:rFonts w:cstheme="majorHAnsi"/>
                <w:sz w:val="18"/>
                <w:szCs w:val="18"/>
              </w:rPr>
            </w:pPr>
          </w:p>
        </w:tc>
        <w:tc>
          <w:tcPr>
            <w:tcW w:w="992" w:type="dxa"/>
          </w:tcPr>
          <w:p w14:paraId="73558ADD" w14:textId="77777777" w:rsidR="00475ADE" w:rsidRPr="00AD0D5E" w:rsidRDefault="00475ADE" w:rsidP="00475ADE">
            <w:pPr>
              <w:spacing w:after="0"/>
              <w:rPr>
                <w:rFonts w:cstheme="majorHAnsi"/>
                <w:sz w:val="18"/>
                <w:szCs w:val="18"/>
              </w:rPr>
            </w:pPr>
          </w:p>
        </w:tc>
        <w:tc>
          <w:tcPr>
            <w:tcW w:w="1152" w:type="dxa"/>
          </w:tcPr>
          <w:p w14:paraId="33BD2D88" w14:textId="77777777" w:rsidR="00475ADE" w:rsidRPr="00AD0D5E" w:rsidRDefault="00475ADE" w:rsidP="00475ADE">
            <w:pPr>
              <w:spacing w:after="0"/>
              <w:rPr>
                <w:rFonts w:cstheme="majorHAnsi"/>
                <w:sz w:val="18"/>
                <w:szCs w:val="18"/>
              </w:rPr>
            </w:pPr>
          </w:p>
        </w:tc>
        <w:tc>
          <w:tcPr>
            <w:tcW w:w="1116" w:type="dxa"/>
          </w:tcPr>
          <w:p w14:paraId="7B888DF3" w14:textId="77777777" w:rsidR="00475ADE" w:rsidRPr="00AD0D5E" w:rsidRDefault="00475ADE" w:rsidP="00475ADE">
            <w:pPr>
              <w:spacing w:after="0"/>
              <w:rPr>
                <w:rFonts w:cstheme="majorHAnsi"/>
                <w:sz w:val="18"/>
                <w:szCs w:val="18"/>
              </w:rPr>
            </w:pPr>
          </w:p>
        </w:tc>
        <w:tc>
          <w:tcPr>
            <w:tcW w:w="1134" w:type="dxa"/>
          </w:tcPr>
          <w:p w14:paraId="40BA916C" w14:textId="77777777" w:rsidR="00475ADE" w:rsidRPr="00AD0D5E" w:rsidRDefault="00475ADE" w:rsidP="00475ADE">
            <w:pPr>
              <w:spacing w:after="0"/>
              <w:rPr>
                <w:rFonts w:cstheme="majorHAnsi"/>
                <w:sz w:val="18"/>
                <w:szCs w:val="18"/>
              </w:rPr>
            </w:pPr>
          </w:p>
        </w:tc>
        <w:tc>
          <w:tcPr>
            <w:tcW w:w="1276" w:type="dxa"/>
          </w:tcPr>
          <w:p w14:paraId="5069B6AC" w14:textId="77777777" w:rsidR="00475ADE" w:rsidRPr="00AD0D5E" w:rsidRDefault="00475ADE" w:rsidP="00475ADE">
            <w:pPr>
              <w:spacing w:after="0"/>
              <w:rPr>
                <w:rFonts w:cstheme="majorHAnsi"/>
                <w:sz w:val="18"/>
                <w:szCs w:val="18"/>
              </w:rPr>
            </w:pPr>
          </w:p>
        </w:tc>
      </w:tr>
    </w:tbl>
    <w:tbl>
      <w:tblPr>
        <w:tblStyle w:val="TableGrid"/>
        <w:tblW w:w="13972" w:type="dxa"/>
        <w:tblLook w:val="04A0" w:firstRow="1" w:lastRow="0" w:firstColumn="1" w:lastColumn="0" w:noHBand="0" w:noVBand="1"/>
      </w:tblPr>
      <w:tblGrid>
        <w:gridCol w:w="6986"/>
        <w:gridCol w:w="6986"/>
      </w:tblGrid>
      <w:tr w:rsidR="005A61D2" w:rsidRPr="003462F6" w14:paraId="5D494B56" w14:textId="52B7DF05" w:rsidTr="005A61D2">
        <w:trPr>
          <w:trHeight w:val="250"/>
        </w:trPr>
        <w:tc>
          <w:tcPr>
            <w:tcW w:w="6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8012A8" w14:textId="77777777" w:rsidR="009C6235" w:rsidRDefault="009C6235" w:rsidP="00D82562">
            <w:pPr>
              <w:tabs>
                <w:tab w:val="left" w:pos="3686"/>
                <w:tab w:val="left" w:leader="dot" w:pos="8928"/>
              </w:tabs>
              <w:spacing w:before="0" w:after="0"/>
              <w:rPr>
                <w:rFonts w:cstheme="majorHAnsi"/>
                <w:sz w:val="20"/>
              </w:rPr>
            </w:pPr>
          </w:p>
          <w:p w14:paraId="56C7C277" w14:textId="62F2FA7A" w:rsidR="005A61D2" w:rsidRPr="00CF7CFF" w:rsidRDefault="005A61D2" w:rsidP="00D82562">
            <w:pPr>
              <w:tabs>
                <w:tab w:val="left" w:pos="3686"/>
                <w:tab w:val="left" w:leader="dot" w:pos="8928"/>
              </w:tabs>
              <w:spacing w:before="0" w:after="0"/>
              <w:rPr>
                <w:rFonts w:cstheme="majorHAnsi"/>
                <w:sz w:val="20"/>
              </w:rPr>
            </w:pPr>
            <w:r w:rsidRPr="00CF7CFF">
              <w:rPr>
                <w:rFonts w:cstheme="majorHAnsi"/>
                <w:sz w:val="20"/>
              </w:rPr>
              <w:t>Name of Contractor:………………………………………………………….</w:t>
            </w:r>
          </w:p>
        </w:tc>
        <w:tc>
          <w:tcPr>
            <w:tcW w:w="6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16DF92" w14:textId="77777777" w:rsidR="009C6235" w:rsidRDefault="009C6235" w:rsidP="00D82562">
            <w:pPr>
              <w:tabs>
                <w:tab w:val="left" w:pos="3686"/>
                <w:tab w:val="left" w:leader="dot" w:pos="8928"/>
              </w:tabs>
              <w:spacing w:before="0" w:after="0"/>
              <w:rPr>
                <w:rFonts w:cstheme="majorHAnsi"/>
                <w:sz w:val="20"/>
              </w:rPr>
            </w:pPr>
          </w:p>
          <w:p w14:paraId="487C22A1" w14:textId="325885EF" w:rsidR="005A61D2" w:rsidRPr="00CF7CFF" w:rsidRDefault="005A61D2" w:rsidP="00D82562">
            <w:pPr>
              <w:tabs>
                <w:tab w:val="left" w:pos="3686"/>
                <w:tab w:val="left" w:leader="dot" w:pos="8928"/>
              </w:tabs>
              <w:spacing w:before="0" w:after="0"/>
              <w:rPr>
                <w:rFonts w:cstheme="majorHAnsi"/>
                <w:sz w:val="20"/>
              </w:rPr>
            </w:pPr>
            <w:r w:rsidRPr="00CF7CFF">
              <w:rPr>
                <w:rFonts w:cstheme="majorHAnsi"/>
                <w:sz w:val="20"/>
              </w:rPr>
              <w:t>Signature of Authorised Officer:…………………………………………………..</w:t>
            </w:r>
          </w:p>
        </w:tc>
      </w:tr>
      <w:tr w:rsidR="005A61D2" w:rsidRPr="003462F6" w14:paraId="57F3E8E8" w14:textId="5758DA41" w:rsidTr="005A61D2">
        <w:trPr>
          <w:trHeight w:val="250"/>
        </w:trPr>
        <w:tc>
          <w:tcPr>
            <w:tcW w:w="6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DBFBB4" w14:textId="77777777" w:rsidR="005A61D2" w:rsidRPr="00CF7CFF" w:rsidRDefault="005A61D2" w:rsidP="00D82562">
            <w:pPr>
              <w:tabs>
                <w:tab w:val="left" w:pos="3686"/>
                <w:tab w:val="left" w:leader="dot" w:pos="8928"/>
              </w:tabs>
              <w:spacing w:before="0" w:after="0"/>
              <w:jc w:val="center"/>
              <w:rPr>
                <w:rFonts w:cstheme="majorHAnsi"/>
                <w:sz w:val="20"/>
              </w:rPr>
            </w:pPr>
            <w:r w:rsidRPr="00CF7CFF">
              <w:rPr>
                <w:rFonts w:cstheme="majorHAnsi"/>
                <w:sz w:val="20"/>
              </w:rPr>
              <w:t>(IN BLOCK LETTERS)</w:t>
            </w:r>
          </w:p>
        </w:tc>
        <w:tc>
          <w:tcPr>
            <w:tcW w:w="6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5423F3" w14:textId="77777777" w:rsidR="005A61D2" w:rsidRPr="00CF7CFF" w:rsidRDefault="005A61D2" w:rsidP="00D82562">
            <w:pPr>
              <w:tabs>
                <w:tab w:val="left" w:pos="3686"/>
                <w:tab w:val="left" w:leader="dot" w:pos="8928"/>
              </w:tabs>
              <w:spacing w:before="0" w:after="0"/>
              <w:rPr>
                <w:rFonts w:cstheme="majorHAnsi"/>
                <w:sz w:val="20"/>
              </w:rPr>
            </w:pPr>
          </w:p>
        </w:tc>
      </w:tr>
    </w:tbl>
    <w:p w14:paraId="67407942" w14:textId="77777777" w:rsidR="005A61D2" w:rsidRPr="00CF7CFF" w:rsidRDefault="005A61D2" w:rsidP="005A61D2">
      <w:pPr>
        <w:tabs>
          <w:tab w:val="left" w:pos="3686"/>
          <w:tab w:val="left" w:leader="dot" w:pos="8928"/>
        </w:tabs>
        <w:spacing w:after="0"/>
        <w:rPr>
          <w:rFonts w:cstheme="majorHAnsi"/>
          <w:sz w:val="20"/>
        </w:rPr>
        <w:sectPr w:rsidR="005A61D2" w:rsidRPr="00CF7CFF" w:rsidSect="009044E6">
          <w:pgSz w:w="16838" w:h="11906" w:orient="landscape"/>
          <w:pgMar w:top="1440" w:right="1440" w:bottom="1134" w:left="1440" w:header="708" w:footer="708" w:gutter="0"/>
          <w:cols w:space="708"/>
          <w:docGrid w:linePitch="360"/>
        </w:sectPr>
      </w:pPr>
    </w:p>
    <w:p w14:paraId="4B7E0825" w14:textId="7C244F99" w:rsidR="00475ADE" w:rsidRPr="00E31145" w:rsidRDefault="00475ADE" w:rsidP="00B60338">
      <w:pPr>
        <w:pStyle w:val="Heading2"/>
      </w:pPr>
      <w:bookmarkStart w:id="2842" w:name="_Toc509413421"/>
      <w:bookmarkStart w:id="2843" w:name="_Toc139284733"/>
      <w:bookmarkStart w:id="2844" w:name="_Toc139284949"/>
      <w:bookmarkStart w:id="2845" w:name="_Toc144994431"/>
      <w:r w:rsidRPr="00E31145">
        <w:t>Consent for Attribution by Employee</w:t>
      </w:r>
      <w:bookmarkEnd w:id="2842"/>
      <w:bookmarkEnd w:id="2843"/>
      <w:bookmarkEnd w:id="2844"/>
      <w:bookmarkEnd w:id="2845"/>
    </w:p>
    <w:p w14:paraId="734D8F99" w14:textId="77777777" w:rsidR="00475ADE" w:rsidRPr="00E31145" w:rsidRDefault="00475ADE" w:rsidP="00ED6992">
      <w:pPr>
        <w:rPr>
          <w:rFonts w:eastAsia="Batang" w:cstheme="majorHAnsi"/>
          <w:sz w:val="22"/>
          <w:szCs w:val="22"/>
        </w:rPr>
      </w:pPr>
      <w:r w:rsidRPr="00E31145">
        <w:rPr>
          <w:rFonts w:eastAsia="Batang" w:cstheme="majorHAnsi"/>
          <w:sz w:val="22"/>
          <w:szCs w:val="22"/>
        </w:rPr>
        <w:t>In relation to any work that I perform for:</w:t>
      </w:r>
    </w:p>
    <w:p w14:paraId="018AC30B" w14:textId="77777777" w:rsidR="00475ADE" w:rsidRPr="00E31145" w:rsidRDefault="00475ADE" w:rsidP="00ED6992">
      <w:pPr>
        <w:tabs>
          <w:tab w:val="right" w:leader="dot" w:pos="9072"/>
        </w:tabs>
        <w:rPr>
          <w:rFonts w:eastAsia="Batang" w:cstheme="majorHAnsi"/>
          <w:sz w:val="22"/>
          <w:szCs w:val="22"/>
        </w:rPr>
      </w:pPr>
      <w:r w:rsidRPr="00E31145">
        <w:rPr>
          <w:rFonts w:eastAsia="Batang" w:cstheme="majorHAnsi"/>
          <w:sz w:val="22"/>
          <w:szCs w:val="22"/>
        </w:rPr>
        <w:t>(Insert practice name)</w:t>
      </w:r>
      <w:r w:rsidRPr="00E31145">
        <w:rPr>
          <w:rFonts w:eastAsia="Batang" w:cstheme="majorHAnsi"/>
          <w:sz w:val="22"/>
          <w:szCs w:val="22"/>
        </w:rPr>
        <w:tab/>
      </w:r>
    </w:p>
    <w:p w14:paraId="4369242F" w14:textId="77777777" w:rsidR="00475ADE" w:rsidRPr="00E31145" w:rsidRDefault="00475ADE" w:rsidP="00ED6992">
      <w:pPr>
        <w:pStyle w:val="BodyText"/>
        <w:rPr>
          <w:rFonts w:eastAsia="Batang" w:cstheme="majorHAnsi"/>
          <w:bCs/>
          <w:sz w:val="22"/>
          <w:szCs w:val="22"/>
        </w:rPr>
      </w:pPr>
      <w:r w:rsidRPr="00E31145">
        <w:rPr>
          <w:rFonts w:eastAsia="Batang" w:cstheme="majorHAnsi"/>
          <w:bCs/>
          <w:sz w:val="22"/>
          <w:szCs w:val="22"/>
        </w:rPr>
        <w:t xml:space="preserve">In the course of my employment on: </w:t>
      </w:r>
    </w:p>
    <w:p w14:paraId="339DF8D7" w14:textId="77777777" w:rsidR="00475ADE" w:rsidRPr="00E31145" w:rsidRDefault="00475ADE" w:rsidP="00ED6992">
      <w:pPr>
        <w:pStyle w:val="BodyText"/>
        <w:tabs>
          <w:tab w:val="right" w:leader="dot" w:pos="9072"/>
        </w:tabs>
        <w:rPr>
          <w:rFonts w:eastAsia="Batang" w:cstheme="majorHAnsi"/>
          <w:bCs/>
          <w:sz w:val="22"/>
          <w:szCs w:val="22"/>
        </w:rPr>
      </w:pPr>
      <w:r w:rsidRPr="00E31145">
        <w:rPr>
          <w:rFonts w:eastAsia="Batang" w:cstheme="majorHAnsi"/>
          <w:bCs/>
          <w:sz w:val="22"/>
          <w:szCs w:val="22"/>
        </w:rPr>
        <w:t>(Insert name of project)</w:t>
      </w:r>
      <w:r w:rsidRPr="00E31145">
        <w:rPr>
          <w:rFonts w:eastAsia="Batang" w:cstheme="majorHAnsi"/>
          <w:bCs/>
          <w:sz w:val="22"/>
          <w:szCs w:val="22"/>
        </w:rPr>
        <w:tab/>
      </w:r>
    </w:p>
    <w:p w14:paraId="4E602646" w14:textId="77777777" w:rsidR="00475ADE" w:rsidRPr="00E31145" w:rsidRDefault="00475ADE" w:rsidP="00ED6992">
      <w:pPr>
        <w:rPr>
          <w:rFonts w:eastAsia="Batang" w:cstheme="majorHAnsi"/>
          <w:sz w:val="22"/>
          <w:szCs w:val="22"/>
        </w:rPr>
      </w:pPr>
      <w:r w:rsidRPr="00E31145">
        <w:rPr>
          <w:rFonts w:eastAsia="Batang" w:cstheme="majorHAnsi"/>
          <w:sz w:val="22"/>
          <w:szCs w:val="22"/>
        </w:rPr>
        <w:t>I agree that:</w:t>
      </w:r>
    </w:p>
    <w:p w14:paraId="59A920EC" w14:textId="77777777" w:rsidR="00475ADE" w:rsidRPr="00E31145" w:rsidRDefault="00475ADE" w:rsidP="00D63AFB">
      <w:pPr>
        <w:numPr>
          <w:ilvl w:val="0"/>
          <w:numId w:val="104"/>
        </w:numPr>
        <w:tabs>
          <w:tab w:val="right" w:leader="dot" w:pos="9072"/>
        </w:tabs>
        <w:rPr>
          <w:rFonts w:eastAsia="Batang" w:cstheme="majorHAnsi"/>
          <w:sz w:val="22"/>
          <w:szCs w:val="22"/>
        </w:rPr>
      </w:pPr>
      <w:r w:rsidRPr="00E31145">
        <w:rPr>
          <w:rFonts w:eastAsia="Batang" w:cstheme="majorHAnsi"/>
          <w:sz w:val="22"/>
          <w:szCs w:val="22"/>
        </w:rPr>
        <w:t>the practice (insert name of practice)</w:t>
      </w:r>
      <w:r w:rsidRPr="00E31145">
        <w:rPr>
          <w:rFonts w:eastAsia="Batang" w:cstheme="majorHAnsi"/>
          <w:sz w:val="22"/>
          <w:szCs w:val="22"/>
        </w:rPr>
        <w:tab/>
      </w:r>
      <w:r w:rsidRPr="00E31145">
        <w:rPr>
          <w:rFonts w:eastAsia="Batang" w:cstheme="majorHAnsi"/>
          <w:sz w:val="22"/>
          <w:szCs w:val="22"/>
        </w:rPr>
        <w:br/>
        <w:t xml:space="preserve">may be described as the architect of any building or project that results from my </w:t>
      </w:r>
      <w:proofErr w:type="gramStart"/>
      <w:r w:rsidRPr="00E31145">
        <w:rPr>
          <w:rFonts w:eastAsia="Batang" w:cstheme="majorHAnsi"/>
          <w:sz w:val="22"/>
          <w:szCs w:val="22"/>
        </w:rPr>
        <w:t>work</w:t>
      </w:r>
      <w:proofErr w:type="gramEnd"/>
    </w:p>
    <w:p w14:paraId="4860E13D" w14:textId="77777777" w:rsidR="00475ADE" w:rsidRPr="00E31145" w:rsidRDefault="00475ADE" w:rsidP="00D63AFB">
      <w:pPr>
        <w:numPr>
          <w:ilvl w:val="0"/>
          <w:numId w:val="104"/>
        </w:numPr>
        <w:tabs>
          <w:tab w:val="right" w:leader="dot" w:pos="7938"/>
        </w:tabs>
        <w:rPr>
          <w:rFonts w:eastAsia="Batang" w:cstheme="majorHAnsi"/>
          <w:sz w:val="22"/>
          <w:szCs w:val="22"/>
        </w:rPr>
      </w:pPr>
      <w:r w:rsidRPr="00E31145">
        <w:rPr>
          <w:rFonts w:eastAsia="Batang" w:cstheme="majorHAnsi"/>
          <w:sz w:val="22"/>
          <w:szCs w:val="22"/>
        </w:rPr>
        <w:t>I agree not to be attributed personally as the architect of work undertaken on this project.</w:t>
      </w:r>
    </w:p>
    <w:p w14:paraId="47ADC364" w14:textId="70315663" w:rsidR="00475ADE" w:rsidRPr="00E31145" w:rsidRDefault="00475ADE" w:rsidP="00D63AFB">
      <w:pPr>
        <w:numPr>
          <w:ilvl w:val="0"/>
          <w:numId w:val="104"/>
        </w:numPr>
        <w:tabs>
          <w:tab w:val="right" w:leader="dot" w:pos="7938"/>
        </w:tabs>
        <w:rPr>
          <w:rFonts w:eastAsia="Batang" w:cstheme="majorHAnsi"/>
          <w:sz w:val="22"/>
          <w:szCs w:val="22"/>
        </w:rPr>
      </w:pPr>
      <w:r w:rsidRPr="00E31145">
        <w:rPr>
          <w:rFonts w:eastAsia="Batang" w:cstheme="majorHAnsi"/>
          <w:sz w:val="22"/>
          <w:szCs w:val="22"/>
        </w:rPr>
        <w:t xml:space="preserve">The practice may provide a copy of this consent to the </w:t>
      </w:r>
      <w:r w:rsidR="007755BB">
        <w:rPr>
          <w:rFonts w:eastAsia="Batang" w:cstheme="majorHAnsi"/>
          <w:sz w:val="22"/>
          <w:szCs w:val="22"/>
        </w:rPr>
        <w:t>customer</w:t>
      </w:r>
      <w:r w:rsidR="00E44A40">
        <w:rPr>
          <w:rFonts w:eastAsia="Batang" w:cstheme="majorHAnsi"/>
          <w:sz w:val="22"/>
          <w:szCs w:val="22"/>
        </w:rPr>
        <w:t xml:space="preserve"> agency</w:t>
      </w:r>
      <w:r w:rsidRPr="00E31145">
        <w:rPr>
          <w:rFonts w:eastAsia="Batang" w:cstheme="majorHAnsi"/>
          <w:sz w:val="22"/>
          <w:szCs w:val="22"/>
        </w:rPr>
        <w:t>.</w:t>
      </w:r>
    </w:p>
    <w:p w14:paraId="702DB22F" w14:textId="6AF7AD6C" w:rsidR="00475ADE" w:rsidRPr="00E31145" w:rsidRDefault="00475ADE" w:rsidP="00ED6992">
      <w:pPr>
        <w:pStyle w:val="BodyText"/>
        <w:tabs>
          <w:tab w:val="right" w:leader="dot" w:pos="7938"/>
        </w:tabs>
        <w:rPr>
          <w:rFonts w:eastAsia="Batang" w:cstheme="majorHAnsi"/>
          <w:bCs/>
          <w:sz w:val="22"/>
          <w:szCs w:val="22"/>
        </w:rPr>
      </w:pPr>
      <w:r w:rsidRPr="00E31145">
        <w:rPr>
          <w:rFonts w:eastAsia="Batang" w:cstheme="majorHAnsi"/>
          <w:noProof/>
          <w:color w:val="2B579A"/>
          <w:sz w:val="22"/>
          <w:szCs w:val="22"/>
          <w:shd w:val="clear" w:color="auto" w:fill="E6E6E6"/>
          <w:lang w:eastAsia="en-AU"/>
        </w:rPr>
        <mc:AlternateContent>
          <mc:Choice Requires="wps">
            <w:drawing>
              <wp:anchor distT="0" distB="0" distL="114300" distR="114300" simplePos="0" relativeHeight="251658241" behindDoc="1" locked="0" layoutInCell="1" allowOverlap="1" wp14:anchorId="105EE98A" wp14:editId="003777B3">
                <wp:simplePos x="0" y="0"/>
                <wp:positionH relativeFrom="column">
                  <wp:posOffset>2172970</wp:posOffset>
                </wp:positionH>
                <wp:positionV relativeFrom="paragraph">
                  <wp:posOffset>29210</wp:posOffset>
                </wp:positionV>
                <wp:extent cx="2876550" cy="866775"/>
                <wp:effectExtent l="10795" t="10160" r="17780" b="889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06C67E26" w14:textId="77777777" w:rsidR="001E160C" w:rsidRDefault="001E160C" w:rsidP="00475ADE">
                            <w:pPr>
                              <w:pStyle w:val="NormalWeb"/>
                              <w:spacing w:before="0" w:beforeAutospacing="0" w:after="0" w:afterAutospacing="0"/>
                              <w:jc w:val="center"/>
                            </w:pPr>
                            <w:r w:rsidRPr="00DA150C">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5EE98A" id="Text Box 116" o:spid="_x0000_s1027" type="#_x0000_t202" style="position:absolute;margin-left:171.1pt;margin-top:2.3pt;width:226.5pt;height:68.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" filled="f" stroked="f">
                <o:lock v:ext="edit" shapetype="t"/>
                <v:textbox style="mso-fit-shape-to-text:t">
                  <w:txbxContent>
                    <w:p w14:paraId="06C67E26" w14:textId="77777777" w:rsidR="001E160C" w:rsidRDefault="001E160C" w:rsidP="00475ADE">
                      <w:pPr>
                        <w:pStyle w:val="NormalWeb"/>
                        <w:spacing w:before="0" w:beforeAutospacing="0" w:after="0" w:afterAutospacing="0"/>
                        <w:jc w:val="center"/>
                      </w:pPr>
                      <w:r w:rsidRPr="00DA150C">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SAMPLE ONLY</w:t>
                      </w:r>
                    </w:p>
                  </w:txbxContent>
                </v:textbox>
              </v:shape>
            </w:pict>
          </mc:Fallback>
        </mc:AlternateContent>
      </w:r>
      <w:r w:rsidRPr="00E31145">
        <w:rPr>
          <w:rFonts w:eastAsia="Batang" w:cstheme="majorHAnsi"/>
          <w:bCs/>
          <w:sz w:val="22"/>
          <w:szCs w:val="22"/>
        </w:rPr>
        <w:t xml:space="preserve">I give this consent genuinely. </w:t>
      </w:r>
    </w:p>
    <w:p w14:paraId="2419B3A1" w14:textId="77777777" w:rsidR="00475ADE" w:rsidRPr="00E31145" w:rsidRDefault="00475ADE" w:rsidP="00ED6992">
      <w:pPr>
        <w:tabs>
          <w:tab w:val="right" w:leader="dot" w:pos="9072"/>
        </w:tabs>
        <w:rPr>
          <w:rFonts w:eastAsia="Batang" w:cstheme="majorHAnsi"/>
          <w:sz w:val="22"/>
          <w:szCs w:val="22"/>
        </w:rPr>
      </w:pPr>
    </w:p>
    <w:p w14:paraId="090CF963" w14:textId="77777777" w:rsidR="00475ADE" w:rsidRPr="00E31145" w:rsidRDefault="00475ADE" w:rsidP="00ED6992">
      <w:pPr>
        <w:tabs>
          <w:tab w:val="right" w:leader="dot" w:pos="9072"/>
        </w:tabs>
        <w:rPr>
          <w:rFonts w:eastAsia="Batang" w:cstheme="majorHAnsi"/>
          <w:sz w:val="22"/>
          <w:szCs w:val="22"/>
        </w:rPr>
      </w:pPr>
      <w:r w:rsidRPr="00E31145">
        <w:rPr>
          <w:rFonts w:eastAsia="Batang" w:cstheme="majorHAnsi"/>
          <w:sz w:val="22"/>
          <w:szCs w:val="22"/>
        </w:rPr>
        <w:t>Signature of employee:</w:t>
      </w:r>
      <w:r w:rsidRPr="00E31145">
        <w:rPr>
          <w:rFonts w:eastAsia="Batang" w:cstheme="majorHAnsi"/>
          <w:sz w:val="22"/>
          <w:szCs w:val="22"/>
        </w:rPr>
        <w:tab/>
      </w:r>
    </w:p>
    <w:p w14:paraId="51C812E5" w14:textId="77777777" w:rsidR="00475ADE" w:rsidRPr="00E31145" w:rsidRDefault="00475ADE" w:rsidP="00ED6992">
      <w:pPr>
        <w:tabs>
          <w:tab w:val="right" w:leader="dot" w:pos="9072"/>
        </w:tabs>
        <w:rPr>
          <w:rFonts w:eastAsia="Batang" w:cstheme="majorHAnsi"/>
          <w:sz w:val="22"/>
          <w:szCs w:val="22"/>
        </w:rPr>
      </w:pPr>
      <w:r w:rsidRPr="00E31145">
        <w:rPr>
          <w:rFonts w:eastAsia="Batang" w:cstheme="majorHAnsi"/>
          <w:sz w:val="22"/>
          <w:szCs w:val="22"/>
        </w:rPr>
        <w:t>Full name:</w:t>
      </w:r>
      <w:r w:rsidRPr="00E31145">
        <w:rPr>
          <w:rFonts w:eastAsia="Batang" w:cstheme="majorHAnsi"/>
          <w:sz w:val="22"/>
          <w:szCs w:val="22"/>
        </w:rPr>
        <w:tab/>
      </w:r>
    </w:p>
    <w:p w14:paraId="0389C36C" w14:textId="77777777" w:rsidR="00475ADE" w:rsidRPr="00E31145" w:rsidRDefault="00475ADE" w:rsidP="00ED6992">
      <w:pPr>
        <w:tabs>
          <w:tab w:val="right" w:leader="dot" w:pos="9072"/>
        </w:tabs>
        <w:rPr>
          <w:rFonts w:eastAsia="Batang" w:cstheme="majorHAnsi"/>
          <w:sz w:val="22"/>
          <w:szCs w:val="22"/>
        </w:rPr>
      </w:pPr>
      <w:r w:rsidRPr="00E31145">
        <w:rPr>
          <w:rFonts w:eastAsia="Batang" w:cstheme="majorHAnsi"/>
          <w:sz w:val="22"/>
          <w:szCs w:val="22"/>
        </w:rPr>
        <w:t>Date:</w:t>
      </w:r>
      <w:r w:rsidRPr="00E31145">
        <w:rPr>
          <w:rFonts w:eastAsia="Batang" w:cstheme="majorHAnsi"/>
          <w:sz w:val="22"/>
          <w:szCs w:val="22"/>
        </w:rPr>
        <w:tab/>
      </w:r>
    </w:p>
    <w:p w14:paraId="571AACBF" w14:textId="77777777" w:rsidR="00475ADE" w:rsidRPr="00E31145" w:rsidRDefault="00475ADE" w:rsidP="00ED6992">
      <w:pPr>
        <w:tabs>
          <w:tab w:val="left" w:leader="dot" w:pos="9072"/>
        </w:tabs>
        <w:rPr>
          <w:rFonts w:eastAsia="Batang" w:cstheme="majorHAnsi"/>
          <w:sz w:val="22"/>
          <w:szCs w:val="22"/>
        </w:rPr>
      </w:pPr>
    </w:p>
    <w:p w14:paraId="3562032A" w14:textId="77777777" w:rsidR="00475ADE" w:rsidRPr="00E31145" w:rsidRDefault="00475ADE" w:rsidP="00ED6992">
      <w:pPr>
        <w:tabs>
          <w:tab w:val="left" w:leader="dot" w:pos="9072"/>
        </w:tabs>
        <w:rPr>
          <w:rFonts w:eastAsia="Batang" w:cstheme="majorHAnsi"/>
          <w:sz w:val="22"/>
          <w:szCs w:val="22"/>
        </w:rPr>
      </w:pPr>
      <w:r w:rsidRPr="00E31145">
        <w:rPr>
          <w:rFonts w:eastAsia="Batang" w:cstheme="majorHAnsi"/>
          <w:sz w:val="22"/>
          <w:szCs w:val="22"/>
        </w:rPr>
        <w:t>Signature of witness:</w:t>
      </w:r>
      <w:r w:rsidRPr="00E31145">
        <w:rPr>
          <w:rFonts w:eastAsia="Batang" w:cstheme="majorHAnsi"/>
          <w:sz w:val="22"/>
          <w:szCs w:val="22"/>
        </w:rPr>
        <w:tab/>
      </w:r>
    </w:p>
    <w:p w14:paraId="0C202BB1" w14:textId="77777777" w:rsidR="00475ADE" w:rsidRPr="00E31145" w:rsidRDefault="00475ADE" w:rsidP="00ED6992">
      <w:pPr>
        <w:tabs>
          <w:tab w:val="left" w:leader="dot" w:pos="9072"/>
        </w:tabs>
        <w:rPr>
          <w:rFonts w:eastAsia="Batang" w:cstheme="majorHAnsi"/>
          <w:sz w:val="22"/>
          <w:szCs w:val="22"/>
        </w:rPr>
      </w:pPr>
      <w:r w:rsidRPr="00E31145">
        <w:rPr>
          <w:rFonts w:eastAsia="Batang" w:cstheme="majorHAnsi"/>
          <w:sz w:val="22"/>
          <w:szCs w:val="22"/>
        </w:rPr>
        <w:t>Full name of witness:</w:t>
      </w:r>
      <w:r w:rsidRPr="00E31145">
        <w:rPr>
          <w:rFonts w:eastAsia="Batang" w:cstheme="majorHAnsi"/>
          <w:sz w:val="22"/>
          <w:szCs w:val="22"/>
        </w:rPr>
        <w:tab/>
      </w:r>
    </w:p>
    <w:p w14:paraId="4938D913" w14:textId="77777777" w:rsidR="00475ADE" w:rsidRPr="00E31145" w:rsidRDefault="00475ADE" w:rsidP="00ED6992">
      <w:pPr>
        <w:tabs>
          <w:tab w:val="left" w:leader="dot" w:pos="9072"/>
        </w:tabs>
        <w:rPr>
          <w:rFonts w:eastAsia="Batang" w:cstheme="majorHAnsi"/>
          <w:sz w:val="22"/>
          <w:szCs w:val="22"/>
        </w:rPr>
      </w:pPr>
      <w:r w:rsidRPr="00E31145">
        <w:rPr>
          <w:rFonts w:eastAsia="Batang" w:cstheme="majorHAnsi"/>
          <w:sz w:val="22"/>
          <w:szCs w:val="22"/>
        </w:rPr>
        <w:t>Date:</w:t>
      </w:r>
      <w:r w:rsidRPr="00E31145">
        <w:rPr>
          <w:rFonts w:eastAsia="Batang" w:cstheme="majorHAnsi"/>
          <w:sz w:val="22"/>
          <w:szCs w:val="22"/>
        </w:rPr>
        <w:tab/>
      </w:r>
    </w:p>
    <w:p w14:paraId="24EC9B73" w14:textId="77777777" w:rsidR="00475ADE" w:rsidRPr="00E31145" w:rsidRDefault="00475ADE" w:rsidP="00475ADE">
      <w:pPr>
        <w:rPr>
          <w:rFonts w:cstheme="majorHAnsi"/>
        </w:rPr>
      </w:pPr>
    </w:p>
    <w:p w14:paraId="241453AF" w14:textId="77777777" w:rsidR="00475ADE" w:rsidRPr="00E31145" w:rsidRDefault="00475ADE" w:rsidP="00B60338">
      <w:pPr>
        <w:pStyle w:val="Heading2"/>
        <w:rPr>
          <w:rFonts w:cstheme="majorHAnsi"/>
        </w:rPr>
      </w:pPr>
      <w:r w:rsidRPr="00E31145">
        <w:rPr>
          <w:rFonts w:cstheme="majorHAnsi"/>
        </w:rPr>
        <w:br w:type="page"/>
      </w:r>
      <w:bookmarkStart w:id="2846" w:name="_Toc509413422"/>
      <w:bookmarkStart w:id="2847" w:name="_Toc139284734"/>
      <w:bookmarkStart w:id="2848" w:name="_Toc139284950"/>
      <w:bookmarkStart w:id="2849" w:name="_Toc144994432"/>
      <w:r w:rsidRPr="00E31145">
        <w:t>Consent for Attribution by the Architect</w:t>
      </w:r>
      <w:bookmarkEnd w:id="2846"/>
      <w:bookmarkEnd w:id="2847"/>
      <w:bookmarkEnd w:id="2848"/>
      <w:bookmarkEnd w:id="2849"/>
    </w:p>
    <w:p w14:paraId="3ADB304C" w14:textId="77777777" w:rsidR="00475ADE" w:rsidRPr="00E31145" w:rsidRDefault="00475ADE" w:rsidP="00475ADE">
      <w:pPr>
        <w:rPr>
          <w:rFonts w:cstheme="majorHAnsi"/>
        </w:rPr>
      </w:pPr>
    </w:p>
    <w:p w14:paraId="05D8B7A4" w14:textId="77777777" w:rsidR="00475ADE" w:rsidRPr="00E31145" w:rsidRDefault="00475ADE" w:rsidP="00475ADE">
      <w:pPr>
        <w:spacing w:after="220"/>
        <w:rPr>
          <w:rFonts w:cstheme="majorHAnsi"/>
        </w:rPr>
      </w:pPr>
      <w:r w:rsidRPr="00E31145">
        <w:rPr>
          <w:rFonts w:cstheme="majorHAnsi"/>
        </w:rPr>
        <w:t>In relation to the architectural works undertaken as part of this project, I hereby confirm that written consent (in the form outlined below) has been obtained from each architect involved, for the attribution of the project to be recorded as follows:</w:t>
      </w:r>
    </w:p>
    <w:p w14:paraId="6609D4DC" w14:textId="77777777" w:rsidR="00475ADE" w:rsidRPr="00E31145" w:rsidRDefault="00475ADE" w:rsidP="00D63AFB">
      <w:pPr>
        <w:numPr>
          <w:ilvl w:val="0"/>
          <w:numId w:val="103"/>
        </w:numPr>
        <w:tabs>
          <w:tab w:val="right" w:leader="dot" w:pos="9072"/>
        </w:tabs>
        <w:spacing w:after="220"/>
        <w:rPr>
          <w:rFonts w:cstheme="majorHAnsi"/>
        </w:rPr>
      </w:pPr>
      <w:r w:rsidRPr="00E31145">
        <w:rPr>
          <w:rFonts w:cstheme="majorHAnsi"/>
        </w:rPr>
        <w:t>in the name of the practice (insert</w:t>
      </w:r>
      <w:r w:rsidRPr="00E31145">
        <w:rPr>
          <w:rFonts w:cstheme="majorHAnsi"/>
        </w:rPr>
        <w:tab/>
        <w:t>)</w:t>
      </w:r>
    </w:p>
    <w:p w14:paraId="2237E44D" w14:textId="77777777" w:rsidR="00475ADE" w:rsidRPr="00E31145" w:rsidRDefault="00475ADE" w:rsidP="00475ADE">
      <w:pPr>
        <w:tabs>
          <w:tab w:val="right" w:leader="dot" w:pos="7938"/>
        </w:tabs>
        <w:spacing w:after="220"/>
        <w:rPr>
          <w:rFonts w:cstheme="majorHAnsi"/>
        </w:rPr>
      </w:pPr>
      <w:r w:rsidRPr="00E31145">
        <w:rPr>
          <w:rFonts w:cstheme="majorHAnsi"/>
        </w:rPr>
        <w:t>or</w:t>
      </w:r>
    </w:p>
    <w:p w14:paraId="553E126C" w14:textId="77777777" w:rsidR="00475ADE" w:rsidRPr="00E31145" w:rsidRDefault="00475ADE" w:rsidP="00D63AFB">
      <w:pPr>
        <w:numPr>
          <w:ilvl w:val="0"/>
          <w:numId w:val="103"/>
        </w:numPr>
        <w:tabs>
          <w:tab w:val="right" w:leader="dot" w:pos="9072"/>
        </w:tabs>
        <w:spacing w:after="220"/>
        <w:rPr>
          <w:rFonts w:cstheme="majorHAnsi"/>
        </w:rPr>
      </w:pPr>
      <w:r w:rsidRPr="00E31145">
        <w:rPr>
          <w:rFonts w:cstheme="majorHAnsi"/>
        </w:rPr>
        <w:t>the following descriptive title (insert</w:t>
      </w:r>
      <w:r w:rsidRPr="00E31145">
        <w:rPr>
          <w:rFonts w:cstheme="majorHAnsi"/>
        </w:rPr>
        <w:tab/>
        <w:t>)</w:t>
      </w:r>
    </w:p>
    <w:p w14:paraId="495598C5" w14:textId="77777777" w:rsidR="00475ADE" w:rsidRPr="00E31145" w:rsidRDefault="00475ADE" w:rsidP="00475ADE">
      <w:pPr>
        <w:pStyle w:val="BodyText"/>
        <w:spacing w:after="220"/>
        <w:rPr>
          <w:rFonts w:cstheme="majorHAnsi"/>
          <w:bCs/>
        </w:rPr>
      </w:pPr>
      <w:r w:rsidRPr="00E31145">
        <w:rPr>
          <w:rFonts w:cstheme="majorHAnsi"/>
          <w:bCs/>
        </w:rPr>
        <w:t xml:space="preserve">All employees have been made fully aware of the nature of an author’s moral rights under the </w:t>
      </w:r>
      <w:r w:rsidRPr="00E31145">
        <w:rPr>
          <w:rFonts w:cstheme="majorHAnsi"/>
          <w:bCs/>
          <w:i/>
          <w:iCs/>
        </w:rPr>
        <w:t>Copyright Act</w:t>
      </w:r>
      <w:r w:rsidRPr="00E31145">
        <w:rPr>
          <w:rFonts w:cstheme="majorHAnsi"/>
          <w:bCs/>
        </w:rPr>
        <w:t>, prior to seeking their consent.</w:t>
      </w:r>
    </w:p>
    <w:p w14:paraId="73D287BE" w14:textId="77777777" w:rsidR="00475ADE" w:rsidRPr="00E31145" w:rsidRDefault="00475ADE" w:rsidP="00475ADE">
      <w:pPr>
        <w:pStyle w:val="BodyText"/>
        <w:spacing w:after="220"/>
        <w:rPr>
          <w:rFonts w:cstheme="majorHAnsi"/>
          <w:bCs/>
        </w:rPr>
      </w:pPr>
      <w:r w:rsidRPr="00E31145">
        <w:rPr>
          <w:rFonts w:cstheme="majorHAnsi"/>
          <w:bCs/>
        </w:rPr>
        <w:t xml:space="preserve">No person has applied duress, or made any false or misleading statement, in order to persuade an employee to give their consent.  </w:t>
      </w:r>
    </w:p>
    <w:p w14:paraId="6EAE7D7B" w14:textId="6569FA3F" w:rsidR="00475ADE" w:rsidRPr="00E31145" w:rsidRDefault="00475ADE" w:rsidP="00475ADE">
      <w:pPr>
        <w:tabs>
          <w:tab w:val="right" w:leader="dot" w:pos="7938"/>
        </w:tabs>
        <w:spacing w:after="220"/>
        <w:rPr>
          <w:rFonts w:cstheme="majorHAnsi"/>
        </w:rPr>
      </w:pPr>
      <w:r w:rsidRPr="00E31145">
        <w:rPr>
          <w:rFonts w:cstheme="majorHAnsi"/>
          <w:noProof/>
          <w:color w:val="2B579A"/>
          <w:shd w:val="clear" w:color="auto" w:fill="E6E6E6"/>
          <w:lang w:eastAsia="en-AU"/>
        </w:rPr>
        <mc:AlternateContent>
          <mc:Choice Requires="wps">
            <w:drawing>
              <wp:anchor distT="0" distB="0" distL="114300" distR="114300" simplePos="0" relativeHeight="251658242" behindDoc="1" locked="0" layoutInCell="1" allowOverlap="1" wp14:anchorId="24320650" wp14:editId="106DF558">
                <wp:simplePos x="0" y="0"/>
                <wp:positionH relativeFrom="column">
                  <wp:posOffset>1944370</wp:posOffset>
                </wp:positionH>
                <wp:positionV relativeFrom="paragraph">
                  <wp:posOffset>46990</wp:posOffset>
                </wp:positionV>
                <wp:extent cx="2876550" cy="866775"/>
                <wp:effectExtent l="10795" t="10795" r="17780" b="825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697FDEDF" w14:textId="77777777" w:rsidR="001E160C" w:rsidRDefault="001E160C" w:rsidP="00475ADE">
                            <w:pPr>
                              <w:pStyle w:val="NormalWeb"/>
                              <w:spacing w:before="0" w:beforeAutospacing="0" w:after="0" w:afterAutospacing="0"/>
                              <w:jc w:val="center"/>
                            </w:pPr>
                            <w:r w:rsidRPr="00DA150C">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320650" id="Text Box 115" o:spid="_x0000_s1028" type="#_x0000_t202" style="position:absolute;margin-left:153.1pt;margin-top:3.7pt;width:226.5pt;height:68.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" filled="f" stroked="f">
                <o:lock v:ext="edit" shapetype="t"/>
                <v:textbox style="mso-fit-shape-to-text:t">
                  <w:txbxContent>
                    <w:p w14:paraId="697FDEDF" w14:textId="77777777" w:rsidR="001E160C" w:rsidRDefault="001E160C" w:rsidP="00475ADE">
                      <w:pPr>
                        <w:pStyle w:val="NormalWeb"/>
                        <w:spacing w:before="0" w:beforeAutospacing="0" w:after="0" w:afterAutospacing="0"/>
                        <w:jc w:val="center"/>
                      </w:pPr>
                      <w:r w:rsidRPr="00DA150C">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SAMPLE ONLY</w:t>
                      </w:r>
                    </w:p>
                  </w:txbxContent>
                </v:textbox>
              </v:shape>
            </w:pict>
          </mc:Fallback>
        </mc:AlternateContent>
      </w:r>
    </w:p>
    <w:p w14:paraId="3710C275" w14:textId="77777777" w:rsidR="00475ADE" w:rsidRPr="00E31145" w:rsidRDefault="00475ADE" w:rsidP="00475ADE">
      <w:pPr>
        <w:tabs>
          <w:tab w:val="right" w:leader="dot" w:pos="9072"/>
        </w:tabs>
        <w:spacing w:after="220"/>
        <w:rPr>
          <w:rFonts w:cstheme="majorHAnsi"/>
        </w:rPr>
      </w:pPr>
      <w:r w:rsidRPr="00E31145">
        <w:rPr>
          <w:rFonts w:cstheme="majorHAnsi"/>
        </w:rPr>
        <w:t>Signature:</w:t>
      </w:r>
      <w:r w:rsidRPr="00E31145">
        <w:rPr>
          <w:rFonts w:cstheme="majorHAnsi"/>
        </w:rPr>
        <w:tab/>
      </w:r>
    </w:p>
    <w:p w14:paraId="1900D634" w14:textId="77777777" w:rsidR="00475ADE" w:rsidRPr="00E31145" w:rsidRDefault="00475ADE" w:rsidP="00475ADE">
      <w:pPr>
        <w:tabs>
          <w:tab w:val="right" w:leader="dot" w:pos="9072"/>
        </w:tabs>
        <w:spacing w:after="220"/>
        <w:rPr>
          <w:rFonts w:cstheme="majorHAnsi"/>
        </w:rPr>
      </w:pPr>
      <w:r w:rsidRPr="00E31145">
        <w:rPr>
          <w:rFonts w:cstheme="majorHAnsi"/>
        </w:rPr>
        <w:t>Full name:</w:t>
      </w:r>
      <w:r w:rsidRPr="00E31145">
        <w:rPr>
          <w:rFonts w:cstheme="majorHAnsi"/>
        </w:rPr>
        <w:tab/>
      </w:r>
    </w:p>
    <w:p w14:paraId="5026383F" w14:textId="77777777" w:rsidR="00475ADE" w:rsidRPr="00E31145" w:rsidRDefault="00475ADE" w:rsidP="00475ADE">
      <w:pPr>
        <w:tabs>
          <w:tab w:val="right" w:leader="dot" w:pos="9072"/>
        </w:tabs>
        <w:spacing w:after="220"/>
        <w:rPr>
          <w:rFonts w:cstheme="majorHAnsi"/>
        </w:rPr>
      </w:pPr>
      <w:r w:rsidRPr="00E31145">
        <w:rPr>
          <w:rFonts w:cstheme="majorHAnsi"/>
        </w:rPr>
        <w:t>Position with Tenderer:</w:t>
      </w:r>
      <w:r w:rsidRPr="00E31145">
        <w:rPr>
          <w:rFonts w:cstheme="majorHAnsi"/>
        </w:rPr>
        <w:tab/>
      </w:r>
    </w:p>
    <w:p w14:paraId="31787B6E" w14:textId="05E83B45" w:rsidR="00A43E43" w:rsidRDefault="00475ADE" w:rsidP="00475ADE">
      <w:pPr>
        <w:tabs>
          <w:tab w:val="right" w:leader="dot" w:pos="9072"/>
        </w:tabs>
        <w:spacing w:after="220"/>
        <w:rPr>
          <w:rFonts w:cstheme="majorHAnsi"/>
        </w:rPr>
      </w:pPr>
      <w:r w:rsidRPr="00E31145">
        <w:rPr>
          <w:rFonts w:cstheme="majorHAnsi"/>
        </w:rPr>
        <w:t>Date:</w:t>
      </w:r>
      <w:r w:rsidRPr="00E31145">
        <w:rPr>
          <w:rFonts w:cstheme="majorHAnsi"/>
        </w:rPr>
        <w:tab/>
      </w:r>
    </w:p>
    <w:p w14:paraId="7BB705F7" w14:textId="2457A02A" w:rsidR="005B02ED" w:rsidRPr="00CF7CFF" w:rsidRDefault="005B02ED" w:rsidP="00045DAB">
      <w:pPr>
        <w:pStyle w:val="Heading2"/>
        <w:numPr>
          <w:ilvl w:val="0"/>
          <w:numId w:val="0"/>
        </w:numPr>
        <w:rPr>
          <w:rFonts w:cstheme="majorHAnsi"/>
          <w:snapToGrid w:val="0"/>
          <w:sz w:val="18"/>
          <w:szCs w:val="18"/>
        </w:rPr>
      </w:pPr>
      <w:bookmarkStart w:id="2850" w:name="_Toc141453877"/>
      <w:bookmarkStart w:id="2851" w:name="_Toc141453878"/>
      <w:bookmarkStart w:id="2852" w:name="_Toc141453879"/>
      <w:bookmarkStart w:id="2853" w:name="_Toc141453880"/>
      <w:bookmarkStart w:id="2854" w:name="_Toc141453881"/>
      <w:bookmarkStart w:id="2855" w:name="_Toc141453882"/>
      <w:bookmarkStart w:id="2856" w:name="_Toc141453883"/>
      <w:bookmarkStart w:id="2857" w:name="_Toc141453884"/>
      <w:bookmarkStart w:id="2858" w:name="_Toc141453885"/>
      <w:bookmarkStart w:id="2859" w:name="_Toc141453886"/>
      <w:bookmarkStart w:id="2860" w:name="_Toc141453887"/>
      <w:bookmarkStart w:id="2861" w:name="_Toc141453888"/>
      <w:bookmarkStart w:id="2862" w:name="_Toc141453889"/>
      <w:bookmarkStart w:id="2863" w:name="_Toc141453890"/>
      <w:bookmarkStart w:id="2864" w:name="_Toc141453891"/>
      <w:bookmarkStart w:id="2865" w:name="_Toc141453892"/>
      <w:bookmarkStart w:id="2866" w:name="_Toc141453893"/>
      <w:bookmarkStart w:id="2867" w:name="_Toc141453894"/>
      <w:bookmarkStart w:id="2868" w:name="_Toc141453895"/>
      <w:bookmarkStart w:id="2869" w:name="_Toc141453896"/>
      <w:bookmarkStart w:id="2870" w:name="_Toc141453897"/>
      <w:bookmarkStart w:id="2871" w:name="_Toc141453898"/>
      <w:bookmarkStart w:id="2872" w:name="_Toc141453899"/>
      <w:bookmarkStart w:id="2873" w:name="_Toc141453900"/>
      <w:bookmarkStart w:id="2874" w:name="_Toc141453901"/>
      <w:bookmarkStart w:id="2875" w:name="_Toc141453902"/>
      <w:bookmarkStart w:id="2876" w:name="_Toc141453903"/>
      <w:bookmarkStart w:id="2877" w:name="_Toc141453904"/>
      <w:bookmarkStart w:id="2878" w:name="_Toc141453905"/>
      <w:bookmarkStart w:id="2879" w:name="_Toc141453906"/>
      <w:bookmarkStart w:id="2880" w:name="_Toc141453907"/>
      <w:bookmarkStart w:id="2881" w:name="_Toc141453908"/>
      <w:bookmarkStart w:id="2882" w:name="_Toc141453909"/>
      <w:bookmarkStart w:id="2883" w:name="_Toc141453910"/>
      <w:bookmarkStart w:id="2884" w:name="_Toc141453911"/>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p>
    <w:sectPr w:rsidR="005B02ED" w:rsidRPr="00CF7CFF" w:rsidSect="00045DAB">
      <w:headerReference w:type="even" r:id="rId58"/>
      <w:headerReference w:type="default" r:id="rId59"/>
      <w:headerReference w:type="first" r:id="rId60"/>
      <w:pgSz w:w="11906" w:h="16838"/>
      <w:pgMar w:top="1440" w:right="1134" w:bottom="1440" w:left="851" w:header="708"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3189" w14:textId="77777777" w:rsidR="006C2EF6" w:rsidRDefault="006C2EF6">
      <w:r>
        <w:separator/>
      </w:r>
    </w:p>
    <w:p w14:paraId="2E4F66AA" w14:textId="77777777" w:rsidR="002A4820" w:rsidRDefault="002A4820"/>
  </w:endnote>
  <w:endnote w:type="continuationSeparator" w:id="0">
    <w:p w14:paraId="24CA266D" w14:textId="77777777" w:rsidR="006C2EF6" w:rsidRDefault="006C2EF6">
      <w:r>
        <w:continuationSeparator/>
      </w:r>
    </w:p>
    <w:p w14:paraId="467EBC68" w14:textId="77777777" w:rsidR="002A4820" w:rsidRDefault="002A4820"/>
  </w:endnote>
  <w:endnote w:type="continuationNotice" w:id="1">
    <w:p w14:paraId="3F951B9E" w14:textId="77777777" w:rsidR="006C2EF6" w:rsidRDefault="006C2EF6">
      <w:pPr>
        <w:spacing w:after="0" w:line="240" w:lineRule="auto"/>
      </w:pPr>
    </w:p>
    <w:p w14:paraId="3F384683" w14:textId="77777777" w:rsidR="002A4820" w:rsidRDefault="002A4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font>
  <w:font w:name="Neue Haas Grotesk Text Pro">
    <w:altName w:val="Neue Haas Grotesk Text Pro"/>
    <w:panose1 w:val="020B050402020202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wis721 LtCn BT">
    <w:charset w:val="00"/>
    <w:family w:val="swiss"/>
    <w:pitch w:val="variable"/>
    <w:sig w:usb0="00000087" w:usb1="00000000" w:usb2="00000000" w:usb3="00000000" w:csb0="0000001B" w:csb1="00000000"/>
  </w:font>
  <w:font w:name="Castellar">
    <w:panose1 w:val="020A0402060406010301"/>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AE65" w14:textId="77777777" w:rsidR="001E160C" w:rsidRDefault="001E160C">
    <w:pPr>
      <w:pStyle w:val="Footer"/>
      <w:rPr>
        <w:color w:val="000000"/>
        <w:sz w:val="16"/>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2614" w14:textId="77777777" w:rsidR="001E160C" w:rsidRDefault="001E160C">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B525" w14:textId="1D6D7976" w:rsidR="001E160C" w:rsidRDefault="001E160C" w:rsidP="004F3D18">
    <w:pPr>
      <w:pStyle w:val="Footer"/>
      <w:tabs>
        <w:tab w:val="clear" w:pos="4536"/>
        <w:tab w:val="clear" w:pos="9072"/>
      </w:tabs>
      <w:spacing w:after="0"/>
      <w:rPr>
        <w:sz w:val="18"/>
        <w:szCs w:val="18"/>
      </w:rPr>
    </w:pPr>
    <w:r>
      <w:rPr>
        <w:sz w:val="18"/>
        <w:szCs w:val="18"/>
      </w:rPr>
      <w:t>Version 1.</w:t>
    </w:r>
    <w:r w:rsidR="00BD3B10">
      <w:rPr>
        <w:sz w:val="18"/>
        <w:szCs w:val="18"/>
      </w:rPr>
      <w:t>9</w:t>
    </w:r>
    <w:r w:rsidR="00D77642" w:rsidRPr="0085552F">
      <w:rPr>
        <w:sz w:val="18"/>
        <w:szCs w:val="18"/>
      </w:rPr>
      <w:t xml:space="preserve"> </w:t>
    </w:r>
  </w:p>
  <w:p w14:paraId="2562ECD5" w14:textId="77777777" w:rsidR="00C3799E" w:rsidRPr="00C3799E" w:rsidRDefault="00C3799E" w:rsidP="00C3799E">
    <w:pPr>
      <w:autoSpaceDE w:val="0"/>
      <w:autoSpaceDN w:val="0"/>
      <w:adjustRightInd w:val="0"/>
      <w:spacing w:after="0" w:line="240" w:lineRule="auto"/>
      <w:rPr>
        <w:rFonts w:cs="Neue Haas Grotesk Text Pro"/>
        <w:color w:val="000000"/>
        <w:szCs w:val="24"/>
        <w:lang w:eastAsia="en-AU"/>
      </w:rPr>
    </w:pPr>
  </w:p>
  <w:p w14:paraId="4DA8C392" w14:textId="3BD25F86" w:rsidR="001E160C" w:rsidRPr="00D90EF9" w:rsidRDefault="00C3799E" w:rsidP="00C3799E">
    <w:pPr>
      <w:pStyle w:val="Footer"/>
      <w:tabs>
        <w:tab w:val="clear" w:pos="4536"/>
        <w:tab w:val="clear" w:pos="9072"/>
      </w:tabs>
      <w:spacing w:after="0"/>
      <w:rPr>
        <w:sz w:val="20"/>
      </w:rPr>
    </w:pPr>
    <w:r w:rsidRPr="00C3799E">
      <w:rPr>
        <w:rFonts w:cs="Neue Haas Grotesk Text Pro"/>
        <w:color w:val="000000"/>
        <w:sz w:val="18"/>
        <w:szCs w:val="18"/>
        <w:lang w:eastAsia="en-AU"/>
      </w:rPr>
      <w:t>TRIM 2018/00783-02 Doc 0699</w:t>
    </w:r>
    <w:r w:rsidR="00FA25E3">
      <w:rPr>
        <w:rFonts w:cs="Neue Haas Grotesk Text Pro"/>
        <w:color w:val="000000"/>
        <w:sz w:val="18"/>
        <w:szCs w:val="18"/>
        <w:lang w:eastAsia="en-AU"/>
      </w:rPr>
      <w:t>5472</w:t>
    </w:r>
    <w:r>
      <w:rPr>
        <w:rFonts w:cs="Neue Haas Grotesk Text Pro"/>
        <w:color w:val="000000"/>
        <w:sz w:val="18"/>
        <w:szCs w:val="18"/>
        <w:lang w:eastAsia="en-AU"/>
      </w:rPr>
      <w:tab/>
    </w:r>
    <w:r w:rsidRPr="00C3799E">
      <w:rPr>
        <w:rFonts w:cs="Neue Haas Grotesk Text Pro"/>
        <w:color w:val="000000"/>
        <w:sz w:val="18"/>
        <w:szCs w:val="18"/>
        <w:lang w:eastAsia="en-AU"/>
      </w:rPr>
      <w:t xml:space="preserve"> </w:t>
    </w:r>
    <w:r>
      <w:rPr>
        <w:rFonts w:cs="Neue Haas Grotesk Text Pro"/>
        <w:color w:val="000000"/>
        <w:sz w:val="18"/>
        <w:szCs w:val="18"/>
        <w:lang w:eastAsia="en-AU"/>
      </w:rPr>
      <w:t xml:space="preserve">June </w:t>
    </w:r>
    <w:r w:rsidR="004F5673" w:rsidRPr="00DD6B8C">
      <w:rPr>
        <w:sz w:val="18"/>
        <w:szCs w:val="18"/>
      </w:rPr>
      <w:t>202</w:t>
    </w:r>
    <w:r w:rsidR="00BD3B10">
      <w:rPr>
        <w:sz w:val="18"/>
        <w:szCs w:val="18"/>
      </w:rPr>
      <w:t>4</w:t>
    </w:r>
    <w:r w:rsidR="004F5673" w:rsidRPr="004F5673">
      <w:rPr>
        <w:sz w:val="18"/>
        <w:szCs w:val="18"/>
      </w:rPr>
      <w:ptab w:relativeTo="margin" w:alignment="right" w:leader="none"/>
    </w:r>
    <w:r w:rsidR="004F5673" w:rsidRPr="003F5FAB">
      <w:rPr>
        <w:color w:val="2B579A"/>
        <w:sz w:val="18"/>
        <w:szCs w:val="18"/>
        <w:shd w:val="clear" w:color="auto" w:fill="E6E6E6"/>
      </w:rPr>
      <w:fldChar w:fldCharType="begin"/>
    </w:r>
    <w:r w:rsidR="004F5673" w:rsidRPr="004F5673">
      <w:rPr>
        <w:sz w:val="18"/>
        <w:szCs w:val="18"/>
      </w:rPr>
      <w:instrText xml:space="preserve"> PAGE  \* Arabic  \* MERGEFORMAT </w:instrText>
    </w:r>
    <w:r w:rsidR="004F5673" w:rsidRPr="003F5FAB">
      <w:rPr>
        <w:color w:val="2B579A"/>
        <w:sz w:val="18"/>
        <w:szCs w:val="18"/>
        <w:shd w:val="clear" w:color="auto" w:fill="E6E6E6"/>
      </w:rPr>
      <w:fldChar w:fldCharType="separate"/>
    </w:r>
    <w:r w:rsidR="004F5673" w:rsidRPr="004F5673">
      <w:rPr>
        <w:noProof/>
        <w:sz w:val="18"/>
        <w:szCs w:val="18"/>
      </w:rPr>
      <w:t>1</w:t>
    </w:r>
    <w:r w:rsidR="004F5673" w:rsidRPr="003F5FAB">
      <w:rPr>
        <w:color w:val="2B579A"/>
        <w:sz w:val="18"/>
        <w:szCs w:val="18"/>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C76E" w14:textId="7C9AA3FA" w:rsidR="001E160C" w:rsidRPr="00CC339F" w:rsidRDefault="00F15CD5" w:rsidP="00F15CD5">
    <w:pPr>
      <w:pStyle w:val="Footer"/>
      <w:tabs>
        <w:tab w:val="clear" w:pos="4536"/>
        <w:tab w:val="clear" w:pos="9072"/>
      </w:tabs>
      <w:spacing w:after="0"/>
      <w:rPr>
        <w:rStyle w:val="PageNumber"/>
        <w:rFonts w:ascii="Neue Haas Grotesk Text Pro" w:hAnsi="Neue Haas Grotesk Text Pro"/>
        <w:color w:val="auto"/>
        <w:sz w:val="20"/>
      </w:rPr>
    </w:pPr>
    <w:r>
      <w:rPr>
        <w:sz w:val="18"/>
        <w:szCs w:val="18"/>
      </w:rPr>
      <w:t xml:space="preserve">Version V1.9 </w:t>
    </w:r>
    <w:r>
      <w:rPr>
        <w:sz w:val="18"/>
        <w:szCs w:val="18"/>
      </w:rPr>
      <w:tab/>
    </w:r>
    <w:r>
      <w:rPr>
        <w:sz w:val="18"/>
        <w:szCs w:val="18"/>
      </w:rPr>
      <w:tab/>
    </w:r>
    <w:r>
      <w:rPr>
        <w:sz w:val="18"/>
        <w:szCs w:val="18"/>
      </w:rPr>
      <w:tab/>
      <w:t xml:space="preserve">June </w:t>
    </w:r>
    <w:r w:rsidR="00CC339F" w:rsidRPr="00DD6B8C">
      <w:rPr>
        <w:sz w:val="18"/>
        <w:szCs w:val="18"/>
      </w:rPr>
      <w:t>202</w:t>
    </w:r>
    <w:r w:rsidR="00BD3B10">
      <w:rPr>
        <w:sz w:val="18"/>
        <w:szCs w:val="18"/>
      </w:rPr>
      <w:t>4</w:t>
    </w:r>
    <w:r w:rsidR="00CC339F" w:rsidRPr="004F5673">
      <w:rPr>
        <w:sz w:val="18"/>
        <w:szCs w:val="18"/>
      </w:rPr>
      <w:ptab w:relativeTo="margin" w:alignment="right" w:leader="none"/>
    </w:r>
    <w:r w:rsidR="00CC339F" w:rsidRPr="003F5FAB">
      <w:rPr>
        <w:color w:val="2B579A"/>
        <w:sz w:val="18"/>
        <w:szCs w:val="18"/>
        <w:shd w:val="clear" w:color="auto" w:fill="E6E6E6"/>
      </w:rPr>
      <w:fldChar w:fldCharType="begin"/>
    </w:r>
    <w:r w:rsidR="00CC339F" w:rsidRPr="004F5673">
      <w:rPr>
        <w:sz w:val="18"/>
        <w:szCs w:val="18"/>
      </w:rPr>
      <w:instrText xml:space="preserve"> PAGE  \* Arabic  \* MERGEFORMAT </w:instrText>
    </w:r>
    <w:r w:rsidR="00CC339F" w:rsidRPr="003F5FAB">
      <w:rPr>
        <w:color w:val="2B579A"/>
        <w:sz w:val="18"/>
        <w:szCs w:val="18"/>
        <w:shd w:val="clear" w:color="auto" w:fill="E6E6E6"/>
      </w:rPr>
      <w:fldChar w:fldCharType="separate"/>
    </w:r>
    <w:r w:rsidR="00CC339F">
      <w:rPr>
        <w:color w:val="2B579A"/>
        <w:sz w:val="18"/>
        <w:szCs w:val="18"/>
        <w:shd w:val="clear" w:color="auto" w:fill="E6E6E6"/>
      </w:rPr>
      <w:t>1</w:t>
    </w:r>
    <w:r w:rsidR="00CC339F" w:rsidRPr="003F5FAB">
      <w:rPr>
        <w:color w:val="2B579A"/>
        <w:sz w:val="18"/>
        <w:szCs w:val="18"/>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99" w14:textId="0B400863" w:rsidR="001E160C" w:rsidRPr="004F3D18" w:rsidRDefault="001E160C" w:rsidP="003A0FC0">
    <w:pPr>
      <w:pStyle w:val="Footer"/>
      <w:tabs>
        <w:tab w:val="clear" w:pos="4536"/>
        <w:tab w:val="clear" w:pos="9072"/>
      </w:tabs>
      <w:spacing w:after="0"/>
      <w:rPr>
        <w:sz w:val="18"/>
        <w:szCs w:val="18"/>
      </w:rPr>
    </w:pPr>
    <w:r>
      <w:rPr>
        <w:sz w:val="18"/>
        <w:szCs w:val="18"/>
      </w:rPr>
      <w:t>Version 1.</w:t>
    </w:r>
    <w:r w:rsidR="004F5673" w:rsidRPr="0085552F">
      <w:rPr>
        <w:sz w:val="18"/>
        <w:szCs w:val="18"/>
      </w:rPr>
      <w:t>8</w:t>
    </w:r>
    <w:r>
      <w:rPr>
        <w:sz w:val="18"/>
        <w:szCs w:val="18"/>
      </w:rPr>
      <w:tab/>
    </w:r>
    <w:r>
      <w:rPr>
        <w:sz w:val="18"/>
        <w:szCs w:val="18"/>
      </w:rPr>
      <w:tab/>
    </w:r>
    <w:r>
      <w:rPr>
        <w:sz w:val="18"/>
        <w:szCs w:val="18"/>
      </w:rPr>
      <w:tab/>
    </w:r>
    <w:r w:rsidR="00F85B02">
      <w:rPr>
        <w:sz w:val="18"/>
        <w:szCs w:val="18"/>
      </w:rPr>
      <w:t>August</w:t>
    </w:r>
    <w:r w:rsidR="00AD75C8">
      <w:rPr>
        <w:sz w:val="18"/>
        <w:szCs w:val="18"/>
      </w:rPr>
      <w:t xml:space="preserve"> </w:t>
    </w:r>
    <w:r w:rsidR="004F5673">
      <w:rPr>
        <w:sz w:val="18"/>
        <w:szCs w:val="18"/>
      </w:rPr>
      <w:t>2023</w:t>
    </w:r>
    <w:r w:rsidRPr="003A0FC0">
      <w:rPr>
        <w:sz w:val="18"/>
        <w:szCs w:val="18"/>
      </w:rPr>
      <w:ptab w:relativeTo="margin" w:alignment="right" w:leader="none"/>
    </w:r>
    <w:r>
      <w:rPr>
        <w:sz w:val="18"/>
        <w:szCs w:val="18"/>
      </w:rPr>
      <w:t>2</w:t>
    </w:r>
  </w:p>
  <w:p w14:paraId="299783B4" w14:textId="49FCA6A9" w:rsidR="001E160C" w:rsidRPr="00430827" w:rsidRDefault="001E160C" w:rsidP="0013736C">
    <w:pPr>
      <w:pStyle w:val="Footer"/>
      <w:tabs>
        <w:tab w:val="clear" w:pos="4536"/>
        <w:tab w:val="clear" w:pos="9072"/>
      </w:tabs>
      <w:spacing w:after="0"/>
      <w:rPr>
        <w:sz w:val="20"/>
      </w:rPr>
    </w:pPr>
    <w:bookmarkStart w:id="2055" w:name="_Hlk24533365"/>
    <w:bookmarkStart w:id="2056" w:name="_Hlk24533366"/>
    <w:bookmarkStart w:id="2057" w:name="_Hlk24533411"/>
    <w:bookmarkStart w:id="2058" w:name="_Hlk24533412"/>
    <w:r>
      <w:rPr>
        <w:sz w:val="20"/>
      </w:rPr>
      <w:t xml:space="preserve">TRIM </w:t>
    </w:r>
    <w:bookmarkEnd w:id="2055"/>
    <w:bookmarkEnd w:id="2056"/>
    <w:bookmarkEnd w:id="2057"/>
    <w:bookmarkEnd w:id="2058"/>
    <w:proofErr w:type="spellStart"/>
    <w:r w:rsidR="00D77642" w:rsidRPr="00D77642">
      <w:rPr>
        <w:sz w:val="20"/>
        <w:highlight w:val="yellow"/>
      </w:rPr>
      <w:t>xxxxxx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3C13A" w14:textId="77777777" w:rsidR="006C2EF6" w:rsidRDefault="006C2EF6">
      <w:r>
        <w:separator/>
      </w:r>
    </w:p>
    <w:p w14:paraId="52050D69" w14:textId="77777777" w:rsidR="002A4820" w:rsidRDefault="002A4820"/>
  </w:footnote>
  <w:footnote w:type="continuationSeparator" w:id="0">
    <w:p w14:paraId="44652A38" w14:textId="77777777" w:rsidR="006C2EF6" w:rsidRDefault="006C2EF6">
      <w:r>
        <w:continuationSeparator/>
      </w:r>
    </w:p>
    <w:p w14:paraId="3477EDC6" w14:textId="77777777" w:rsidR="002A4820" w:rsidRDefault="002A4820"/>
  </w:footnote>
  <w:footnote w:type="continuationNotice" w:id="1">
    <w:p w14:paraId="516408C6" w14:textId="77777777" w:rsidR="006C2EF6" w:rsidRDefault="006C2EF6">
      <w:pPr>
        <w:spacing w:after="0" w:line="240" w:lineRule="auto"/>
      </w:pPr>
    </w:p>
    <w:p w14:paraId="7AEA14EA" w14:textId="77777777" w:rsidR="002A4820" w:rsidRDefault="002A4820"/>
  </w:footnote>
  <w:footnote w:id="2">
    <w:p w14:paraId="4092B057" w14:textId="77777777" w:rsidR="00126DE4" w:rsidRPr="0039001F" w:rsidRDefault="00126DE4" w:rsidP="00126DE4">
      <w:pPr>
        <w:pStyle w:val="FootnoteText"/>
        <w:rPr>
          <w:i/>
          <w:iCs/>
          <w:sz w:val="22"/>
          <w:szCs w:val="28"/>
        </w:rPr>
      </w:pPr>
      <w:r w:rsidRPr="0039001F">
        <w:rPr>
          <w:rStyle w:val="StyleFootnoteReferenceNeueHaasGroteskTextPro"/>
        </w:rPr>
        <w:footnoteRef/>
      </w:r>
      <w:r w:rsidRPr="0039001F">
        <w:rPr>
          <w:rStyle w:val="StyleFootnoteReferenceNeueHaasGroteskTextPro"/>
        </w:rPr>
        <w:t xml:space="preserve"> </w:t>
      </w:r>
      <w:r w:rsidRPr="0039001F">
        <w:rPr>
          <w:i/>
          <w:iCs/>
          <w:sz w:val="22"/>
          <w:szCs w:val="28"/>
        </w:rPr>
        <w:t xml:space="preserve">PMs to strike through </w:t>
      </w:r>
      <w:r>
        <w:rPr>
          <w:i/>
          <w:iCs/>
          <w:sz w:val="22"/>
          <w:szCs w:val="28"/>
        </w:rPr>
        <w:t xml:space="preserve">the </w:t>
      </w:r>
      <w:r w:rsidRPr="0039001F">
        <w:rPr>
          <w:i/>
          <w:iCs/>
          <w:sz w:val="22"/>
          <w:szCs w:val="28"/>
        </w:rPr>
        <w:t>clauses that are not applicable and delete all footnotes before issuing the document</w:t>
      </w:r>
      <w:r>
        <w:rPr>
          <w:i/>
          <w:iCs/>
          <w:sz w:val="22"/>
          <w:szCs w:val="28"/>
        </w:rPr>
        <w:t>, including this one</w:t>
      </w:r>
      <w:r w:rsidRPr="0039001F">
        <w:rPr>
          <w:i/>
          <w:iCs/>
          <w:sz w:val="22"/>
          <w:szCs w:val="28"/>
        </w:rPr>
        <w:t>.</w:t>
      </w:r>
    </w:p>
  </w:footnote>
  <w:footnote w:id="3">
    <w:p w14:paraId="45385BB4" w14:textId="5DD175A7" w:rsidR="004B747E" w:rsidRDefault="004B747E">
      <w:pPr>
        <w:pStyle w:val="FootnoteText"/>
      </w:pPr>
      <w:r w:rsidRPr="009F337C">
        <w:rPr>
          <w:rStyle w:val="StyleFootnoteReferenceNeueHaasGroteskTextPro"/>
        </w:rPr>
        <w:footnoteRef/>
      </w:r>
      <w:r w:rsidRPr="009F337C">
        <w:rPr>
          <w:rStyle w:val="StyleFootnoteReferenceNeueHaasGroteskTextPro"/>
        </w:rPr>
        <w:t xml:space="preserve"> </w:t>
      </w:r>
      <w:r w:rsidRPr="00F0111F">
        <w:rPr>
          <w:i/>
          <w:sz w:val="22"/>
          <w:szCs w:val="22"/>
        </w:rPr>
        <w:t xml:space="preserve">PM must strike through </w:t>
      </w:r>
      <w:r>
        <w:rPr>
          <w:i/>
          <w:sz w:val="22"/>
          <w:szCs w:val="22"/>
        </w:rPr>
        <w:t xml:space="preserve">this sentence </w:t>
      </w:r>
      <w:r w:rsidRPr="00F0111F">
        <w:rPr>
          <w:i/>
          <w:sz w:val="22"/>
          <w:szCs w:val="22"/>
        </w:rPr>
        <w:t>if BIM is required</w:t>
      </w:r>
      <w:r>
        <w:rPr>
          <w:i/>
          <w:sz w:val="22"/>
          <w:szCs w:val="22"/>
        </w:rPr>
        <w:t xml:space="preserve">. </w:t>
      </w:r>
    </w:p>
  </w:footnote>
  <w:footnote w:id="4">
    <w:p w14:paraId="7A58C0E4" w14:textId="611F2F7D" w:rsidR="004B747E" w:rsidRDefault="004B747E">
      <w:pPr>
        <w:pStyle w:val="FootnoteText"/>
      </w:pPr>
      <w:r w:rsidRPr="009F337C">
        <w:rPr>
          <w:rStyle w:val="StyleFootnoteReferenceNeueHaasGroteskTextPro"/>
        </w:rPr>
        <w:footnoteRef/>
      </w:r>
      <w:r>
        <w:t xml:space="preserve"> </w:t>
      </w:r>
      <w:r w:rsidRPr="00D97B59">
        <w:rPr>
          <w:i/>
          <w:sz w:val="22"/>
          <w:szCs w:val="22"/>
        </w:rPr>
        <w:t xml:space="preserve">PM </w:t>
      </w:r>
      <w:r>
        <w:rPr>
          <w:i/>
          <w:sz w:val="22"/>
          <w:szCs w:val="22"/>
        </w:rPr>
        <w:t>must strike through this sentence</w:t>
      </w:r>
      <w:r w:rsidR="005B39E2">
        <w:rPr>
          <w:i/>
          <w:sz w:val="22"/>
          <w:szCs w:val="22"/>
        </w:rPr>
        <w:t xml:space="preserve"> and the remaining text in this clause</w:t>
      </w:r>
      <w:r>
        <w:rPr>
          <w:i/>
          <w:sz w:val="22"/>
          <w:szCs w:val="22"/>
        </w:rPr>
        <w:t xml:space="preserve"> if BIM is not </w:t>
      </w:r>
      <w:r w:rsidR="00993FF3">
        <w:rPr>
          <w:i/>
          <w:sz w:val="22"/>
          <w:szCs w:val="22"/>
        </w:rPr>
        <w:t>required</w:t>
      </w:r>
      <w:r w:rsidR="00993FF3" w:rsidRPr="00D97B59">
        <w:rPr>
          <w:i/>
          <w:sz w:val="22"/>
          <w:szCs w:val="22"/>
        </w:rPr>
        <w:t>.</w:t>
      </w:r>
    </w:p>
  </w:footnote>
  <w:footnote w:id="5">
    <w:p w14:paraId="600BD134" w14:textId="73200939" w:rsidR="009A406D" w:rsidRDefault="009A406D">
      <w:pPr>
        <w:pStyle w:val="FootnoteText"/>
      </w:pPr>
      <w:r w:rsidRPr="009F337C">
        <w:rPr>
          <w:rStyle w:val="StyleFootnoteReferenceNeueHaasGroteskTextPro"/>
        </w:rPr>
        <w:footnoteRef/>
      </w:r>
      <w:r w:rsidRPr="009F337C">
        <w:rPr>
          <w:rStyle w:val="StyleFootnoteReferenceNeueHaasGroteskTextPro"/>
        </w:rPr>
        <w:t xml:space="preserve"> </w:t>
      </w:r>
      <w:r w:rsidRPr="00D125AA">
        <w:rPr>
          <w:i/>
          <w:sz w:val="22"/>
          <w:szCs w:val="22"/>
        </w:rPr>
        <w:t xml:space="preserve">PM </w:t>
      </w:r>
      <w:r>
        <w:rPr>
          <w:i/>
          <w:sz w:val="22"/>
          <w:szCs w:val="22"/>
        </w:rPr>
        <w:t>should</w:t>
      </w:r>
      <w:r w:rsidRPr="00D125AA">
        <w:rPr>
          <w:i/>
          <w:sz w:val="22"/>
          <w:szCs w:val="22"/>
        </w:rPr>
        <w:t xml:space="preserve"> </w:t>
      </w:r>
      <w:r>
        <w:rPr>
          <w:i/>
          <w:sz w:val="22"/>
          <w:szCs w:val="22"/>
        </w:rPr>
        <w:t xml:space="preserve">strike out this sub-clause if PBAs will not be used. </w:t>
      </w:r>
    </w:p>
  </w:footnote>
  <w:footnote w:id="6">
    <w:p w14:paraId="360A456D" w14:textId="1CA16480" w:rsidR="007236A1" w:rsidRDefault="007236A1">
      <w:pPr>
        <w:pStyle w:val="FootnoteText"/>
      </w:pPr>
      <w:r w:rsidRPr="007236A1">
        <w:rPr>
          <w:rStyle w:val="StyleFootnoteReferenceNeueHaasGroteskTextPro"/>
        </w:rPr>
        <w:footnoteRef/>
      </w:r>
      <w:r w:rsidRPr="007236A1">
        <w:rPr>
          <w:rStyle w:val="StyleFootnoteReferenceNeueHaasGroteskTextPro"/>
        </w:rPr>
        <w:t xml:space="preserve"> </w:t>
      </w:r>
      <w:r w:rsidRPr="007236A1">
        <w:rPr>
          <w:i/>
          <w:sz w:val="22"/>
          <w:szCs w:val="22"/>
        </w:rPr>
        <w:t>PM to confirm with Customer Agency if this is required and whether it will attract an extra fee from the consultant</w:t>
      </w:r>
      <w:r>
        <w:rPr>
          <w:i/>
          <w:sz w:val="22"/>
          <w:szCs w:val="22"/>
        </w:rPr>
        <w:t>.</w:t>
      </w:r>
    </w:p>
  </w:footnote>
  <w:footnote w:id="7">
    <w:p w14:paraId="0CEC6991" w14:textId="5338EEE9" w:rsidR="00876047" w:rsidRDefault="00876047">
      <w:pPr>
        <w:pStyle w:val="FootnoteText"/>
      </w:pPr>
      <w:r w:rsidRPr="009F337C">
        <w:rPr>
          <w:rStyle w:val="StyleFootnoteReferenceNeueHaasGroteskTextPro"/>
        </w:rPr>
        <w:footnoteRef/>
      </w:r>
      <w:r>
        <w:t xml:space="preserve"> </w:t>
      </w:r>
      <w:r w:rsidRPr="00742800">
        <w:rPr>
          <w:i/>
          <w:sz w:val="22"/>
          <w:szCs w:val="22"/>
        </w:rPr>
        <w:t xml:space="preserve">PM should strike out this </w:t>
      </w:r>
      <w:r>
        <w:rPr>
          <w:i/>
          <w:sz w:val="22"/>
          <w:szCs w:val="22"/>
        </w:rPr>
        <w:t>c</w:t>
      </w:r>
      <w:r w:rsidRPr="00742800">
        <w:rPr>
          <w:i/>
          <w:sz w:val="22"/>
          <w:szCs w:val="22"/>
        </w:rPr>
        <w:t xml:space="preserve">lause if it does not apply. </w:t>
      </w:r>
    </w:p>
  </w:footnote>
  <w:footnote w:id="8">
    <w:p w14:paraId="2B90DD18" w14:textId="6962E616" w:rsidR="004B747E" w:rsidRDefault="004B747E" w:rsidP="00EF1D6C">
      <w:pPr>
        <w:pStyle w:val="FootnoteText"/>
      </w:pPr>
      <w:r w:rsidRPr="009F337C">
        <w:rPr>
          <w:rStyle w:val="StyleFootnoteReferenceNeueHaasGroteskTextPro"/>
        </w:rPr>
        <w:footnoteRef/>
      </w:r>
      <w:r w:rsidRPr="009F337C">
        <w:rPr>
          <w:rStyle w:val="StyleFootnoteReferenceNeueHaasGroteskTextPro"/>
        </w:rPr>
        <w:t xml:space="preserve"> </w:t>
      </w:r>
      <w:r w:rsidRPr="00D125AA">
        <w:rPr>
          <w:i/>
          <w:sz w:val="22"/>
          <w:szCs w:val="22"/>
        </w:rPr>
        <w:t xml:space="preserve">Where this </w:t>
      </w:r>
      <w:r>
        <w:rPr>
          <w:i/>
          <w:sz w:val="22"/>
          <w:szCs w:val="22"/>
        </w:rPr>
        <w:t>c</w:t>
      </w:r>
      <w:r w:rsidRPr="00D125AA">
        <w:rPr>
          <w:i/>
          <w:sz w:val="22"/>
          <w:szCs w:val="22"/>
        </w:rPr>
        <w:t xml:space="preserve">lause does apply, the </w:t>
      </w:r>
      <w:r w:rsidRPr="00742800">
        <w:rPr>
          <w:i/>
          <w:sz w:val="22"/>
          <w:szCs w:val="22"/>
        </w:rPr>
        <w:t xml:space="preserve">PM should strike out </w:t>
      </w:r>
      <w:r>
        <w:rPr>
          <w:i/>
          <w:sz w:val="22"/>
          <w:szCs w:val="22"/>
        </w:rPr>
        <w:t>any services which do not apply (Heritage Services, Project Definition Plan</w:t>
      </w:r>
      <w:r w:rsidR="005446B9">
        <w:rPr>
          <w:i/>
          <w:sz w:val="22"/>
          <w:szCs w:val="22"/>
        </w:rPr>
        <w:t>.</w:t>
      </w:r>
      <w:r>
        <w:rPr>
          <w:i/>
          <w:sz w:val="22"/>
          <w:szCs w:val="22"/>
        </w:rPr>
        <w:t xml:space="preserve"> A PDP is only included within the prescribed fee for Education projects).</w:t>
      </w:r>
      <w:r w:rsidRPr="00742800">
        <w:rPr>
          <w:i/>
          <w:sz w:val="22"/>
          <w:szCs w:val="22"/>
        </w:rPr>
        <w:t xml:space="preserve"> </w:t>
      </w:r>
    </w:p>
  </w:footnote>
  <w:footnote w:id="9">
    <w:p w14:paraId="4982D9C8" w14:textId="0EC3D3A5" w:rsidR="006D4F0B" w:rsidRDefault="006D4F0B" w:rsidP="001A42BD">
      <w:pPr>
        <w:pStyle w:val="FootnoteText"/>
      </w:pPr>
      <w:r w:rsidRPr="00A45143">
        <w:rPr>
          <w:rStyle w:val="StyleFootnoteReferenceNeueHaasGroteskTextPro"/>
        </w:rPr>
        <w:footnoteRef/>
      </w:r>
      <w:r w:rsidRPr="00A45143">
        <w:rPr>
          <w:rStyle w:val="StyleFootnoteReferenceNeueHaasGroteskTextPro"/>
        </w:rPr>
        <w:t xml:space="preserve"> </w:t>
      </w:r>
      <w:r w:rsidR="0021160A">
        <w:rPr>
          <w:i/>
          <w:iCs/>
          <w:sz w:val="22"/>
          <w:szCs w:val="28"/>
        </w:rPr>
        <w:t>For</w:t>
      </w:r>
      <w:r w:rsidRPr="00A45143">
        <w:rPr>
          <w:i/>
          <w:iCs/>
          <w:sz w:val="22"/>
          <w:szCs w:val="28"/>
        </w:rPr>
        <w:t xml:space="preserve"> projects of construction value less than $250,000. </w:t>
      </w:r>
      <w:r w:rsidR="001A42BD">
        <w:rPr>
          <w:i/>
          <w:iCs/>
          <w:sz w:val="22"/>
          <w:szCs w:val="28"/>
        </w:rPr>
        <w:t>PM to strike out</w:t>
      </w:r>
      <w:r w:rsidR="001A42BD" w:rsidRPr="00495DA5">
        <w:rPr>
          <w:i/>
          <w:iCs/>
          <w:sz w:val="22"/>
          <w:szCs w:val="28"/>
        </w:rPr>
        <w:t xml:space="preserve"> </w:t>
      </w:r>
      <w:r w:rsidR="001A42BD">
        <w:rPr>
          <w:i/>
          <w:iCs/>
          <w:sz w:val="22"/>
          <w:szCs w:val="28"/>
        </w:rPr>
        <w:t>if it does not apply</w:t>
      </w:r>
      <w:r w:rsidR="001A42BD" w:rsidRPr="00495DA5">
        <w:rPr>
          <w:i/>
          <w:iCs/>
          <w:sz w:val="22"/>
          <w:szCs w:val="28"/>
        </w:rPr>
        <w:t>.</w:t>
      </w:r>
    </w:p>
  </w:footnote>
  <w:footnote w:id="10">
    <w:p w14:paraId="69F174C5" w14:textId="5804F480" w:rsidR="0021160A" w:rsidRDefault="0021160A" w:rsidP="001A42BD">
      <w:pPr>
        <w:pStyle w:val="FootnoteText"/>
      </w:pPr>
      <w:r w:rsidRPr="00A45143">
        <w:rPr>
          <w:rStyle w:val="StyleFootnoteReferenceNeueHaasGroteskTextPro"/>
        </w:rPr>
        <w:footnoteRef/>
      </w:r>
      <w:r w:rsidRPr="00A45143">
        <w:rPr>
          <w:rStyle w:val="StyleFootnoteReferenceNeueHaasGroteskTextPro"/>
        </w:rPr>
        <w:t xml:space="preserve"> </w:t>
      </w:r>
      <w:r w:rsidRPr="00495DA5">
        <w:rPr>
          <w:i/>
          <w:iCs/>
          <w:sz w:val="22"/>
          <w:szCs w:val="28"/>
        </w:rPr>
        <w:t xml:space="preserve">For projects of construction value over $250,000. </w:t>
      </w:r>
      <w:r w:rsidR="001A42BD">
        <w:rPr>
          <w:i/>
          <w:iCs/>
          <w:sz w:val="22"/>
          <w:szCs w:val="28"/>
        </w:rPr>
        <w:t>PM to strike out</w:t>
      </w:r>
      <w:r w:rsidR="001A42BD" w:rsidRPr="00495DA5">
        <w:rPr>
          <w:i/>
          <w:iCs/>
          <w:sz w:val="22"/>
          <w:szCs w:val="28"/>
        </w:rPr>
        <w:t xml:space="preserve"> </w:t>
      </w:r>
      <w:r w:rsidR="001A42BD">
        <w:rPr>
          <w:i/>
          <w:iCs/>
          <w:sz w:val="22"/>
          <w:szCs w:val="28"/>
        </w:rPr>
        <w:t>if it does not apply</w:t>
      </w:r>
      <w:r w:rsidR="001A42BD" w:rsidRPr="00495DA5">
        <w:rPr>
          <w:i/>
          <w:iCs/>
          <w:sz w:val="22"/>
          <w:szCs w:val="28"/>
        </w:rPr>
        <w:t>.</w:t>
      </w:r>
    </w:p>
  </w:footnote>
  <w:footnote w:id="11">
    <w:p w14:paraId="5D918EB4" w14:textId="1E59063D" w:rsidR="0021160A" w:rsidRPr="001A42BD" w:rsidRDefault="0021160A" w:rsidP="001A42BD">
      <w:pPr>
        <w:pStyle w:val="FootnoteText"/>
      </w:pPr>
      <w:r w:rsidRPr="00A45143">
        <w:rPr>
          <w:rStyle w:val="StyleFootnoteReferenceNeueHaasGroteskTextPro"/>
        </w:rPr>
        <w:footnoteRef/>
      </w:r>
      <w:r w:rsidRPr="00A45143">
        <w:rPr>
          <w:rStyle w:val="StyleFootnoteReferenceNeueHaasGroteskTextPro"/>
        </w:rPr>
        <w:t xml:space="preserve"> </w:t>
      </w:r>
      <w:r w:rsidRPr="00495DA5">
        <w:rPr>
          <w:i/>
          <w:iCs/>
          <w:sz w:val="22"/>
          <w:szCs w:val="28"/>
        </w:rPr>
        <w:t xml:space="preserve">For projects of construction value over $250,000. </w:t>
      </w:r>
      <w:r w:rsidR="001A42BD">
        <w:rPr>
          <w:i/>
          <w:iCs/>
          <w:sz w:val="22"/>
          <w:szCs w:val="28"/>
        </w:rPr>
        <w:t>PM to strike out</w:t>
      </w:r>
      <w:r w:rsidR="001A42BD" w:rsidRPr="00495DA5">
        <w:rPr>
          <w:i/>
          <w:iCs/>
          <w:sz w:val="22"/>
          <w:szCs w:val="28"/>
        </w:rPr>
        <w:t xml:space="preserve"> </w:t>
      </w:r>
      <w:r w:rsidR="001A42BD">
        <w:rPr>
          <w:i/>
          <w:iCs/>
          <w:sz w:val="22"/>
          <w:szCs w:val="28"/>
        </w:rPr>
        <w:t>if it does not apply</w:t>
      </w:r>
      <w:r w:rsidR="001A42BD" w:rsidRPr="00495DA5">
        <w:rPr>
          <w:i/>
          <w:iCs/>
          <w:sz w:val="22"/>
          <w:szCs w:val="28"/>
        </w:rPr>
        <w:t>.</w:t>
      </w:r>
    </w:p>
  </w:footnote>
  <w:footnote w:id="12">
    <w:p w14:paraId="231B1AEE" w14:textId="0BD3BAFB" w:rsidR="0021160A" w:rsidRPr="001A42BD" w:rsidRDefault="0021160A" w:rsidP="001A42BD">
      <w:pPr>
        <w:pStyle w:val="FootnoteText"/>
      </w:pPr>
      <w:r w:rsidRPr="00A45143">
        <w:rPr>
          <w:rStyle w:val="StyleFootnoteReferenceNeueHaasGroteskTextPro"/>
        </w:rPr>
        <w:footnoteRef/>
      </w:r>
      <w:r>
        <w:t xml:space="preserve"> </w:t>
      </w:r>
      <w:r w:rsidRPr="00495DA5">
        <w:rPr>
          <w:i/>
          <w:iCs/>
          <w:sz w:val="22"/>
          <w:szCs w:val="28"/>
        </w:rPr>
        <w:t xml:space="preserve">For projects of construction value over $250,000. </w:t>
      </w:r>
      <w:r w:rsidR="001A42BD">
        <w:rPr>
          <w:i/>
          <w:iCs/>
          <w:sz w:val="22"/>
          <w:szCs w:val="28"/>
        </w:rPr>
        <w:t>PM to strike out</w:t>
      </w:r>
      <w:r w:rsidR="001A42BD" w:rsidRPr="00495DA5">
        <w:rPr>
          <w:i/>
          <w:iCs/>
          <w:sz w:val="22"/>
          <w:szCs w:val="28"/>
        </w:rPr>
        <w:t xml:space="preserve"> </w:t>
      </w:r>
      <w:r w:rsidR="001A42BD">
        <w:rPr>
          <w:i/>
          <w:iCs/>
          <w:sz w:val="22"/>
          <w:szCs w:val="28"/>
        </w:rPr>
        <w:t>if it does not apply</w:t>
      </w:r>
      <w:r w:rsidR="001A42BD" w:rsidRPr="00495DA5">
        <w:rPr>
          <w:i/>
          <w:iCs/>
          <w:sz w:val="22"/>
          <w:szCs w:val="28"/>
        </w:rPr>
        <w:t>.</w:t>
      </w:r>
    </w:p>
  </w:footnote>
  <w:footnote w:id="13">
    <w:p w14:paraId="61207116" w14:textId="1571D99B" w:rsidR="00747223" w:rsidRPr="001A42BD" w:rsidRDefault="00747223" w:rsidP="001A42BD">
      <w:pPr>
        <w:pStyle w:val="FootnoteText"/>
      </w:pPr>
      <w:r w:rsidRPr="00A45143">
        <w:rPr>
          <w:rStyle w:val="StyleFootnoteReferenceNeueHaasGroteskTextPro"/>
        </w:rPr>
        <w:footnoteRef/>
      </w:r>
      <w:r w:rsidRPr="00A45143">
        <w:rPr>
          <w:rStyle w:val="StyleFootnoteReferenceNeueHaasGroteskTextPro"/>
        </w:rPr>
        <w:t xml:space="preserve"> </w:t>
      </w:r>
      <w:r w:rsidRPr="00A45143">
        <w:rPr>
          <w:i/>
          <w:iCs/>
          <w:sz w:val="22"/>
          <w:szCs w:val="28"/>
        </w:rPr>
        <w:t xml:space="preserve">For projects of construction value over $250,000. </w:t>
      </w:r>
      <w:r w:rsidR="001A42BD">
        <w:rPr>
          <w:i/>
          <w:iCs/>
          <w:sz w:val="22"/>
          <w:szCs w:val="28"/>
        </w:rPr>
        <w:t>PM to strike out</w:t>
      </w:r>
      <w:r w:rsidR="001A42BD" w:rsidRPr="00495DA5">
        <w:rPr>
          <w:i/>
          <w:iCs/>
          <w:sz w:val="22"/>
          <w:szCs w:val="28"/>
        </w:rPr>
        <w:t xml:space="preserve"> </w:t>
      </w:r>
      <w:r w:rsidR="001A42BD">
        <w:rPr>
          <w:i/>
          <w:iCs/>
          <w:sz w:val="22"/>
          <w:szCs w:val="28"/>
        </w:rPr>
        <w:t>if it does not apply</w:t>
      </w:r>
      <w:r w:rsidR="001A42BD" w:rsidRPr="00495DA5">
        <w:rPr>
          <w:i/>
          <w:iCs/>
          <w:sz w:val="22"/>
          <w:szCs w:val="28"/>
        </w:rPr>
        <w:t>.</w:t>
      </w:r>
    </w:p>
  </w:footnote>
  <w:footnote w:id="14">
    <w:p w14:paraId="60F4821C" w14:textId="47BE25B4" w:rsidR="00747223" w:rsidRPr="00A4594E" w:rsidRDefault="00747223" w:rsidP="00A4594E">
      <w:pPr>
        <w:pStyle w:val="FootnoteText"/>
      </w:pPr>
      <w:r w:rsidRPr="00A45143">
        <w:rPr>
          <w:rStyle w:val="StyleFootnoteReferenceNeueHaasGroteskTextPro"/>
        </w:rPr>
        <w:footnoteRef/>
      </w:r>
      <w:r w:rsidRPr="00A45143">
        <w:rPr>
          <w:rStyle w:val="StyleFootnoteReferenceNeueHaasGroteskTextPro"/>
        </w:rPr>
        <w:t xml:space="preserve"> </w:t>
      </w:r>
      <w:r w:rsidRPr="00A45143">
        <w:rPr>
          <w:i/>
          <w:iCs/>
          <w:sz w:val="22"/>
          <w:szCs w:val="28"/>
        </w:rPr>
        <w:t xml:space="preserve">For projects of construction value over $250,000. </w:t>
      </w:r>
      <w:r w:rsidR="001A42BD">
        <w:rPr>
          <w:i/>
          <w:iCs/>
          <w:sz w:val="22"/>
          <w:szCs w:val="28"/>
        </w:rPr>
        <w:t>PM to strike out</w:t>
      </w:r>
      <w:r w:rsidR="001A42BD" w:rsidRPr="00495DA5">
        <w:rPr>
          <w:i/>
          <w:iCs/>
          <w:sz w:val="22"/>
          <w:szCs w:val="28"/>
        </w:rPr>
        <w:t xml:space="preserve"> </w:t>
      </w:r>
      <w:r w:rsidR="001A42BD">
        <w:rPr>
          <w:i/>
          <w:iCs/>
          <w:sz w:val="22"/>
          <w:szCs w:val="28"/>
        </w:rPr>
        <w:t>if it does not apply</w:t>
      </w:r>
      <w:r w:rsidR="001A42BD" w:rsidRPr="00495DA5">
        <w:rPr>
          <w:i/>
          <w:iCs/>
          <w:sz w:val="22"/>
          <w:szCs w:val="28"/>
        </w:rPr>
        <w:t>.</w:t>
      </w:r>
    </w:p>
  </w:footnote>
  <w:footnote w:id="15">
    <w:p w14:paraId="2B011C63" w14:textId="73512B9D" w:rsidR="00747223" w:rsidRDefault="00747223" w:rsidP="00747223">
      <w:pPr>
        <w:pStyle w:val="FootnoteText"/>
      </w:pPr>
      <w:r w:rsidRPr="008A693B">
        <w:rPr>
          <w:rStyle w:val="StyleFootnoteReferenceNeueHaasGroteskTextPro"/>
        </w:rPr>
        <w:footnoteRef/>
      </w:r>
      <w:r>
        <w:t xml:space="preserve"> </w:t>
      </w:r>
      <w:r w:rsidRPr="008A693B">
        <w:rPr>
          <w:i/>
          <w:iCs/>
          <w:sz w:val="22"/>
          <w:szCs w:val="28"/>
        </w:rPr>
        <w:t xml:space="preserve">For projects of construction value </w:t>
      </w:r>
      <w:r>
        <w:rPr>
          <w:i/>
          <w:iCs/>
          <w:sz w:val="22"/>
          <w:szCs w:val="28"/>
        </w:rPr>
        <w:t xml:space="preserve">less than </w:t>
      </w:r>
      <w:r w:rsidRPr="008A693B">
        <w:rPr>
          <w:i/>
          <w:iCs/>
          <w:sz w:val="22"/>
          <w:szCs w:val="28"/>
        </w:rPr>
        <w:t xml:space="preserve">$250,000. </w:t>
      </w:r>
      <w:r w:rsidR="001A42BD" w:rsidRPr="001A42BD">
        <w:rPr>
          <w:i/>
          <w:iCs/>
          <w:sz w:val="22"/>
          <w:szCs w:val="28"/>
        </w:rPr>
        <w:t>PM to strike out if it does not apply.</w:t>
      </w:r>
    </w:p>
  </w:footnote>
  <w:footnote w:id="16">
    <w:p w14:paraId="6744A075" w14:textId="3A52B27A" w:rsidR="00876047" w:rsidRDefault="00876047">
      <w:pPr>
        <w:pStyle w:val="FootnoteText"/>
      </w:pPr>
      <w:r w:rsidRPr="009F337C">
        <w:rPr>
          <w:rStyle w:val="StyleFootnoteReferenceNeueHaasGroteskTextPro"/>
        </w:rPr>
        <w:footnoteRef/>
      </w:r>
      <w:r w:rsidRPr="009F337C">
        <w:rPr>
          <w:rStyle w:val="StyleFootnoteReferenceNeueHaasGroteskTextPro"/>
        </w:rPr>
        <w:t xml:space="preserve"> </w:t>
      </w:r>
      <w:r w:rsidRPr="00742800">
        <w:rPr>
          <w:i/>
          <w:sz w:val="22"/>
          <w:szCs w:val="22"/>
        </w:rPr>
        <w:t xml:space="preserve">PM should strike out this </w:t>
      </w:r>
      <w:r>
        <w:rPr>
          <w:i/>
          <w:sz w:val="22"/>
          <w:szCs w:val="22"/>
        </w:rPr>
        <w:t>c</w:t>
      </w:r>
      <w:r w:rsidRPr="00742800">
        <w:rPr>
          <w:i/>
          <w:sz w:val="22"/>
          <w:szCs w:val="22"/>
        </w:rPr>
        <w:t>lause if it does not apply</w:t>
      </w:r>
      <w:r>
        <w:rPr>
          <w:i/>
          <w:sz w:val="22"/>
          <w:szCs w:val="22"/>
        </w:rPr>
        <w:t>.</w:t>
      </w:r>
    </w:p>
  </w:footnote>
  <w:footnote w:id="17">
    <w:p w14:paraId="163082C3" w14:textId="4F45294A" w:rsidR="00572569" w:rsidRDefault="00572569">
      <w:pPr>
        <w:pStyle w:val="FootnoteText"/>
      </w:pPr>
      <w:r w:rsidRPr="001C127D">
        <w:rPr>
          <w:rStyle w:val="StyleFootnoteReferenceNeueHaasGroteskTextPro"/>
        </w:rPr>
        <w:footnoteRef/>
      </w:r>
      <w:r>
        <w:t xml:space="preserve">  </w:t>
      </w:r>
      <w:r w:rsidR="0021160A">
        <w:rPr>
          <w:i/>
          <w:iCs/>
          <w:sz w:val="22"/>
          <w:szCs w:val="28"/>
        </w:rPr>
        <w:t>For</w:t>
      </w:r>
      <w:r w:rsidR="0021160A" w:rsidRPr="00495DA5">
        <w:rPr>
          <w:i/>
          <w:iCs/>
          <w:sz w:val="22"/>
          <w:szCs w:val="28"/>
        </w:rPr>
        <w:t xml:space="preserve"> projects of construction value less than $250,000. </w:t>
      </w:r>
      <w:r w:rsidR="0021160A">
        <w:rPr>
          <w:i/>
          <w:iCs/>
          <w:sz w:val="22"/>
          <w:szCs w:val="28"/>
        </w:rPr>
        <w:t xml:space="preserve">PM to </w:t>
      </w:r>
      <w:r w:rsidR="001A42BD">
        <w:rPr>
          <w:i/>
          <w:iCs/>
          <w:sz w:val="22"/>
          <w:szCs w:val="28"/>
        </w:rPr>
        <w:t>strike out</w:t>
      </w:r>
      <w:r w:rsidR="0021160A" w:rsidRPr="00495DA5">
        <w:rPr>
          <w:i/>
          <w:iCs/>
          <w:sz w:val="22"/>
          <w:szCs w:val="28"/>
        </w:rPr>
        <w:t xml:space="preserve"> </w:t>
      </w:r>
      <w:r w:rsidR="001A42BD">
        <w:rPr>
          <w:i/>
          <w:iCs/>
          <w:sz w:val="22"/>
          <w:szCs w:val="28"/>
        </w:rPr>
        <w:t>if it does not apply</w:t>
      </w:r>
      <w:r w:rsidR="0021160A" w:rsidRPr="00495DA5">
        <w:rPr>
          <w:i/>
          <w:iCs/>
          <w:sz w:val="22"/>
          <w:szCs w:val="28"/>
        </w:rPr>
        <w:t>.</w:t>
      </w:r>
    </w:p>
  </w:footnote>
  <w:footnote w:id="18">
    <w:p w14:paraId="4CC4216C" w14:textId="642E7883" w:rsidR="00876047" w:rsidRDefault="00876047" w:rsidP="00876047">
      <w:pPr>
        <w:pStyle w:val="FootnoteText"/>
      </w:pPr>
      <w:r w:rsidRPr="009F337C">
        <w:rPr>
          <w:rStyle w:val="StyleFootnoteReferenceNeueHaasGroteskTextPro"/>
        </w:rPr>
        <w:footnoteRef/>
      </w:r>
      <w:r>
        <w:t xml:space="preserve"> </w:t>
      </w:r>
      <w:r w:rsidR="001A42BD" w:rsidRPr="00742800">
        <w:rPr>
          <w:i/>
          <w:sz w:val="22"/>
          <w:szCs w:val="22"/>
        </w:rPr>
        <w:t xml:space="preserve">PM should strike out this </w:t>
      </w:r>
      <w:r w:rsidR="001A42BD">
        <w:rPr>
          <w:i/>
          <w:sz w:val="22"/>
          <w:szCs w:val="22"/>
        </w:rPr>
        <w:t>c</w:t>
      </w:r>
      <w:r w:rsidR="001A42BD" w:rsidRPr="00742800">
        <w:rPr>
          <w:i/>
          <w:sz w:val="22"/>
          <w:szCs w:val="22"/>
        </w:rPr>
        <w:t>lause if it does not apply.</w:t>
      </w:r>
      <w:r w:rsidR="001A42BD">
        <w:rPr>
          <w:i/>
          <w:sz w:val="22"/>
          <w:szCs w:val="22"/>
        </w:rPr>
        <w:t xml:space="preserve"> If it does apply, PM to strike out </w:t>
      </w:r>
      <w:r w:rsidR="00A57609">
        <w:rPr>
          <w:i/>
          <w:sz w:val="22"/>
          <w:szCs w:val="22"/>
        </w:rPr>
        <w:t>5</w:t>
      </w:r>
      <w:r w:rsidR="001A42BD">
        <w:rPr>
          <w:i/>
          <w:sz w:val="22"/>
          <w:szCs w:val="22"/>
        </w:rPr>
        <w:t>.7 Schematic design &amp; design development – single stage</w:t>
      </w:r>
      <w:r>
        <w:rPr>
          <w:i/>
          <w:sz w:val="22"/>
          <w:szCs w:val="22"/>
        </w:rPr>
        <w:t>.</w:t>
      </w:r>
    </w:p>
  </w:footnote>
  <w:footnote w:id="19">
    <w:p w14:paraId="61916E55" w14:textId="7B3A93C6" w:rsidR="00876047" w:rsidRDefault="00876047" w:rsidP="00876047">
      <w:pPr>
        <w:pStyle w:val="FootnoteText"/>
      </w:pPr>
      <w:r w:rsidRPr="009F337C">
        <w:rPr>
          <w:rStyle w:val="StyleFootnoteReferenceNeueHaasGroteskTextPro"/>
        </w:rPr>
        <w:footnoteRef/>
      </w:r>
      <w:r w:rsidRPr="009F337C">
        <w:rPr>
          <w:rStyle w:val="StyleFootnoteReferenceNeueHaasGroteskTextPro"/>
        </w:rPr>
        <w:t xml:space="preserve"> </w:t>
      </w:r>
      <w:r w:rsidR="001A42BD" w:rsidRPr="00742800">
        <w:rPr>
          <w:i/>
          <w:sz w:val="22"/>
          <w:szCs w:val="22"/>
        </w:rPr>
        <w:t xml:space="preserve">PM should strike out this </w:t>
      </w:r>
      <w:r w:rsidR="001A42BD">
        <w:rPr>
          <w:i/>
          <w:sz w:val="22"/>
          <w:szCs w:val="22"/>
        </w:rPr>
        <w:t>c</w:t>
      </w:r>
      <w:r w:rsidR="001A42BD" w:rsidRPr="00742800">
        <w:rPr>
          <w:i/>
          <w:sz w:val="22"/>
          <w:szCs w:val="22"/>
        </w:rPr>
        <w:t>lause if it does not apply.</w:t>
      </w:r>
      <w:r w:rsidR="001A42BD">
        <w:rPr>
          <w:i/>
          <w:sz w:val="22"/>
          <w:szCs w:val="22"/>
        </w:rPr>
        <w:t xml:space="preserve"> If it does apply, PM to strike out </w:t>
      </w:r>
      <w:r w:rsidR="00A57609">
        <w:rPr>
          <w:i/>
          <w:sz w:val="22"/>
          <w:szCs w:val="22"/>
        </w:rPr>
        <w:t>5</w:t>
      </w:r>
      <w:r w:rsidR="001A42BD">
        <w:rPr>
          <w:i/>
          <w:sz w:val="22"/>
          <w:szCs w:val="22"/>
        </w:rPr>
        <w:t>.7 Schematic design &amp; design development – single stage.</w:t>
      </w:r>
      <w:r w:rsidR="00A57609">
        <w:rPr>
          <w:i/>
          <w:sz w:val="22"/>
          <w:szCs w:val="22"/>
        </w:rPr>
        <w:t xml:space="preserve"> </w:t>
      </w:r>
    </w:p>
  </w:footnote>
  <w:footnote w:id="20">
    <w:p w14:paraId="6DCFC4F8" w14:textId="70329442" w:rsidR="006D4F0B" w:rsidRDefault="006D4F0B">
      <w:pPr>
        <w:pStyle w:val="FootnoteText"/>
      </w:pPr>
      <w:r w:rsidRPr="00EF1D6C">
        <w:rPr>
          <w:rStyle w:val="StyleFootnoteReferenceNeueHaasGroteskTextPro"/>
        </w:rPr>
        <w:footnoteRef/>
      </w:r>
      <w:r>
        <w:t xml:space="preserve"> </w:t>
      </w:r>
      <w:r w:rsidR="0021160A">
        <w:rPr>
          <w:i/>
          <w:iCs/>
          <w:sz w:val="22"/>
          <w:szCs w:val="28"/>
        </w:rPr>
        <w:t>For</w:t>
      </w:r>
      <w:r w:rsidR="0021160A" w:rsidRPr="00495DA5">
        <w:rPr>
          <w:i/>
          <w:iCs/>
          <w:sz w:val="22"/>
          <w:szCs w:val="28"/>
        </w:rPr>
        <w:t xml:space="preserve"> projects of construction value less than $250,000. </w:t>
      </w:r>
      <w:r w:rsidR="0021160A" w:rsidRPr="00742800">
        <w:rPr>
          <w:i/>
          <w:sz w:val="22"/>
          <w:szCs w:val="22"/>
        </w:rPr>
        <w:t xml:space="preserve">PM should strike out this </w:t>
      </w:r>
      <w:r w:rsidR="0021160A">
        <w:rPr>
          <w:i/>
          <w:sz w:val="22"/>
          <w:szCs w:val="22"/>
        </w:rPr>
        <w:t>c</w:t>
      </w:r>
      <w:r w:rsidR="0021160A" w:rsidRPr="00742800">
        <w:rPr>
          <w:i/>
          <w:sz w:val="22"/>
          <w:szCs w:val="22"/>
        </w:rPr>
        <w:t>lause if it does not apply.</w:t>
      </w:r>
      <w:r w:rsidR="0021160A">
        <w:rPr>
          <w:i/>
          <w:sz w:val="22"/>
          <w:szCs w:val="22"/>
        </w:rPr>
        <w:t xml:space="preserve"> </w:t>
      </w:r>
      <w:r w:rsidR="0021160A">
        <w:rPr>
          <w:i/>
          <w:iCs/>
          <w:sz w:val="22"/>
          <w:szCs w:val="28"/>
        </w:rPr>
        <w:t xml:space="preserve">If this clause applies, then strike out </w:t>
      </w:r>
      <w:r w:rsidR="00A57609">
        <w:rPr>
          <w:i/>
          <w:iCs/>
          <w:sz w:val="22"/>
          <w:szCs w:val="28"/>
        </w:rPr>
        <w:t>5</w:t>
      </w:r>
      <w:r w:rsidR="0021160A">
        <w:rPr>
          <w:i/>
          <w:iCs/>
          <w:sz w:val="22"/>
          <w:szCs w:val="28"/>
        </w:rPr>
        <w:t xml:space="preserve">.5 Schematic </w:t>
      </w:r>
      <w:r w:rsidR="00A57609">
        <w:rPr>
          <w:i/>
          <w:iCs/>
          <w:sz w:val="22"/>
          <w:szCs w:val="28"/>
        </w:rPr>
        <w:t>d</w:t>
      </w:r>
      <w:r w:rsidR="0021160A">
        <w:rPr>
          <w:i/>
          <w:iCs/>
          <w:sz w:val="22"/>
          <w:szCs w:val="28"/>
        </w:rPr>
        <w:t xml:space="preserve">esign and </w:t>
      </w:r>
      <w:r w:rsidR="00A57609">
        <w:rPr>
          <w:i/>
          <w:iCs/>
          <w:sz w:val="22"/>
          <w:szCs w:val="28"/>
        </w:rPr>
        <w:t>5</w:t>
      </w:r>
      <w:r w:rsidR="0021160A">
        <w:rPr>
          <w:i/>
          <w:iCs/>
          <w:sz w:val="22"/>
          <w:szCs w:val="28"/>
        </w:rPr>
        <w:t xml:space="preserve">.6 Design development. </w:t>
      </w:r>
    </w:p>
  </w:footnote>
  <w:footnote w:id="21">
    <w:p w14:paraId="23D53613" w14:textId="33F6E7D0" w:rsidR="00876047" w:rsidRDefault="00876047" w:rsidP="00876047">
      <w:pPr>
        <w:pStyle w:val="FootnoteText"/>
      </w:pPr>
      <w:r w:rsidRPr="009F337C">
        <w:rPr>
          <w:rStyle w:val="StyleFootnoteReferenceNeueHaasGroteskTextPro"/>
        </w:rPr>
        <w:footnoteRef/>
      </w:r>
      <w:r w:rsidRPr="009F337C">
        <w:rPr>
          <w:rStyle w:val="StyleFootnoteReferenceNeueHaasGroteskTextPro"/>
        </w:rPr>
        <w:t xml:space="preserve"> </w:t>
      </w:r>
      <w:r w:rsidRPr="00742800">
        <w:rPr>
          <w:i/>
          <w:sz w:val="22"/>
          <w:szCs w:val="22"/>
        </w:rPr>
        <w:t xml:space="preserve">PM should strike out this </w:t>
      </w:r>
      <w:r>
        <w:rPr>
          <w:i/>
          <w:sz w:val="22"/>
          <w:szCs w:val="22"/>
        </w:rPr>
        <w:t>c</w:t>
      </w:r>
      <w:r w:rsidRPr="00742800">
        <w:rPr>
          <w:i/>
          <w:sz w:val="22"/>
          <w:szCs w:val="22"/>
        </w:rPr>
        <w:t xml:space="preserve">lause if it does not apply. </w:t>
      </w:r>
    </w:p>
  </w:footnote>
  <w:footnote w:id="22">
    <w:p w14:paraId="4F35557B" w14:textId="1C5CBB23" w:rsidR="00FE46D5" w:rsidRDefault="00FE46D5">
      <w:pPr>
        <w:pStyle w:val="FootnoteText"/>
      </w:pPr>
      <w:r w:rsidRPr="001C127D">
        <w:rPr>
          <w:rStyle w:val="StyleFootnoteReferenceNeueHaasGroteskTextPro"/>
        </w:rPr>
        <w:footnoteRef/>
      </w:r>
      <w:r>
        <w:t xml:space="preserve"> </w:t>
      </w:r>
      <w:r w:rsidRPr="001C127D">
        <w:rPr>
          <w:i/>
          <w:iCs/>
          <w:sz w:val="22"/>
          <w:szCs w:val="28"/>
        </w:rPr>
        <w:t>Where the project is between $3 million and $6million, the PM is to consider having a BoQ. If a BoQ is being provided for such projects, please amend this clause to include it.</w:t>
      </w:r>
    </w:p>
  </w:footnote>
  <w:footnote w:id="23">
    <w:p w14:paraId="7CE06465" w14:textId="2A21E6DD" w:rsidR="00FE46D5" w:rsidRDefault="00FE46D5">
      <w:pPr>
        <w:pStyle w:val="FootnoteText"/>
      </w:pPr>
      <w:r w:rsidRPr="001C127D">
        <w:rPr>
          <w:rStyle w:val="StyleFootnoteReferenceNeueHaasGroteskTextPro"/>
        </w:rPr>
        <w:footnoteRef/>
      </w:r>
      <w:r w:rsidRPr="001C127D">
        <w:rPr>
          <w:rStyle w:val="StyleFootnoteReferenceNeueHaasGroteskTextPro"/>
        </w:rPr>
        <w:t xml:space="preserve"> </w:t>
      </w:r>
      <w:r w:rsidRPr="001C127D">
        <w:rPr>
          <w:i/>
          <w:iCs/>
          <w:sz w:val="22"/>
          <w:szCs w:val="28"/>
        </w:rPr>
        <w:t>PM to strike out if a BoQ is not applicable.</w:t>
      </w:r>
    </w:p>
  </w:footnote>
  <w:footnote w:id="24">
    <w:p w14:paraId="7DB5BD34" w14:textId="592127CA" w:rsidR="002F1E09" w:rsidRDefault="002F1E09" w:rsidP="002F1E09">
      <w:pPr>
        <w:pStyle w:val="FootnoteText"/>
      </w:pPr>
      <w:r w:rsidRPr="009F337C">
        <w:rPr>
          <w:rStyle w:val="StyleFootnoteReferenceNeueHaasGroteskTextPro"/>
        </w:rPr>
        <w:footnoteRef/>
      </w:r>
      <w:r w:rsidRPr="009F337C">
        <w:rPr>
          <w:rStyle w:val="StyleFootnoteReferenceNeueHaasGroteskTextPro"/>
        </w:rPr>
        <w:t xml:space="preserve"> </w:t>
      </w:r>
      <w:r w:rsidRPr="00742800">
        <w:rPr>
          <w:i/>
          <w:sz w:val="22"/>
          <w:szCs w:val="22"/>
        </w:rPr>
        <w:t xml:space="preserve">PM should strike out this </w:t>
      </w:r>
      <w:r>
        <w:rPr>
          <w:i/>
          <w:sz w:val="22"/>
          <w:szCs w:val="22"/>
        </w:rPr>
        <w:t>c</w:t>
      </w:r>
      <w:r w:rsidRPr="00742800">
        <w:rPr>
          <w:i/>
          <w:sz w:val="22"/>
          <w:szCs w:val="22"/>
        </w:rPr>
        <w:t>lause if it does not apply</w:t>
      </w:r>
      <w:r>
        <w:rPr>
          <w:i/>
          <w:sz w:val="22"/>
          <w:szCs w:val="22"/>
        </w:rPr>
        <w:t>.</w:t>
      </w:r>
    </w:p>
  </w:footnote>
  <w:footnote w:id="25">
    <w:p w14:paraId="31CC5479" w14:textId="69D2FEA0" w:rsidR="00256A78" w:rsidRDefault="00256A78">
      <w:pPr>
        <w:pStyle w:val="FootnoteText"/>
      </w:pPr>
      <w:r w:rsidRPr="001C127D">
        <w:rPr>
          <w:rStyle w:val="StyleFootnoteReferenceNeueHaasGroteskTextPro"/>
        </w:rPr>
        <w:footnoteRef/>
      </w:r>
      <w:r w:rsidRPr="001C127D">
        <w:rPr>
          <w:rStyle w:val="StyleFootnoteReferenceNeueHaasGroteskTextPro"/>
        </w:rPr>
        <w:t xml:space="preserve"> </w:t>
      </w:r>
      <w:r w:rsidRPr="001C127D">
        <w:rPr>
          <w:i/>
          <w:iCs/>
          <w:sz w:val="22"/>
          <w:szCs w:val="22"/>
        </w:rPr>
        <w:t>For projects with a construction value of less than $250,000, PM to determine frequency of site visits.</w:t>
      </w:r>
      <w:r w:rsidRPr="001C127D">
        <w:rPr>
          <w:sz w:val="22"/>
          <w:szCs w:val="28"/>
        </w:rPr>
        <w:t xml:space="preserve"> </w:t>
      </w:r>
    </w:p>
  </w:footnote>
  <w:footnote w:id="26">
    <w:p w14:paraId="3FC07EB0" w14:textId="1F92303F" w:rsidR="00B6001C" w:rsidRDefault="00B6001C">
      <w:pPr>
        <w:pStyle w:val="FootnoteText"/>
      </w:pPr>
      <w:r w:rsidRPr="001C127D">
        <w:rPr>
          <w:rStyle w:val="StyleFootnoteReferenceNeueHaasGroteskTextPro"/>
        </w:rPr>
        <w:footnoteRef/>
      </w:r>
      <w:r w:rsidRPr="001C127D">
        <w:rPr>
          <w:rStyle w:val="StyleFootnoteReferenceNeueHaasGroteskTextPro"/>
        </w:rPr>
        <w:t xml:space="preserve"> </w:t>
      </w:r>
      <w:r w:rsidRPr="001C127D">
        <w:rPr>
          <w:i/>
          <w:iCs/>
          <w:sz w:val="22"/>
          <w:szCs w:val="22"/>
        </w:rPr>
        <w:t>PM to strike this clause out if not applicable.</w:t>
      </w:r>
    </w:p>
  </w:footnote>
  <w:footnote w:id="27">
    <w:p w14:paraId="10C5DDBC" w14:textId="6D420E4B" w:rsidR="00B6001C" w:rsidRPr="001C127D" w:rsidRDefault="00B6001C">
      <w:pPr>
        <w:pStyle w:val="FootnoteText"/>
        <w:rPr>
          <w:i/>
          <w:iCs/>
        </w:rPr>
      </w:pPr>
      <w:r w:rsidRPr="001C127D">
        <w:rPr>
          <w:rStyle w:val="StyleFootnoteReferenceNeueHaasGroteskTextPro"/>
        </w:rPr>
        <w:footnoteRef/>
      </w:r>
      <w:r w:rsidRPr="001C127D">
        <w:rPr>
          <w:i/>
          <w:iCs/>
          <w:sz w:val="22"/>
          <w:szCs w:val="28"/>
        </w:rPr>
        <w:t xml:space="preserve"> This is only applicable for projects with construction value of less than $250,000. PM to strike this clause out if not applicable.</w:t>
      </w:r>
    </w:p>
  </w:footnote>
  <w:footnote w:id="28">
    <w:p w14:paraId="7F83325F" w14:textId="171DFD12" w:rsidR="002F1E09" w:rsidRDefault="002F1E09" w:rsidP="002F1E09">
      <w:pPr>
        <w:pStyle w:val="FootnoteText"/>
      </w:pPr>
      <w:r w:rsidRPr="009F337C">
        <w:rPr>
          <w:rStyle w:val="StyleFootnoteReferenceNeueHaasGroteskTextPro"/>
        </w:rPr>
        <w:footnoteRef/>
      </w:r>
      <w:r>
        <w:t xml:space="preserve"> </w:t>
      </w:r>
      <w:r w:rsidRPr="00742800">
        <w:rPr>
          <w:i/>
          <w:sz w:val="22"/>
          <w:szCs w:val="22"/>
        </w:rPr>
        <w:t xml:space="preserve">PM should strike out this </w:t>
      </w:r>
      <w:r>
        <w:rPr>
          <w:i/>
          <w:sz w:val="22"/>
          <w:szCs w:val="22"/>
        </w:rPr>
        <w:t>c</w:t>
      </w:r>
      <w:r w:rsidRPr="00742800">
        <w:rPr>
          <w:i/>
          <w:sz w:val="22"/>
          <w:szCs w:val="22"/>
        </w:rPr>
        <w:t xml:space="preserve">lause if it does not apply. </w:t>
      </w:r>
      <w:r w:rsidR="00B239AB">
        <w:rPr>
          <w:i/>
          <w:sz w:val="22"/>
          <w:szCs w:val="22"/>
        </w:rPr>
        <w:t xml:space="preserve">If this clause is applicable, then so is Clause </w:t>
      </w:r>
      <w:r w:rsidR="001C127D">
        <w:rPr>
          <w:i/>
          <w:sz w:val="22"/>
          <w:szCs w:val="22"/>
        </w:rPr>
        <w:t>5</w:t>
      </w:r>
      <w:r w:rsidR="00B239AB">
        <w:rPr>
          <w:i/>
          <w:sz w:val="22"/>
          <w:szCs w:val="22"/>
        </w:rPr>
        <w:t>.</w:t>
      </w:r>
      <w:r w:rsidR="00DE311E">
        <w:rPr>
          <w:i/>
          <w:sz w:val="22"/>
          <w:szCs w:val="22"/>
        </w:rPr>
        <w:t>12 Contract administration – Independent Superintendent’s Representative</w:t>
      </w:r>
      <w:r w:rsidR="00B239AB">
        <w:rPr>
          <w:i/>
          <w:sz w:val="22"/>
          <w:szCs w:val="22"/>
        </w:rPr>
        <w:t xml:space="preserve">. </w:t>
      </w:r>
    </w:p>
  </w:footnote>
  <w:footnote w:id="29">
    <w:p w14:paraId="499D6CE3" w14:textId="70CCE590" w:rsidR="007764C8" w:rsidRDefault="007764C8">
      <w:pPr>
        <w:pStyle w:val="FootnoteText"/>
      </w:pPr>
      <w:r w:rsidRPr="00E57916">
        <w:rPr>
          <w:rStyle w:val="StyleFootnoteReferenceNeueHaasGroteskTextPro"/>
        </w:rPr>
        <w:footnoteRef/>
      </w:r>
      <w:r>
        <w:t xml:space="preserve"> </w:t>
      </w:r>
      <w:r w:rsidRPr="00B31AF6">
        <w:rPr>
          <w:i/>
          <w:iCs/>
          <w:sz w:val="22"/>
          <w:szCs w:val="28"/>
        </w:rPr>
        <w:t>This is only applicable for projects with construction value of less than $250,000. PM to strike</w:t>
      </w:r>
      <w:r w:rsidR="00554EC5">
        <w:rPr>
          <w:i/>
          <w:iCs/>
          <w:sz w:val="22"/>
          <w:szCs w:val="28"/>
        </w:rPr>
        <w:t xml:space="preserve"> out</w:t>
      </w:r>
      <w:r w:rsidRPr="00B31AF6">
        <w:rPr>
          <w:i/>
          <w:iCs/>
          <w:sz w:val="22"/>
          <w:szCs w:val="28"/>
        </w:rPr>
        <w:t xml:space="preserve"> this clause out if not applicable.</w:t>
      </w:r>
    </w:p>
  </w:footnote>
  <w:footnote w:id="30">
    <w:p w14:paraId="6CDD60A8" w14:textId="531D773A" w:rsidR="00B239AB" w:rsidRDefault="00B239AB" w:rsidP="00B239AB">
      <w:pPr>
        <w:pStyle w:val="FootnoteText"/>
      </w:pPr>
      <w:r w:rsidRPr="009F337C">
        <w:rPr>
          <w:rStyle w:val="StyleFootnoteReferenceNeueHaasGroteskTextPro"/>
        </w:rPr>
        <w:footnoteRef/>
      </w:r>
      <w:r w:rsidRPr="009F337C">
        <w:rPr>
          <w:rStyle w:val="StyleFootnoteReferenceNeueHaasGroteskTextPro"/>
        </w:rPr>
        <w:t xml:space="preserve"> </w:t>
      </w:r>
      <w:r w:rsidRPr="00D125AA">
        <w:rPr>
          <w:i/>
          <w:sz w:val="22"/>
          <w:szCs w:val="22"/>
        </w:rPr>
        <w:t xml:space="preserve">This </w:t>
      </w:r>
      <w:r>
        <w:rPr>
          <w:i/>
          <w:sz w:val="22"/>
          <w:szCs w:val="22"/>
        </w:rPr>
        <w:t>c</w:t>
      </w:r>
      <w:r w:rsidRPr="00D125AA">
        <w:rPr>
          <w:i/>
          <w:sz w:val="22"/>
          <w:szCs w:val="22"/>
        </w:rPr>
        <w:t xml:space="preserve">lause applies where the appointment is for Superintendent’s Representative </w:t>
      </w:r>
      <w:r>
        <w:rPr>
          <w:i/>
          <w:sz w:val="22"/>
          <w:szCs w:val="22"/>
        </w:rPr>
        <w:t>r</w:t>
      </w:r>
      <w:r w:rsidRPr="00D125AA">
        <w:rPr>
          <w:i/>
          <w:sz w:val="22"/>
          <w:szCs w:val="22"/>
        </w:rPr>
        <w:t xml:space="preserve">ole only and </w:t>
      </w:r>
      <w:r>
        <w:rPr>
          <w:i/>
          <w:sz w:val="22"/>
          <w:szCs w:val="22"/>
        </w:rPr>
        <w:t xml:space="preserve">also </w:t>
      </w:r>
      <w:r w:rsidRPr="00D125AA">
        <w:rPr>
          <w:i/>
          <w:sz w:val="22"/>
          <w:szCs w:val="22"/>
        </w:rPr>
        <w:t xml:space="preserve">where Clause </w:t>
      </w:r>
      <w:r w:rsidRPr="00DF2C2C">
        <w:rPr>
          <w:i/>
          <w:sz w:val="22"/>
          <w:szCs w:val="22"/>
        </w:rPr>
        <w:t>5.</w:t>
      </w:r>
      <w:r w:rsidR="00DF2C2C">
        <w:rPr>
          <w:i/>
          <w:sz w:val="22"/>
          <w:szCs w:val="22"/>
        </w:rPr>
        <w:t>11</w:t>
      </w:r>
      <w:r w:rsidR="00DF2C2C" w:rsidRPr="00D125AA">
        <w:rPr>
          <w:i/>
          <w:sz w:val="22"/>
          <w:szCs w:val="22"/>
        </w:rPr>
        <w:t xml:space="preserve"> </w:t>
      </w:r>
      <w:r w:rsidRPr="00D125AA">
        <w:rPr>
          <w:i/>
          <w:sz w:val="22"/>
          <w:szCs w:val="22"/>
        </w:rPr>
        <w:t xml:space="preserve">applies. </w:t>
      </w:r>
      <w:r w:rsidRPr="00742800">
        <w:rPr>
          <w:i/>
          <w:sz w:val="22"/>
          <w:szCs w:val="22"/>
        </w:rPr>
        <w:t xml:space="preserve">PM should strike out this </w:t>
      </w:r>
      <w:r>
        <w:rPr>
          <w:i/>
          <w:sz w:val="22"/>
          <w:szCs w:val="22"/>
        </w:rPr>
        <w:t>c</w:t>
      </w:r>
      <w:r w:rsidRPr="00742800">
        <w:rPr>
          <w:i/>
          <w:sz w:val="22"/>
          <w:szCs w:val="22"/>
        </w:rPr>
        <w:t xml:space="preserve">lause if it does not apply. </w:t>
      </w:r>
    </w:p>
  </w:footnote>
  <w:footnote w:id="31">
    <w:p w14:paraId="6565DF71" w14:textId="0846BA81" w:rsidR="00256A78" w:rsidRDefault="00256A78">
      <w:pPr>
        <w:pStyle w:val="FootnoteText"/>
      </w:pPr>
      <w:r w:rsidRPr="00E57916">
        <w:rPr>
          <w:rStyle w:val="StyleFootnoteReferenceNeueHaasGroteskTextPro"/>
        </w:rPr>
        <w:footnoteRef/>
      </w:r>
      <w:r>
        <w:t xml:space="preserve"> </w:t>
      </w:r>
      <w:r w:rsidRPr="00C010EB">
        <w:rPr>
          <w:i/>
          <w:iCs/>
          <w:sz w:val="22"/>
          <w:szCs w:val="28"/>
        </w:rPr>
        <w:t>For projects with a construction value of less than $250,000, PM to determine frequency of site visits.</w:t>
      </w:r>
    </w:p>
  </w:footnote>
  <w:footnote w:id="32">
    <w:p w14:paraId="61AD490A" w14:textId="77777777" w:rsidR="00256A78" w:rsidRDefault="00256A78" w:rsidP="00256A78">
      <w:pPr>
        <w:pStyle w:val="FootnoteText"/>
      </w:pPr>
      <w:r w:rsidRPr="00495DA5">
        <w:rPr>
          <w:rStyle w:val="StyleFootnoteReferenceNeueHaasGroteskTextPro"/>
        </w:rPr>
        <w:footnoteRef/>
      </w:r>
      <w:r>
        <w:t xml:space="preserve"> </w:t>
      </w:r>
      <w:r w:rsidRPr="00B31AF6">
        <w:rPr>
          <w:i/>
          <w:iCs/>
          <w:sz w:val="22"/>
          <w:szCs w:val="28"/>
        </w:rPr>
        <w:t>This is only applicable for projects with construction value of less than $250,000. PM to strike this clause out if not applicable.</w:t>
      </w:r>
    </w:p>
  </w:footnote>
  <w:footnote w:id="33">
    <w:p w14:paraId="7B5C5481" w14:textId="236BDF50" w:rsidR="00940BD2" w:rsidRDefault="00940BD2">
      <w:pPr>
        <w:pStyle w:val="FootnoteText"/>
      </w:pPr>
      <w:r w:rsidRPr="00E57916">
        <w:rPr>
          <w:rStyle w:val="StyleFootnoteReferenceNeueHaasGroteskTextPro"/>
        </w:rPr>
        <w:footnoteRef/>
      </w:r>
      <w:r w:rsidRPr="00E57916">
        <w:rPr>
          <w:rStyle w:val="StyleFootnoteReferenceNeueHaasGroteskTextPro"/>
        </w:rPr>
        <w:t xml:space="preserve"> </w:t>
      </w:r>
      <w:r w:rsidRPr="00B31AF6">
        <w:rPr>
          <w:i/>
          <w:iCs/>
          <w:sz w:val="22"/>
          <w:szCs w:val="28"/>
        </w:rPr>
        <w:t>This is only applicable for projects with construction value of less than $250,000. PM to strike this clause out if not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0399" w14:textId="77777777" w:rsidR="00FA25E3" w:rsidRDefault="00FA2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FE1B" w14:textId="5D795128" w:rsidR="001E160C" w:rsidRPr="00404E26" w:rsidRDefault="001E160C" w:rsidP="00404E26">
    <w:pPr>
      <w:pStyle w:val="Header"/>
      <w:jc w:val="right"/>
      <w:rPr>
        <w:rStyle w:val="NormalBlue"/>
        <w:color w:val="auto"/>
      </w:rPr>
    </w:pPr>
    <w:r w:rsidRPr="00404E26">
      <w:rPr>
        <w:rStyle w:val="NormalBlue"/>
        <w:color w:val="auto"/>
      </w:rPr>
      <w:t>Business Case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27FC" w14:textId="1F060F54" w:rsidR="001E160C" w:rsidRDefault="00D7212E" w:rsidP="00A85685">
    <w:r>
      <w:rPr>
        <w:noProof/>
      </w:rPr>
      <w:drawing>
        <wp:anchor distT="0" distB="0" distL="114300" distR="114300" simplePos="0" relativeHeight="251657216" behindDoc="1" locked="0" layoutInCell="1" allowOverlap="1" wp14:anchorId="2191AB61" wp14:editId="6C687C4E">
          <wp:simplePos x="0" y="0"/>
          <wp:positionH relativeFrom="page">
            <wp:posOffset>1101725</wp:posOffset>
          </wp:positionH>
          <wp:positionV relativeFrom="page">
            <wp:posOffset>449580</wp:posOffset>
          </wp:positionV>
          <wp:extent cx="3492000" cy="486000"/>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92000" cy="486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B186" w14:textId="22F40975" w:rsidR="001E160C" w:rsidRDefault="001E16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BE0C" w14:textId="77777777" w:rsidR="001E160C" w:rsidRDefault="001E160C" w:rsidP="00430827">
    <w:pPr>
      <w:pStyle w:val="Header"/>
      <w:spacing w:after="0"/>
      <w:ind w:left="0"/>
      <w:jc w:val="right"/>
      <w:rPr>
        <w:rStyle w:val="NormalBlue"/>
        <w:color w:val="auto"/>
        <w:sz w:val="23"/>
        <w:szCs w:val="23"/>
      </w:rPr>
    </w:pPr>
    <w:r>
      <w:rPr>
        <w:rStyle w:val="NormalBlue"/>
        <w:color w:val="auto"/>
        <w:sz w:val="23"/>
        <w:szCs w:val="23"/>
      </w:rPr>
      <w:t>Architectural Services Brief</w:t>
    </w:r>
  </w:p>
  <w:p w14:paraId="4E868E60" w14:textId="77777777" w:rsidR="001E160C" w:rsidRPr="00151723" w:rsidRDefault="001E160C" w:rsidP="00151723">
    <w:pPr>
      <w:pStyle w:val="Header"/>
      <w:spacing w:after="0"/>
      <w:jc w:val="right"/>
      <w:rPr>
        <w:rStyle w:val="NormalBlue"/>
        <w:color w:val="auto"/>
        <w:sz w:val="23"/>
        <w:szCs w:val="23"/>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94A1" w14:textId="122B51F6" w:rsidR="001E160C" w:rsidRPr="004F3D18" w:rsidRDefault="001E160C" w:rsidP="004F3D18">
    <w:pPr>
      <w:pStyle w:val="Header"/>
      <w:spacing w:after="0"/>
      <w:jc w:val="right"/>
      <w:rPr>
        <w:rStyle w:val="NormalBlue"/>
        <w:color w:val="auto"/>
        <w:sz w:val="23"/>
        <w:szCs w:val="23"/>
      </w:rPr>
    </w:pPr>
    <w:r>
      <w:rPr>
        <w:rStyle w:val="NormalBlue"/>
        <w:color w:val="auto"/>
        <w:sz w:val="23"/>
        <w:szCs w:val="23"/>
      </w:rPr>
      <w:t>Architectural Services Brief</w:t>
    </w:r>
  </w:p>
  <w:p w14:paraId="65328F32" w14:textId="77777777" w:rsidR="001E160C" w:rsidRPr="004F3D18" w:rsidRDefault="001E160C" w:rsidP="003A0FC0">
    <w:pPr>
      <w:pStyle w:val="Header"/>
      <w:spacing w:after="0"/>
      <w:jc w:val="right"/>
      <w:rPr>
        <w:sz w:val="23"/>
        <w:szCs w:val="23"/>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8080" w14:textId="7B7E803F" w:rsidR="001E160C" w:rsidRDefault="001E160C">
    <w:pPr>
      <w:pStyle w:val="Header"/>
    </w:pPr>
  </w:p>
  <w:p w14:paraId="56869AEB" w14:textId="77777777" w:rsidR="002A4820" w:rsidRDefault="002A482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D437" w14:textId="77777777" w:rsidR="00B8651A" w:rsidRDefault="00B8651A" w:rsidP="00B8651A">
    <w:pPr>
      <w:pStyle w:val="Header"/>
      <w:spacing w:after="0"/>
      <w:ind w:left="0"/>
      <w:jc w:val="right"/>
      <w:rPr>
        <w:rStyle w:val="NormalBlue"/>
        <w:color w:val="auto"/>
        <w:sz w:val="23"/>
        <w:szCs w:val="23"/>
      </w:rPr>
    </w:pPr>
    <w:r>
      <w:rPr>
        <w:rStyle w:val="NormalBlue"/>
        <w:color w:val="auto"/>
        <w:sz w:val="23"/>
        <w:szCs w:val="23"/>
      </w:rPr>
      <w:t>Architectural Services Brief</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AE7" w14:textId="4A997085" w:rsidR="001E160C" w:rsidRDefault="001E1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6B2"/>
    <w:multiLevelType w:val="hybridMultilevel"/>
    <w:tmpl w:val="EC6C9056"/>
    <w:lvl w:ilvl="0" w:tplc="FFFFFFFF">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1401B67"/>
    <w:multiLevelType w:val="multilevel"/>
    <w:tmpl w:val="51D8606C"/>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565E48"/>
    <w:multiLevelType w:val="hybridMultilevel"/>
    <w:tmpl w:val="9BF8FAFE"/>
    <w:lvl w:ilvl="0" w:tplc="46DCB7B2">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DF658E"/>
    <w:multiLevelType w:val="hybridMultilevel"/>
    <w:tmpl w:val="8A08F5EC"/>
    <w:lvl w:ilvl="0" w:tplc="35240898">
      <w:start w:val="1"/>
      <w:numFmt w:val="lowerRoman"/>
      <w:lvlText w:val="%1."/>
      <w:lvlJc w:val="right"/>
      <w:pPr>
        <w:ind w:left="70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C27598"/>
    <w:multiLevelType w:val="hybridMultilevel"/>
    <w:tmpl w:val="7F6A70B4"/>
    <w:lvl w:ilvl="0" w:tplc="FFFFFFFF">
      <w:start w:val="1"/>
      <w:numFmt w:val="lowerRoman"/>
      <w:lvlText w:val="%1."/>
      <w:lvlJc w:val="right"/>
      <w:pPr>
        <w:ind w:left="464" w:hanging="18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03336179"/>
    <w:multiLevelType w:val="hybridMultilevel"/>
    <w:tmpl w:val="D78E0F6E"/>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037F5867"/>
    <w:multiLevelType w:val="hybridMultilevel"/>
    <w:tmpl w:val="771E5DDC"/>
    <w:lvl w:ilvl="0" w:tplc="7472D52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3CF5E11"/>
    <w:multiLevelType w:val="hybridMultilevel"/>
    <w:tmpl w:val="EBAE124C"/>
    <w:lvl w:ilvl="0" w:tplc="FFFFFFFF">
      <w:start w:val="1"/>
      <w:numFmt w:val="lowerRoman"/>
      <w:lvlText w:val="%1."/>
      <w:lvlJc w:val="right"/>
      <w:pPr>
        <w:ind w:left="464" w:hanging="18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8" w15:restartNumberingAfterBreak="0">
    <w:nsid w:val="0593095D"/>
    <w:multiLevelType w:val="hybridMultilevel"/>
    <w:tmpl w:val="990279A6"/>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F835C9"/>
    <w:multiLevelType w:val="hybridMultilevel"/>
    <w:tmpl w:val="17C666C6"/>
    <w:lvl w:ilvl="0" w:tplc="A5EE4E08">
      <w:start w:val="2"/>
      <w:numFmt w:val="lowerRoman"/>
      <w:lvlText w:val="%1."/>
      <w:lvlJc w:val="right"/>
      <w:pPr>
        <w:ind w:left="709"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0" w15:restartNumberingAfterBreak="0">
    <w:nsid w:val="06C84803"/>
    <w:multiLevelType w:val="multilevel"/>
    <w:tmpl w:val="D95425EE"/>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8C35820"/>
    <w:multiLevelType w:val="hybridMultilevel"/>
    <w:tmpl w:val="BB1EEFB4"/>
    <w:lvl w:ilvl="0" w:tplc="B350998C">
      <w:start w:val="1"/>
      <w:numFmt w:val="lowerRoman"/>
      <w:lvlText w:val="%1."/>
      <w:lvlJc w:val="right"/>
      <w:pPr>
        <w:ind w:left="70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2F4DF9"/>
    <w:multiLevelType w:val="hybridMultilevel"/>
    <w:tmpl w:val="1700C116"/>
    <w:lvl w:ilvl="0" w:tplc="0C09001B">
      <w:start w:val="1"/>
      <w:numFmt w:val="lowerRoman"/>
      <w:lvlText w:val="%1."/>
      <w:lvlJc w:val="righ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0B78242B"/>
    <w:multiLevelType w:val="hybridMultilevel"/>
    <w:tmpl w:val="6354FB0E"/>
    <w:lvl w:ilvl="0" w:tplc="0C09001B">
      <w:start w:val="1"/>
      <w:numFmt w:val="lowerRoman"/>
      <w:lvlText w:val="%1."/>
      <w:lvlJc w:val="right"/>
      <w:pPr>
        <w:ind w:left="171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D75383"/>
    <w:multiLevelType w:val="hybridMultilevel"/>
    <w:tmpl w:val="9BEAD5EC"/>
    <w:lvl w:ilvl="0" w:tplc="CE6800E4">
      <w:start w:val="1"/>
      <w:numFmt w:val="lowerLetter"/>
      <w:lvlText w:val="%1."/>
      <w:lvlJc w:val="left"/>
      <w:pPr>
        <w:ind w:left="720" w:hanging="360"/>
      </w:pPr>
      <w:rPr>
        <w:rFonts w:asciiTheme="majorHAnsi" w:hAnsiTheme="majorHAns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DD66A57"/>
    <w:multiLevelType w:val="hybridMultilevel"/>
    <w:tmpl w:val="9B56D596"/>
    <w:lvl w:ilvl="0" w:tplc="0C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FA744B"/>
    <w:multiLevelType w:val="multilevel"/>
    <w:tmpl w:val="5C3E2960"/>
    <w:lvl w:ilvl="0">
      <w:start w:val="202"/>
      <w:numFmt w:val="bullet"/>
      <w:lvlText w:val="-"/>
      <w:lvlJc w:val="left"/>
      <w:pPr>
        <w:ind w:left="1854" w:hanging="360"/>
      </w:pPr>
      <w:rPr>
        <w:rFonts w:ascii="Arial" w:eastAsia="Calibri" w:hAnsi="Arial" w:cs="Arial" w:hint="default"/>
      </w:rPr>
    </w:lvl>
    <w:lvl w:ilvl="1">
      <w:start w:val="1"/>
      <w:numFmt w:val="decimal"/>
      <w:lvlText w:val="%1.%2."/>
      <w:lvlJc w:val="left"/>
      <w:pPr>
        <w:ind w:left="2286" w:hanging="432"/>
      </w:pPr>
      <w:rPr>
        <w:rFonts w:hint="default"/>
      </w:rPr>
    </w:lvl>
    <w:lvl w:ilvl="2">
      <w:start w:val="1"/>
      <w:numFmt w:val="decimal"/>
      <w:lvlText w:val="%1.%2.%3."/>
      <w:lvlJc w:val="left"/>
      <w:pPr>
        <w:ind w:left="2718" w:hanging="504"/>
      </w:pPr>
      <w:rPr>
        <w:rFonts w:hint="default"/>
      </w:rPr>
    </w:lvl>
    <w:lvl w:ilvl="3">
      <w:start w:val="1"/>
      <w:numFmt w:val="decimal"/>
      <w:lvlText w:val="%1.%2.%3.%4."/>
      <w:lvlJc w:val="left"/>
      <w:pPr>
        <w:ind w:left="3222" w:hanging="648"/>
      </w:pPr>
      <w:rPr>
        <w:rFonts w:hint="default"/>
      </w:rPr>
    </w:lvl>
    <w:lvl w:ilvl="4">
      <w:start w:val="1"/>
      <w:numFmt w:val="decimal"/>
      <w:lvlText w:val="%1.%2.%3.%4.%5."/>
      <w:lvlJc w:val="left"/>
      <w:pPr>
        <w:ind w:left="3726" w:hanging="792"/>
      </w:pPr>
      <w:rPr>
        <w:rFonts w:hint="default"/>
      </w:rPr>
    </w:lvl>
    <w:lvl w:ilvl="5">
      <w:start w:val="1"/>
      <w:numFmt w:val="decimal"/>
      <w:lvlText w:val="%1.%2.%3.%4.%5.%6."/>
      <w:lvlJc w:val="left"/>
      <w:pPr>
        <w:ind w:left="4230" w:hanging="936"/>
      </w:pPr>
      <w:rPr>
        <w:rFonts w:hint="default"/>
      </w:rPr>
    </w:lvl>
    <w:lvl w:ilvl="6">
      <w:start w:val="1"/>
      <w:numFmt w:val="decimal"/>
      <w:lvlText w:val="%1.%2.%3.%4.%5.%6.%7."/>
      <w:lvlJc w:val="left"/>
      <w:pPr>
        <w:ind w:left="4734" w:hanging="1080"/>
      </w:pPr>
      <w:rPr>
        <w:rFonts w:hint="default"/>
      </w:rPr>
    </w:lvl>
    <w:lvl w:ilvl="7">
      <w:start w:val="1"/>
      <w:numFmt w:val="decimal"/>
      <w:lvlText w:val="%1.%2.%3.%4.%5.%6.%7.%8."/>
      <w:lvlJc w:val="left"/>
      <w:pPr>
        <w:ind w:left="5238" w:hanging="1224"/>
      </w:pPr>
      <w:rPr>
        <w:rFonts w:hint="default"/>
      </w:rPr>
    </w:lvl>
    <w:lvl w:ilvl="8">
      <w:start w:val="1"/>
      <w:numFmt w:val="decimal"/>
      <w:lvlText w:val="%1.%2.%3.%4.%5.%6.%7.%8.%9."/>
      <w:lvlJc w:val="left"/>
      <w:pPr>
        <w:ind w:left="5814" w:hanging="1440"/>
      </w:pPr>
      <w:rPr>
        <w:rFonts w:hint="default"/>
      </w:rPr>
    </w:lvl>
  </w:abstractNum>
  <w:abstractNum w:abstractNumId="17" w15:restartNumberingAfterBreak="0">
    <w:nsid w:val="0E0D3439"/>
    <w:multiLevelType w:val="hybridMultilevel"/>
    <w:tmpl w:val="1C92686E"/>
    <w:lvl w:ilvl="0" w:tplc="0C09001B">
      <w:start w:val="1"/>
      <w:numFmt w:val="lowerRoman"/>
      <w:lvlText w:val="%1."/>
      <w:lvlJc w:val="right"/>
      <w:pPr>
        <w:ind w:left="1800" w:hanging="360"/>
      </w:pPr>
      <w:rPr>
        <w:rFonts w:hint="default"/>
      </w:rPr>
    </w:lvl>
    <w:lvl w:ilvl="1" w:tplc="43DA745A">
      <w:numFmt w:val="bullet"/>
      <w:lvlText w:val="-"/>
      <w:lvlJc w:val="left"/>
      <w:pPr>
        <w:ind w:left="2520" w:hanging="360"/>
      </w:pPr>
      <w:rPr>
        <w:rFonts w:ascii="Calibri" w:eastAsia="Calibri" w:hAnsi="Calibri" w:cs="Calibr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0E737E2C"/>
    <w:multiLevelType w:val="hybridMultilevel"/>
    <w:tmpl w:val="7E6C714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F09755A"/>
    <w:multiLevelType w:val="hybridMultilevel"/>
    <w:tmpl w:val="8DBE35C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F1C650C"/>
    <w:multiLevelType w:val="hybridMultilevel"/>
    <w:tmpl w:val="9FEEFA16"/>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2BA23D7"/>
    <w:multiLevelType w:val="multilevel"/>
    <w:tmpl w:val="D95425EE"/>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4635F0C"/>
    <w:multiLevelType w:val="hybridMultilevel"/>
    <w:tmpl w:val="77F8EDA2"/>
    <w:lvl w:ilvl="0" w:tplc="FFFFFFFF">
      <w:start w:val="1"/>
      <w:numFmt w:val="lowerRoman"/>
      <w:lvlText w:val="%1."/>
      <w:lvlJc w:val="right"/>
      <w:pPr>
        <w:ind w:left="1800" w:hanging="360"/>
      </w:pPr>
      <w:rPr>
        <w:rFonts w:hint="default"/>
      </w:rPr>
    </w:lvl>
    <w:lvl w:ilvl="1" w:tplc="FFFFFFFF">
      <w:numFmt w:val="bullet"/>
      <w:lvlText w:val="-"/>
      <w:lvlJc w:val="left"/>
      <w:pPr>
        <w:ind w:left="2520" w:hanging="360"/>
      </w:pPr>
      <w:rPr>
        <w:rFonts w:ascii="Calibri" w:eastAsia="Calibri" w:hAnsi="Calibri" w:cs="Calibri"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3" w15:restartNumberingAfterBreak="0">
    <w:nsid w:val="14650E21"/>
    <w:multiLevelType w:val="hybridMultilevel"/>
    <w:tmpl w:val="83165B02"/>
    <w:lvl w:ilvl="0" w:tplc="410E0F66">
      <w:start w:val="1"/>
      <w:numFmt w:val="lowerRoman"/>
      <w:lvlText w:val="%1."/>
      <w:lvlJc w:val="right"/>
      <w:pPr>
        <w:ind w:left="70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5E2358A"/>
    <w:multiLevelType w:val="hybridMultilevel"/>
    <w:tmpl w:val="83165B02"/>
    <w:lvl w:ilvl="0" w:tplc="FFFFFFFF">
      <w:start w:val="1"/>
      <w:numFmt w:val="lowerRoman"/>
      <w:lvlText w:val="%1."/>
      <w:lvlJc w:val="right"/>
      <w:pPr>
        <w:ind w:left="70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66B46D6"/>
    <w:multiLevelType w:val="hybridMultilevel"/>
    <w:tmpl w:val="8AF2EB8E"/>
    <w:lvl w:ilvl="0" w:tplc="1592C55E">
      <w:start w:val="1"/>
      <w:numFmt w:val="lowerRoman"/>
      <w:lvlText w:val="%1."/>
      <w:lvlJc w:val="right"/>
      <w:pPr>
        <w:ind w:left="70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73A450E"/>
    <w:multiLevelType w:val="hybridMultilevel"/>
    <w:tmpl w:val="3E82637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18CC72C8"/>
    <w:multiLevelType w:val="hybridMultilevel"/>
    <w:tmpl w:val="990279A6"/>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8DD1858"/>
    <w:multiLevelType w:val="hybridMultilevel"/>
    <w:tmpl w:val="E5163CBC"/>
    <w:lvl w:ilvl="0" w:tplc="0C09001B">
      <w:start w:val="1"/>
      <w:numFmt w:val="lowerRoman"/>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9E21F03"/>
    <w:multiLevelType w:val="hybridMultilevel"/>
    <w:tmpl w:val="BDF4BA1E"/>
    <w:lvl w:ilvl="0" w:tplc="5310E302">
      <w:start w:val="202"/>
      <w:numFmt w:val="bullet"/>
      <w:lvlText w:val="-"/>
      <w:lvlJc w:val="left"/>
      <w:pPr>
        <w:ind w:left="464" w:hanging="180"/>
      </w:pPr>
      <w:rPr>
        <w:rFonts w:ascii="Arial" w:eastAsia="Calibri" w:hAnsi="Arial" w:cs="Aria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1A92176D"/>
    <w:multiLevelType w:val="singleLevel"/>
    <w:tmpl w:val="C47C848A"/>
    <w:lvl w:ilvl="0">
      <w:start w:val="1"/>
      <w:numFmt w:val="decimal"/>
      <w:lvlText w:val="%1."/>
      <w:lvlJc w:val="left"/>
      <w:pPr>
        <w:tabs>
          <w:tab w:val="num" w:pos="720"/>
        </w:tabs>
        <w:ind w:left="720" w:hanging="720"/>
      </w:pPr>
      <w:rPr>
        <w:rFonts w:hint="default"/>
      </w:rPr>
    </w:lvl>
  </w:abstractNum>
  <w:abstractNum w:abstractNumId="31" w15:restartNumberingAfterBreak="0">
    <w:nsid w:val="1C5B032E"/>
    <w:multiLevelType w:val="hybridMultilevel"/>
    <w:tmpl w:val="E5163CBC"/>
    <w:lvl w:ilvl="0" w:tplc="0C09001B">
      <w:start w:val="1"/>
      <w:numFmt w:val="lowerRoman"/>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CA1783F"/>
    <w:multiLevelType w:val="hybridMultilevel"/>
    <w:tmpl w:val="3E82637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1CA50CEF"/>
    <w:multiLevelType w:val="hybridMultilevel"/>
    <w:tmpl w:val="DF901FD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DA915F2"/>
    <w:multiLevelType w:val="hybridMultilevel"/>
    <w:tmpl w:val="2ED85CA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1EFA1BBE"/>
    <w:multiLevelType w:val="hybridMultilevel"/>
    <w:tmpl w:val="065E8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F7C074F"/>
    <w:multiLevelType w:val="hybridMultilevel"/>
    <w:tmpl w:val="1B3C4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FA377A1"/>
    <w:multiLevelType w:val="hybridMultilevel"/>
    <w:tmpl w:val="7F6A70B4"/>
    <w:lvl w:ilvl="0" w:tplc="2E96A4BC">
      <w:start w:val="1"/>
      <w:numFmt w:val="lowerRoman"/>
      <w:lvlText w:val="%1."/>
      <w:lvlJc w:val="right"/>
      <w:pPr>
        <w:ind w:left="464" w:hanging="18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8" w15:restartNumberingAfterBreak="0">
    <w:nsid w:val="2089529F"/>
    <w:multiLevelType w:val="hybridMultilevel"/>
    <w:tmpl w:val="AECC399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E5A8F74A">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0E06AF4"/>
    <w:multiLevelType w:val="hybridMultilevel"/>
    <w:tmpl w:val="402AE8D4"/>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0" w15:restartNumberingAfterBreak="0">
    <w:nsid w:val="20E63F77"/>
    <w:multiLevelType w:val="hybridMultilevel"/>
    <w:tmpl w:val="7F6A70B4"/>
    <w:lvl w:ilvl="0" w:tplc="FFFFFFFF">
      <w:start w:val="1"/>
      <w:numFmt w:val="lowerRoman"/>
      <w:lvlText w:val="%1."/>
      <w:lvlJc w:val="right"/>
      <w:pPr>
        <w:ind w:left="464" w:hanging="18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1" w15:restartNumberingAfterBreak="0">
    <w:nsid w:val="215149E0"/>
    <w:multiLevelType w:val="hybridMultilevel"/>
    <w:tmpl w:val="D6503DA0"/>
    <w:lvl w:ilvl="0" w:tplc="48F66D9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1754A3F"/>
    <w:multiLevelType w:val="hybridMultilevel"/>
    <w:tmpl w:val="3ED8348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2C93D21"/>
    <w:multiLevelType w:val="hybridMultilevel"/>
    <w:tmpl w:val="2ED85CA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234F5222"/>
    <w:multiLevelType w:val="hybridMultilevel"/>
    <w:tmpl w:val="1C92686E"/>
    <w:lvl w:ilvl="0" w:tplc="FFFFFFFF">
      <w:start w:val="1"/>
      <w:numFmt w:val="lowerRoman"/>
      <w:lvlText w:val="%1."/>
      <w:lvlJc w:val="right"/>
      <w:pPr>
        <w:ind w:left="1800" w:hanging="360"/>
      </w:pPr>
      <w:rPr>
        <w:rFonts w:hint="default"/>
      </w:rPr>
    </w:lvl>
    <w:lvl w:ilvl="1" w:tplc="FFFFFFFF">
      <w:numFmt w:val="bullet"/>
      <w:lvlText w:val="-"/>
      <w:lvlJc w:val="left"/>
      <w:pPr>
        <w:ind w:left="2520" w:hanging="360"/>
      </w:pPr>
      <w:rPr>
        <w:rFonts w:ascii="Calibri" w:eastAsia="Calibri" w:hAnsi="Calibri" w:cs="Calibri"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5" w15:restartNumberingAfterBreak="0">
    <w:nsid w:val="235F3DFD"/>
    <w:multiLevelType w:val="hybridMultilevel"/>
    <w:tmpl w:val="DFF8B95A"/>
    <w:lvl w:ilvl="0" w:tplc="85F81654">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361681F"/>
    <w:multiLevelType w:val="hybridMultilevel"/>
    <w:tmpl w:val="990279A6"/>
    <w:lvl w:ilvl="0" w:tplc="68C84EB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3622563"/>
    <w:multiLevelType w:val="hybridMultilevel"/>
    <w:tmpl w:val="8C0291DE"/>
    <w:lvl w:ilvl="0" w:tplc="FFFFFFFF">
      <w:start w:val="1"/>
      <w:numFmt w:val="bullet"/>
      <w:pStyle w:val="IndentListBullet3"/>
      <w:lvlText w:val=""/>
      <w:lvlJc w:val="left"/>
      <w:pPr>
        <w:tabs>
          <w:tab w:val="num" w:pos="900"/>
        </w:tabs>
        <w:ind w:left="900" w:hanging="54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248776CE"/>
    <w:multiLevelType w:val="hybridMultilevel"/>
    <w:tmpl w:val="0C963D6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15:restartNumberingAfterBreak="0">
    <w:nsid w:val="24B85F3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51418E4"/>
    <w:multiLevelType w:val="hybridMultilevel"/>
    <w:tmpl w:val="3E82637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25A572C5"/>
    <w:multiLevelType w:val="multilevel"/>
    <w:tmpl w:val="51D8606C"/>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5AAFEF3"/>
    <w:multiLevelType w:val="hybridMultilevel"/>
    <w:tmpl w:val="A68A8BDE"/>
    <w:lvl w:ilvl="0" w:tplc="4D98439A">
      <w:start w:val="1"/>
      <w:numFmt w:val="bullet"/>
      <w:lvlText w:val="-"/>
      <w:lvlJc w:val="left"/>
      <w:pPr>
        <w:ind w:left="1080" w:hanging="360"/>
      </w:pPr>
      <w:rPr>
        <w:rFonts w:ascii="Calibri" w:hAnsi="Calibri" w:hint="default"/>
      </w:rPr>
    </w:lvl>
    <w:lvl w:ilvl="1" w:tplc="0060AFD0">
      <w:start w:val="1"/>
      <w:numFmt w:val="bullet"/>
      <w:lvlText w:val="o"/>
      <w:lvlJc w:val="left"/>
      <w:pPr>
        <w:ind w:left="1800" w:hanging="360"/>
      </w:pPr>
      <w:rPr>
        <w:rFonts w:ascii="Courier New" w:hAnsi="Courier New" w:hint="default"/>
      </w:rPr>
    </w:lvl>
    <w:lvl w:ilvl="2" w:tplc="41B4131C">
      <w:start w:val="1"/>
      <w:numFmt w:val="bullet"/>
      <w:lvlText w:val=""/>
      <w:lvlJc w:val="left"/>
      <w:pPr>
        <w:ind w:left="2520" w:hanging="360"/>
      </w:pPr>
      <w:rPr>
        <w:rFonts w:ascii="Wingdings" w:hAnsi="Wingdings" w:hint="default"/>
      </w:rPr>
    </w:lvl>
    <w:lvl w:ilvl="3" w:tplc="6592FEF4">
      <w:start w:val="1"/>
      <w:numFmt w:val="bullet"/>
      <w:lvlText w:val=""/>
      <w:lvlJc w:val="left"/>
      <w:pPr>
        <w:ind w:left="3240" w:hanging="360"/>
      </w:pPr>
      <w:rPr>
        <w:rFonts w:ascii="Symbol" w:hAnsi="Symbol" w:hint="default"/>
      </w:rPr>
    </w:lvl>
    <w:lvl w:ilvl="4" w:tplc="774E81E8">
      <w:start w:val="1"/>
      <w:numFmt w:val="bullet"/>
      <w:lvlText w:val="o"/>
      <w:lvlJc w:val="left"/>
      <w:pPr>
        <w:ind w:left="3960" w:hanging="360"/>
      </w:pPr>
      <w:rPr>
        <w:rFonts w:ascii="Courier New" w:hAnsi="Courier New" w:hint="default"/>
      </w:rPr>
    </w:lvl>
    <w:lvl w:ilvl="5" w:tplc="06B6BA2C">
      <w:start w:val="1"/>
      <w:numFmt w:val="bullet"/>
      <w:lvlText w:val=""/>
      <w:lvlJc w:val="left"/>
      <w:pPr>
        <w:ind w:left="4680" w:hanging="360"/>
      </w:pPr>
      <w:rPr>
        <w:rFonts w:ascii="Wingdings" w:hAnsi="Wingdings" w:hint="default"/>
      </w:rPr>
    </w:lvl>
    <w:lvl w:ilvl="6" w:tplc="B094B91A">
      <w:start w:val="1"/>
      <w:numFmt w:val="bullet"/>
      <w:lvlText w:val=""/>
      <w:lvlJc w:val="left"/>
      <w:pPr>
        <w:ind w:left="5400" w:hanging="360"/>
      </w:pPr>
      <w:rPr>
        <w:rFonts w:ascii="Symbol" w:hAnsi="Symbol" w:hint="default"/>
      </w:rPr>
    </w:lvl>
    <w:lvl w:ilvl="7" w:tplc="9F9EFDB4">
      <w:start w:val="1"/>
      <w:numFmt w:val="bullet"/>
      <w:lvlText w:val="o"/>
      <w:lvlJc w:val="left"/>
      <w:pPr>
        <w:ind w:left="6120" w:hanging="360"/>
      </w:pPr>
      <w:rPr>
        <w:rFonts w:ascii="Courier New" w:hAnsi="Courier New" w:hint="default"/>
      </w:rPr>
    </w:lvl>
    <w:lvl w:ilvl="8" w:tplc="76A8AF34">
      <w:start w:val="1"/>
      <w:numFmt w:val="bullet"/>
      <w:lvlText w:val=""/>
      <w:lvlJc w:val="left"/>
      <w:pPr>
        <w:ind w:left="6840" w:hanging="360"/>
      </w:pPr>
      <w:rPr>
        <w:rFonts w:ascii="Wingdings" w:hAnsi="Wingdings" w:hint="default"/>
      </w:rPr>
    </w:lvl>
  </w:abstractNum>
  <w:abstractNum w:abstractNumId="53" w15:restartNumberingAfterBreak="0">
    <w:nsid w:val="25AC7F7A"/>
    <w:multiLevelType w:val="hybridMultilevel"/>
    <w:tmpl w:val="2ED85CA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2620526D"/>
    <w:multiLevelType w:val="hybridMultilevel"/>
    <w:tmpl w:val="83165B02"/>
    <w:lvl w:ilvl="0" w:tplc="FFFFFFFF">
      <w:start w:val="1"/>
      <w:numFmt w:val="lowerRoman"/>
      <w:lvlText w:val="%1."/>
      <w:lvlJc w:val="right"/>
      <w:pPr>
        <w:ind w:left="70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6A12AB4"/>
    <w:multiLevelType w:val="hybridMultilevel"/>
    <w:tmpl w:val="ACB8A84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26C20C02"/>
    <w:multiLevelType w:val="hybridMultilevel"/>
    <w:tmpl w:val="DFF8B95A"/>
    <w:lvl w:ilvl="0" w:tplc="85F81654">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8091237"/>
    <w:multiLevelType w:val="hybridMultilevel"/>
    <w:tmpl w:val="F620CF2E"/>
    <w:lvl w:ilvl="0" w:tplc="FEB03212">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8A85DF7"/>
    <w:multiLevelType w:val="hybridMultilevel"/>
    <w:tmpl w:val="7F6A70B4"/>
    <w:lvl w:ilvl="0" w:tplc="FFFFFFFF">
      <w:start w:val="1"/>
      <w:numFmt w:val="lowerRoman"/>
      <w:lvlText w:val="%1."/>
      <w:lvlJc w:val="right"/>
      <w:pPr>
        <w:ind w:left="464" w:hanging="18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9" w15:restartNumberingAfterBreak="0">
    <w:nsid w:val="29C34D42"/>
    <w:multiLevelType w:val="hybridMultilevel"/>
    <w:tmpl w:val="3D100B2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A930AA4"/>
    <w:multiLevelType w:val="hybridMultilevel"/>
    <w:tmpl w:val="F3467268"/>
    <w:lvl w:ilvl="0" w:tplc="D98A108E">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2B0057A8"/>
    <w:multiLevelType w:val="multilevel"/>
    <w:tmpl w:val="82E872EC"/>
    <w:lvl w:ilvl="0">
      <w:start w:val="1"/>
      <w:numFmt w:val="decimal"/>
      <w:lvlText w:val="%1"/>
      <w:lvlJc w:val="left"/>
      <w:pPr>
        <w:tabs>
          <w:tab w:val="num" w:pos="340"/>
        </w:tabs>
        <w:ind w:left="340" w:hanging="340"/>
      </w:pPr>
      <w:rPr>
        <w:rFonts w:ascii="Arial" w:hAnsi="Arial" w:hint="default"/>
        <w:b w:val="0"/>
        <w:i w:val="0"/>
        <w:sz w:val="18"/>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2" w15:restartNumberingAfterBreak="0">
    <w:nsid w:val="2BBC13F9"/>
    <w:multiLevelType w:val="multilevel"/>
    <w:tmpl w:val="51D8606C"/>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2BCB375A"/>
    <w:multiLevelType w:val="hybridMultilevel"/>
    <w:tmpl w:val="71D096C8"/>
    <w:lvl w:ilvl="0" w:tplc="43DA745A">
      <w:numFmt w:val="bullet"/>
      <w:lvlText w:val="-"/>
      <w:lvlJc w:val="left"/>
      <w:pPr>
        <w:ind w:left="720" w:hanging="360"/>
      </w:pPr>
      <w:rPr>
        <w:rFonts w:ascii="Calibri" w:eastAsia="Calibri" w:hAnsi="Calibri" w:cs="Calibr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4" w15:restartNumberingAfterBreak="0">
    <w:nsid w:val="2C0334FA"/>
    <w:multiLevelType w:val="hybridMultilevel"/>
    <w:tmpl w:val="9FBC6BEC"/>
    <w:lvl w:ilvl="0" w:tplc="002E441E">
      <w:start w:val="1"/>
      <w:numFmt w:val="upp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5" w15:restartNumberingAfterBreak="0">
    <w:nsid w:val="2C2C58F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2C55026D"/>
    <w:multiLevelType w:val="hybridMultilevel"/>
    <w:tmpl w:val="759A1888"/>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CCB2A8F"/>
    <w:multiLevelType w:val="hybridMultilevel"/>
    <w:tmpl w:val="D9DED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D414408"/>
    <w:multiLevelType w:val="hybridMultilevel"/>
    <w:tmpl w:val="4AA40346"/>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2DAC61E8"/>
    <w:multiLevelType w:val="hybridMultilevel"/>
    <w:tmpl w:val="8EE8EF94"/>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2DBB09A5"/>
    <w:multiLevelType w:val="hybridMultilevel"/>
    <w:tmpl w:val="7450A5D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2E2B5591"/>
    <w:multiLevelType w:val="hybridMultilevel"/>
    <w:tmpl w:val="E1E0FF8E"/>
    <w:lvl w:ilvl="0" w:tplc="0C090005">
      <w:start w:val="1"/>
      <w:numFmt w:val="bullet"/>
      <w:lvlText w:val=""/>
      <w:lvlJc w:val="left"/>
      <w:pPr>
        <w:ind w:left="1800" w:hanging="360"/>
      </w:pPr>
      <w:rPr>
        <w:rFonts w:ascii="Wingdings" w:hAnsi="Wingdings" w:hint="default"/>
      </w:rPr>
    </w:lvl>
    <w:lvl w:ilvl="1" w:tplc="5310E302">
      <w:start w:val="202"/>
      <w:numFmt w:val="bullet"/>
      <w:lvlText w:val="-"/>
      <w:lvlJc w:val="left"/>
      <w:pPr>
        <w:ind w:left="2520" w:hanging="360"/>
      </w:pPr>
      <w:rPr>
        <w:rFonts w:ascii="Arial" w:eastAsia="Calibri" w:hAnsi="Arial" w:cs="Aria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2" w15:restartNumberingAfterBreak="0">
    <w:nsid w:val="2F24425D"/>
    <w:multiLevelType w:val="hybridMultilevel"/>
    <w:tmpl w:val="C76400E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63DA0BD2">
      <w:start w:val="1"/>
      <w:numFmt w:val="lowerRoman"/>
      <w:lvlText w:val="%3."/>
      <w:lvlJc w:val="right"/>
      <w:pPr>
        <w:ind w:left="18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2F423D64"/>
    <w:multiLevelType w:val="hybridMultilevel"/>
    <w:tmpl w:val="3E82637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31EB4272"/>
    <w:multiLevelType w:val="hybridMultilevel"/>
    <w:tmpl w:val="759A1888"/>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1FF456D"/>
    <w:multiLevelType w:val="hybridMultilevel"/>
    <w:tmpl w:val="759A1888"/>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20826DE"/>
    <w:multiLevelType w:val="hybridMultilevel"/>
    <w:tmpl w:val="AC92CB20"/>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2935EDF"/>
    <w:multiLevelType w:val="hybridMultilevel"/>
    <w:tmpl w:val="BC74470C"/>
    <w:lvl w:ilvl="0" w:tplc="8CA4F884">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2EF2CDC"/>
    <w:multiLevelType w:val="hybridMultilevel"/>
    <w:tmpl w:val="65C258C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3904EB0"/>
    <w:multiLevelType w:val="hybridMultilevel"/>
    <w:tmpl w:val="1A14D854"/>
    <w:lvl w:ilvl="0" w:tplc="0C09001B">
      <w:start w:val="1"/>
      <w:numFmt w:val="lowerRoman"/>
      <w:lvlText w:val="%1."/>
      <w:lvlJc w:val="right"/>
      <w:pPr>
        <w:ind w:left="1800" w:hanging="360"/>
      </w:pPr>
      <w:rPr>
        <w:rFonts w:hint="default"/>
      </w:rPr>
    </w:lvl>
    <w:lvl w:ilvl="1" w:tplc="43DA745A">
      <w:numFmt w:val="bullet"/>
      <w:lvlText w:val="-"/>
      <w:lvlJc w:val="left"/>
      <w:pPr>
        <w:ind w:left="2520" w:hanging="360"/>
      </w:pPr>
      <w:rPr>
        <w:rFonts w:ascii="Calibri" w:eastAsia="Calibri" w:hAnsi="Calibri" w:cs="Calibr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0" w15:restartNumberingAfterBreak="0">
    <w:nsid w:val="36075E8D"/>
    <w:multiLevelType w:val="hybridMultilevel"/>
    <w:tmpl w:val="CBA86D9C"/>
    <w:lvl w:ilvl="0" w:tplc="B8809C20">
      <w:start w:val="1"/>
      <w:numFmt w:val="decimal"/>
      <w:lvlText w:val="%1."/>
      <w:lvlJc w:val="left"/>
      <w:pPr>
        <w:ind w:left="36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1" w15:restartNumberingAfterBreak="0">
    <w:nsid w:val="3640698B"/>
    <w:multiLevelType w:val="hybridMultilevel"/>
    <w:tmpl w:val="759A1888"/>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69374E2"/>
    <w:multiLevelType w:val="hybridMultilevel"/>
    <w:tmpl w:val="AB684B80"/>
    <w:lvl w:ilvl="0" w:tplc="0C09000F">
      <w:start w:val="1"/>
      <w:numFmt w:val="decimal"/>
      <w:lvlText w:val="%1."/>
      <w:lvlJc w:val="left"/>
      <w:pPr>
        <w:ind w:left="1429" w:hanging="360"/>
      </w:pPr>
      <w:rPr>
        <w:rFonts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3" w15:restartNumberingAfterBreak="0">
    <w:nsid w:val="37130EAC"/>
    <w:multiLevelType w:val="hybridMultilevel"/>
    <w:tmpl w:val="14A8C88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73A692D"/>
    <w:multiLevelType w:val="hybridMultilevel"/>
    <w:tmpl w:val="5DF0226E"/>
    <w:lvl w:ilvl="0" w:tplc="5310E302">
      <w:start w:val="202"/>
      <w:numFmt w:val="bullet"/>
      <w:lvlText w:val="-"/>
      <w:lvlJc w:val="left"/>
      <w:pPr>
        <w:ind w:left="1440" w:hanging="360"/>
      </w:pPr>
      <w:rPr>
        <w:rFonts w:ascii="Arial" w:eastAsia="Calibr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5" w15:restartNumberingAfterBreak="0">
    <w:nsid w:val="37504937"/>
    <w:multiLevelType w:val="hybridMultilevel"/>
    <w:tmpl w:val="EBAE124C"/>
    <w:lvl w:ilvl="0" w:tplc="6BCE29B6">
      <w:start w:val="1"/>
      <w:numFmt w:val="lowerRoman"/>
      <w:lvlText w:val="%1."/>
      <w:lvlJc w:val="right"/>
      <w:pPr>
        <w:ind w:left="464" w:hanging="18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6" w15:restartNumberingAfterBreak="0">
    <w:nsid w:val="37EE5AC1"/>
    <w:multiLevelType w:val="hybridMultilevel"/>
    <w:tmpl w:val="DA323608"/>
    <w:lvl w:ilvl="0" w:tplc="FFFFFFFF">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7" w15:restartNumberingAfterBreak="0">
    <w:nsid w:val="38F67E84"/>
    <w:multiLevelType w:val="hybridMultilevel"/>
    <w:tmpl w:val="AC92CB20"/>
    <w:lvl w:ilvl="0" w:tplc="A23C6A4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9F81300"/>
    <w:multiLevelType w:val="hybridMultilevel"/>
    <w:tmpl w:val="744E2E1A"/>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A6E5D4C"/>
    <w:multiLevelType w:val="multilevel"/>
    <w:tmpl w:val="51D8606C"/>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3B770592"/>
    <w:multiLevelType w:val="hybridMultilevel"/>
    <w:tmpl w:val="9FD056EA"/>
    <w:lvl w:ilvl="0" w:tplc="22FA2966">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3BC25235"/>
    <w:multiLevelType w:val="hybridMultilevel"/>
    <w:tmpl w:val="38D242C2"/>
    <w:lvl w:ilvl="0" w:tplc="1A6E34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3BE0451C"/>
    <w:multiLevelType w:val="hybridMultilevel"/>
    <w:tmpl w:val="E9F63496"/>
    <w:lvl w:ilvl="0" w:tplc="0C09001B">
      <w:start w:val="1"/>
      <w:numFmt w:val="lowerRoman"/>
      <w:lvlText w:val="%1."/>
      <w:lvlJc w:val="right"/>
      <w:pPr>
        <w:ind w:left="1800" w:hanging="360"/>
      </w:pPr>
      <w:rPr>
        <w:rFonts w:hint="default"/>
      </w:rPr>
    </w:lvl>
    <w:lvl w:ilvl="1" w:tplc="43DA745A">
      <w:numFmt w:val="bullet"/>
      <w:lvlText w:val="-"/>
      <w:lvlJc w:val="left"/>
      <w:pPr>
        <w:ind w:left="2520" w:hanging="360"/>
      </w:pPr>
      <w:rPr>
        <w:rFonts w:ascii="Calibri" w:eastAsia="Calibri" w:hAnsi="Calibri" w:cs="Calibr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3" w15:restartNumberingAfterBreak="0">
    <w:nsid w:val="3BEA2DDA"/>
    <w:multiLevelType w:val="hybridMultilevel"/>
    <w:tmpl w:val="990279A6"/>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3C2A5FD8"/>
    <w:multiLevelType w:val="hybridMultilevel"/>
    <w:tmpl w:val="38CC636C"/>
    <w:lvl w:ilvl="0" w:tplc="EAF41498">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F027E56"/>
    <w:multiLevelType w:val="hybridMultilevel"/>
    <w:tmpl w:val="3E82637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6" w15:restartNumberingAfterBreak="0">
    <w:nsid w:val="3F613DE9"/>
    <w:multiLevelType w:val="hybridMultilevel"/>
    <w:tmpl w:val="AA1ED0B2"/>
    <w:lvl w:ilvl="0" w:tplc="5DBECA96">
      <w:start w:val="1"/>
      <w:numFmt w:val="lowerRoman"/>
      <w:lvlText w:val="%1."/>
      <w:lvlJc w:val="right"/>
      <w:pPr>
        <w:ind w:left="464" w:hanging="18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7" w15:restartNumberingAfterBreak="0">
    <w:nsid w:val="40BA6C3D"/>
    <w:multiLevelType w:val="hybridMultilevel"/>
    <w:tmpl w:val="4344F0F2"/>
    <w:lvl w:ilvl="0" w:tplc="2B0E2C6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1633DFD"/>
    <w:multiLevelType w:val="hybridMultilevel"/>
    <w:tmpl w:val="C77A28EC"/>
    <w:lvl w:ilvl="0" w:tplc="43DA745A">
      <w:numFmt w:val="bullet"/>
      <w:lvlText w:val="-"/>
      <w:lvlJc w:val="left"/>
      <w:pPr>
        <w:ind w:left="1800" w:hanging="360"/>
      </w:pPr>
      <w:rPr>
        <w:rFonts w:ascii="Calibri" w:eastAsia="Calibri" w:hAnsi="Calibri" w:cs="Calibri"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9" w15:restartNumberingAfterBreak="0">
    <w:nsid w:val="41E060A4"/>
    <w:multiLevelType w:val="hybridMultilevel"/>
    <w:tmpl w:val="935835E2"/>
    <w:lvl w:ilvl="0" w:tplc="0C090017">
      <w:start w:val="1"/>
      <w:numFmt w:val="lowerLetter"/>
      <w:lvlText w:val="%1)"/>
      <w:lvlJc w:val="left"/>
      <w:pPr>
        <w:ind w:left="1069" w:hanging="360"/>
      </w:p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0" w15:restartNumberingAfterBreak="0">
    <w:nsid w:val="42E9217C"/>
    <w:multiLevelType w:val="multilevel"/>
    <w:tmpl w:val="D95425EE"/>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43ED2305"/>
    <w:multiLevelType w:val="multilevel"/>
    <w:tmpl w:val="51D8606C"/>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441229F2"/>
    <w:multiLevelType w:val="hybridMultilevel"/>
    <w:tmpl w:val="3D100B2E"/>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46E6349"/>
    <w:multiLevelType w:val="hybridMultilevel"/>
    <w:tmpl w:val="708C2CAA"/>
    <w:lvl w:ilvl="0" w:tplc="43DA745A">
      <w:numFmt w:val="bullet"/>
      <w:lvlText w:val="-"/>
      <w:lvlJc w:val="left"/>
      <w:pPr>
        <w:ind w:left="720" w:hanging="360"/>
      </w:pPr>
      <w:rPr>
        <w:rFonts w:ascii="Calibri" w:eastAsia="Calibri" w:hAnsi="Calibri" w:cs="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4" w15:restartNumberingAfterBreak="0">
    <w:nsid w:val="45087A49"/>
    <w:multiLevelType w:val="hybridMultilevel"/>
    <w:tmpl w:val="895C1A44"/>
    <w:lvl w:ilvl="0" w:tplc="FFFFFFFF">
      <w:start w:val="1"/>
      <w:numFmt w:val="lowerRoman"/>
      <w:lvlText w:val="%1."/>
      <w:lvlJc w:val="right"/>
      <w:pPr>
        <w:ind w:left="70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5A6295B"/>
    <w:multiLevelType w:val="hybridMultilevel"/>
    <w:tmpl w:val="8F1A4306"/>
    <w:lvl w:ilvl="0" w:tplc="B8DC5F12">
      <w:start w:val="1"/>
      <w:numFmt w:val="lowerRoman"/>
      <w:lvlText w:val="%1."/>
      <w:lvlJc w:val="right"/>
      <w:pPr>
        <w:ind w:left="70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46BF572F"/>
    <w:multiLevelType w:val="hybridMultilevel"/>
    <w:tmpl w:val="2926E84A"/>
    <w:lvl w:ilvl="0" w:tplc="313A0E5C">
      <w:start w:val="1"/>
      <w:numFmt w:val="lowerRoman"/>
      <w:lvlText w:val="%1."/>
      <w:lvlJc w:val="right"/>
      <w:pPr>
        <w:ind w:left="70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46DC2FB7"/>
    <w:multiLevelType w:val="hybridMultilevel"/>
    <w:tmpl w:val="3ED8348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88432D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498128EE"/>
    <w:multiLevelType w:val="hybridMultilevel"/>
    <w:tmpl w:val="0C06B866"/>
    <w:lvl w:ilvl="0" w:tplc="EC90FF66">
      <w:start w:val="1"/>
      <w:numFmt w:val="lowerRoman"/>
      <w:lvlText w:val="%1."/>
      <w:lvlJc w:val="right"/>
      <w:pPr>
        <w:ind w:left="709" w:hanging="360"/>
      </w:pPr>
      <w:rPr>
        <w:rFonts w:hint="default"/>
      </w:rPr>
    </w:lvl>
    <w:lvl w:ilvl="1" w:tplc="5A3880A4">
      <w:start w:val="1"/>
      <w:numFmt w:val="lowerLetter"/>
      <w:lvlText w:val="(%2)"/>
      <w:lvlJc w:val="left"/>
      <w:pPr>
        <w:ind w:left="1639" w:hanging="570"/>
      </w:pPr>
      <w:rPr>
        <w:rFonts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110" w15:restartNumberingAfterBreak="0">
    <w:nsid w:val="4A695BFC"/>
    <w:multiLevelType w:val="hybridMultilevel"/>
    <w:tmpl w:val="3BB0334A"/>
    <w:lvl w:ilvl="0" w:tplc="06AEBD5A">
      <w:start w:val="1"/>
      <w:numFmt w:val="lowerRoman"/>
      <w:lvlText w:val="%1."/>
      <w:lvlJc w:val="right"/>
      <w:pPr>
        <w:ind w:left="464" w:hanging="18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1" w15:restartNumberingAfterBreak="0">
    <w:nsid w:val="4AD046F8"/>
    <w:multiLevelType w:val="multilevel"/>
    <w:tmpl w:val="D95425EE"/>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4AE615B3"/>
    <w:multiLevelType w:val="hybridMultilevel"/>
    <w:tmpl w:val="4FA27C16"/>
    <w:lvl w:ilvl="0" w:tplc="0C09001B">
      <w:start w:val="1"/>
      <w:numFmt w:val="lowerRoman"/>
      <w:lvlText w:val="%1."/>
      <w:lvlJc w:val="right"/>
      <w:pPr>
        <w:ind w:left="1800" w:hanging="360"/>
      </w:pPr>
      <w:rPr>
        <w:rFonts w:hint="default"/>
      </w:rPr>
    </w:lvl>
    <w:lvl w:ilvl="1" w:tplc="43DA745A">
      <w:numFmt w:val="bullet"/>
      <w:lvlText w:val="-"/>
      <w:lvlJc w:val="left"/>
      <w:pPr>
        <w:ind w:left="2520" w:hanging="360"/>
      </w:pPr>
      <w:rPr>
        <w:rFonts w:ascii="Calibri" w:eastAsia="Calibri" w:hAnsi="Calibri" w:cs="Calibr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3" w15:restartNumberingAfterBreak="0">
    <w:nsid w:val="4AE86761"/>
    <w:multiLevelType w:val="hybridMultilevel"/>
    <w:tmpl w:val="402AE8D4"/>
    <w:lvl w:ilvl="0" w:tplc="6A804526">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14" w15:restartNumberingAfterBreak="0">
    <w:nsid w:val="4B1C3D83"/>
    <w:multiLevelType w:val="hybridMultilevel"/>
    <w:tmpl w:val="F632884A"/>
    <w:lvl w:ilvl="0" w:tplc="8B1AEA42">
      <w:start w:val="1"/>
      <w:numFmt w:val="lowerRoman"/>
      <w:lvlText w:val="%1."/>
      <w:lvlJc w:val="right"/>
      <w:pPr>
        <w:ind w:left="70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4B362A0E"/>
    <w:multiLevelType w:val="hybridMultilevel"/>
    <w:tmpl w:val="430EECA0"/>
    <w:lvl w:ilvl="0" w:tplc="2B0E2C68">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6" w15:restartNumberingAfterBreak="0">
    <w:nsid w:val="4B67D15C"/>
    <w:multiLevelType w:val="hybridMultilevel"/>
    <w:tmpl w:val="1E5638D6"/>
    <w:lvl w:ilvl="0" w:tplc="B5AE7B7A">
      <w:start w:val="1"/>
      <w:numFmt w:val="upperLetter"/>
      <w:lvlText w:val="%1."/>
      <w:lvlJc w:val="left"/>
      <w:pPr>
        <w:ind w:left="720" w:hanging="360"/>
      </w:pPr>
    </w:lvl>
    <w:lvl w:ilvl="1" w:tplc="0C09001B">
      <w:start w:val="1"/>
      <w:numFmt w:val="lowerRoman"/>
      <w:lvlText w:val="%2."/>
      <w:lvlJc w:val="right"/>
      <w:pPr>
        <w:ind w:left="1440" w:hanging="360"/>
      </w:pPr>
    </w:lvl>
    <w:lvl w:ilvl="2" w:tplc="6400D4E4">
      <w:start w:val="1"/>
      <w:numFmt w:val="lowerRoman"/>
      <w:lvlText w:val="%3."/>
      <w:lvlJc w:val="right"/>
      <w:pPr>
        <w:ind w:left="2160" w:hanging="180"/>
      </w:pPr>
    </w:lvl>
    <w:lvl w:ilvl="3" w:tplc="DF3C862C">
      <w:start w:val="1"/>
      <w:numFmt w:val="decimal"/>
      <w:lvlText w:val="%4."/>
      <w:lvlJc w:val="left"/>
      <w:pPr>
        <w:ind w:left="2880" w:hanging="360"/>
      </w:pPr>
    </w:lvl>
    <w:lvl w:ilvl="4" w:tplc="ABDED266">
      <w:start w:val="1"/>
      <w:numFmt w:val="lowerLetter"/>
      <w:lvlText w:val="%5."/>
      <w:lvlJc w:val="left"/>
      <w:pPr>
        <w:ind w:left="3600" w:hanging="360"/>
      </w:pPr>
    </w:lvl>
    <w:lvl w:ilvl="5" w:tplc="2176333C">
      <w:start w:val="1"/>
      <w:numFmt w:val="lowerRoman"/>
      <w:lvlText w:val="%6."/>
      <w:lvlJc w:val="right"/>
      <w:pPr>
        <w:ind w:left="4320" w:hanging="180"/>
      </w:pPr>
    </w:lvl>
    <w:lvl w:ilvl="6" w:tplc="E9AAABBC">
      <w:start w:val="1"/>
      <w:numFmt w:val="decimal"/>
      <w:lvlText w:val="%7."/>
      <w:lvlJc w:val="left"/>
      <w:pPr>
        <w:ind w:left="5040" w:hanging="360"/>
      </w:pPr>
    </w:lvl>
    <w:lvl w:ilvl="7" w:tplc="E90041E4">
      <w:start w:val="1"/>
      <w:numFmt w:val="lowerLetter"/>
      <w:lvlText w:val="%8."/>
      <w:lvlJc w:val="left"/>
      <w:pPr>
        <w:ind w:left="5760" w:hanging="360"/>
      </w:pPr>
    </w:lvl>
    <w:lvl w:ilvl="8" w:tplc="412EF594">
      <w:start w:val="1"/>
      <w:numFmt w:val="lowerRoman"/>
      <w:lvlText w:val="%9."/>
      <w:lvlJc w:val="right"/>
      <w:pPr>
        <w:ind w:left="6480" w:hanging="180"/>
      </w:pPr>
    </w:lvl>
  </w:abstractNum>
  <w:abstractNum w:abstractNumId="117" w15:restartNumberingAfterBreak="0">
    <w:nsid w:val="4C5654A6"/>
    <w:multiLevelType w:val="singleLevel"/>
    <w:tmpl w:val="0C09000F"/>
    <w:lvl w:ilvl="0">
      <w:start w:val="1"/>
      <w:numFmt w:val="decimal"/>
      <w:lvlText w:val="%1."/>
      <w:lvlJc w:val="left"/>
      <w:pPr>
        <w:tabs>
          <w:tab w:val="num" w:pos="360"/>
        </w:tabs>
        <w:ind w:left="360" w:hanging="360"/>
      </w:pPr>
    </w:lvl>
  </w:abstractNum>
  <w:abstractNum w:abstractNumId="118" w15:restartNumberingAfterBreak="0">
    <w:nsid w:val="4C617A7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4D3242B6"/>
    <w:multiLevelType w:val="hybridMultilevel"/>
    <w:tmpl w:val="EF82F514"/>
    <w:lvl w:ilvl="0" w:tplc="43DA745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4DDE790A"/>
    <w:multiLevelType w:val="hybridMultilevel"/>
    <w:tmpl w:val="74148E74"/>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4E4E3BC3"/>
    <w:multiLevelType w:val="hybridMultilevel"/>
    <w:tmpl w:val="AD7AC4B2"/>
    <w:lvl w:ilvl="0" w:tplc="20A815C6">
      <w:start w:val="1"/>
      <w:numFmt w:val="lowerRoman"/>
      <w:lvlText w:val="%1."/>
      <w:lvlJc w:val="right"/>
      <w:pPr>
        <w:ind w:left="70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FCD3DB8"/>
    <w:multiLevelType w:val="hybridMultilevel"/>
    <w:tmpl w:val="0CA80EE8"/>
    <w:lvl w:ilvl="0" w:tplc="43DA745A">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3" w15:restartNumberingAfterBreak="0">
    <w:nsid w:val="51CD5B92"/>
    <w:multiLevelType w:val="multilevel"/>
    <w:tmpl w:val="68D06050"/>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5235004E"/>
    <w:multiLevelType w:val="hybridMultilevel"/>
    <w:tmpl w:val="D4E6F9A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5" w15:restartNumberingAfterBreak="0">
    <w:nsid w:val="52BD6766"/>
    <w:multiLevelType w:val="multilevel"/>
    <w:tmpl w:val="0518E0D6"/>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3907E22"/>
    <w:multiLevelType w:val="hybridMultilevel"/>
    <w:tmpl w:val="895C1A44"/>
    <w:lvl w:ilvl="0" w:tplc="D1A09EB8">
      <w:start w:val="1"/>
      <w:numFmt w:val="lowerRoman"/>
      <w:lvlText w:val="%1."/>
      <w:lvlJc w:val="right"/>
      <w:pPr>
        <w:ind w:left="70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540D3E3D"/>
    <w:multiLevelType w:val="hybridMultilevel"/>
    <w:tmpl w:val="A5B6E116"/>
    <w:lvl w:ilvl="0" w:tplc="FFFFFFFF">
      <w:start w:val="1"/>
      <w:numFmt w:val="lowerRoman"/>
      <w:lvlText w:val="%1."/>
      <w:lvlJc w:val="righ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8" w15:restartNumberingAfterBreak="0">
    <w:nsid w:val="54174DDA"/>
    <w:multiLevelType w:val="hybridMultilevel"/>
    <w:tmpl w:val="4AA40346"/>
    <w:lvl w:ilvl="0" w:tplc="FFFFFFFF">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5471315A"/>
    <w:multiLevelType w:val="multilevel"/>
    <w:tmpl w:val="80C8F4DE"/>
    <w:lvl w:ilvl="0">
      <w:start w:val="1"/>
      <w:numFmt w:val="decimal"/>
      <w:pStyle w:val="Heading1"/>
      <w:lvlText w:val="%1"/>
      <w:lvlJc w:val="left"/>
      <w:pPr>
        <w:ind w:left="1425" w:hanging="432"/>
      </w:pPr>
    </w:lvl>
    <w:lvl w:ilvl="1">
      <w:start w:val="1"/>
      <w:numFmt w:val="decimal"/>
      <w:pStyle w:val="Heading2"/>
      <w:lvlText w:val="%1.%2"/>
      <w:lvlJc w:val="left"/>
      <w:pPr>
        <w:ind w:left="576" w:hanging="576"/>
      </w:pPr>
    </w:lvl>
    <w:lvl w:ilvl="2">
      <w:start w:val="1"/>
      <w:numFmt w:val="decimal"/>
      <w:pStyle w:val="Heading3"/>
      <w:lvlText w:val="%1.%2.%3"/>
      <w:lvlJc w:val="left"/>
      <w:pPr>
        <w:ind w:left="1430" w:hanging="720"/>
      </w:pPr>
      <w:rPr>
        <w:b/>
        <w:bCs/>
        <w:i w:val="0"/>
        <w:iCs w:val="0"/>
        <w:caps w:val="0"/>
        <w:smallCaps w:val="0"/>
        <w:strike w:val="0"/>
        <w:dstrike w:val="0"/>
        <w:noProof w:val="0"/>
        <w:vanish w:val="0"/>
        <w:color w:val="006A76"/>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val="0"/>
        <w:bCs/>
      </w:r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0" w15:restartNumberingAfterBreak="0">
    <w:nsid w:val="54726FDA"/>
    <w:multiLevelType w:val="multilevel"/>
    <w:tmpl w:val="D95425EE"/>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55404E70"/>
    <w:multiLevelType w:val="hybridMultilevel"/>
    <w:tmpl w:val="9B56D596"/>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589637FD"/>
    <w:multiLevelType w:val="hybridMultilevel"/>
    <w:tmpl w:val="39363546"/>
    <w:lvl w:ilvl="0" w:tplc="CBFAE0E8">
      <w:start w:val="1"/>
      <w:numFmt w:val="lowerRoman"/>
      <w:lvlText w:val="%1."/>
      <w:lvlJc w:val="right"/>
      <w:pPr>
        <w:ind w:left="70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9794F49"/>
    <w:multiLevelType w:val="singleLevel"/>
    <w:tmpl w:val="A0A43062"/>
    <w:lvl w:ilvl="0">
      <w:start w:val="1"/>
      <w:numFmt w:val="decimal"/>
      <w:pStyle w:val="Normalnumbers"/>
      <w:lvlText w:val="%1"/>
      <w:lvlJc w:val="left"/>
      <w:pPr>
        <w:tabs>
          <w:tab w:val="num" w:pos="360"/>
        </w:tabs>
        <w:ind w:left="360" w:hanging="360"/>
      </w:pPr>
      <w:rPr>
        <w:rFonts w:hint="default"/>
      </w:rPr>
    </w:lvl>
  </w:abstractNum>
  <w:abstractNum w:abstractNumId="134" w15:restartNumberingAfterBreak="0">
    <w:nsid w:val="59B374D4"/>
    <w:multiLevelType w:val="multilevel"/>
    <w:tmpl w:val="F41A2882"/>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rPr>
        <w:rFonts w:cs="Times New Roman"/>
        <w:b w:val="0"/>
        <w:bCs w:val="0"/>
        <w:i w:val="0"/>
        <w:iCs w:val="0"/>
        <w:caps w:val="0"/>
        <w:smallCaps w:val="0"/>
        <w:strike w:val="0"/>
        <w:dstrike w:val="0"/>
        <w:noProof w:val="0"/>
        <w:vanish w:val="0"/>
        <w:color w:val="831A9D" w:themeColor="accent2" w:themeTint="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5ABC18B5"/>
    <w:multiLevelType w:val="hybridMultilevel"/>
    <w:tmpl w:val="7F6A70B4"/>
    <w:lvl w:ilvl="0" w:tplc="FFFFFFFF">
      <w:start w:val="1"/>
      <w:numFmt w:val="lowerRoman"/>
      <w:lvlText w:val="%1."/>
      <w:lvlJc w:val="right"/>
      <w:pPr>
        <w:ind w:left="464" w:hanging="18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6" w15:restartNumberingAfterBreak="0">
    <w:nsid w:val="5B5B76C7"/>
    <w:multiLevelType w:val="hybridMultilevel"/>
    <w:tmpl w:val="B8BCA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5B9939B1"/>
    <w:multiLevelType w:val="hybridMultilevel"/>
    <w:tmpl w:val="E3E67E42"/>
    <w:lvl w:ilvl="0" w:tplc="A07AF5B4">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5BF52113"/>
    <w:multiLevelType w:val="hybridMultilevel"/>
    <w:tmpl w:val="FD5AFE3A"/>
    <w:lvl w:ilvl="0" w:tplc="0C09001B">
      <w:start w:val="1"/>
      <w:numFmt w:val="lowerRoman"/>
      <w:lvlText w:val="%1."/>
      <w:lvlJc w:val="right"/>
      <w:pPr>
        <w:ind w:left="1800" w:hanging="360"/>
      </w:pPr>
      <w:rPr>
        <w:rFonts w:hint="default"/>
      </w:rPr>
    </w:lvl>
    <w:lvl w:ilvl="1" w:tplc="43DA745A">
      <w:numFmt w:val="bullet"/>
      <w:lvlText w:val="-"/>
      <w:lvlJc w:val="left"/>
      <w:pPr>
        <w:ind w:left="2520" w:hanging="360"/>
      </w:pPr>
      <w:rPr>
        <w:rFonts w:ascii="Calibri" w:eastAsia="Calibri" w:hAnsi="Calibri" w:cs="Calibr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9" w15:restartNumberingAfterBreak="0">
    <w:nsid w:val="5CD232C5"/>
    <w:multiLevelType w:val="hybridMultilevel"/>
    <w:tmpl w:val="3ED8348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5D02577F"/>
    <w:multiLevelType w:val="hybridMultilevel"/>
    <w:tmpl w:val="CBD2BAE0"/>
    <w:lvl w:ilvl="0" w:tplc="993E4F96">
      <w:start w:val="1"/>
      <w:numFmt w:val="lowerRoman"/>
      <w:lvlText w:val="%1."/>
      <w:lvlJc w:val="right"/>
      <w:pPr>
        <w:ind w:left="70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5D292F69"/>
    <w:multiLevelType w:val="hybridMultilevel"/>
    <w:tmpl w:val="D78E0F6E"/>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2" w15:restartNumberingAfterBreak="0">
    <w:nsid w:val="5D5D7F21"/>
    <w:multiLevelType w:val="multilevel"/>
    <w:tmpl w:val="D95425EE"/>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5F8D6741"/>
    <w:multiLevelType w:val="hybridMultilevel"/>
    <w:tmpl w:val="8F1A4306"/>
    <w:lvl w:ilvl="0" w:tplc="FFFFFFFF">
      <w:start w:val="1"/>
      <w:numFmt w:val="lowerRoman"/>
      <w:lvlText w:val="%1."/>
      <w:lvlJc w:val="right"/>
      <w:pPr>
        <w:ind w:left="70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5FFF7651"/>
    <w:multiLevelType w:val="hybridMultilevel"/>
    <w:tmpl w:val="843A2DB4"/>
    <w:lvl w:ilvl="0" w:tplc="0C090017">
      <w:start w:val="1"/>
      <w:numFmt w:val="lowerLetter"/>
      <w:lvlText w:val="%1)"/>
      <w:lvlJc w:val="left"/>
      <w:pPr>
        <w:ind w:left="2563" w:hanging="360"/>
      </w:p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145" w15:restartNumberingAfterBreak="0">
    <w:nsid w:val="60490DFF"/>
    <w:multiLevelType w:val="hybridMultilevel"/>
    <w:tmpl w:val="83165B02"/>
    <w:lvl w:ilvl="0" w:tplc="FFFFFFFF">
      <w:start w:val="1"/>
      <w:numFmt w:val="lowerRoman"/>
      <w:lvlText w:val="%1."/>
      <w:lvlJc w:val="right"/>
      <w:pPr>
        <w:ind w:left="70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2220599"/>
    <w:multiLevelType w:val="hybridMultilevel"/>
    <w:tmpl w:val="FF40E242"/>
    <w:lvl w:ilvl="0" w:tplc="C9042C24">
      <w:start w:val="1"/>
      <w:numFmt w:val="lowerRoman"/>
      <w:lvlText w:val="%1."/>
      <w:lvlJc w:val="right"/>
      <w:pPr>
        <w:ind w:left="70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2552AE5"/>
    <w:multiLevelType w:val="hybridMultilevel"/>
    <w:tmpl w:val="817CD578"/>
    <w:lvl w:ilvl="0" w:tplc="0C09001B">
      <w:start w:val="1"/>
      <w:numFmt w:val="lowerRoman"/>
      <w:lvlText w:val="%1."/>
      <w:lvlJc w:val="right"/>
      <w:pPr>
        <w:ind w:left="644" w:hanging="360"/>
      </w:pPr>
      <w:rPr>
        <w:rFonts w:hint="default"/>
      </w:rPr>
    </w:lvl>
    <w:lvl w:ilvl="1" w:tplc="43DA745A">
      <w:numFmt w:val="bullet"/>
      <w:lvlText w:val="-"/>
      <w:lvlJc w:val="left"/>
      <w:pPr>
        <w:ind w:left="2520" w:hanging="360"/>
      </w:pPr>
      <w:rPr>
        <w:rFonts w:ascii="Calibri" w:eastAsia="Calibri" w:hAnsi="Calibri" w:cs="Calibr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8" w15:restartNumberingAfterBreak="0">
    <w:nsid w:val="62701EBD"/>
    <w:multiLevelType w:val="hybridMultilevel"/>
    <w:tmpl w:val="B6F0B772"/>
    <w:lvl w:ilvl="0" w:tplc="15BAE8AA">
      <w:start w:val="1"/>
      <w:numFmt w:val="lowerRoman"/>
      <w:lvlText w:val="%1."/>
      <w:lvlJc w:val="right"/>
      <w:pPr>
        <w:ind w:left="720" w:hanging="360"/>
      </w:pPr>
      <w:rPr>
        <w:rFonts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62DE2972"/>
    <w:multiLevelType w:val="multilevel"/>
    <w:tmpl w:val="51D8606C"/>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0" w15:restartNumberingAfterBreak="0">
    <w:nsid w:val="630A4C47"/>
    <w:multiLevelType w:val="hybridMultilevel"/>
    <w:tmpl w:val="990279A6"/>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64416A5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669E01F9"/>
    <w:multiLevelType w:val="hybridMultilevel"/>
    <w:tmpl w:val="DA32360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3" w15:restartNumberingAfterBreak="0">
    <w:nsid w:val="66D3767B"/>
    <w:multiLevelType w:val="hybridMultilevel"/>
    <w:tmpl w:val="6086689A"/>
    <w:lvl w:ilvl="0" w:tplc="03C264FE">
      <w:start w:val="3"/>
      <w:numFmt w:val="lowerRoman"/>
      <w:lvlText w:val="%1."/>
      <w:lvlJc w:val="right"/>
      <w:pPr>
        <w:ind w:left="464" w:hanging="180"/>
      </w:pPr>
      <w:rPr>
        <w:rFonts w:hint="default"/>
      </w:rPr>
    </w:lvl>
    <w:lvl w:ilvl="1" w:tplc="0C090019">
      <w:start w:val="1"/>
      <w:numFmt w:val="lowerLetter"/>
      <w:lvlText w:val="%2."/>
      <w:lvlJc w:val="left"/>
      <w:pPr>
        <w:ind w:left="1724" w:hanging="360"/>
      </w:pPr>
    </w:lvl>
    <w:lvl w:ilvl="2" w:tplc="0C09001B">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4" w15:restartNumberingAfterBreak="0">
    <w:nsid w:val="6711484F"/>
    <w:multiLevelType w:val="hybridMultilevel"/>
    <w:tmpl w:val="CA6E8F3A"/>
    <w:lvl w:ilvl="0" w:tplc="0C09001B">
      <w:start w:val="1"/>
      <w:numFmt w:val="lowerRoman"/>
      <w:lvlText w:val="%1."/>
      <w:lvlJc w:val="righ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5" w15:restartNumberingAfterBreak="0">
    <w:nsid w:val="67A02D92"/>
    <w:multiLevelType w:val="hybridMultilevel"/>
    <w:tmpl w:val="0F18927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6" w15:restartNumberingAfterBreak="0">
    <w:nsid w:val="67E50450"/>
    <w:multiLevelType w:val="hybridMultilevel"/>
    <w:tmpl w:val="5308D3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7" w15:restartNumberingAfterBreak="0">
    <w:nsid w:val="685C6231"/>
    <w:multiLevelType w:val="hybridMultilevel"/>
    <w:tmpl w:val="7A406414"/>
    <w:lvl w:ilvl="0" w:tplc="5DB67394">
      <w:start w:val="1"/>
      <w:numFmt w:val="lowerLetter"/>
      <w:pStyle w:val="Normalalpha"/>
      <w:lvlText w:val="%1"/>
      <w:lvlJc w:val="left"/>
      <w:pPr>
        <w:tabs>
          <w:tab w:val="num" w:pos="360"/>
        </w:tabs>
        <w:ind w:left="0" w:firstLine="0"/>
      </w:pPr>
      <w:rPr>
        <w:rFonts w:hint="default"/>
      </w:rPr>
    </w:lvl>
    <w:lvl w:ilvl="1" w:tplc="FFFFFFFF">
      <w:start w:val="1"/>
      <w:numFmt w:val="bullet"/>
      <w:lvlText w:val=""/>
      <w:lvlJc w:val="left"/>
      <w:pPr>
        <w:tabs>
          <w:tab w:val="num" w:pos="1440"/>
        </w:tabs>
        <w:ind w:left="1440" w:hanging="360"/>
      </w:pPr>
      <w:rPr>
        <w:rFonts w:ascii="Wingdings" w:hAnsi="Wingdings" w:hint="default"/>
        <w:sz w:val="1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8" w15:restartNumberingAfterBreak="0">
    <w:nsid w:val="687C2DB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69DA1ED7"/>
    <w:multiLevelType w:val="hybridMultilevel"/>
    <w:tmpl w:val="A5B6E116"/>
    <w:lvl w:ilvl="0" w:tplc="0C09001B">
      <w:start w:val="1"/>
      <w:numFmt w:val="lowerRoman"/>
      <w:lvlText w:val="%1."/>
      <w:lvlJc w:val="right"/>
      <w:pPr>
        <w:ind w:left="1429" w:hanging="360"/>
      </w:pPr>
      <w:rPr>
        <w:rFont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0" w15:restartNumberingAfterBreak="0">
    <w:nsid w:val="6C7E7069"/>
    <w:multiLevelType w:val="hybridMultilevel"/>
    <w:tmpl w:val="77F8EDA2"/>
    <w:lvl w:ilvl="0" w:tplc="0C09001B">
      <w:start w:val="1"/>
      <w:numFmt w:val="lowerRoman"/>
      <w:lvlText w:val="%1."/>
      <w:lvlJc w:val="right"/>
      <w:pPr>
        <w:ind w:left="1800" w:hanging="360"/>
      </w:pPr>
      <w:rPr>
        <w:rFonts w:hint="default"/>
      </w:rPr>
    </w:lvl>
    <w:lvl w:ilvl="1" w:tplc="43DA745A">
      <w:numFmt w:val="bullet"/>
      <w:lvlText w:val="-"/>
      <w:lvlJc w:val="left"/>
      <w:pPr>
        <w:ind w:left="2520" w:hanging="360"/>
      </w:pPr>
      <w:rPr>
        <w:rFonts w:ascii="Calibri" w:eastAsia="Calibri" w:hAnsi="Calibri" w:cs="Calibr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1" w15:restartNumberingAfterBreak="0">
    <w:nsid w:val="6C7F0CDB"/>
    <w:multiLevelType w:val="hybridMultilevel"/>
    <w:tmpl w:val="B14C65AA"/>
    <w:lvl w:ilvl="0" w:tplc="43DA745A">
      <w:numFmt w:val="bullet"/>
      <w:lvlText w:val="-"/>
      <w:lvlJc w:val="left"/>
      <w:pPr>
        <w:ind w:left="720" w:hanging="360"/>
      </w:pPr>
      <w:rPr>
        <w:rFonts w:ascii="Calibri" w:eastAsia="Calibri" w:hAnsi="Calibri" w:cs="Calibr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2" w15:restartNumberingAfterBreak="0">
    <w:nsid w:val="6C827C2C"/>
    <w:multiLevelType w:val="hybridMultilevel"/>
    <w:tmpl w:val="D930B0A6"/>
    <w:lvl w:ilvl="0" w:tplc="0C09001B">
      <w:start w:val="1"/>
      <w:numFmt w:val="lowerRoman"/>
      <w:lvlText w:val="%1."/>
      <w:lvlJc w:val="right"/>
      <w:pPr>
        <w:ind w:left="721" w:hanging="360"/>
      </w:p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63" w15:restartNumberingAfterBreak="0">
    <w:nsid w:val="6CE7276E"/>
    <w:multiLevelType w:val="hybridMultilevel"/>
    <w:tmpl w:val="B9903F0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4" w15:restartNumberingAfterBreak="0">
    <w:nsid w:val="6CF54475"/>
    <w:multiLevelType w:val="multilevel"/>
    <w:tmpl w:val="19808F50"/>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15:restartNumberingAfterBreak="0">
    <w:nsid w:val="6D24587A"/>
    <w:multiLevelType w:val="hybridMultilevel"/>
    <w:tmpl w:val="06D0DA2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6D8304E3"/>
    <w:multiLevelType w:val="hybridMultilevel"/>
    <w:tmpl w:val="744E2E1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D8B44D9"/>
    <w:multiLevelType w:val="multilevel"/>
    <w:tmpl w:val="B75CFAC0"/>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6F3F03FE"/>
    <w:multiLevelType w:val="hybridMultilevel"/>
    <w:tmpl w:val="ACB8A84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9" w15:restartNumberingAfterBreak="0">
    <w:nsid w:val="702A4E49"/>
    <w:multiLevelType w:val="hybridMultilevel"/>
    <w:tmpl w:val="3E82637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0" w15:restartNumberingAfterBreak="0">
    <w:nsid w:val="70F1E364"/>
    <w:multiLevelType w:val="hybridMultilevel"/>
    <w:tmpl w:val="7D20D860"/>
    <w:lvl w:ilvl="0" w:tplc="7DAEF176">
      <w:start w:val="1"/>
      <w:numFmt w:val="bullet"/>
      <w:lvlText w:val="-"/>
      <w:lvlJc w:val="left"/>
      <w:pPr>
        <w:ind w:left="720" w:hanging="360"/>
      </w:pPr>
      <w:rPr>
        <w:rFonts w:ascii="Calibri" w:hAnsi="Calibri" w:hint="default"/>
      </w:rPr>
    </w:lvl>
    <w:lvl w:ilvl="1" w:tplc="D7267EEC">
      <w:start w:val="1"/>
      <w:numFmt w:val="bullet"/>
      <w:lvlText w:val="o"/>
      <w:lvlJc w:val="left"/>
      <w:pPr>
        <w:ind w:left="1440" w:hanging="360"/>
      </w:pPr>
      <w:rPr>
        <w:rFonts w:ascii="Courier New" w:hAnsi="Courier New" w:hint="default"/>
      </w:rPr>
    </w:lvl>
    <w:lvl w:ilvl="2" w:tplc="86946A9E">
      <w:start w:val="1"/>
      <w:numFmt w:val="bullet"/>
      <w:lvlText w:val=""/>
      <w:lvlJc w:val="left"/>
      <w:pPr>
        <w:ind w:left="2160" w:hanging="360"/>
      </w:pPr>
      <w:rPr>
        <w:rFonts w:ascii="Wingdings" w:hAnsi="Wingdings" w:hint="default"/>
      </w:rPr>
    </w:lvl>
    <w:lvl w:ilvl="3" w:tplc="CC62575C">
      <w:start w:val="1"/>
      <w:numFmt w:val="bullet"/>
      <w:lvlText w:val=""/>
      <w:lvlJc w:val="left"/>
      <w:pPr>
        <w:ind w:left="2880" w:hanging="360"/>
      </w:pPr>
      <w:rPr>
        <w:rFonts w:ascii="Symbol" w:hAnsi="Symbol" w:hint="default"/>
      </w:rPr>
    </w:lvl>
    <w:lvl w:ilvl="4" w:tplc="FE86FE24">
      <w:start w:val="1"/>
      <w:numFmt w:val="bullet"/>
      <w:lvlText w:val="o"/>
      <w:lvlJc w:val="left"/>
      <w:pPr>
        <w:ind w:left="3600" w:hanging="360"/>
      </w:pPr>
      <w:rPr>
        <w:rFonts w:ascii="Courier New" w:hAnsi="Courier New" w:hint="default"/>
      </w:rPr>
    </w:lvl>
    <w:lvl w:ilvl="5" w:tplc="4D8E8F14">
      <w:start w:val="1"/>
      <w:numFmt w:val="bullet"/>
      <w:lvlText w:val=""/>
      <w:lvlJc w:val="left"/>
      <w:pPr>
        <w:ind w:left="4320" w:hanging="360"/>
      </w:pPr>
      <w:rPr>
        <w:rFonts w:ascii="Wingdings" w:hAnsi="Wingdings" w:hint="default"/>
      </w:rPr>
    </w:lvl>
    <w:lvl w:ilvl="6" w:tplc="9FD673C8">
      <w:start w:val="1"/>
      <w:numFmt w:val="bullet"/>
      <w:lvlText w:val=""/>
      <w:lvlJc w:val="left"/>
      <w:pPr>
        <w:ind w:left="5040" w:hanging="360"/>
      </w:pPr>
      <w:rPr>
        <w:rFonts w:ascii="Symbol" w:hAnsi="Symbol" w:hint="default"/>
      </w:rPr>
    </w:lvl>
    <w:lvl w:ilvl="7" w:tplc="3F286F48">
      <w:start w:val="1"/>
      <w:numFmt w:val="bullet"/>
      <w:lvlText w:val="o"/>
      <w:lvlJc w:val="left"/>
      <w:pPr>
        <w:ind w:left="5760" w:hanging="360"/>
      </w:pPr>
      <w:rPr>
        <w:rFonts w:ascii="Courier New" w:hAnsi="Courier New" w:hint="default"/>
      </w:rPr>
    </w:lvl>
    <w:lvl w:ilvl="8" w:tplc="B63A4DAA">
      <w:start w:val="1"/>
      <w:numFmt w:val="bullet"/>
      <w:lvlText w:val=""/>
      <w:lvlJc w:val="left"/>
      <w:pPr>
        <w:ind w:left="6480" w:hanging="360"/>
      </w:pPr>
      <w:rPr>
        <w:rFonts w:ascii="Wingdings" w:hAnsi="Wingdings" w:hint="default"/>
      </w:rPr>
    </w:lvl>
  </w:abstractNum>
  <w:abstractNum w:abstractNumId="171" w15:restartNumberingAfterBreak="0">
    <w:nsid w:val="710400A8"/>
    <w:multiLevelType w:val="hybridMultilevel"/>
    <w:tmpl w:val="A154C158"/>
    <w:lvl w:ilvl="0" w:tplc="0C090003">
      <w:start w:val="1"/>
      <w:numFmt w:val="bullet"/>
      <w:lvlText w:val="o"/>
      <w:lvlJc w:val="left"/>
      <w:pPr>
        <w:ind w:left="1800" w:hanging="360"/>
      </w:pPr>
      <w:rPr>
        <w:rFonts w:ascii="Courier New" w:hAnsi="Courier New" w:cs="Courier New"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2" w15:restartNumberingAfterBreak="0">
    <w:nsid w:val="717A371D"/>
    <w:multiLevelType w:val="multilevel"/>
    <w:tmpl w:val="1652CC08"/>
    <w:lvl w:ilvl="0">
      <w:start w:val="1"/>
      <w:numFmt w:val="bullet"/>
      <w:pStyle w:val="Normal-bullets"/>
      <w:lvlText w:val=""/>
      <w:lvlJc w:val="left"/>
      <w:pPr>
        <w:tabs>
          <w:tab w:val="num" w:pos="283"/>
        </w:tabs>
        <w:ind w:left="283" w:hanging="283"/>
      </w:pPr>
      <w:rPr>
        <w:rFonts w:ascii="Symbol" w:hAnsi="Symbol" w:hint="default"/>
        <w:caps w:val="0"/>
        <w:strike w:val="0"/>
        <w:dstrike w:val="0"/>
        <w:vanish w:val="0"/>
        <w:color w:val="006699"/>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1"/>
        </w:tabs>
        <w:ind w:left="851" w:hanging="284"/>
      </w:pPr>
      <w:rPr>
        <w:rFonts w:ascii="Courier New" w:hAnsi="Courier New" w:hint="default"/>
        <w:color w:val="006699"/>
        <w:sz w:val="24"/>
      </w:rPr>
    </w:lvl>
    <w:lvl w:ilvl="2">
      <w:start w:val="1"/>
      <w:numFmt w:val="bullet"/>
      <w:lvlText w:val=""/>
      <w:lvlJc w:val="left"/>
      <w:pPr>
        <w:tabs>
          <w:tab w:val="num" w:pos="2727"/>
        </w:tabs>
        <w:ind w:left="2727" w:hanging="357"/>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73" w15:restartNumberingAfterBreak="0">
    <w:nsid w:val="71D961A6"/>
    <w:multiLevelType w:val="hybridMultilevel"/>
    <w:tmpl w:val="D1DA45CE"/>
    <w:lvl w:ilvl="0" w:tplc="0C09001B">
      <w:start w:val="1"/>
      <w:numFmt w:val="lowerRoman"/>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72AB4B2E"/>
    <w:multiLevelType w:val="multilevel"/>
    <w:tmpl w:val="51D8606C"/>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5" w15:restartNumberingAfterBreak="0">
    <w:nsid w:val="738A41E3"/>
    <w:multiLevelType w:val="hybridMultilevel"/>
    <w:tmpl w:val="DF267146"/>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6" w15:restartNumberingAfterBreak="0">
    <w:nsid w:val="741C31B6"/>
    <w:multiLevelType w:val="hybridMultilevel"/>
    <w:tmpl w:val="9FD8B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748732F2"/>
    <w:multiLevelType w:val="hybridMultilevel"/>
    <w:tmpl w:val="4C9688AA"/>
    <w:lvl w:ilvl="0" w:tplc="12A478BA">
      <w:start w:val="1"/>
      <w:numFmt w:val="lowerRoman"/>
      <w:lvlText w:val="%1."/>
      <w:lvlJc w:val="right"/>
      <w:pPr>
        <w:ind w:left="72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8" w15:restartNumberingAfterBreak="0">
    <w:nsid w:val="7488613F"/>
    <w:multiLevelType w:val="hybridMultilevel"/>
    <w:tmpl w:val="FA24C61C"/>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75CD03CB"/>
    <w:multiLevelType w:val="multilevel"/>
    <w:tmpl w:val="51D8606C"/>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0" w15:restartNumberingAfterBreak="0">
    <w:nsid w:val="7631104A"/>
    <w:multiLevelType w:val="hybridMultilevel"/>
    <w:tmpl w:val="0FFA2D68"/>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6736F4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2" w15:restartNumberingAfterBreak="0">
    <w:nsid w:val="76F2775F"/>
    <w:multiLevelType w:val="hybridMultilevel"/>
    <w:tmpl w:val="DFF8B95A"/>
    <w:lvl w:ilvl="0" w:tplc="FFFFFFFF">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3" w15:restartNumberingAfterBreak="0">
    <w:nsid w:val="775F41EB"/>
    <w:multiLevelType w:val="hybridMultilevel"/>
    <w:tmpl w:val="D4E6F9A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4" w15:restartNumberingAfterBreak="0">
    <w:nsid w:val="778338E0"/>
    <w:multiLevelType w:val="hybridMultilevel"/>
    <w:tmpl w:val="1154402C"/>
    <w:lvl w:ilvl="0" w:tplc="0C09001B">
      <w:start w:val="1"/>
      <w:numFmt w:val="lowerRoman"/>
      <w:lvlText w:val="%1."/>
      <w:lvlJc w:val="right"/>
      <w:pPr>
        <w:ind w:left="1800" w:hanging="360"/>
      </w:pPr>
      <w:rPr>
        <w:rFonts w:hint="default"/>
      </w:rPr>
    </w:lvl>
    <w:lvl w:ilvl="1" w:tplc="43DA745A">
      <w:numFmt w:val="bullet"/>
      <w:lvlText w:val="-"/>
      <w:lvlJc w:val="left"/>
      <w:pPr>
        <w:ind w:left="2520" w:hanging="360"/>
      </w:pPr>
      <w:rPr>
        <w:rFonts w:ascii="Calibri" w:eastAsia="Calibri" w:hAnsi="Calibri" w:cs="Calibr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5" w15:restartNumberingAfterBreak="0">
    <w:nsid w:val="781A5E74"/>
    <w:multiLevelType w:val="hybridMultilevel"/>
    <w:tmpl w:val="ACBC3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6" w15:restartNumberingAfterBreak="0">
    <w:nsid w:val="781D4A54"/>
    <w:multiLevelType w:val="hybridMultilevel"/>
    <w:tmpl w:val="A04C2900"/>
    <w:lvl w:ilvl="0" w:tplc="0C09001B">
      <w:start w:val="1"/>
      <w:numFmt w:val="lowerRoman"/>
      <w:lvlText w:val="%1."/>
      <w:lvlJc w:val="right"/>
      <w:pPr>
        <w:ind w:left="721" w:hanging="360"/>
      </w:p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87" w15:restartNumberingAfterBreak="0">
    <w:nsid w:val="785F3693"/>
    <w:multiLevelType w:val="hybridMultilevel"/>
    <w:tmpl w:val="ED28D8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8" w15:restartNumberingAfterBreak="0">
    <w:nsid w:val="78650A11"/>
    <w:multiLevelType w:val="hybridMultilevel"/>
    <w:tmpl w:val="EE7CAC3C"/>
    <w:lvl w:ilvl="0" w:tplc="0C09001B">
      <w:start w:val="1"/>
      <w:numFmt w:val="lowerRoman"/>
      <w:lvlText w:val="%1."/>
      <w:lvlJc w:val="right"/>
      <w:pPr>
        <w:ind w:left="720" w:hanging="360"/>
      </w:pPr>
    </w:lvl>
    <w:lvl w:ilvl="1" w:tplc="048237E4">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87856D2"/>
    <w:multiLevelType w:val="hybridMultilevel"/>
    <w:tmpl w:val="257C8CBC"/>
    <w:lvl w:ilvl="0" w:tplc="BB16D9D8">
      <w:start w:val="1"/>
      <w:numFmt w:val="lowerRoman"/>
      <w:lvlText w:val="%1."/>
      <w:lvlJc w:val="right"/>
      <w:pPr>
        <w:ind w:left="464" w:hanging="18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90" w15:restartNumberingAfterBreak="0">
    <w:nsid w:val="79576033"/>
    <w:multiLevelType w:val="hybridMultilevel"/>
    <w:tmpl w:val="95182406"/>
    <w:lvl w:ilvl="0" w:tplc="88989DE8">
      <w:start w:val="1"/>
      <w:numFmt w:val="lowerLetter"/>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1" w15:restartNumberingAfterBreak="0">
    <w:nsid w:val="7A333FC4"/>
    <w:multiLevelType w:val="hybridMultilevel"/>
    <w:tmpl w:val="EC6C9056"/>
    <w:lvl w:ilvl="0" w:tplc="2B0E2C68">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2" w15:restartNumberingAfterBreak="0">
    <w:nsid w:val="7A40491A"/>
    <w:multiLevelType w:val="hybridMultilevel"/>
    <w:tmpl w:val="4BB49ABA"/>
    <w:lvl w:ilvl="0" w:tplc="DFC664E4">
      <w:start w:val="2"/>
      <w:numFmt w:val="lowerRoman"/>
      <w:lvlText w:val="%1."/>
      <w:lvlJc w:val="right"/>
      <w:pPr>
        <w:ind w:left="70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7BD9007F"/>
    <w:multiLevelType w:val="hybridMultilevel"/>
    <w:tmpl w:val="8F6466F2"/>
    <w:lvl w:ilvl="0" w:tplc="0C09001B">
      <w:start w:val="1"/>
      <w:numFmt w:val="lowerRoman"/>
      <w:lvlText w:val="%1."/>
      <w:lvlJc w:val="right"/>
      <w:pPr>
        <w:ind w:left="2520" w:hanging="360"/>
      </w:pPr>
      <w:rPr>
        <w:rFonts w:hint="default"/>
      </w:rPr>
    </w:lvl>
    <w:lvl w:ilvl="1" w:tplc="43DA745A">
      <w:numFmt w:val="bullet"/>
      <w:lvlText w:val="-"/>
      <w:lvlJc w:val="left"/>
      <w:pPr>
        <w:ind w:left="3240" w:hanging="360"/>
      </w:pPr>
      <w:rPr>
        <w:rFonts w:ascii="Calibri" w:eastAsia="Calibri" w:hAnsi="Calibri" w:cs="Calibri"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94" w15:restartNumberingAfterBreak="0">
    <w:nsid w:val="7C1C1788"/>
    <w:multiLevelType w:val="hybridMultilevel"/>
    <w:tmpl w:val="7F6A70B4"/>
    <w:lvl w:ilvl="0" w:tplc="FFFFFFFF">
      <w:start w:val="1"/>
      <w:numFmt w:val="lowerRoman"/>
      <w:lvlText w:val="%1."/>
      <w:lvlJc w:val="right"/>
      <w:pPr>
        <w:ind w:left="464" w:hanging="180"/>
      </w:pPr>
      <w:rPr>
        <w:rFonts w:hint="default"/>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5" w15:restartNumberingAfterBreak="0">
    <w:nsid w:val="7C24379A"/>
    <w:multiLevelType w:val="hybridMultilevel"/>
    <w:tmpl w:val="5BD8D4CE"/>
    <w:lvl w:ilvl="0" w:tplc="43DA745A">
      <w:numFmt w:val="bullet"/>
      <w:lvlText w:val="-"/>
      <w:lvlJc w:val="left"/>
      <w:pPr>
        <w:ind w:left="1713" w:hanging="360"/>
      </w:pPr>
      <w:rPr>
        <w:rFonts w:ascii="Calibri" w:eastAsia="Calibri" w:hAnsi="Calibri" w:cs="Calibri"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96" w15:restartNumberingAfterBreak="0">
    <w:nsid w:val="7C4543CC"/>
    <w:multiLevelType w:val="hybridMultilevel"/>
    <w:tmpl w:val="54CC7956"/>
    <w:lvl w:ilvl="0" w:tplc="0C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C912C09"/>
    <w:multiLevelType w:val="hybridMultilevel"/>
    <w:tmpl w:val="148A5ED0"/>
    <w:lvl w:ilvl="0" w:tplc="7AE88B7E">
      <w:start w:val="1"/>
      <w:numFmt w:val="lowerRoman"/>
      <w:lvlText w:val="%1."/>
      <w:lvlJc w:val="right"/>
      <w:pPr>
        <w:ind w:left="70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D08009E"/>
    <w:multiLevelType w:val="hybridMultilevel"/>
    <w:tmpl w:val="AB684B80"/>
    <w:lvl w:ilvl="0" w:tplc="FFFFFFFF">
      <w:start w:val="1"/>
      <w:numFmt w:val="decimal"/>
      <w:lvlText w:val="%1."/>
      <w:lvlJc w:val="left"/>
      <w:pPr>
        <w:ind w:left="1429" w:hanging="360"/>
      </w:pPr>
      <w:rPr>
        <w:rFonts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9" w15:restartNumberingAfterBreak="0">
    <w:nsid w:val="7D8A7AB4"/>
    <w:multiLevelType w:val="hybridMultilevel"/>
    <w:tmpl w:val="990279A6"/>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7D993C39"/>
    <w:multiLevelType w:val="hybridMultilevel"/>
    <w:tmpl w:val="2988B88E"/>
    <w:lvl w:ilvl="0" w:tplc="D732253C">
      <w:start w:val="1"/>
      <w:numFmt w:val="lowerRoman"/>
      <w:lvlText w:val="%1."/>
      <w:lvlJc w:val="right"/>
      <w:pPr>
        <w:ind w:left="709" w:hanging="360"/>
      </w:pPr>
      <w:rPr>
        <w:rFonts w:hint="default"/>
      </w:rPr>
    </w:lvl>
    <w:lvl w:ilvl="1" w:tplc="0C090019" w:tentative="1">
      <w:start w:val="1"/>
      <w:numFmt w:val="lowerLetter"/>
      <w:lvlText w:val="%2."/>
      <w:lvlJc w:val="left"/>
      <w:pPr>
        <w:ind w:left="349" w:hanging="360"/>
      </w:pPr>
    </w:lvl>
    <w:lvl w:ilvl="2" w:tplc="0C09001B" w:tentative="1">
      <w:start w:val="1"/>
      <w:numFmt w:val="lowerRoman"/>
      <w:lvlText w:val="%3."/>
      <w:lvlJc w:val="right"/>
      <w:pPr>
        <w:ind w:left="1069" w:hanging="180"/>
      </w:pPr>
    </w:lvl>
    <w:lvl w:ilvl="3" w:tplc="0C09000F" w:tentative="1">
      <w:start w:val="1"/>
      <w:numFmt w:val="decimal"/>
      <w:lvlText w:val="%4."/>
      <w:lvlJc w:val="left"/>
      <w:pPr>
        <w:ind w:left="1789" w:hanging="360"/>
      </w:pPr>
    </w:lvl>
    <w:lvl w:ilvl="4" w:tplc="0C090019" w:tentative="1">
      <w:start w:val="1"/>
      <w:numFmt w:val="lowerLetter"/>
      <w:lvlText w:val="%5."/>
      <w:lvlJc w:val="left"/>
      <w:pPr>
        <w:ind w:left="2509" w:hanging="360"/>
      </w:pPr>
    </w:lvl>
    <w:lvl w:ilvl="5" w:tplc="0C09001B" w:tentative="1">
      <w:start w:val="1"/>
      <w:numFmt w:val="lowerRoman"/>
      <w:lvlText w:val="%6."/>
      <w:lvlJc w:val="right"/>
      <w:pPr>
        <w:ind w:left="3229" w:hanging="180"/>
      </w:pPr>
    </w:lvl>
    <w:lvl w:ilvl="6" w:tplc="0C09000F" w:tentative="1">
      <w:start w:val="1"/>
      <w:numFmt w:val="decimal"/>
      <w:lvlText w:val="%7."/>
      <w:lvlJc w:val="left"/>
      <w:pPr>
        <w:ind w:left="3949" w:hanging="360"/>
      </w:pPr>
    </w:lvl>
    <w:lvl w:ilvl="7" w:tplc="0C090019" w:tentative="1">
      <w:start w:val="1"/>
      <w:numFmt w:val="lowerLetter"/>
      <w:lvlText w:val="%8."/>
      <w:lvlJc w:val="left"/>
      <w:pPr>
        <w:ind w:left="4669" w:hanging="360"/>
      </w:pPr>
    </w:lvl>
    <w:lvl w:ilvl="8" w:tplc="0C09001B" w:tentative="1">
      <w:start w:val="1"/>
      <w:numFmt w:val="lowerRoman"/>
      <w:lvlText w:val="%9."/>
      <w:lvlJc w:val="right"/>
      <w:pPr>
        <w:ind w:left="5389" w:hanging="180"/>
      </w:pPr>
    </w:lvl>
  </w:abstractNum>
  <w:abstractNum w:abstractNumId="201" w15:restartNumberingAfterBreak="0">
    <w:nsid w:val="7E973ED7"/>
    <w:multiLevelType w:val="hybridMultilevel"/>
    <w:tmpl w:val="4AA40346"/>
    <w:lvl w:ilvl="0" w:tplc="FFFFFFFF">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15:restartNumberingAfterBreak="0">
    <w:nsid w:val="7F105B16"/>
    <w:multiLevelType w:val="hybridMultilevel"/>
    <w:tmpl w:val="30128D6A"/>
    <w:lvl w:ilvl="0" w:tplc="3F16A7A6">
      <w:start w:val="1"/>
      <w:numFmt w:val="bullet"/>
      <w:pStyle w:val="Normalbulletedtext"/>
      <w:lvlText w:val=""/>
      <w:lvlJc w:val="left"/>
      <w:pPr>
        <w:tabs>
          <w:tab w:val="num" w:pos="1134"/>
        </w:tabs>
        <w:ind w:left="1134" w:hanging="567"/>
      </w:pPr>
      <w:rPr>
        <w:rFonts w:ascii="Wingdings" w:hAnsi="Wingdings" w:hint="default"/>
        <w:color w:val="000000"/>
        <w:sz w:val="12"/>
      </w:rPr>
    </w:lvl>
    <w:lvl w:ilvl="1" w:tplc="3782EBC4" w:tentative="1">
      <w:start w:val="1"/>
      <w:numFmt w:val="bullet"/>
      <w:lvlText w:val="o"/>
      <w:lvlJc w:val="left"/>
      <w:pPr>
        <w:tabs>
          <w:tab w:val="num" w:pos="1440"/>
        </w:tabs>
        <w:ind w:left="1440" w:hanging="360"/>
      </w:pPr>
      <w:rPr>
        <w:rFonts w:ascii="Courier New" w:hAnsi="Courier New" w:hint="default"/>
      </w:rPr>
    </w:lvl>
    <w:lvl w:ilvl="2" w:tplc="45F8C32E" w:tentative="1">
      <w:start w:val="1"/>
      <w:numFmt w:val="bullet"/>
      <w:lvlText w:val=""/>
      <w:lvlJc w:val="left"/>
      <w:pPr>
        <w:tabs>
          <w:tab w:val="num" w:pos="2160"/>
        </w:tabs>
        <w:ind w:left="2160" w:hanging="360"/>
      </w:pPr>
      <w:rPr>
        <w:rFonts w:ascii="Wingdings" w:hAnsi="Wingdings" w:hint="default"/>
      </w:rPr>
    </w:lvl>
    <w:lvl w:ilvl="3" w:tplc="60446FB6" w:tentative="1">
      <w:start w:val="1"/>
      <w:numFmt w:val="bullet"/>
      <w:lvlText w:val=""/>
      <w:lvlJc w:val="left"/>
      <w:pPr>
        <w:tabs>
          <w:tab w:val="num" w:pos="2880"/>
        </w:tabs>
        <w:ind w:left="2880" w:hanging="360"/>
      </w:pPr>
      <w:rPr>
        <w:rFonts w:ascii="Symbol" w:hAnsi="Symbol" w:hint="default"/>
      </w:rPr>
    </w:lvl>
    <w:lvl w:ilvl="4" w:tplc="2AF45484" w:tentative="1">
      <w:start w:val="1"/>
      <w:numFmt w:val="bullet"/>
      <w:lvlText w:val="o"/>
      <w:lvlJc w:val="left"/>
      <w:pPr>
        <w:tabs>
          <w:tab w:val="num" w:pos="3600"/>
        </w:tabs>
        <w:ind w:left="3600" w:hanging="360"/>
      </w:pPr>
      <w:rPr>
        <w:rFonts w:ascii="Courier New" w:hAnsi="Courier New" w:hint="default"/>
      </w:rPr>
    </w:lvl>
    <w:lvl w:ilvl="5" w:tplc="B3A0AF98" w:tentative="1">
      <w:start w:val="1"/>
      <w:numFmt w:val="bullet"/>
      <w:lvlText w:val=""/>
      <w:lvlJc w:val="left"/>
      <w:pPr>
        <w:tabs>
          <w:tab w:val="num" w:pos="4320"/>
        </w:tabs>
        <w:ind w:left="4320" w:hanging="360"/>
      </w:pPr>
      <w:rPr>
        <w:rFonts w:ascii="Wingdings" w:hAnsi="Wingdings" w:hint="default"/>
      </w:rPr>
    </w:lvl>
    <w:lvl w:ilvl="6" w:tplc="0A48D8AC" w:tentative="1">
      <w:start w:val="1"/>
      <w:numFmt w:val="bullet"/>
      <w:lvlText w:val=""/>
      <w:lvlJc w:val="left"/>
      <w:pPr>
        <w:tabs>
          <w:tab w:val="num" w:pos="5040"/>
        </w:tabs>
        <w:ind w:left="5040" w:hanging="360"/>
      </w:pPr>
      <w:rPr>
        <w:rFonts w:ascii="Symbol" w:hAnsi="Symbol" w:hint="default"/>
      </w:rPr>
    </w:lvl>
    <w:lvl w:ilvl="7" w:tplc="FAE6CEFA" w:tentative="1">
      <w:start w:val="1"/>
      <w:numFmt w:val="bullet"/>
      <w:lvlText w:val="o"/>
      <w:lvlJc w:val="left"/>
      <w:pPr>
        <w:tabs>
          <w:tab w:val="num" w:pos="5760"/>
        </w:tabs>
        <w:ind w:left="5760" w:hanging="360"/>
      </w:pPr>
      <w:rPr>
        <w:rFonts w:ascii="Courier New" w:hAnsi="Courier New" w:hint="default"/>
      </w:rPr>
    </w:lvl>
    <w:lvl w:ilvl="8" w:tplc="DA929E5E" w:tentative="1">
      <w:start w:val="1"/>
      <w:numFmt w:val="bullet"/>
      <w:lvlText w:val=""/>
      <w:lvlJc w:val="left"/>
      <w:pPr>
        <w:tabs>
          <w:tab w:val="num" w:pos="6480"/>
        </w:tabs>
        <w:ind w:left="6480" w:hanging="360"/>
      </w:pPr>
      <w:rPr>
        <w:rFonts w:ascii="Wingdings" w:hAnsi="Wingdings" w:hint="default"/>
      </w:rPr>
    </w:lvl>
  </w:abstractNum>
  <w:num w:numId="1" w16cid:durableId="612172320">
    <w:abstractNumId w:val="65"/>
  </w:num>
  <w:num w:numId="2" w16cid:durableId="1530752558">
    <w:abstractNumId w:val="172"/>
  </w:num>
  <w:num w:numId="3" w16cid:durableId="144394313">
    <w:abstractNumId w:val="133"/>
  </w:num>
  <w:num w:numId="4" w16cid:durableId="59450006">
    <w:abstractNumId w:val="202"/>
  </w:num>
  <w:num w:numId="5" w16cid:durableId="824393370">
    <w:abstractNumId w:val="157"/>
  </w:num>
  <w:num w:numId="6" w16cid:durableId="427316677">
    <w:abstractNumId w:val="129"/>
  </w:num>
  <w:num w:numId="7" w16cid:durableId="578562302">
    <w:abstractNumId w:val="47"/>
  </w:num>
  <w:num w:numId="8" w16cid:durableId="524443564">
    <w:abstractNumId w:val="71"/>
  </w:num>
  <w:num w:numId="9" w16cid:durableId="1567641638">
    <w:abstractNumId w:val="151"/>
  </w:num>
  <w:num w:numId="10" w16cid:durableId="1388606074">
    <w:abstractNumId w:val="158"/>
  </w:num>
  <w:num w:numId="11" w16cid:durableId="99178807">
    <w:abstractNumId w:val="49"/>
  </w:num>
  <w:num w:numId="12" w16cid:durableId="1957518369">
    <w:abstractNumId w:val="181"/>
  </w:num>
  <w:num w:numId="13" w16cid:durableId="487861677">
    <w:abstractNumId w:val="190"/>
  </w:num>
  <w:num w:numId="14" w16cid:durableId="1873961290">
    <w:abstractNumId w:val="81"/>
  </w:num>
  <w:num w:numId="15" w16cid:durableId="886526279">
    <w:abstractNumId w:val="74"/>
  </w:num>
  <w:num w:numId="16" w16cid:durableId="944117458">
    <w:abstractNumId w:val="125"/>
  </w:num>
  <w:num w:numId="17" w16cid:durableId="1121654319">
    <w:abstractNumId w:val="123"/>
  </w:num>
  <w:num w:numId="18" w16cid:durableId="925308920">
    <w:abstractNumId w:val="66"/>
  </w:num>
  <w:num w:numId="19" w16cid:durableId="162554208">
    <w:abstractNumId w:val="75"/>
  </w:num>
  <w:num w:numId="20" w16cid:durableId="99568246">
    <w:abstractNumId w:val="69"/>
  </w:num>
  <w:num w:numId="21" w16cid:durableId="1808863136">
    <w:abstractNumId w:val="120"/>
  </w:num>
  <w:num w:numId="22" w16cid:durableId="187835548">
    <w:abstractNumId w:val="68"/>
  </w:num>
  <w:num w:numId="23" w16cid:durableId="363990946">
    <w:abstractNumId w:val="45"/>
  </w:num>
  <w:num w:numId="24" w16cid:durableId="112527203">
    <w:abstractNumId w:val="2"/>
  </w:num>
  <w:num w:numId="25" w16cid:durableId="1422991813">
    <w:abstractNumId w:val="167"/>
  </w:num>
  <w:num w:numId="26" w16cid:durableId="176583671">
    <w:abstractNumId w:val="10"/>
  </w:num>
  <w:num w:numId="27" w16cid:durableId="2037150035">
    <w:abstractNumId w:val="159"/>
  </w:num>
  <w:num w:numId="28" w16cid:durableId="1878005064">
    <w:abstractNumId w:val="42"/>
  </w:num>
  <w:num w:numId="29" w16cid:durableId="501700152">
    <w:abstractNumId w:val="166"/>
  </w:num>
  <w:num w:numId="30" w16cid:durableId="41292372">
    <w:abstractNumId w:val="13"/>
  </w:num>
  <w:num w:numId="31" w16cid:durableId="1968272771">
    <w:abstractNumId w:val="59"/>
  </w:num>
  <w:num w:numId="32" w16cid:durableId="560530285">
    <w:abstractNumId w:val="165"/>
  </w:num>
  <w:num w:numId="33" w16cid:durableId="877276599">
    <w:abstractNumId w:val="19"/>
  </w:num>
  <w:num w:numId="34" w16cid:durableId="1658454505">
    <w:abstractNumId w:val="147"/>
  </w:num>
  <w:num w:numId="35" w16cid:durableId="1899704138">
    <w:abstractNumId w:val="112"/>
  </w:num>
  <w:num w:numId="36" w16cid:durableId="1072042078">
    <w:abstractNumId w:val="138"/>
  </w:num>
  <w:num w:numId="37" w16cid:durableId="590359336">
    <w:abstractNumId w:val="78"/>
  </w:num>
  <w:num w:numId="38" w16cid:durableId="635182486">
    <w:abstractNumId w:val="193"/>
  </w:num>
  <w:num w:numId="39" w16cid:durableId="1730377036">
    <w:abstractNumId w:val="184"/>
  </w:num>
  <w:num w:numId="40" w16cid:durableId="618685361">
    <w:abstractNumId w:val="92"/>
  </w:num>
  <w:num w:numId="41" w16cid:durableId="849610440">
    <w:abstractNumId w:val="154"/>
  </w:num>
  <w:num w:numId="42" w16cid:durableId="1360666350">
    <w:abstractNumId w:val="160"/>
  </w:num>
  <w:num w:numId="43" w16cid:durableId="2094207330">
    <w:abstractNumId w:val="17"/>
  </w:num>
  <w:num w:numId="44" w16cid:durableId="661542569">
    <w:abstractNumId w:val="15"/>
  </w:num>
  <w:num w:numId="45" w16cid:durableId="358430144">
    <w:abstractNumId w:val="196"/>
  </w:num>
  <w:num w:numId="46" w16cid:durableId="716858063">
    <w:abstractNumId w:val="173"/>
  </w:num>
  <w:num w:numId="47" w16cid:durableId="715396783">
    <w:abstractNumId w:val="38"/>
  </w:num>
  <w:num w:numId="48" w16cid:durableId="2007246835">
    <w:abstractNumId w:val="31"/>
  </w:num>
  <w:num w:numId="49" w16cid:durableId="183708421">
    <w:abstractNumId w:val="28"/>
  </w:num>
  <w:num w:numId="50" w16cid:durableId="1175651249">
    <w:abstractNumId w:val="162"/>
  </w:num>
  <w:num w:numId="51" w16cid:durableId="40715523">
    <w:abstractNumId w:val="188"/>
  </w:num>
  <w:num w:numId="52" w16cid:durableId="340939289">
    <w:abstractNumId w:val="70"/>
  </w:num>
  <w:num w:numId="53" w16cid:durableId="1571888728">
    <w:abstractNumId w:val="186"/>
  </w:num>
  <w:num w:numId="54" w16cid:durableId="691106976">
    <w:abstractNumId w:val="124"/>
  </w:num>
  <w:num w:numId="55" w16cid:durableId="200678354">
    <w:abstractNumId w:val="20"/>
  </w:num>
  <w:num w:numId="56" w16cid:durableId="1475489373">
    <w:abstractNumId w:val="72"/>
  </w:num>
  <w:num w:numId="57" w16cid:durableId="1061948073">
    <w:abstractNumId w:val="164"/>
  </w:num>
  <w:num w:numId="58" w16cid:durableId="280461153">
    <w:abstractNumId w:val="1"/>
  </w:num>
  <w:num w:numId="59" w16cid:durableId="1087918464">
    <w:abstractNumId w:val="149"/>
  </w:num>
  <w:num w:numId="60" w16cid:durableId="603998947">
    <w:abstractNumId w:val="100"/>
  </w:num>
  <w:num w:numId="61" w16cid:durableId="509099275">
    <w:abstractNumId w:val="111"/>
  </w:num>
  <w:num w:numId="62" w16cid:durableId="130635254">
    <w:abstractNumId w:val="142"/>
  </w:num>
  <w:num w:numId="63" w16cid:durableId="1258102764">
    <w:abstractNumId w:val="79"/>
  </w:num>
  <w:num w:numId="64" w16cid:durableId="1196045673">
    <w:abstractNumId w:val="98"/>
  </w:num>
  <w:num w:numId="65" w16cid:durableId="1723795357">
    <w:abstractNumId w:val="62"/>
  </w:num>
  <w:num w:numId="66" w16cid:durableId="1850680082">
    <w:abstractNumId w:val="101"/>
  </w:num>
  <w:num w:numId="67" w16cid:durableId="1163159611">
    <w:abstractNumId w:val="82"/>
  </w:num>
  <w:num w:numId="68" w16cid:durableId="42798741">
    <w:abstractNumId w:val="12"/>
  </w:num>
  <w:num w:numId="69" w16cid:durableId="371662147">
    <w:abstractNumId w:val="108"/>
  </w:num>
  <w:num w:numId="70" w16cid:durableId="1231504785">
    <w:abstractNumId w:val="6"/>
  </w:num>
  <w:num w:numId="71" w16cid:durableId="1594313591">
    <w:abstractNumId w:val="153"/>
  </w:num>
  <w:num w:numId="72" w16cid:durableId="1389497911">
    <w:abstractNumId w:val="189"/>
  </w:num>
  <w:num w:numId="73" w16cid:durableId="1177186987">
    <w:abstractNumId w:val="96"/>
  </w:num>
  <w:num w:numId="74" w16cid:durableId="1680887770">
    <w:abstractNumId w:val="85"/>
  </w:num>
  <w:num w:numId="75" w16cid:durableId="394859878">
    <w:abstractNumId w:val="110"/>
  </w:num>
  <w:num w:numId="76" w16cid:durableId="892889669">
    <w:abstractNumId w:val="37"/>
  </w:num>
  <w:num w:numId="77" w16cid:durableId="772238737">
    <w:abstractNumId w:val="109"/>
  </w:num>
  <w:num w:numId="78" w16cid:durableId="1117874661">
    <w:abstractNumId w:val="9"/>
  </w:num>
  <w:num w:numId="79" w16cid:durableId="1525708047">
    <w:abstractNumId w:val="140"/>
  </w:num>
  <w:num w:numId="80" w16cid:durableId="1220940095">
    <w:abstractNumId w:val="126"/>
  </w:num>
  <w:num w:numId="81" w16cid:durableId="440144620">
    <w:abstractNumId w:val="197"/>
  </w:num>
  <w:num w:numId="82" w16cid:durableId="2004970607">
    <w:abstractNumId w:val="11"/>
  </w:num>
  <w:num w:numId="83" w16cid:durableId="1028995171">
    <w:abstractNumId w:val="23"/>
  </w:num>
  <w:num w:numId="84" w16cid:durableId="1935746016">
    <w:abstractNumId w:val="121"/>
  </w:num>
  <w:num w:numId="85" w16cid:durableId="1090080967">
    <w:abstractNumId w:val="3"/>
  </w:num>
  <w:num w:numId="86" w16cid:durableId="2012561710">
    <w:abstractNumId w:val="105"/>
  </w:num>
  <w:num w:numId="87" w16cid:durableId="903489100">
    <w:abstractNumId w:val="192"/>
  </w:num>
  <w:num w:numId="88" w16cid:durableId="2118675992">
    <w:abstractNumId w:val="200"/>
  </w:num>
  <w:num w:numId="89" w16cid:durableId="1188759193">
    <w:abstractNumId w:val="132"/>
  </w:num>
  <w:num w:numId="90" w16cid:durableId="16123786">
    <w:abstractNumId w:val="114"/>
  </w:num>
  <w:num w:numId="91" w16cid:durableId="1848592656">
    <w:abstractNumId w:val="25"/>
  </w:num>
  <w:num w:numId="92" w16cid:durableId="452869670">
    <w:abstractNumId w:val="146"/>
  </w:num>
  <w:num w:numId="93" w16cid:durableId="318703106">
    <w:abstractNumId w:val="87"/>
  </w:num>
  <w:num w:numId="94" w16cid:durableId="296569923">
    <w:abstractNumId w:val="57"/>
  </w:num>
  <w:num w:numId="95" w16cid:durableId="1394162060">
    <w:abstractNumId w:val="90"/>
  </w:num>
  <w:num w:numId="96" w16cid:durableId="773668855">
    <w:abstractNumId w:val="46"/>
  </w:num>
  <w:num w:numId="97" w16cid:durableId="71896419">
    <w:abstractNumId w:val="60"/>
  </w:num>
  <w:num w:numId="98" w16cid:durableId="1154302517">
    <w:abstractNumId w:val="77"/>
  </w:num>
  <w:num w:numId="99" w16cid:durableId="482703560">
    <w:abstractNumId w:val="94"/>
  </w:num>
  <w:num w:numId="100" w16cid:durableId="570964742">
    <w:abstractNumId w:val="61"/>
  </w:num>
  <w:num w:numId="101" w16cid:durableId="1139230389">
    <w:abstractNumId w:val="176"/>
  </w:num>
  <w:num w:numId="102" w16cid:durableId="1788112607">
    <w:abstractNumId w:val="30"/>
  </w:num>
  <w:num w:numId="103" w16cid:durableId="1653364336">
    <w:abstractNumId w:val="67"/>
  </w:num>
  <w:num w:numId="104" w16cid:durableId="1231650558">
    <w:abstractNumId w:val="178"/>
  </w:num>
  <w:num w:numId="105" w16cid:durableId="1236276909">
    <w:abstractNumId w:val="83"/>
  </w:num>
  <w:num w:numId="106" w16cid:durableId="721246757">
    <w:abstractNumId w:val="177"/>
  </w:num>
  <w:num w:numId="107" w16cid:durableId="1543594394">
    <w:abstractNumId w:val="195"/>
  </w:num>
  <w:num w:numId="108" w16cid:durableId="144592147">
    <w:abstractNumId w:val="91"/>
  </w:num>
  <w:num w:numId="109" w16cid:durableId="1940988420">
    <w:abstractNumId w:val="117"/>
  </w:num>
  <w:num w:numId="110" w16cid:durableId="899635792">
    <w:abstractNumId w:val="129"/>
    <w:lvlOverride w:ilvl="0">
      <w:startOverride w:val="1"/>
    </w:lvlOverride>
  </w:num>
  <w:num w:numId="111" w16cid:durableId="1922789046">
    <w:abstractNumId w:val="183"/>
  </w:num>
  <w:num w:numId="112" w16cid:durableId="1448162854">
    <w:abstractNumId w:val="56"/>
  </w:num>
  <w:num w:numId="113" w16cid:durableId="1012606205">
    <w:abstractNumId w:val="169"/>
  </w:num>
  <w:num w:numId="114" w16cid:durableId="1552572387">
    <w:abstractNumId w:val="137"/>
  </w:num>
  <w:num w:numId="115" w16cid:durableId="117267129">
    <w:abstractNumId w:val="63"/>
  </w:num>
  <w:num w:numId="116" w16cid:durableId="1649167939">
    <w:abstractNumId w:val="161"/>
  </w:num>
  <w:num w:numId="117" w16cid:durableId="1913080110">
    <w:abstractNumId w:val="106"/>
  </w:num>
  <w:num w:numId="118" w16cid:durableId="1824737704">
    <w:abstractNumId w:val="180"/>
  </w:num>
  <w:num w:numId="119" w16cid:durableId="2092772220">
    <w:abstractNumId w:val="175"/>
  </w:num>
  <w:num w:numId="120" w16cid:durableId="1799762871">
    <w:abstractNumId w:val="113"/>
  </w:num>
  <w:num w:numId="121" w16cid:durableId="872962985">
    <w:abstractNumId w:val="35"/>
  </w:num>
  <w:num w:numId="122" w16cid:durableId="1263958492">
    <w:abstractNumId w:val="118"/>
  </w:num>
  <w:num w:numId="123" w16cid:durableId="1272393701">
    <w:abstractNumId w:val="144"/>
  </w:num>
  <w:num w:numId="124" w16cid:durableId="1359505103">
    <w:abstractNumId w:val="119"/>
  </w:num>
  <w:num w:numId="125" w16cid:durableId="886990587">
    <w:abstractNumId w:val="156"/>
  </w:num>
  <w:num w:numId="126" w16cid:durableId="107628545">
    <w:abstractNumId w:val="187"/>
  </w:num>
  <w:num w:numId="127" w16cid:durableId="796610766">
    <w:abstractNumId w:val="103"/>
  </w:num>
  <w:num w:numId="128" w16cid:durableId="769592576">
    <w:abstractNumId w:val="171"/>
  </w:num>
  <w:num w:numId="129" w16cid:durableId="130559603">
    <w:abstractNumId w:val="4"/>
  </w:num>
  <w:num w:numId="130" w16cid:durableId="1039279754">
    <w:abstractNumId w:val="58"/>
  </w:num>
  <w:num w:numId="131" w16cid:durableId="1887258138">
    <w:abstractNumId w:val="29"/>
  </w:num>
  <w:num w:numId="132" w16cid:durableId="2010212845">
    <w:abstractNumId w:val="135"/>
  </w:num>
  <w:num w:numId="133" w16cid:durableId="987128766">
    <w:abstractNumId w:val="122"/>
  </w:num>
  <w:num w:numId="134" w16cid:durableId="626353133">
    <w:abstractNumId w:val="194"/>
  </w:num>
  <w:num w:numId="135" w16cid:durableId="864682405">
    <w:abstractNumId w:val="84"/>
  </w:num>
  <w:num w:numId="136" w16cid:durableId="1323463532">
    <w:abstractNumId w:val="99"/>
  </w:num>
  <w:num w:numId="137" w16cid:durableId="98837165">
    <w:abstractNumId w:val="139"/>
  </w:num>
  <w:num w:numId="138" w16cid:durableId="1149246411">
    <w:abstractNumId w:val="95"/>
  </w:num>
  <w:num w:numId="139" w16cid:durableId="809178728">
    <w:abstractNumId w:val="5"/>
  </w:num>
  <w:num w:numId="140" w16cid:durableId="404685912">
    <w:abstractNumId w:val="141"/>
  </w:num>
  <w:num w:numId="141" w16cid:durableId="1490754890">
    <w:abstractNumId w:val="198"/>
  </w:num>
  <w:num w:numId="142" w16cid:durableId="462382594">
    <w:abstractNumId w:val="127"/>
  </w:num>
  <w:num w:numId="143" w16cid:durableId="611667937">
    <w:abstractNumId w:val="102"/>
  </w:num>
  <w:num w:numId="144" w16cid:durableId="1204900729">
    <w:abstractNumId w:val="182"/>
  </w:num>
  <w:num w:numId="145" w16cid:durableId="2109038700">
    <w:abstractNumId w:val="131"/>
  </w:num>
  <w:num w:numId="146" w16cid:durableId="884290247">
    <w:abstractNumId w:val="150"/>
  </w:num>
  <w:num w:numId="147" w16cid:durableId="1986398537">
    <w:abstractNumId w:val="36"/>
  </w:num>
  <w:num w:numId="148" w16cid:durableId="1739475614">
    <w:abstractNumId w:val="16"/>
  </w:num>
  <w:num w:numId="149" w16cid:durableId="986670264">
    <w:abstractNumId w:val="155"/>
  </w:num>
  <w:num w:numId="150" w16cid:durableId="1167794079">
    <w:abstractNumId w:val="93"/>
  </w:num>
  <w:num w:numId="151" w16cid:durableId="801117929">
    <w:abstractNumId w:val="40"/>
  </w:num>
  <w:num w:numId="152" w16cid:durableId="1239317574">
    <w:abstractNumId w:val="170"/>
  </w:num>
  <w:num w:numId="153" w16cid:durableId="397747013">
    <w:abstractNumId w:val="116"/>
  </w:num>
  <w:num w:numId="154" w16cid:durableId="1696543467">
    <w:abstractNumId w:val="52"/>
  </w:num>
  <w:num w:numId="155" w16cid:durableId="1288317101">
    <w:abstractNumId w:val="18"/>
  </w:num>
  <w:num w:numId="156" w16cid:durableId="1145120779">
    <w:abstractNumId w:val="14"/>
  </w:num>
  <w:num w:numId="157" w16cid:durableId="55861552">
    <w:abstractNumId w:val="163"/>
  </w:num>
  <w:num w:numId="158" w16cid:durableId="763913871">
    <w:abstractNumId w:val="33"/>
  </w:num>
  <w:num w:numId="159" w16cid:durableId="1158572656">
    <w:abstractNumId w:val="148"/>
  </w:num>
  <w:num w:numId="160" w16cid:durableId="641741092">
    <w:abstractNumId w:val="64"/>
  </w:num>
  <w:num w:numId="161" w16cid:durableId="170335446">
    <w:abstractNumId w:val="191"/>
  </w:num>
  <w:num w:numId="162" w16cid:durableId="394856239">
    <w:abstractNumId w:val="0"/>
  </w:num>
  <w:num w:numId="163" w16cid:durableId="1903633327">
    <w:abstractNumId w:val="115"/>
  </w:num>
  <w:num w:numId="164" w16cid:durableId="23362614">
    <w:abstractNumId w:val="39"/>
  </w:num>
  <w:num w:numId="165" w16cid:durableId="1758819487">
    <w:abstractNumId w:val="21"/>
  </w:num>
  <w:num w:numId="166" w16cid:durableId="2034183503">
    <w:abstractNumId w:val="26"/>
  </w:num>
  <w:num w:numId="167" w16cid:durableId="1240165862">
    <w:abstractNumId w:val="97"/>
  </w:num>
  <w:num w:numId="168" w16cid:durableId="243729991">
    <w:abstractNumId w:val="54"/>
  </w:num>
  <w:num w:numId="169" w16cid:durableId="523441596">
    <w:abstractNumId w:val="24"/>
  </w:num>
  <w:num w:numId="170" w16cid:durableId="1970284051">
    <w:abstractNumId w:val="134"/>
  </w:num>
  <w:num w:numId="171" w16cid:durableId="262691258">
    <w:abstractNumId w:val="134"/>
  </w:num>
  <w:num w:numId="172" w16cid:durableId="1863124532">
    <w:abstractNumId w:val="134"/>
  </w:num>
  <w:num w:numId="173" w16cid:durableId="193419902">
    <w:abstractNumId w:val="134"/>
  </w:num>
  <w:num w:numId="174" w16cid:durableId="228151699">
    <w:abstractNumId w:val="134"/>
  </w:num>
  <w:num w:numId="175" w16cid:durableId="2106681327">
    <w:abstractNumId w:val="134"/>
  </w:num>
  <w:num w:numId="176" w16cid:durableId="1615558529">
    <w:abstractNumId w:val="134"/>
  </w:num>
  <w:num w:numId="177" w16cid:durableId="231932528">
    <w:abstractNumId w:val="134"/>
  </w:num>
  <w:num w:numId="178" w16cid:durableId="1352607118">
    <w:abstractNumId w:val="134"/>
  </w:num>
  <w:num w:numId="179" w16cid:durableId="2049714953">
    <w:abstractNumId w:val="134"/>
  </w:num>
  <w:num w:numId="180" w16cid:durableId="539434212">
    <w:abstractNumId w:val="134"/>
  </w:num>
  <w:num w:numId="181" w16cid:durableId="1888949694">
    <w:abstractNumId w:val="134"/>
  </w:num>
  <w:num w:numId="182" w16cid:durableId="4326128">
    <w:abstractNumId w:val="136"/>
  </w:num>
  <w:num w:numId="183" w16cid:durableId="2092652766">
    <w:abstractNumId w:val="185"/>
  </w:num>
  <w:num w:numId="184" w16cid:durableId="1264221486">
    <w:abstractNumId w:val="41"/>
  </w:num>
  <w:num w:numId="185" w16cid:durableId="1054160593">
    <w:abstractNumId w:val="80"/>
  </w:num>
  <w:num w:numId="186" w16cid:durableId="63132842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492452882">
    <w:abstractNumId w:val="130"/>
  </w:num>
  <w:num w:numId="188" w16cid:durableId="1718124013">
    <w:abstractNumId w:val="174"/>
  </w:num>
  <w:num w:numId="189" w16cid:durableId="1099641433">
    <w:abstractNumId w:val="179"/>
  </w:num>
  <w:num w:numId="190" w16cid:durableId="1013917586">
    <w:abstractNumId w:val="51"/>
  </w:num>
  <w:num w:numId="191" w16cid:durableId="1824852634">
    <w:abstractNumId w:val="129"/>
  </w:num>
  <w:num w:numId="192" w16cid:durableId="1852137008">
    <w:abstractNumId w:val="201"/>
  </w:num>
  <w:num w:numId="193" w16cid:durableId="1726179358">
    <w:abstractNumId w:val="128"/>
  </w:num>
  <w:num w:numId="194" w16cid:durableId="953365634">
    <w:abstractNumId w:val="27"/>
  </w:num>
  <w:num w:numId="195" w16cid:durableId="1690326441">
    <w:abstractNumId w:val="89"/>
  </w:num>
  <w:num w:numId="196" w16cid:durableId="1110782990">
    <w:abstractNumId w:val="107"/>
  </w:num>
  <w:num w:numId="197" w16cid:durableId="1416828962">
    <w:abstractNumId w:val="32"/>
  </w:num>
  <w:num w:numId="198" w16cid:durableId="612515592">
    <w:abstractNumId w:val="50"/>
  </w:num>
  <w:num w:numId="199" w16cid:durableId="1450052769">
    <w:abstractNumId w:val="86"/>
  </w:num>
  <w:num w:numId="200" w16cid:durableId="877280140">
    <w:abstractNumId w:val="48"/>
  </w:num>
  <w:num w:numId="201" w16cid:durableId="894857847">
    <w:abstractNumId w:val="129"/>
  </w:num>
  <w:num w:numId="202" w16cid:durableId="346829821">
    <w:abstractNumId w:val="22"/>
  </w:num>
  <w:num w:numId="203" w16cid:durableId="746733392">
    <w:abstractNumId w:val="44"/>
  </w:num>
  <w:num w:numId="204" w16cid:durableId="170236568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403886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587348888">
    <w:abstractNumId w:val="73"/>
  </w:num>
  <w:num w:numId="207" w16cid:durableId="901788981">
    <w:abstractNumId w:val="168"/>
  </w:num>
  <w:num w:numId="208" w16cid:durableId="489835041">
    <w:abstractNumId w:val="34"/>
  </w:num>
  <w:num w:numId="209" w16cid:durableId="99567477">
    <w:abstractNumId w:val="55"/>
  </w:num>
  <w:num w:numId="210" w16cid:durableId="1372147353">
    <w:abstractNumId w:val="152"/>
  </w:num>
  <w:num w:numId="211" w16cid:durableId="304244937">
    <w:abstractNumId w:val="88"/>
  </w:num>
  <w:num w:numId="212" w16cid:durableId="1725332780">
    <w:abstractNumId w:val="43"/>
  </w:num>
  <w:num w:numId="213" w16cid:durableId="895580738">
    <w:abstractNumId w:val="53"/>
  </w:num>
  <w:num w:numId="214" w16cid:durableId="218783428">
    <w:abstractNumId w:val="104"/>
  </w:num>
  <w:num w:numId="215" w16cid:durableId="426657658">
    <w:abstractNumId w:val="199"/>
  </w:num>
  <w:num w:numId="216" w16cid:durableId="514223010">
    <w:abstractNumId w:val="145"/>
  </w:num>
  <w:num w:numId="217" w16cid:durableId="1360593484">
    <w:abstractNumId w:val="76"/>
  </w:num>
  <w:num w:numId="218" w16cid:durableId="2074042933">
    <w:abstractNumId w:val="143"/>
  </w:num>
  <w:num w:numId="219" w16cid:durableId="1906605454">
    <w:abstractNumId w:val="129"/>
  </w:num>
  <w:num w:numId="220" w16cid:durableId="1812597803">
    <w:abstractNumId w:val="129"/>
  </w:num>
  <w:num w:numId="221" w16cid:durableId="6826286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348682323">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568109430">
    <w:abstractNumId w:val="8"/>
  </w:num>
  <w:numIdMacAtCleanup w:val="2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characterSpacingControl w:val="doNotCompress"/>
  <w:hdrShapeDefaults>
    <o:shapedefaults v:ext="edit" spidmax="2050">
      <o:colormru v:ext="edit" colors="#d0e0f0,teal,#d3ffff,#dee9f4,#e4edf6,#369"/>
    </o:shapedefaults>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19"/>
    <w:rsid w:val="000004C6"/>
    <w:rsid w:val="0000173E"/>
    <w:rsid w:val="00001F17"/>
    <w:rsid w:val="0000205E"/>
    <w:rsid w:val="00002E69"/>
    <w:rsid w:val="00003617"/>
    <w:rsid w:val="000042ED"/>
    <w:rsid w:val="00004A38"/>
    <w:rsid w:val="00004DA4"/>
    <w:rsid w:val="00005205"/>
    <w:rsid w:val="00006C9B"/>
    <w:rsid w:val="00007CE3"/>
    <w:rsid w:val="00007DF3"/>
    <w:rsid w:val="00010808"/>
    <w:rsid w:val="0001144D"/>
    <w:rsid w:val="0001208C"/>
    <w:rsid w:val="00012782"/>
    <w:rsid w:val="000129CA"/>
    <w:rsid w:val="0001345E"/>
    <w:rsid w:val="00013676"/>
    <w:rsid w:val="00013CFC"/>
    <w:rsid w:val="00013E77"/>
    <w:rsid w:val="00014BE5"/>
    <w:rsid w:val="00014CA8"/>
    <w:rsid w:val="00015AC7"/>
    <w:rsid w:val="00015BAE"/>
    <w:rsid w:val="00016E54"/>
    <w:rsid w:val="000171F9"/>
    <w:rsid w:val="00020A29"/>
    <w:rsid w:val="00022129"/>
    <w:rsid w:val="000225A2"/>
    <w:rsid w:val="00022773"/>
    <w:rsid w:val="00023818"/>
    <w:rsid w:val="000238F8"/>
    <w:rsid w:val="00023B34"/>
    <w:rsid w:val="00024169"/>
    <w:rsid w:val="00025AEB"/>
    <w:rsid w:val="0002720B"/>
    <w:rsid w:val="00030450"/>
    <w:rsid w:val="00030486"/>
    <w:rsid w:val="00030C46"/>
    <w:rsid w:val="0003105F"/>
    <w:rsid w:val="00032255"/>
    <w:rsid w:val="0003249C"/>
    <w:rsid w:val="00032ED3"/>
    <w:rsid w:val="00035BD6"/>
    <w:rsid w:val="00037117"/>
    <w:rsid w:val="000405C4"/>
    <w:rsid w:val="0004062F"/>
    <w:rsid w:val="000409A3"/>
    <w:rsid w:val="000418F7"/>
    <w:rsid w:val="00042561"/>
    <w:rsid w:val="00043087"/>
    <w:rsid w:val="00043282"/>
    <w:rsid w:val="000432FB"/>
    <w:rsid w:val="00043F1F"/>
    <w:rsid w:val="0004517D"/>
    <w:rsid w:val="00045DAB"/>
    <w:rsid w:val="000464EF"/>
    <w:rsid w:val="00046DA8"/>
    <w:rsid w:val="00047F0D"/>
    <w:rsid w:val="00051307"/>
    <w:rsid w:val="0005178D"/>
    <w:rsid w:val="000519FC"/>
    <w:rsid w:val="00051A98"/>
    <w:rsid w:val="00051C15"/>
    <w:rsid w:val="00052406"/>
    <w:rsid w:val="000538E9"/>
    <w:rsid w:val="000539F6"/>
    <w:rsid w:val="00053F71"/>
    <w:rsid w:val="00054299"/>
    <w:rsid w:val="00055700"/>
    <w:rsid w:val="00055BAB"/>
    <w:rsid w:val="000569FB"/>
    <w:rsid w:val="00056A0B"/>
    <w:rsid w:val="00056FCB"/>
    <w:rsid w:val="00057753"/>
    <w:rsid w:val="00057C5E"/>
    <w:rsid w:val="00060F21"/>
    <w:rsid w:val="000612E3"/>
    <w:rsid w:val="00062C8B"/>
    <w:rsid w:val="000644B5"/>
    <w:rsid w:val="00065CE7"/>
    <w:rsid w:val="0006701A"/>
    <w:rsid w:val="000676C6"/>
    <w:rsid w:val="00067BA1"/>
    <w:rsid w:val="000708C6"/>
    <w:rsid w:val="00070BFE"/>
    <w:rsid w:val="000723BD"/>
    <w:rsid w:val="00072536"/>
    <w:rsid w:val="00072817"/>
    <w:rsid w:val="00073215"/>
    <w:rsid w:val="00074BE4"/>
    <w:rsid w:val="0007563E"/>
    <w:rsid w:val="00075C1F"/>
    <w:rsid w:val="00076072"/>
    <w:rsid w:val="00077127"/>
    <w:rsid w:val="0007715A"/>
    <w:rsid w:val="00080375"/>
    <w:rsid w:val="00080C84"/>
    <w:rsid w:val="00081C23"/>
    <w:rsid w:val="00081ECB"/>
    <w:rsid w:val="00082A7A"/>
    <w:rsid w:val="00082AD4"/>
    <w:rsid w:val="00083E58"/>
    <w:rsid w:val="00084900"/>
    <w:rsid w:val="00085D93"/>
    <w:rsid w:val="00086987"/>
    <w:rsid w:val="00086D7B"/>
    <w:rsid w:val="0008730B"/>
    <w:rsid w:val="000900ED"/>
    <w:rsid w:val="00090ACE"/>
    <w:rsid w:val="00091009"/>
    <w:rsid w:val="00091EEC"/>
    <w:rsid w:val="000922F9"/>
    <w:rsid w:val="00092C15"/>
    <w:rsid w:val="00092CAE"/>
    <w:rsid w:val="000935F6"/>
    <w:rsid w:val="00093659"/>
    <w:rsid w:val="000942D9"/>
    <w:rsid w:val="00094565"/>
    <w:rsid w:val="0009512C"/>
    <w:rsid w:val="000970EB"/>
    <w:rsid w:val="00097523"/>
    <w:rsid w:val="00097870"/>
    <w:rsid w:val="000978EE"/>
    <w:rsid w:val="000A0B4F"/>
    <w:rsid w:val="000A100B"/>
    <w:rsid w:val="000A1A14"/>
    <w:rsid w:val="000A2A23"/>
    <w:rsid w:val="000A33A0"/>
    <w:rsid w:val="000A5516"/>
    <w:rsid w:val="000A5A8B"/>
    <w:rsid w:val="000A6233"/>
    <w:rsid w:val="000A62EA"/>
    <w:rsid w:val="000A6E76"/>
    <w:rsid w:val="000A750C"/>
    <w:rsid w:val="000A754D"/>
    <w:rsid w:val="000A788C"/>
    <w:rsid w:val="000B2288"/>
    <w:rsid w:val="000B31E6"/>
    <w:rsid w:val="000B3D12"/>
    <w:rsid w:val="000B4BFD"/>
    <w:rsid w:val="000B4E81"/>
    <w:rsid w:val="000B5AE4"/>
    <w:rsid w:val="000B5C1B"/>
    <w:rsid w:val="000B6658"/>
    <w:rsid w:val="000B66CF"/>
    <w:rsid w:val="000B6A57"/>
    <w:rsid w:val="000B6F87"/>
    <w:rsid w:val="000B76F2"/>
    <w:rsid w:val="000B79FC"/>
    <w:rsid w:val="000C0248"/>
    <w:rsid w:val="000C0C8A"/>
    <w:rsid w:val="000C1362"/>
    <w:rsid w:val="000C16A4"/>
    <w:rsid w:val="000C1A31"/>
    <w:rsid w:val="000C2020"/>
    <w:rsid w:val="000C3254"/>
    <w:rsid w:val="000C388B"/>
    <w:rsid w:val="000C4408"/>
    <w:rsid w:val="000C47AD"/>
    <w:rsid w:val="000C4954"/>
    <w:rsid w:val="000C4E1F"/>
    <w:rsid w:val="000C55DF"/>
    <w:rsid w:val="000C5B7B"/>
    <w:rsid w:val="000C647F"/>
    <w:rsid w:val="000C6561"/>
    <w:rsid w:val="000D0B2C"/>
    <w:rsid w:val="000D0B79"/>
    <w:rsid w:val="000D11C2"/>
    <w:rsid w:val="000D16FB"/>
    <w:rsid w:val="000D3A85"/>
    <w:rsid w:val="000D6B2A"/>
    <w:rsid w:val="000D746B"/>
    <w:rsid w:val="000D74B2"/>
    <w:rsid w:val="000D7E8C"/>
    <w:rsid w:val="000E04FF"/>
    <w:rsid w:val="000E0E69"/>
    <w:rsid w:val="000E0FB1"/>
    <w:rsid w:val="000E1358"/>
    <w:rsid w:val="000E1DED"/>
    <w:rsid w:val="000E1FE4"/>
    <w:rsid w:val="000E2297"/>
    <w:rsid w:val="000E24F3"/>
    <w:rsid w:val="000E288B"/>
    <w:rsid w:val="000E2ABB"/>
    <w:rsid w:val="000E2FFF"/>
    <w:rsid w:val="000E52D4"/>
    <w:rsid w:val="000E5A5A"/>
    <w:rsid w:val="000E6869"/>
    <w:rsid w:val="000E6A24"/>
    <w:rsid w:val="000E7996"/>
    <w:rsid w:val="000E7FD0"/>
    <w:rsid w:val="000F0388"/>
    <w:rsid w:val="000F1E31"/>
    <w:rsid w:val="000F2431"/>
    <w:rsid w:val="000F280D"/>
    <w:rsid w:val="000F365E"/>
    <w:rsid w:val="000F43FC"/>
    <w:rsid w:val="000F462F"/>
    <w:rsid w:val="000F6CB1"/>
    <w:rsid w:val="000F713C"/>
    <w:rsid w:val="000F78B8"/>
    <w:rsid w:val="000F7C3E"/>
    <w:rsid w:val="00100883"/>
    <w:rsid w:val="00100C88"/>
    <w:rsid w:val="00100DB9"/>
    <w:rsid w:val="001015ED"/>
    <w:rsid w:val="00101E8E"/>
    <w:rsid w:val="00103F40"/>
    <w:rsid w:val="00104568"/>
    <w:rsid w:val="00104FA9"/>
    <w:rsid w:val="0010517A"/>
    <w:rsid w:val="00105ED3"/>
    <w:rsid w:val="00106A6E"/>
    <w:rsid w:val="00106E3A"/>
    <w:rsid w:val="00107B9B"/>
    <w:rsid w:val="001105FE"/>
    <w:rsid w:val="00110FAC"/>
    <w:rsid w:val="00111526"/>
    <w:rsid w:val="00111BC7"/>
    <w:rsid w:val="00112DC1"/>
    <w:rsid w:val="001135F6"/>
    <w:rsid w:val="001136BD"/>
    <w:rsid w:val="001138DA"/>
    <w:rsid w:val="00113F3D"/>
    <w:rsid w:val="0011465E"/>
    <w:rsid w:val="0011521D"/>
    <w:rsid w:val="00115613"/>
    <w:rsid w:val="00115A9F"/>
    <w:rsid w:val="00115F7F"/>
    <w:rsid w:val="0011671F"/>
    <w:rsid w:val="001170B6"/>
    <w:rsid w:val="00117143"/>
    <w:rsid w:val="0011718E"/>
    <w:rsid w:val="001174A9"/>
    <w:rsid w:val="0011754A"/>
    <w:rsid w:val="00120EA1"/>
    <w:rsid w:val="00121D5E"/>
    <w:rsid w:val="00121FCB"/>
    <w:rsid w:val="0012459B"/>
    <w:rsid w:val="0012484D"/>
    <w:rsid w:val="00124FCD"/>
    <w:rsid w:val="00125039"/>
    <w:rsid w:val="001259A6"/>
    <w:rsid w:val="00125E6A"/>
    <w:rsid w:val="00125F26"/>
    <w:rsid w:val="00126144"/>
    <w:rsid w:val="00126651"/>
    <w:rsid w:val="001266A7"/>
    <w:rsid w:val="00126DE4"/>
    <w:rsid w:val="001308A1"/>
    <w:rsid w:val="00131663"/>
    <w:rsid w:val="00132016"/>
    <w:rsid w:val="0013237F"/>
    <w:rsid w:val="00132986"/>
    <w:rsid w:val="0013386B"/>
    <w:rsid w:val="00133B0D"/>
    <w:rsid w:val="00135917"/>
    <w:rsid w:val="001363D9"/>
    <w:rsid w:val="00136DF0"/>
    <w:rsid w:val="0013736C"/>
    <w:rsid w:val="00141209"/>
    <w:rsid w:val="00141309"/>
    <w:rsid w:val="00141F34"/>
    <w:rsid w:val="00143936"/>
    <w:rsid w:val="00143CC9"/>
    <w:rsid w:val="00144033"/>
    <w:rsid w:val="00144B50"/>
    <w:rsid w:val="00145640"/>
    <w:rsid w:val="00147656"/>
    <w:rsid w:val="00147B58"/>
    <w:rsid w:val="00151723"/>
    <w:rsid w:val="00152476"/>
    <w:rsid w:val="001529DF"/>
    <w:rsid w:val="00152C28"/>
    <w:rsid w:val="00152E74"/>
    <w:rsid w:val="00153366"/>
    <w:rsid w:val="001534A0"/>
    <w:rsid w:val="00153DE2"/>
    <w:rsid w:val="00153ED5"/>
    <w:rsid w:val="0015404F"/>
    <w:rsid w:val="001544E8"/>
    <w:rsid w:val="00155CA6"/>
    <w:rsid w:val="00156321"/>
    <w:rsid w:val="00156F4B"/>
    <w:rsid w:val="00160A14"/>
    <w:rsid w:val="00161388"/>
    <w:rsid w:val="00161789"/>
    <w:rsid w:val="00162140"/>
    <w:rsid w:val="00162763"/>
    <w:rsid w:val="001637EF"/>
    <w:rsid w:val="0016384B"/>
    <w:rsid w:val="00164C63"/>
    <w:rsid w:val="001654DC"/>
    <w:rsid w:val="00166F73"/>
    <w:rsid w:val="001675FF"/>
    <w:rsid w:val="00167A0D"/>
    <w:rsid w:val="00171872"/>
    <w:rsid w:val="00171AAE"/>
    <w:rsid w:val="00171C7D"/>
    <w:rsid w:val="001725D3"/>
    <w:rsid w:val="00172BC8"/>
    <w:rsid w:val="00173596"/>
    <w:rsid w:val="00173923"/>
    <w:rsid w:val="00174382"/>
    <w:rsid w:val="00175AE8"/>
    <w:rsid w:val="001766E7"/>
    <w:rsid w:val="0017673A"/>
    <w:rsid w:val="00177B86"/>
    <w:rsid w:val="00180037"/>
    <w:rsid w:val="00180D4C"/>
    <w:rsid w:val="00181081"/>
    <w:rsid w:val="00181343"/>
    <w:rsid w:val="001815B7"/>
    <w:rsid w:val="00181AF3"/>
    <w:rsid w:val="00182153"/>
    <w:rsid w:val="00182AD0"/>
    <w:rsid w:val="00184BA3"/>
    <w:rsid w:val="001855C0"/>
    <w:rsid w:val="00186E32"/>
    <w:rsid w:val="0018BB6F"/>
    <w:rsid w:val="00190488"/>
    <w:rsid w:val="00191200"/>
    <w:rsid w:val="0019317F"/>
    <w:rsid w:val="00194533"/>
    <w:rsid w:val="00195245"/>
    <w:rsid w:val="00195B5F"/>
    <w:rsid w:val="00197502"/>
    <w:rsid w:val="00197C63"/>
    <w:rsid w:val="00197D2F"/>
    <w:rsid w:val="001A03DF"/>
    <w:rsid w:val="001A09E3"/>
    <w:rsid w:val="001A0B39"/>
    <w:rsid w:val="001A118C"/>
    <w:rsid w:val="001A1A5C"/>
    <w:rsid w:val="001A1C32"/>
    <w:rsid w:val="001A1E95"/>
    <w:rsid w:val="001A42BD"/>
    <w:rsid w:val="001A42FC"/>
    <w:rsid w:val="001A4D61"/>
    <w:rsid w:val="001A5866"/>
    <w:rsid w:val="001A5DFA"/>
    <w:rsid w:val="001A621F"/>
    <w:rsid w:val="001A6821"/>
    <w:rsid w:val="001A6918"/>
    <w:rsid w:val="001A6D2B"/>
    <w:rsid w:val="001B07CF"/>
    <w:rsid w:val="001B284C"/>
    <w:rsid w:val="001B30D2"/>
    <w:rsid w:val="001B3FF3"/>
    <w:rsid w:val="001B4DB7"/>
    <w:rsid w:val="001B4F73"/>
    <w:rsid w:val="001B7C55"/>
    <w:rsid w:val="001C127D"/>
    <w:rsid w:val="001C1E05"/>
    <w:rsid w:val="001C2000"/>
    <w:rsid w:val="001C30B9"/>
    <w:rsid w:val="001C4583"/>
    <w:rsid w:val="001C462C"/>
    <w:rsid w:val="001C48EC"/>
    <w:rsid w:val="001C5ED1"/>
    <w:rsid w:val="001C5EEF"/>
    <w:rsid w:val="001C692D"/>
    <w:rsid w:val="001C6FBE"/>
    <w:rsid w:val="001D0A7F"/>
    <w:rsid w:val="001D1D45"/>
    <w:rsid w:val="001D32D7"/>
    <w:rsid w:val="001D4DE3"/>
    <w:rsid w:val="001D56C9"/>
    <w:rsid w:val="001D57E0"/>
    <w:rsid w:val="001D6053"/>
    <w:rsid w:val="001D74C3"/>
    <w:rsid w:val="001E06DB"/>
    <w:rsid w:val="001E0D67"/>
    <w:rsid w:val="001E160C"/>
    <w:rsid w:val="001E1C24"/>
    <w:rsid w:val="001E2C12"/>
    <w:rsid w:val="001E3379"/>
    <w:rsid w:val="001E556F"/>
    <w:rsid w:val="001E58A2"/>
    <w:rsid w:val="001E6241"/>
    <w:rsid w:val="001E727D"/>
    <w:rsid w:val="001E7EEA"/>
    <w:rsid w:val="001F0568"/>
    <w:rsid w:val="001F0CBB"/>
    <w:rsid w:val="001F107D"/>
    <w:rsid w:val="001F15B5"/>
    <w:rsid w:val="001F1AC3"/>
    <w:rsid w:val="001F22E8"/>
    <w:rsid w:val="001F315E"/>
    <w:rsid w:val="001F39ED"/>
    <w:rsid w:val="001F40C3"/>
    <w:rsid w:val="001F4B50"/>
    <w:rsid w:val="001F4B59"/>
    <w:rsid w:val="001F4DF2"/>
    <w:rsid w:val="001F6AEF"/>
    <w:rsid w:val="001F7084"/>
    <w:rsid w:val="001F7562"/>
    <w:rsid w:val="001F7D70"/>
    <w:rsid w:val="0020011A"/>
    <w:rsid w:val="0020037E"/>
    <w:rsid w:val="00200548"/>
    <w:rsid w:val="00200C10"/>
    <w:rsid w:val="00201666"/>
    <w:rsid w:val="0020168D"/>
    <w:rsid w:val="00201A58"/>
    <w:rsid w:val="00202AAA"/>
    <w:rsid w:val="00202C89"/>
    <w:rsid w:val="002031D5"/>
    <w:rsid w:val="00203AE8"/>
    <w:rsid w:val="002041F1"/>
    <w:rsid w:val="00204D77"/>
    <w:rsid w:val="0020508D"/>
    <w:rsid w:val="002059FE"/>
    <w:rsid w:val="00205F2F"/>
    <w:rsid w:val="00206DF7"/>
    <w:rsid w:val="00206E06"/>
    <w:rsid w:val="0020739B"/>
    <w:rsid w:val="00210994"/>
    <w:rsid w:val="0021160A"/>
    <w:rsid w:val="00211CEC"/>
    <w:rsid w:val="00211D7C"/>
    <w:rsid w:val="002125D4"/>
    <w:rsid w:val="00212F15"/>
    <w:rsid w:val="00212FDF"/>
    <w:rsid w:val="00213192"/>
    <w:rsid w:val="002132DF"/>
    <w:rsid w:val="002139CA"/>
    <w:rsid w:val="00213F6D"/>
    <w:rsid w:val="00215626"/>
    <w:rsid w:val="00216167"/>
    <w:rsid w:val="00220971"/>
    <w:rsid w:val="002212F2"/>
    <w:rsid w:val="00221BB3"/>
    <w:rsid w:val="002230AC"/>
    <w:rsid w:val="002247E6"/>
    <w:rsid w:val="00224DA9"/>
    <w:rsid w:val="0022507E"/>
    <w:rsid w:val="002253C7"/>
    <w:rsid w:val="002254F0"/>
    <w:rsid w:val="00225A3E"/>
    <w:rsid w:val="00225B7D"/>
    <w:rsid w:val="00225FD8"/>
    <w:rsid w:val="00226FAE"/>
    <w:rsid w:val="00227178"/>
    <w:rsid w:val="00227E25"/>
    <w:rsid w:val="00227E81"/>
    <w:rsid w:val="00230112"/>
    <w:rsid w:val="00230366"/>
    <w:rsid w:val="00230C68"/>
    <w:rsid w:val="00230DCA"/>
    <w:rsid w:val="00231CCC"/>
    <w:rsid w:val="00231D51"/>
    <w:rsid w:val="002324F4"/>
    <w:rsid w:val="00232AF4"/>
    <w:rsid w:val="002334F6"/>
    <w:rsid w:val="00234346"/>
    <w:rsid w:val="00234FA8"/>
    <w:rsid w:val="0023518A"/>
    <w:rsid w:val="0023599C"/>
    <w:rsid w:val="00235FB8"/>
    <w:rsid w:val="0023C4CC"/>
    <w:rsid w:val="00240648"/>
    <w:rsid w:val="00241A26"/>
    <w:rsid w:val="00242728"/>
    <w:rsid w:val="00243653"/>
    <w:rsid w:val="0024387D"/>
    <w:rsid w:val="00243917"/>
    <w:rsid w:val="00243C7A"/>
    <w:rsid w:val="002444B7"/>
    <w:rsid w:val="002447DE"/>
    <w:rsid w:val="00244E7C"/>
    <w:rsid w:val="0024557E"/>
    <w:rsid w:val="00245C66"/>
    <w:rsid w:val="00246166"/>
    <w:rsid w:val="00246603"/>
    <w:rsid w:val="00246F07"/>
    <w:rsid w:val="002479AF"/>
    <w:rsid w:val="0025026B"/>
    <w:rsid w:val="00251657"/>
    <w:rsid w:val="0025180F"/>
    <w:rsid w:val="002529D1"/>
    <w:rsid w:val="00252B08"/>
    <w:rsid w:val="00252C2F"/>
    <w:rsid w:val="00252E62"/>
    <w:rsid w:val="00253AC8"/>
    <w:rsid w:val="002551C4"/>
    <w:rsid w:val="00255E92"/>
    <w:rsid w:val="00256600"/>
    <w:rsid w:val="00256A1F"/>
    <w:rsid w:val="00256A78"/>
    <w:rsid w:val="00256DF7"/>
    <w:rsid w:val="0025761A"/>
    <w:rsid w:val="00257F39"/>
    <w:rsid w:val="00257FD9"/>
    <w:rsid w:val="002610DF"/>
    <w:rsid w:val="00262C50"/>
    <w:rsid w:val="00262CA1"/>
    <w:rsid w:val="00264151"/>
    <w:rsid w:val="00264FD4"/>
    <w:rsid w:val="002653C5"/>
    <w:rsid w:val="002667C7"/>
    <w:rsid w:val="0026694E"/>
    <w:rsid w:val="00267261"/>
    <w:rsid w:val="0027172E"/>
    <w:rsid w:val="00272564"/>
    <w:rsid w:val="002726C0"/>
    <w:rsid w:val="002727B4"/>
    <w:rsid w:val="0027296D"/>
    <w:rsid w:val="002730C0"/>
    <w:rsid w:val="00273757"/>
    <w:rsid w:val="00273914"/>
    <w:rsid w:val="002740ED"/>
    <w:rsid w:val="0027423F"/>
    <w:rsid w:val="00275BEE"/>
    <w:rsid w:val="00276381"/>
    <w:rsid w:val="002765A2"/>
    <w:rsid w:val="00276AD6"/>
    <w:rsid w:val="00277D2C"/>
    <w:rsid w:val="002810A7"/>
    <w:rsid w:val="00281121"/>
    <w:rsid w:val="00281589"/>
    <w:rsid w:val="00281967"/>
    <w:rsid w:val="00281971"/>
    <w:rsid w:val="002825BF"/>
    <w:rsid w:val="0028273F"/>
    <w:rsid w:val="002829A0"/>
    <w:rsid w:val="00282E94"/>
    <w:rsid w:val="0028366C"/>
    <w:rsid w:val="002836F4"/>
    <w:rsid w:val="00284927"/>
    <w:rsid w:val="00285525"/>
    <w:rsid w:val="0028563C"/>
    <w:rsid w:val="00285C56"/>
    <w:rsid w:val="00285D6B"/>
    <w:rsid w:val="002861BA"/>
    <w:rsid w:val="00287A5A"/>
    <w:rsid w:val="00290A17"/>
    <w:rsid w:val="00294380"/>
    <w:rsid w:val="00295300"/>
    <w:rsid w:val="002964CD"/>
    <w:rsid w:val="00296BCA"/>
    <w:rsid w:val="00296FDA"/>
    <w:rsid w:val="002A0A69"/>
    <w:rsid w:val="002A17DB"/>
    <w:rsid w:val="002A1C52"/>
    <w:rsid w:val="002A2054"/>
    <w:rsid w:val="002A2063"/>
    <w:rsid w:val="002A25C1"/>
    <w:rsid w:val="002A260B"/>
    <w:rsid w:val="002A2F3B"/>
    <w:rsid w:val="002A3451"/>
    <w:rsid w:val="002A3E39"/>
    <w:rsid w:val="002A3F8E"/>
    <w:rsid w:val="002A4820"/>
    <w:rsid w:val="002A485D"/>
    <w:rsid w:val="002A5029"/>
    <w:rsid w:val="002A52AF"/>
    <w:rsid w:val="002A559D"/>
    <w:rsid w:val="002A63F2"/>
    <w:rsid w:val="002A69D0"/>
    <w:rsid w:val="002A6C59"/>
    <w:rsid w:val="002A7986"/>
    <w:rsid w:val="002A7F2E"/>
    <w:rsid w:val="002B0173"/>
    <w:rsid w:val="002B07FF"/>
    <w:rsid w:val="002B1291"/>
    <w:rsid w:val="002B1458"/>
    <w:rsid w:val="002B1A48"/>
    <w:rsid w:val="002B1D7A"/>
    <w:rsid w:val="002B2303"/>
    <w:rsid w:val="002B2AB7"/>
    <w:rsid w:val="002B360E"/>
    <w:rsid w:val="002B3803"/>
    <w:rsid w:val="002B3B73"/>
    <w:rsid w:val="002B6567"/>
    <w:rsid w:val="002C089E"/>
    <w:rsid w:val="002C0FFC"/>
    <w:rsid w:val="002C15BD"/>
    <w:rsid w:val="002C2032"/>
    <w:rsid w:val="002C253B"/>
    <w:rsid w:val="002C258A"/>
    <w:rsid w:val="002C2F1F"/>
    <w:rsid w:val="002C43EE"/>
    <w:rsid w:val="002C4691"/>
    <w:rsid w:val="002C53BB"/>
    <w:rsid w:val="002C584F"/>
    <w:rsid w:val="002C6306"/>
    <w:rsid w:val="002D0BFA"/>
    <w:rsid w:val="002D26F7"/>
    <w:rsid w:val="002D29BB"/>
    <w:rsid w:val="002D2BA4"/>
    <w:rsid w:val="002D2C0A"/>
    <w:rsid w:val="002D3DF7"/>
    <w:rsid w:val="002D7EE0"/>
    <w:rsid w:val="002E0171"/>
    <w:rsid w:val="002E0C6D"/>
    <w:rsid w:val="002E0CD9"/>
    <w:rsid w:val="002E1040"/>
    <w:rsid w:val="002E1161"/>
    <w:rsid w:val="002E1A78"/>
    <w:rsid w:val="002E2253"/>
    <w:rsid w:val="002E23C1"/>
    <w:rsid w:val="002E27B0"/>
    <w:rsid w:val="002E4861"/>
    <w:rsid w:val="002E4A67"/>
    <w:rsid w:val="002E51E9"/>
    <w:rsid w:val="002E5C04"/>
    <w:rsid w:val="002E6361"/>
    <w:rsid w:val="002E65DA"/>
    <w:rsid w:val="002E6A3D"/>
    <w:rsid w:val="002F03FB"/>
    <w:rsid w:val="002F071B"/>
    <w:rsid w:val="002F0E64"/>
    <w:rsid w:val="002F1897"/>
    <w:rsid w:val="002F1E09"/>
    <w:rsid w:val="002F29B2"/>
    <w:rsid w:val="002F2C6A"/>
    <w:rsid w:val="002F2F65"/>
    <w:rsid w:val="002F30D0"/>
    <w:rsid w:val="002F48A8"/>
    <w:rsid w:val="002F4D98"/>
    <w:rsid w:val="002F4EBA"/>
    <w:rsid w:val="002F4FF7"/>
    <w:rsid w:val="002F68FC"/>
    <w:rsid w:val="002F78BE"/>
    <w:rsid w:val="002F79A6"/>
    <w:rsid w:val="002F7E98"/>
    <w:rsid w:val="00300BD2"/>
    <w:rsid w:val="00300D36"/>
    <w:rsid w:val="003015C2"/>
    <w:rsid w:val="00302811"/>
    <w:rsid w:val="00302995"/>
    <w:rsid w:val="003031F1"/>
    <w:rsid w:val="00305D42"/>
    <w:rsid w:val="00306D2D"/>
    <w:rsid w:val="00306E9F"/>
    <w:rsid w:val="00310837"/>
    <w:rsid w:val="0031147C"/>
    <w:rsid w:val="003124A5"/>
    <w:rsid w:val="003125CD"/>
    <w:rsid w:val="00312D1A"/>
    <w:rsid w:val="00313B00"/>
    <w:rsid w:val="00313EC0"/>
    <w:rsid w:val="00315301"/>
    <w:rsid w:val="00315A99"/>
    <w:rsid w:val="00316517"/>
    <w:rsid w:val="00316FDB"/>
    <w:rsid w:val="00320286"/>
    <w:rsid w:val="0032138D"/>
    <w:rsid w:val="00321CF7"/>
    <w:rsid w:val="00323628"/>
    <w:rsid w:val="003249A6"/>
    <w:rsid w:val="00325463"/>
    <w:rsid w:val="0032563D"/>
    <w:rsid w:val="0032585E"/>
    <w:rsid w:val="003258AD"/>
    <w:rsid w:val="00325AC7"/>
    <w:rsid w:val="003265F5"/>
    <w:rsid w:val="003268EA"/>
    <w:rsid w:val="003270A9"/>
    <w:rsid w:val="0033010F"/>
    <w:rsid w:val="003332E3"/>
    <w:rsid w:val="00333DAE"/>
    <w:rsid w:val="00334698"/>
    <w:rsid w:val="003353A5"/>
    <w:rsid w:val="003368B8"/>
    <w:rsid w:val="00336977"/>
    <w:rsid w:val="00336CD1"/>
    <w:rsid w:val="003372D3"/>
    <w:rsid w:val="00340083"/>
    <w:rsid w:val="0034316B"/>
    <w:rsid w:val="0034376B"/>
    <w:rsid w:val="00343BFA"/>
    <w:rsid w:val="00343EB2"/>
    <w:rsid w:val="00344992"/>
    <w:rsid w:val="003462F6"/>
    <w:rsid w:val="00347B07"/>
    <w:rsid w:val="0035004E"/>
    <w:rsid w:val="0035082F"/>
    <w:rsid w:val="00351E1E"/>
    <w:rsid w:val="00352862"/>
    <w:rsid w:val="00353196"/>
    <w:rsid w:val="00354331"/>
    <w:rsid w:val="00354335"/>
    <w:rsid w:val="003550B1"/>
    <w:rsid w:val="0035557C"/>
    <w:rsid w:val="00355DC3"/>
    <w:rsid w:val="00355ED9"/>
    <w:rsid w:val="00356083"/>
    <w:rsid w:val="003561AE"/>
    <w:rsid w:val="00357F86"/>
    <w:rsid w:val="003615E5"/>
    <w:rsid w:val="003619C9"/>
    <w:rsid w:val="00362974"/>
    <w:rsid w:val="00363279"/>
    <w:rsid w:val="00364217"/>
    <w:rsid w:val="00364B13"/>
    <w:rsid w:val="00364DA9"/>
    <w:rsid w:val="003650EE"/>
    <w:rsid w:val="00365116"/>
    <w:rsid w:val="0036524A"/>
    <w:rsid w:val="00366718"/>
    <w:rsid w:val="00366807"/>
    <w:rsid w:val="0036796D"/>
    <w:rsid w:val="003709C3"/>
    <w:rsid w:val="00373ADE"/>
    <w:rsid w:val="00374275"/>
    <w:rsid w:val="0037498D"/>
    <w:rsid w:val="0037553E"/>
    <w:rsid w:val="003801B2"/>
    <w:rsid w:val="00380564"/>
    <w:rsid w:val="0038090C"/>
    <w:rsid w:val="003821DF"/>
    <w:rsid w:val="00382771"/>
    <w:rsid w:val="00382FAB"/>
    <w:rsid w:val="0038334B"/>
    <w:rsid w:val="00383708"/>
    <w:rsid w:val="003839EB"/>
    <w:rsid w:val="0038456A"/>
    <w:rsid w:val="00384631"/>
    <w:rsid w:val="00384D5F"/>
    <w:rsid w:val="003856E8"/>
    <w:rsid w:val="00386B90"/>
    <w:rsid w:val="00386D30"/>
    <w:rsid w:val="0039001F"/>
    <w:rsid w:val="0039096D"/>
    <w:rsid w:val="00390C8D"/>
    <w:rsid w:val="00390F4B"/>
    <w:rsid w:val="00391DC6"/>
    <w:rsid w:val="00392800"/>
    <w:rsid w:val="003949A2"/>
    <w:rsid w:val="00394BB5"/>
    <w:rsid w:val="003957A1"/>
    <w:rsid w:val="00395A26"/>
    <w:rsid w:val="00395F18"/>
    <w:rsid w:val="003965BA"/>
    <w:rsid w:val="00397014"/>
    <w:rsid w:val="00397486"/>
    <w:rsid w:val="003976C1"/>
    <w:rsid w:val="003A028D"/>
    <w:rsid w:val="003A0BF4"/>
    <w:rsid w:val="003A0FC0"/>
    <w:rsid w:val="003A1303"/>
    <w:rsid w:val="003A1571"/>
    <w:rsid w:val="003A2184"/>
    <w:rsid w:val="003A26E3"/>
    <w:rsid w:val="003A2722"/>
    <w:rsid w:val="003A2D70"/>
    <w:rsid w:val="003A3FB2"/>
    <w:rsid w:val="003A4A4F"/>
    <w:rsid w:val="003A5223"/>
    <w:rsid w:val="003A522B"/>
    <w:rsid w:val="003A52CD"/>
    <w:rsid w:val="003A53C5"/>
    <w:rsid w:val="003A5682"/>
    <w:rsid w:val="003A594F"/>
    <w:rsid w:val="003A6783"/>
    <w:rsid w:val="003A68EC"/>
    <w:rsid w:val="003A6C2C"/>
    <w:rsid w:val="003A7309"/>
    <w:rsid w:val="003AB87F"/>
    <w:rsid w:val="003B010D"/>
    <w:rsid w:val="003B01E4"/>
    <w:rsid w:val="003B178E"/>
    <w:rsid w:val="003B1841"/>
    <w:rsid w:val="003B24B5"/>
    <w:rsid w:val="003B3542"/>
    <w:rsid w:val="003B38F5"/>
    <w:rsid w:val="003B3E21"/>
    <w:rsid w:val="003B4540"/>
    <w:rsid w:val="003B4587"/>
    <w:rsid w:val="003B4A63"/>
    <w:rsid w:val="003B50F8"/>
    <w:rsid w:val="003B589A"/>
    <w:rsid w:val="003B5E1A"/>
    <w:rsid w:val="003B628B"/>
    <w:rsid w:val="003B66FE"/>
    <w:rsid w:val="003B686D"/>
    <w:rsid w:val="003B698B"/>
    <w:rsid w:val="003B6A2D"/>
    <w:rsid w:val="003B7C3C"/>
    <w:rsid w:val="003C038D"/>
    <w:rsid w:val="003C07A1"/>
    <w:rsid w:val="003C092E"/>
    <w:rsid w:val="003C11BE"/>
    <w:rsid w:val="003C147A"/>
    <w:rsid w:val="003C17CA"/>
    <w:rsid w:val="003C2406"/>
    <w:rsid w:val="003C2436"/>
    <w:rsid w:val="003C2AAA"/>
    <w:rsid w:val="003C2B5E"/>
    <w:rsid w:val="003C3BF6"/>
    <w:rsid w:val="003C5571"/>
    <w:rsid w:val="003C5970"/>
    <w:rsid w:val="003C5C5A"/>
    <w:rsid w:val="003C633F"/>
    <w:rsid w:val="003C70AB"/>
    <w:rsid w:val="003D0095"/>
    <w:rsid w:val="003D078A"/>
    <w:rsid w:val="003D3AA6"/>
    <w:rsid w:val="003D530F"/>
    <w:rsid w:val="003D5DDC"/>
    <w:rsid w:val="003D686C"/>
    <w:rsid w:val="003D6FAA"/>
    <w:rsid w:val="003D7091"/>
    <w:rsid w:val="003D793C"/>
    <w:rsid w:val="003E0059"/>
    <w:rsid w:val="003E2063"/>
    <w:rsid w:val="003E2290"/>
    <w:rsid w:val="003E2569"/>
    <w:rsid w:val="003E2A01"/>
    <w:rsid w:val="003E3372"/>
    <w:rsid w:val="003E36C2"/>
    <w:rsid w:val="003E455F"/>
    <w:rsid w:val="003E4F97"/>
    <w:rsid w:val="003E5639"/>
    <w:rsid w:val="003E5952"/>
    <w:rsid w:val="003E63BA"/>
    <w:rsid w:val="003E65DD"/>
    <w:rsid w:val="003E69C6"/>
    <w:rsid w:val="003E6EEA"/>
    <w:rsid w:val="003F08BF"/>
    <w:rsid w:val="003F18EC"/>
    <w:rsid w:val="003F226C"/>
    <w:rsid w:val="003F2785"/>
    <w:rsid w:val="003F2802"/>
    <w:rsid w:val="003F3A2A"/>
    <w:rsid w:val="003F4B24"/>
    <w:rsid w:val="003F4EBE"/>
    <w:rsid w:val="003F55F0"/>
    <w:rsid w:val="003F5E09"/>
    <w:rsid w:val="003F5FAB"/>
    <w:rsid w:val="003F629B"/>
    <w:rsid w:val="003F6C18"/>
    <w:rsid w:val="003F6E4E"/>
    <w:rsid w:val="003F73B4"/>
    <w:rsid w:val="003F7708"/>
    <w:rsid w:val="003F78EA"/>
    <w:rsid w:val="003F7FA9"/>
    <w:rsid w:val="0040045B"/>
    <w:rsid w:val="00400600"/>
    <w:rsid w:val="004016DA"/>
    <w:rsid w:val="004020F8"/>
    <w:rsid w:val="00402119"/>
    <w:rsid w:val="00402702"/>
    <w:rsid w:val="0040327C"/>
    <w:rsid w:val="00403F3A"/>
    <w:rsid w:val="004041C1"/>
    <w:rsid w:val="00404289"/>
    <w:rsid w:val="00404723"/>
    <w:rsid w:val="004047B1"/>
    <w:rsid w:val="00404A8F"/>
    <w:rsid w:val="00404CBA"/>
    <w:rsid w:val="00404E26"/>
    <w:rsid w:val="00404E92"/>
    <w:rsid w:val="00404F40"/>
    <w:rsid w:val="00410C46"/>
    <w:rsid w:val="004113AC"/>
    <w:rsid w:val="0041312F"/>
    <w:rsid w:val="004131F4"/>
    <w:rsid w:val="004157A0"/>
    <w:rsid w:val="00415B25"/>
    <w:rsid w:val="0042043B"/>
    <w:rsid w:val="004204D2"/>
    <w:rsid w:val="0042067D"/>
    <w:rsid w:val="00420966"/>
    <w:rsid w:val="00420CEF"/>
    <w:rsid w:val="004216FC"/>
    <w:rsid w:val="00421D4C"/>
    <w:rsid w:val="00423499"/>
    <w:rsid w:val="00423568"/>
    <w:rsid w:val="00424F27"/>
    <w:rsid w:val="004263C9"/>
    <w:rsid w:val="00426B45"/>
    <w:rsid w:val="00427C25"/>
    <w:rsid w:val="0043027C"/>
    <w:rsid w:val="004307DA"/>
    <w:rsid w:val="00430827"/>
    <w:rsid w:val="00431AB8"/>
    <w:rsid w:val="00431ED2"/>
    <w:rsid w:val="0043261E"/>
    <w:rsid w:val="00433132"/>
    <w:rsid w:val="00437138"/>
    <w:rsid w:val="004403FE"/>
    <w:rsid w:val="004427B6"/>
    <w:rsid w:val="00442D20"/>
    <w:rsid w:val="00443259"/>
    <w:rsid w:val="00443746"/>
    <w:rsid w:val="00443DB8"/>
    <w:rsid w:val="0044501E"/>
    <w:rsid w:val="004452C6"/>
    <w:rsid w:val="0044595C"/>
    <w:rsid w:val="004476D2"/>
    <w:rsid w:val="0045139C"/>
    <w:rsid w:val="00451619"/>
    <w:rsid w:val="0045189D"/>
    <w:rsid w:val="00452037"/>
    <w:rsid w:val="004522CC"/>
    <w:rsid w:val="0045247F"/>
    <w:rsid w:val="00452A10"/>
    <w:rsid w:val="0045449F"/>
    <w:rsid w:val="004544BF"/>
    <w:rsid w:val="00455265"/>
    <w:rsid w:val="004559FA"/>
    <w:rsid w:val="00456696"/>
    <w:rsid w:val="00456C10"/>
    <w:rsid w:val="0045729B"/>
    <w:rsid w:val="00457981"/>
    <w:rsid w:val="00457DCF"/>
    <w:rsid w:val="00460297"/>
    <w:rsid w:val="00460F05"/>
    <w:rsid w:val="00462097"/>
    <w:rsid w:val="00463C0B"/>
    <w:rsid w:val="004646C9"/>
    <w:rsid w:val="00464BA1"/>
    <w:rsid w:val="004657AA"/>
    <w:rsid w:val="00465A34"/>
    <w:rsid w:val="0046632C"/>
    <w:rsid w:val="0046654F"/>
    <w:rsid w:val="0046714B"/>
    <w:rsid w:val="0046724C"/>
    <w:rsid w:val="004678E4"/>
    <w:rsid w:val="00467DDF"/>
    <w:rsid w:val="0046C606"/>
    <w:rsid w:val="0046F2F1"/>
    <w:rsid w:val="00470171"/>
    <w:rsid w:val="0047039F"/>
    <w:rsid w:val="0047225B"/>
    <w:rsid w:val="00472324"/>
    <w:rsid w:val="00473032"/>
    <w:rsid w:val="00473421"/>
    <w:rsid w:val="0047415D"/>
    <w:rsid w:val="0047431C"/>
    <w:rsid w:val="00475ADE"/>
    <w:rsid w:val="00475DBD"/>
    <w:rsid w:val="00476483"/>
    <w:rsid w:val="00476736"/>
    <w:rsid w:val="004769CF"/>
    <w:rsid w:val="00476C11"/>
    <w:rsid w:val="00476D4D"/>
    <w:rsid w:val="00480467"/>
    <w:rsid w:val="0048050E"/>
    <w:rsid w:val="004819CB"/>
    <w:rsid w:val="00481ABA"/>
    <w:rsid w:val="004820DB"/>
    <w:rsid w:val="0048256F"/>
    <w:rsid w:val="0048308A"/>
    <w:rsid w:val="0048474B"/>
    <w:rsid w:val="00484AE7"/>
    <w:rsid w:val="00484F13"/>
    <w:rsid w:val="00485005"/>
    <w:rsid w:val="00485E7A"/>
    <w:rsid w:val="00486D43"/>
    <w:rsid w:val="00486FC7"/>
    <w:rsid w:val="004876FB"/>
    <w:rsid w:val="0048E43E"/>
    <w:rsid w:val="004905D6"/>
    <w:rsid w:val="00491056"/>
    <w:rsid w:val="00491F4A"/>
    <w:rsid w:val="00492232"/>
    <w:rsid w:val="00492405"/>
    <w:rsid w:val="004929A7"/>
    <w:rsid w:val="00493072"/>
    <w:rsid w:val="0049546C"/>
    <w:rsid w:val="0049594F"/>
    <w:rsid w:val="00495CA9"/>
    <w:rsid w:val="004969C3"/>
    <w:rsid w:val="00496A1E"/>
    <w:rsid w:val="00496C55"/>
    <w:rsid w:val="00496DF5"/>
    <w:rsid w:val="00497F8F"/>
    <w:rsid w:val="00497FF8"/>
    <w:rsid w:val="004A1D2F"/>
    <w:rsid w:val="004A2863"/>
    <w:rsid w:val="004A3011"/>
    <w:rsid w:val="004A3873"/>
    <w:rsid w:val="004A3AF7"/>
    <w:rsid w:val="004A40D6"/>
    <w:rsid w:val="004A427B"/>
    <w:rsid w:val="004A42A2"/>
    <w:rsid w:val="004A42AF"/>
    <w:rsid w:val="004A4499"/>
    <w:rsid w:val="004A4616"/>
    <w:rsid w:val="004A5109"/>
    <w:rsid w:val="004A5D7B"/>
    <w:rsid w:val="004A6BAB"/>
    <w:rsid w:val="004A6E93"/>
    <w:rsid w:val="004A6EBD"/>
    <w:rsid w:val="004A7047"/>
    <w:rsid w:val="004B0978"/>
    <w:rsid w:val="004B2F1E"/>
    <w:rsid w:val="004B3E4A"/>
    <w:rsid w:val="004B41E7"/>
    <w:rsid w:val="004B43EB"/>
    <w:rsid w:val="004B44A1"/>
    <w:rsid w:val="004B4850"/>
    <w:rsid w:val="004B502E"/>
    <w:rsid w:val="004B5D1C"/>
    <w:rsid w:val="004B5DF4"/>
    <w:rsid w:val="004B6819"/>
    <w:rsid w:val="004B6DC7"/>
    <w:rsid w:val="004B747E"/>
    <w:rsid w:val="004C0163"/>
    <w:rsid w:val="004C06E8"/>
    <w:rsid w:val="004C0AE6"/>
    <w:rsid w:val="004C1122"/>
    <w:rsid w:val="004C1329"/>
    <w:rsid w:val="004C18A8"/>
    <w:rsid w:val="004C1B3D"/>
    <w:rsid w:val="004C2D01"/>
    <w:rsid w:val="004C2E1A"/>
    <w:rsid w:val="004C2FDA"/>
    <w:rsid w:val="004C3F44"/>
    <w:rsid w:val="004C5324"/>
    <w:rsid w:val="004C572F"/>
    <w:rsid w:val="004C5D0A"/>
    <w:rsid w:val="004C68C7"/>
    <w:rsid w:val="004C71EE"/>
    <w:rsid w:val="004C7D7B"/>
    <w:rsid w:val="004D0311"/>
    <w:rsid w:val="004D0FEA"/>
    <w:rsid w:val="004D14D3"/>
    <w:rsid w:val="004D196D"/>
    <w:rsid w:val="004D21B7"/>
    <w:rsid w:val="004D4C06"/>
    <w:rsid w:val="004D5140"/>
    <w:rsid w:val="004D5D4C"/>
    <w:rsid w:val="004D5EC2"/>
    <w:rsid w:val="004D5F8F"/>
    <w:rsid w:val="004D71AF"/>
    <w:rsid w:val="004D74F0"/>
    <w:rsid w:val="004D7835"/>
    <w:rsid w:val="004D7BDA"/>
    <w:rsid w:val="004E0702"/>
    <w:rsid w:val="004E0B61"/>
    <w:rsid w:val="004E226D"/>
    <w:rsid w:val="004E2492"/>
    <w:rsid w:val="004E3DFB"/>
    <w:rsid w:val="004E435D"/>
    <w:rsid w:val="004E54E8"/>
    <w:rsid w:val="004E572F"/>
    <w:rsid w:val="004E5C60"/>
    <w:rsid w:val="004E7E67"/>
    <w:rsid w:val="004F045F"/>
    <w:rsid w:val="004F06E8"/>
    <w:rsid w:val="004F10F0"/>
    <w:rsid w:val="004F208E"/>
    <w:rsid w:val="004F2593"/>
    <w:rsid w:val="004F25E8"/>
    <w:rsid w:val="004F273F"/>
    <w:rsid w:val="004F2AD5"/>
    <w:rsid w:val="004F30FD"/>
    <w:rsid w:val="004F3D18"/>
    <w:rsid w:val="004F3D41"/>
    <w:rsid w:val="004F430F"/>
    <w:rsid w:val="004F47ED"/>
    <w:rsid w:val="004F48B1"/>
    <w:rsid w:val="004F52F9"/>
    <w:rsid w:val="004F556E"/>
    <w:rsid w:val="004F5673"/>
    <w:rsid w:val="004F57B2"/>
    <w:rsid w:val="004F5AD5"/>
    <w:rsid w:val="004F5B02"/>
    <w:rsid w:val="004F5CCA"/>
    <w:rsid w:val="004F755F"/>
    <w:rsid w:val="0050017E"/>
    <w:rsid w:val="005005BC"/>
    <w:rsid w:val="0050160A"/>
    <w:rsid w:val="005019FB"/>
    <w:rsid w:val="00501D6D"/>
    <w:rsid w:val="00502074"/>
    <w:rsid w:val="00502B9A"/>
    <w:rsid w:val="00503071"/>
    <w:rsid w:val="00503204"/>
    <w:rsid w:val="005066FE"/>
    <w:rsid w:val="0050717E"/>
    <w:rsid w:val="00507BC7"/>
    <w:rsid w:val="00507D65"/>
    <w:rsid w:val="00511294"/>
    <w:rsid w:val="005112ED"/>
    <w:rsid w:val="005116D0"/>
    <w:rsid w:val="00512ACC"/>
    <w:rsid w:val="00512AE6"/>
    <w:rsid w:val="0051300F"/>
    <w:rsid w:val="0051328C"/>
    <w:rsid w:val="005134F6"/>
    <w:rsid w:val="00513CFD"/>
    <w:rsid w:val="005159EE"/>
    <w:rsid w:val="005163BA"/>
    <w:rsid w:val="005167B5"/>
    <w:rsid w:val="005178DA"/>
    <w:rsid w:val="00520134"/>
    <w:rsid w:val="00520D97"/>
    <w:rsid w:val="00521E7B"/>
    <w:rsid w:val="00522749"/>
    <w:rsid w:val="00522902"/>
    <w:rsid w:val="005237FE"/>
    <w:rsid w:val="00523F10"/>
    <w:rsid w:val="005241AE"/>
    <w:rsid w:val="00524DAF"/>
    <w:rsid w:val="0052523B"/>
    <w:rsid w:val="00525625"/>
    <w:rsid w:val="00526424"/>
    <w:rsid w:val="0053049E"/>
    <w:rsid w:val="005316E0"/>
    <w:rsid w:val="005320D1"/>
    <w:rsid w:val="0053238F"/>
    <w:rsid w:val="005325DA"/>
    <w:rsid w:val="00534F05"/>
    <w:rsid w:val="00535BF6"/>
    <w:rsid w:val="00535D2F"/>
    <w:rsid w:val="00537A10"/>
    <w:rsid w:val="00537CE8"/>
    <w:rsid w:val="005401FB"/>
    <w:rsid w:val="00541374"/>
    <w:rsid w:val="00541435"/>
    <w:rsid w:val="00541965"/>
    <w:rsid w:val="00541B2E"/>
    <w:rsid w:val="00544079"/>
    <w:rsid w:val="005446B9"/>
    <w:rsid w:val="00544D77"/>
    <w:rsid w:val="00544F4D"/>
    <w:rsid w:val="00550355"/>
    <w:rsid w:val="005512D9"/>
    <w:rsid w:val="00551396"/>
    <w:rsid w:val="00553F70"/>
    <w:rsid w:val="00554923"/>
    <w:rsid w:val="00554EC5"/>
    <w:rsid w:val="0055548B"/>
    <w:rsid w:val="00555B9A"/>
    <w:rsid w:val="00555DDA"/>
    <w:rsid w:val="005575CA"/>
    <w:rsid w:val="005576F7"/>
    <w:rsid w:val="00562A99"/>
    <w:rsid w:val="0056361C"/>
    <w:rsid w:val="00563A3D"/>
    <w:rsid w:val="00563A95"/>
    <w:rsid w:val="005641C8"/>
    <w:rsid w:val="005668B0"/>
    <w:rsid w:val="005672A3"/>
    <w:rsid w:val="00567413"/>
    <w:rsid w:val="00567564"/>
    <w:rsid w:val="00567C98"/>
    <w:rsid w:val="00570D34"/>
    <w:rsid w:val="00572083"/>
    <w:rsid w:val="00572569"/>
    <w:rsid w:val="00572EB2"/>
    <w:rsid w:val="00573164"/>
    <w:rsid w:val="00574C2D"/>
    <w:rsid w:val="00575347"/>
    <w:rsid w:val="005760EA"/>
    <w:rsid w:val="00576684"/>
    <w:rsid w:val="0057721B"/>
    <w:rsid w:val="00577E72"/>
    <w:rsid w:val="00580F8B"/>
    <w:rsid w:val="005810F1"/>
    <w:rsid w:val="00581774"/>
    <w:rsid w:val="0058204E"/>
    <w:rsid w:val="00582660"/>
    <w:rsid w:val="0058282B"/>
    <w:rsid w:val="005838CB"/>
    <w:rsid w:val="00584585"/>
    <w:rsid w:val="00586B16"/>
    <w:rsid w:val="00587B52"/>
    <w:rsid w:val="00587D88"/>
    <w:rsid w:val="00587F20"/>
    <w:rsid w:val="00590F33"/>
    <w:rsid w:val="00593692"/>
    <w:rsid w:val="00593B6A"/>
    <w:rsid w:val="00595AE2"/>
    <w:rsid w:val="00596052"/>
    <w:rsid w:val="005962D2"/>
    <w:rsid w:val="005965DB"/>
    <w:rsid w:val="0059687E"/>
    <w:rsid w:val="00597CB3"/>
    <w:rsid w:val="005A259C"/>
    <w:rsid w:val="005A25D1"/>
    <w:rsid w:val="005A2F9D"/>
    <w:rsid w:val="005A3303"/>
    <w:rsid w:val="005A3876"/>
    <w:rsid w:val="005A40EA"/>
    <w:rsid w:val="005A56A2"/>
    <w:rsid w:val="005A61D2"/>
    <w:rsid w:val="005A75F1"/>
    <w:rsid w:val="005A7693"/>
    <w:rsid w:val="005B02ED"/>
    <w:rsid w:val="005B0EF6"/>
    <w:rsid w:val="005B0FE4"/>
    <w:rsid w:val="005B16F2"/>
    <w:rsid w:val="005B2721"/>
    <w:rsid w:val="005B289C"/>
    <w:rsid w:val="005B323E"/>
    <w:rsid w:val="005B38AE"/>
    <w:rsid w:val="005B39E2"/>
    <w:rsid w:val="005B58C1"/>
    <w:rsid w:val="005B6F3C"/>
    <w:rsid w:val="005B71C3"/>
    <w:rsid w:val="005B748E"/>
    <w:rsid w:val="005B7CA6"/>
    <w:rsid w:val="005C0731"/>
    <w:rsid w:val="005C08C8"/>
    <w:rsid w:val="005C0ACC"/>
    <w:rsid w:val="005C12CD"/>
    <w:rsid w:val="005C12D7"/>
    <w:rsid w:val="005C21AC"/>
    <w:rsid w:val="005C21B2"/>
    <w:rsid w:val="005C2378"/>
    <w:rsid w:val="005C2738"/>
    <w:rsid w:val="005C393B"/>
    <w:rsid w:val="005C396D"/>
    <w:rsid w:val="005C3E5F"/>
    <w:rsid w:val="005C459B"/>
    <w:rsid w:val="005C4B89"/>
    <w:rsid w:val="005C4BB0"/>
    <w:rsid w:val="005C4E01"/>
    <w:rsid w:val="005C68FC"/>
    <w:rsid w:val="005C6EFF"/>
    <w:rsid w:val="005D06C8"/>
    <w:rsid w:val="005D09DD"/>
    <w:rsid w:val="005D0F4E"/>
    <w:rsid w:val="005D21F6"/>
    <w:rsid w:val="005D3B3D"/>
    <w:rsid w:val="005D400C"/>
    <w:rsid w:val="005D4DCC"/>
    <w:rsid w:val="005D5ADC"/>
    <w:rsid w:val="005D5EA9"/>
    <w:rsid w:val="005E0403"/>
    <w:rsid w:val="005E13FC"/>
    <w:rsid w:val="005E30CD"/>
    <w:rsid w:val="005E3613"/>
    <w:rsid w:val="005E3AFB"/>
    <w:rsid w:val="005E4D57"/>
    <w:rsid w:val="005E680E"/>
    <w:rsid w:val="005E7306"/>
    <w:rsid w:val="005E76E0"/>
    <w:rsid w:val="005F03DE"/>
    <w:rsid w:val="005F1122"/>
    <w:rsid w:val="005F1515"/>
    <w:rsid w:val="005F2309"/>
    <w:rsid w:val="005F28E0"/>
    <w:rsid w:val="005F392B"/>
    <w:rsid w:val="005F3EE5"/>
    <w:rsid w:val="005F51C6"/>
    <w:rsid w:val="005F6071"/>
    <w:rsid w:val="005F6BAE"/>
    <w:rsid w:val="0060071F"/>
    <w:rsid w:val="00600AFF"/>
    <w:rsid w:val="00600C7E"/>
    <w:rsid w:val="00600D0C"/>
    <w:rsid w:val="0060245F"/>
    <w:rsid w:val="00602A61"/>
    <w:rsid w:val="00602A7A"/>
    <w:rsid w:val="0060332B"/>
    <w:rsid w:val="00603B1F"/>
    <w:rsid w:val="00604B81"/>
    <w:rsid w:val="00605131"/>
    <w:rsid w:val="006072F0"/>
    <w:rsid w:val="00610DAE"/>
    <w:rsid w:val="006115F3"/>
    <w:rsid w:val="006132D0"/>
    <w:rsid w:val="00613665"/>
    <w:rsid w:val="00613984"/>
    <w:rsid w:val="00613D4D"/>
    <w:rsid w:val="00614395"/>
    <w:rsid w:val="0061660D"/>
    <w:rsid w:val="00616B12"/>
    <w:rsid w:val="00616CE4"/>
    <w:rsid w:val="006171ED"/>
    <w:rsid w:val="00617277"/>
    <w:rsid w:val="0061779F"/>
    <w:rsid w:val="00621A24"/>
    <w:rsid w:val="00621A43"/>
    <w:rsid w:val="00621C68"/>
    <w:rsid w:val="006228D3"/>
    <w:rsid w:val="006233D7"/>
    <w:rsid w:val="006239DC"/>
    <w:rsid w:val="00625947"/>
    <w:rsid w:val="00627D69"/>
    <w:rsid w:val="0063064C"/>
    <w:rsid w:val="00630F73"/>
    <w:rsid w:val="00631921"/>
    <w:rsid w:val="00631F30"/>
    <w:rsid w:val="0063288D"/>
    <w:rsid w:val="00632E5D"/>
    <w:rsid w:val="006340DE"/>
    <w:rsid w:val="00634901"/>
    <w:rsid w:val="00634FF4"/>
    <w:rsid w:val="006365A2"/>
    <w:rsid w:val="00636739"/>
    <w:rsid w:val="006367E3"/>
    <w:rsid w:val="0063697A"/>
    <w:rsid w:val="00636989"/>
    <w:rsid w:val="00636B61"/>
    <w:rsid w:val="006420F6"/>
    <w:rsid w:val="0064272E"/>
    <w:rsid w:val="00644549"/>
    <w:rsid w:val="00644FB2"/>
    <w:rsid w:val="00645A9A"/>
    <w:rsid w:val="00646183"/>
    <w:rsid w:val="006462A1"/>
    <w:rsid w:val="00646CBE"/>
    <w:rsid w:val="0064739F"/>
    <w:rsid w:val="00647B39"/>
    <w:rsid w:val="00650826"/>
    <w:rsid w:val="00651B3E"/>
    <w:rsid w:val="0065392B"/>
    <w:rsid w:val="00653CF2"/>
    <w:rsid w:val="00653DC6"/>
    <w:rsid w:val="006540FE"/>
    <w:rsid w:val="00654A29"/>
    <w:rsid w:val="00656016"/>
    <w:rsid w:val="0065647A"/>
    <w:rsid w:val="006568A9"/>
    <w:rsid w:val="0065797D"/>
    <w:rsid w:val="00660305"/>
    <w:rsid w:val="006605A2"/>
    <w:rsid w:val="00660889"/>
    <w:rsid w:val="0066161C"/>
    <w:rsid w:val="006635A5"/>
    <w:rsid w:val="00664627"/>
    <w:rsid w:val="0066464C"/>
    <w:rsid w:val="00665E99"/>
    <w:rsid w:val="00665F43"/>
    <w:rsid w:val="00666684"/>
    <w:rsid w:val="006668CC"/>
    <w:rsid w:val="00666E30"/>
    <w:rsid w:val="00670531"/>
    <w:rsid w:val="00670677"/>
    <w:rsid w:val="00670B1C"/>
    <w:rsid w:val="006712A9"/>
    <w:rsid w:val="00671FC5"/>
    <w:rsid w:val="00672B9A"/>
    <w:rsid w:val="0067330C"/>
    <w:rsid w:val="00674556"/>
    <w:rsid w:val="00674851"/>
    <w:rsid w:val="0067516A"/>
    <w:rsid w:val="006754F8"/>
    <w:rsid w:val="006761EA"/>
    <w:rsid w:val="00677D91"/>
    <w:rsid w:val="0068067C"/>
    <w:rsid w:val="006807D3"/>
    <w:rsid w:val="00680C2E"/>
    <w:rsid w:val="00680CF9"/>
    <w:rsid w:val="006814F3"/>
    <w:rsid w:val="00681582"/>
    <w:rsid w:val="0068334E"/>
    <w:rsid w:val="00684682"/>
    <w:rsid w:val="00685B22"/>
    <w:rsid w:val="00686764"/>
    <w:rsid w:val="00686787"/>
    <w:rsid w:val="00687B51"/>
    <w:rsid w:val="00690480"/>
    <w:rsid w:val="00691997"/>
    <w:rsid w:val="00691A81"/>
    <w:rsid w:val="00692AEF"/>
    <w:rsid w:val="0069306A"/>
    <w:rsid w:val="0069365F"/>
    <w:rsid w:val="00694F47"/>
    <w:rsid w:val="006957CC"/>
    <w:rsid w:val="00695886"/>
    <w:rsid w:val="00696B9C"/>
    <w:rsid w:val="00697E3B"/>
    <w:rsid w:val="00697F53"/>
    <w:rsid w:val="00697FF3"/>
    <w:rsid w:val="006A1790"/>
    <w:rsid w:val="006A2449"/>
    <w:rsid w:val="006A297C"/>
    <w:rsid w:val="006A2A4D"/>
    <w:rsid w:val="006A33C2"/>
    <w:rsid w:val="006A468F"/>
    <w:rsid w:val="006A5FF7"/>
    <w:rsid w:val="006A62FC"/>
    <w:rsid w:val="006A69DB"/>
    <w:rsid w:val="006B0C8D"/>
    <w:rsid w:val="006B1654"/>
    <w:rsid w:val="006B17B1"/>
    <w:rsid w:val="006B1950"/>
    <w:rsid w:val="006B1B4F"/>
    <w:rsid w:val="006B1CB3"/>
    <w:rsid w:val="006B1CBB"/>
    <w:rsid w:val="006B36E4"/>
    <w:rsid w:val="006B4ADB"/>
    <w:rsid w:val="006B5FC6"/>
    <w:rsid w:val="006B67FA"/>
    <w:rsid w:val="006B6B34"/>
    <w:rsid w:val="006B7318"/>
    <w:rsid w:val="006C1129"/>
    <w:rsid w:val="006C2159"/>
    <w:rsid w:val="006C272A"/>
    <w:rsid w:val="006C2D6A"/>
    <w:rsid w:val="006C2EF6"/>
    <w:rsid w:val="006C433D"/>
    <w:rsid w:val="006C53A5"/>
    <w:rsid w:val="006C5C07"/>
    <w:rsid w:val="006C660B"/>
    <w:rsid w:val="006C68A2"/>
    <w:rsid w:val="006C699F"/>
    <w:rsid w:val="006C7056"/>
    <w:rsid w:val="006D0081"/>
    <w:rsid w:val="006D0B79"/>
    <w:rsid w:val="006D20F0"/>
    <w:rsid w:val="006D2298"/>
    <w:rsid w:val="006D4144"/>
    <w:rsid w:val="006D4AF5"/>
    <w:rsid w:val="006D4DEA"/>
    <w:rsid w:val="006D4F0B"/>
    <w:rsid w:val="006D5268"/>
    <w:rsid w:val="006D596A"/>
    <w:rsid w:val="006D695B"/>
    <w:rsid w:val="006D6988"/>
    <w:rsid w:val="006D73A8"/>
    <w:rsid w:val="006D79BB"/>
    <w:rsid w:val="006E0942"/>
    <w:rsid w:val="006E152B"/>
    <w:rsid w:val="006E1FF2"/>
    <w:rsid w:val="006E29A5"/>
    <w:rsid w:val="006E4911"/>
    <w:rsid w:val="006E4EEC"/>
    <w:rsid w:val="006E60FD"/>
    <w:rsid w:val="006F1845"/>
    <w:rsid w:val="006F1A4D"/>
    <w:rsid w:val="006F341C"/>
    <w:rsid w:val="006F3632"/>
    <w:rsid w:val="006F4C5D"/>
    <w:rsid w:val="006F5142"/>
    <w:rsid w:val="006F52FB"/>
    <w:rsid w:val="006F75B0"/>
    <w:rsid w:val="006F768C"/>
    <w:rsid w:val="006F7C5B"/>
    <w:rsid w:val="00700B99"/>
    <w:rsid w:val="00702A82"/>
    <w:rsid w:val="00702F6F"/>
    <w:rsid w:val="0070348A"/>
    <w:rsid w:val="007034D1"/>
    <w:rsid w:val="00703530"/>
    <w:rsid w:val="0070410C"/>
    <w:rsid w:val="00705D38"/>
    <w:rsid w:val="00705F12"/>
    <w:rsid w:val="007064B5"/>
    <w:rsid w:val="0070761A"/>
    <w:rsid w:val="007103EA"/>
    <w:rsid w:val="007103FF"/>
    <w:rsid w:val="00711361"/>
    <w:rsid w:val="007118DE"/>
    <w:rsid w:val="00711C8C"/>
    <w:rsid w:val="0071223C"/>
    <w:rsid w:val="007122CB"/>
    <w:rsid w:val="00712994"/>
    <w:rsid w:val="00713863"/>
    <w:rsid w:val="00713B68"/>
    <w:rsid w:val="00714092"/>
    <w:rsid w:val="00714377"/>
    <w:rsid w:val="00714436"/>
    <w:rsid w:val="007144C2"/>
    <w:rsid w:val="00715B2D"/>
    <w:rsid w:val="00716DBF"/>
    <w:rsid w:val="00720784"/>
    <w:rsid w:val="00720F4A"/>
    <w:rsid w:val="00721EB7"/>
    <w:rsid w:val="00722263"/>
    <w:rsid w:val="0072358F"/>
    <w:rsid w:val="007236A1"/>
    <w:rsid w:val="007252E4"/>
    <w:rsid w:val="00725722"/>
    <w:rsid w:val="0072631C"/>
    <w:rsid w:val="00726547"/>
    <w:rsid w:val="00726BDA"/>
    <w:rsid w:val="00726EEB"/>
    <w:rsid w:val="00727868"/>
    <w:rsid w:val="0073279A"/>
    <w:rsid w:val="00732AE8"/>
    <w:rsid w:val="007331C4"/>
    <w:rsid w:val="007346CC"/>
    <w:rsid w:val="00734C00"/>
    <w:rsid w:val="00734D58"/>
    <w:rsid w:val="00735A8A"/>
    <w:rsid w:val="00735C23"/>
    <w:rsid w:val="00735E5C"/>
    <w:rsid w:val="00735FEE"/>
    <w:rsid w:val="007365BC"/>
    <w:rsid w:val="00736603"/>
    <w:rsid w:val="007376DE"/>
    <w:rsid w:val="0074098B"/>
    <w:rsid w:val="00741B50"/>
    <w:rsid w:val="00741E50"/>
    <w:rsid w:val="007425F8"/>
    <w:rsid w:val="00743D22"/>
    <w:rsid w:val="00744565"/>
    <w:rsid w:val="007445A1"/>
    <w:rsid w:val="00744E4A"/>
    <w:rsid w:val="00744FFE"/>
    <w:rsid w:val="00745A83"/>
    <w:rsid w:val="00745A88"/>
    <w:rsid w:val="00747223"/>
    <w:rsid w:val="00750520"/>
    <w:rsid w:val="00751170"/>
    <w:rsid w:val="00752F8C"/>
    <w:rsid w:val="007530E2"/>
    <w:rsid w:val="007544D4"/>
    <w:rsid w:val="00754521"/>
    <w:rsid w:val="007549D5"/>
    <w:rsid w:val="00754ABE"/>
    <w:rsid w:val="007554DF"/>
    <w:rsid w:val="0075570C"/>
    <w:rsid w:val="00755802"/>
    <w:rsid w:val="00756370"/>
    <w:rsid w:val="00756A70"/>
    <w:rsid w:val="00757599"/>
    <w:rsid w:val="00757BE9"/>
    <w:rsid w:val="00757EE0"/>
    <w:rsid w:val="0076091E"/>
    <w:rsid w:val="00761D68"/>
    <w:rsid w:val="00762257"/>
    <w:rsid w:val="00762707"/>
    <w:rsid w:val="007634BC"/>
    <w:rsid w:val="00764C2A"/>
    <w:rsid w:val="00765AC3"/>
    <w:rsid w:val="00766A7C"/>
    <w:rsid w:val="00767818"/>
    <w:rsid w:val="00767FAF"/>
    <w:rsid w:val="00771771"/>
    <w:rsid w:val="00771A4B"/>
    <w:rsid w:val="00771EE4"/>
    <w:rsid w:val="00774159"/>
    <w:rsid w:val="00774F98"/>
    <w:rsid w:val="00774FDC"/>
    <w:rsid w:val="007751E4"/>
    <w:rsid w:val="007755BB"/>
    <w:rsid w:val="00775A59"/>
    <w:rsid w:val="00775C5C"/>
    <w:rsid w:val="00775DF0"/>
    <w:rsid w:val="00775E82"/>
    <w:rsid w:val="007764C8"/>
    <w:rsid w:val="00776A57"/>
    <w:rsid w:val="00776A99"/>
    <w:rsid w:val="007773D4"/>
    <w:rsid w:val="00781041"/>
    <w:rsid w:val="00782FF2"/>
    <w:rsid w:val="00783FD6"/>
    <w:rsid w:val="00784197"/>
    <w:rsid w:val="00784998"/>
    <w:rsid w:val="00785863"/>
    <w:rsid w:val="00786014"/>
    <w:rsid w:val="007867B2"/>
    <w:rsid w:val="00786C70"/>
    <w:rsid w:val="0079036B"/>
    <w:rsid w:val="0079062D"/>
    <w:rsid w:val="00791B7F"/>
    <w:rsid w:val="0079307D"/>
    <w:rsid w:val="007943DE"/>
    <w:rsid w:val="00794AB4"/>
    <w:rsid w:val="00794D39"/>
    <w:rsid w:val="00795A17"/>
    <w:rsid w:val="0079619B"/>
    <w:rsid w:val="00796295"/>
    <w:rsid w:val="0079637D"/>
    <w:rsid w:val="007963B8"/>
    <w:rsid w:val="00796537"/>
    <w:rsid w:val="00796F38"/>
    <w:rsid w:val="0079708B"/>
    <w:rsid w:val="0079786E"/>
    <w:rsid w:val="007A020C"/>
    <w:rsid w:val="007A2674"/>
    <w:rsid w:val="007A2F49"/>
    <w:rsid w:val="007A44BA"/>
    <w:rsid w:val="007A5081"/>
    <w:rsid w:val="007A5287"/>
    <w:rsid w:val="007A596B"/>
    <w:rsid w:val="007A5A05"/>
    <w:rsid w:val="007A68D6"/>
    <w:rsid w:val="007B0151"/>
    <w:rsid w:val="007B054B"/>
    <w:rsid w:val="007B0EBA"/>
    <w:rsid w:val="007B14DD"/>
    <w:rsid w:val="007B15BC"/>
    <w:rsid w:val="007B32A9"/>
    <w:rsid w:val="007B3B77"/>
    <w:rsid w:val="007B3BEC"/>
    <w:rsid w:val="007B488F"/>
    <w:rsid w:val="007B4DD1"/>
    <w:rsid w:val="007B54A9"/>
    <w:rsid w:val="007B7393"/>
    <w:rsid w:val="007B7711"/>
    <w:rsid w:val="007C127B"/>
    <w:rsid w:val="007C1775"/>
    <w:rsid w:val="007C385D"/>
    <w:rsid w:val="007C5A5B"/>
    <w:rsid w:val="007C5D27"/>
    <w:rsid w:val="007C696D"/>
    <w:rsid w:val="007C7368"/>
    <w:rsid w:val="007C7B85"/>
    <w:rsid w:val="007C7D2D"/>
    <w:rsid w:val="007D0120"/>
    <w:rsid w:val="007D114C"/>
    <w:rsid w:val="007D14CC"/>
    <w:rsid w:val="007D14D6"/>
    <w:rsid w:val="007D164B"/>
    <w:rsid w:val="007D267F"/>
    <w:rsid w:val="007D2868"/>
    <w:rsid w:val="007D354B"/>
    <w:rsid w:val="007D405C"/>
    <w:rsid w:val="007D4178"/>
    <w:rsid w:val="007D4D0A"/>
    <w:rsid w:val="007D54C0"/>
    <w:rsid w:val="007D6F06"/>
    <w:rsid w:val="007D73DF"/>
    <w:rsid w:val="007D794A"/>
    <w:rsid w:val="007D7E41"/>
    <w:rsid w:val="007E0845"/>
    <w:rsid w:val="007E0F21"/>
    <w:rsid w:val="007E17ED"/>
    <w:rsid w:val="007E1F40"/>
    <w:rsid w:val="007E205C"/>
    <w:rsid w:val="007E306E"/>
    <w:rsid w:val="007E3AB1"/>
    <w:rsid w:val="007E3B24"/>
    <w:rsid w:val="007E48D6"/>
    <w:rsid w:val="007E53AE"/>
    <w:rsid w:val="007E5584"/>
    <w:rsid w:val="007E63D7"/>
    <w:rsid w:val="007E6A71"/>
    <w:rsid w:val="007E7942"/>
    <w:rsid w:val="007F0A6F"/>
    <w:rsid w:val="007F23AE"/>
    <w:rsid w:val="007F2E49"/>
    <w:rsid w:val="007F2F16"/>
    <w:rsid w:val="007F3088"/>
    <w:rsid w:val="007F75A7"/>
    <w:rsid w:val="007FA8F6"/>
    <w:rsid w:val="00800C2A"/>
    <w:rsid w:val="0080214D"/>
    <w:rsid w:val="008021B9"/>
    <w:rsid w:val="00803EEA"/>
    <w:rsid w:val="00804913"/>
    <w:rsid w:val="008049D9"/>
    <w:rsid w:val="00805088"/>
    <w:rsid w:val="00805E9D"/>
    <w:rsid w:val="008072F4"/>
    <w:rsid w:val="00810B01"/>
    <w:rsid w:val="008113A4"/>
    <w:rsid w:val="00811DB7"/>
    <w:rsid w:val="00811E5C"/>
    <w:rsid w:val="00812B5E"/>
    <w:rsid w:val="00812CD5"/>
    <w:rsid w:val="00812F57"/>
    <w:rsid w:val="008130C4"/>
    <w:rsid w:val="008130DA"/>
    <w:rsid w:val="0081313B"/>
    <w:rsid w:val="00814033"/>
    <w:rsid w:val="008146D2"/>
    <w:rsid w:val="008149A7"/>
    <w:rsid w:val="00815504"/>
    <w:rsid w:val="0081552C"/>
    <w:rsid w:val="00815D2B"/>
    <w:rsid w:val="0081671A"/>
    <w:rsid w:val="00817698"/>
    <w:rsid w:val="00817D9D"/>
    <w:rsid w:val="00820A94"/>
    <w:rsid w:val="00821227"/>
    <w:rsid w:val="0082260B"/>
    <w:rsid w:val="0082395B"/>
    <w:rsid w:val="00823ABE"/>
    <w:rsid w:val="0082465B"/>
    <w:rsid w:val="0082556E"/>
    <w:rsid w:val="00825ED6"/>
    <w:rsid w:val="00826634"/>
    <w:rsid w:val="00826744"/>
    <w:rsid w:val="00826A44"/>
    <w:rsid w:val="00826D15"/>
    <w:rsid w:val="008271F1"/>
    <w:rsid w:val="008304FE"/>
    <w:rsid w:val="00830776"/>
    <w:rsid w:val="00831126"/>
    <w:rsid w:val="008318D7"/>
    <w:rsid w:val="00836637"/>
    <w:rsid w:val="008366C5"/>
    <w:rsid w:val="00840FE4"/>
    <w:rsid w:val="00840FE8"/>
    <w:rsid w:val="008435A1"/>
    <w:rsid w:val="008442C6"/>
    <w:rsid w:val="008449C2"/>
    <w:rsid w:val="008453B0"/>
    <w:rsid w:val="008467C5"/>
    <w:rsid w:val="00847917"/>
    <w:rsid w:val="0085042A"/>
    <w:rsid w:val="00850C04"/>
    <w:rsid w:val="008515F0"/>
    <w:rsid w:val="00852020"/>
    <w:rsid w:val="00852243"/>
    <w:rsid w:val="00852845"/>
    <w:rsid w:val="00853A29"/>
    <w:rsid w:val="008540E2"/>
    <w:rsid w:val="0085499D"/>
    <w:rsid w:val="0085552F"/>
    <w:rsid w:val="00855AC4"/>
    <w:rsid w:val="00855D98"/>
    <w:rsid w:val="00855FE5"/>
    <w:rsid w:val="008569EA"/>
    <w:rsid w:val="00856FF2"/>
    <w:rsid w:val="00857167"/>
    <w:rsid w:val="008578A3"/>
    <w:rsid w:val="008605F3"/>
    <w:rsid w:val="00860BA3"/>
    <w:rsid w:val="00860E5F"/>
    <w:rsid w:val="00863719"/>
    <w:rsid w:val="008643B3"/>
    <w:rsid w:val="00864817"/>
    <w:rsid w:val="00864F8E"/>
    <w:rsid w:val="0086535F"/>
    <w:rsid w:val="00865880"/>
    <w:rsid w:val="008658F5"/>
    <w:rsid w:val="00865FD6"/>
    <w:rsid w:val="0086680F"/>
    <w:rsid w:val="0087127B"/>
    <w:rsid w:val="0087350E"/>
    <w:rsid w:val="008743BA"/>
    <w:rsid w:val="00874F94"/>
    <w:rsid w:val="008751E6"/>
    <w:rsid w:val="008755AE"/>
    <w:rsid w:val="00875C2B"/>
    <w:rsid w:val="00876047"/>
    <w:rsid w:val="008766B4"/>
    <w:rsid w:val="00876E13"/>
    <w:rsid w:val="008771AB"/>
    <w:rsid w:val="008779BA"/>
    <w:rsid w:val="00877CCB"/>
    <w:rsid w:val="00880574"/>
    <w:rsid w:val="0088168C"/>
    <w:rsid w:val="00881FDD"/>
    <w:rsid w:val="00882C7E"/>
    <w:rsid w:val="00883FC5"/>
    <w:rsid w:val="008841F0"/>
    <w:rsid w:val="008858F8"/>
    <w:rsid w:val="00885F2A"/>
    <w:rsid w:val="008869B2"/>
    <w:rsid w:val="00887153"/>
    <w:rsid w:val="008875D6"/>
    <w:rsid w:val="00891083"/>
    <w:rsid w:val="008914B1"/>
    <w:rsid w:val="00893519"/>
    <w:rsid w:val="008935B4"/>
    <w:rsid w:val="0089729B"/>
    <w:rsid w:val="00897E89"/>
    <w:rsid w:val="00897FF7"/>
    <w:rsid w:val="008A1D27"/>
    <w:rsid w:val="008A2880"/>
    <w:rsid w:val="008A295A"/>
    <w:rsid w:val="008A30AD"/>
    <w:rsid w:val="008A476C"/>
    <w:rsid w:val="008A5956"/>
    <w:rsid w:val="008A5C39"/>
    <w:rsid w:val="008A5FB7"/>
    <w:rsid w:val="008A65D8"/>
    <w:rsid w:val="008A7433"/>
    <w:rsid w:val="008A7A7B"/>
    <w:rsid w:val="008A8CCD"/>
    <w:rsid w:val="008B088F"/>
    <w:rsid w:val="008B0A3E"/>
    <w:rsid w:val="008B1776"/>
    <w:rsid w:val="008B2350"/>
    <w:rsid w:val="008B266D"/>
    <w:rsid w:val="008B30BC"/>
    <w:rsid w:val="008B3243"/>
    <w:rsid w:val="008B37A7"/>
    <w:rsid w:val="008B5158"/>
    <w:rsid w:val="008B6B33"/>
    <w:rsid w:val="008B74C5"/>
    <w:rsid w:val="008C1338"/>
    <w:rsid w:val="008C19FF"/>
    <w:rsid w:val="008C1B13"/>
    <w:rsid w:val="008C271E"/>
    <w:rsid w:val="008C3C0B"/>
    <w:rsid w:val="008C3C20"/>
    <w:rsid w:val="008C4C64"/>
    <w:rsid w:val="008C6524"/>
    <w:rsid w:val="008C6B7F"/>
    <w:rsid w:val="008C7324"/>
    <w:rsid w:val="008C77EA"/>
    <w:rsid w:val="008D0483"/>
    <w:rsid w:val="008D1517"/>
    <w:rsid w:val="008D2438"/>
    <w:rsid w:val="008D27C7"/>
    <w:rsid w:val="008D294A"/>
    <w:rsid w:val="008D2AAD"/>
    <w:rsid w:val="008D2BD4"/>
    <w:rsid w:val="008D2E0F"/>
    <w:rsid w:val="008D3362"/>
    <w:rsid w:val="008D4F8B"/>
    <w:rsid w:val="008D5129"/>
    <w:rsid w:val="008D51D7"/>
    <w:rsid w:val="008D526D"/>
    <w:rsid w:val="008D5779"/>
    <w:rsid w:val="008D6384"/>
    <w:rsid w:val="008D6A65"/>
    <w:rsid w:val="008D6B95"/>
    <w:rsid w:val="008D7C3B"/>
    <w:rsid w:val="008D7EEA"/>
    <w:rsid w:val="008E2378"/>
    <w:rsid w:val="008E4474"/>
    <w:rsid w:val="008E4B66"/>
    <w:rsid w:val="008E4B91"/>
    <w:rsid w:val="008E4E12"/>
    <w:rsid w:val="008E556B"/>
    <w:rsid w:val="008E5AD4"/>
    <w:rsid w:val="008E5DEF"/>
    <w:rsid w:val="008E606C"/>
    <w:rsid w:val="008E67CF"/>
    <w:rsid w:val="008E7807"/>
    <w:rsid w:val="008E792B"/>
    <w:rsid w:val="008F09E2"/>
    <w:rsid w:val="008F0C56"/>
    <w:rsid w:val="008F0F45"/>
    <w:rsid w:val="008F15E4"/>
    <w:rsid w:val="008F172B"/>
    <w:rsid w:val="008F2469"/>
    <w:rsid w:val="008F2825"/>
    <w:rsid w:val="008F2A1C"/>
    <w:rsid w:val="008F300F"/>
    <w:rsid w:val="008F3527"/>
    <w:rsid w:val="008F37D1"/>
    <w:rsid w:val="008F4656"/>
    <w:rsid w:val="008F5644"/>
    <w:rsid w:val="008F5D48"/>
    <w:rsid w:val="008F6985"/>
    <w:rsid w:val="008F7B2F"/>
    <w:rsid w:val="00901752"/>
    <w:rsid w:val="00901B7F"/>
    <w:rsid w:val="00902C61"/>
    <w:rsid w:val="00903277"/>
    <w:rsid w:val="009035DA"/>
    <w:rsid w:val="009036EA"/>
    <w:rsid w:val="00903942"/>
    <w:rsid w:val="00903EC7"/>
    <w:rsid w:val="009044CA"/>
    <w:rsid w:val="009044E6"/>
    <w:rsid w:val="009049E4"/>
    <w:rsid w:val="00905742"/>
    <w:rsid w:val="009064A4"/>
    <w:rsid w:val="0090650C"/>
    <w:rsid w:val="00906C1D"/>
    <w:rsid w:val="00906E0A"/>
    <w:rsid w:val="009077D8"/>
    <w:rsid w:val="009111FE"/>
    <w:rsid w:val="00912199"/>
    <w:rsid w:val="00912327"/>
    <w:rsid w:val="0091375E"/>
    <w:rsid w:val="00914472"/>
    <w:rsid w:val="00914819"/>
    <w:rsid w:val="00915863"/>
    <w:rsid w:val="00915E61"/>
    <w:rsid w:val="0091670E"/>
    <w:rsid w:val="00916C6D"/>
    <w:rsid w:val="00916FF0"/>
    <w:rsid w:val="0091766C"/>
    <w:rsid w:val="00917932"/>
    <w:rsid w:val="00917E04"/>
    <w:rsid w:val="00920C5F"/>
    <w:rsid w:val="00921C19"/>
    <w:rsid w:val="0092269C"/>
    <w:rsid w:val="0092290B"/>
    <w:rsid w:val="00922D51"/>
    <w:rsid w:val="00923B83"/>
    <w:rsid w:val="00924720"/>
    <w:rsid w:val="009252A8"/>
    <w:rsid w:val="009252CD"/>
    <w:rsid w:val="00925DA8"/>
    <w:rsid w:val="009263D6"/>
    <w:rsid w:val="00926677"/>
    <w:rsid w:val="00927EA0"/>
    <w:rsid w:val="00930B10"/>
    <w:rsid w:val="00930D6C"/>
    <w:rsid w:val="009313F3"/>
    <w:rsid w:val="00931723"/>
    <w:rsid w:val="0093261C"/>
    <w:rsid w:val="009327A8"/>
    <w:rsid w:val="009328FC"/>
    <w:rsid w:val="0093323E"/>
    <w:rsid w:val="00933E2E"/>
    <w:rsid w:val="009346DA"/>
    <w:rsid w:val="00935788"/>
    <w:rsid w:val="00935D40"/>
    <w:rsid w:val="00935F27"/>
    <w:rsid w:val="009368B6"/>
    <w:rsid w:val="009377E2"/>
    <w:rsid w:val="00940723"/>
    <w:rsid w:val="00940BD2"/>
    <w:rsid w:val="00941AC7"/>
    <w:rsid w:val="00941C20"/>
    <w:rsid w:val="009428B2"/>
    <w:rsid w:val="00943157"/>
    <w:rsid w:val="00943425"/>
    <w:rsid w:val="00943AD7"/>
    <w:rsid w:val="00945061"/>
    <w:rsid w:val="00945343"/>
    <w:rsid w:val="00947109"/>
    <w:rsid w:val="009472C9"/>
    <w:rsid w:val="00947D5C"/>
    <w:rsid w:val="00950949"/>
    <w:rsid w:val="00951017"/>
    <w:rsid w:val="00951294"/>
    <w:rsid w:val="00951EBF"/>
    <w:rsid w:val="009522ED"/>
    <w:rsid w:val="009526EB"/>
    <w:rsid w:val="00952E2F"/>
    <w:rsid w:val="009546E4"/>
    <w:rsid w:val="00955517"/>
    <w:rsid w:val="00956374"/>
    <w:rsid w:val="0095637C"/>
    <w:rsid w:val="009567D4"/>
    <w:rsid w:val="00956833"/>
    <w:rsid w:val="00956A3D"/>
    <w:rsid w:val="00962664"/>
    <w:rsid w:val="00964445"/>
    <w:rsid w:val="00965667"/>
    <w:rsid w:val="00965A66"/>
    <w:rsid w:val="009701C8"/>
    <w:rsid w:val="0097044A"/>
    <w:rsid w:val="009716C5"/>
    <w:rsid w:val="0097177D"/>
    <w:rsid w:val="009719A0"/>
    <w:rsid w:val="00971EF2"/>
    <w:rsid w:val="00971EF5"/>
    <w:rsid w:val="009726A6"/>
    <w:rsid w:val="009732C6"/>
    <w:rsid w:val="00973488"/>
    <w:rsid w:val="00973810"/>
    <w:rsid w:val="00974238"/>
    <w:rsid w:val="00974A10"/>
    <w:rsid w:val="0097568D"/>
    <w:rsid w:val="00975DC0"/>
    <w:rsid w:val="009761D1"/>
    <w:rsid w:val="009767B0"/>
    <w:rsid w:val="00976B0D"/>
    <w:rsid w:val="00977760"/>
    <w:rsid w:val="00977C65"/>
    <w:rsid w:val="00980E16"/>
    <w:rsid w:val="00981278"/>
    <w:rsid w:val="00981A14"/>
    <w:rsid w:val="00981E30"/>
    <w:rsid w:val="009829F7"/>
    <w:rsid w:val="00982D54"/>
    <w:rsid w:val="00983DD2"/>
    <w:rsid w:val="0098460C"/>
    <w:rsid w:val="009849BD"/>
    <w:rsid w:val="00985A06"/>
    <w:rsid w:val="00985BF4"/>
    <w:rsid w:val="00985D4D"/>
    <w:rsid w:val="00986135"/>
    <w:rsid w:val="009867CB"/>
    <w:rsid w:val="009875C0"/>
    <w:rsid w:val="0099072F"/>
    <w:rsid w:val="009913F0"/>
    <w:rsid w:val="00991C03"/>
    <w:rsid w:val="009924A1"/>
    <w:rsid w:val="00992630"/>
    <w:rsid w:val="00993FF3"/>
    <w:rsid w:val="009947A5"/>
    <w:rsid w:val="0099529B"/>
    <w:rsid w:val="00995974"/>
    <w:rsid w:val="00995F6E"/>
    <w:rsid w:val="0099608C"/>
    <w:rsid w:val="0099727B"/>
    <w:rsid w:val="009A015B"/>
    <w:rsid w:val="009A0459"/>
    <w:rsid w:val="009A0482"/>
    <w:rsid w:val="009A1852"/>
    <w:rsid w:val="009A1FF2"/>
    <w:rsid w:val="009A260A"/>
    <w:rsid w:val="009A2B61"/>
    <w:rsid w:val="009A313C"/>
    <w:rsid w:val="009A3CED"/>
    <w:rsid w:val="009A406D"/>
    <w:rsid w:val="009A4B48"/>
    <w:rsid w:val="009A541E"/>
    <w:rsid w:val="009A5421"/>
    <w:rsid w:val="009A54B0"/>
    <w:rsid w:val="009A6290"/>
    <w:rsid w:val="009B0FFB"/>
    <w:rsid w:val="009B112D"/>
    <w:rsid w:val="009B1226"/>
    <w:rsid w:val="009B1C4C"/>
    <w:rsid w:val="009B3330"/>
    <w:rsid w:val="009B3373"/>
    <w:rsid w:val="009B3D2C"/>
    <w:rsid w:val="009B4CB0"/>
    <w:rsid w:val="009B5FD0"/>
    <w:rsid w:val="009B64BC"/>
    <w:rsid w:val="009B6893"/>
    <w:rsid w:val="009B6C78"/>
    <w:rsid w:val="009B6E42"/>
    <w:rsid w:val="009B70DD"/>
    <w:rsid w:val="009B76EA"/>
    <w:rsid w:val="009C1597"/>
    <w:rsid w:val="009C206B"/>
    <w:rsid w:val="009C2502"/>
    <w:rsid w:val="009C2FCE"/>
    <w:rsid w:val="009C3212"/>
    <w:rsid w:val="009C4575"/>
    <w:rsid w:val="009C4690"/>
    <w:rsid w:val="009C49BE"/>
    <w:rsid w:val="009C5E47"/>
    <w:rsid w:val="009C6235"/>
    <w:rsid w:val="009C66DB"/>
    <w:rsid w:val="009C6A45"/>
    <w:rsid w:val="009C6E1A"/>
    <w:rsid w:val="009C7C38"/>
    <w:rsid w:val="009D0CC8"/>
    <w:rsid w:val="009D1228"/>
    <w:rsid w:val="009D14E9"/>
    <w:rsid w:val="009D1F06"/>
    <w:rsid w:val="009D32DB"/>
    <w:rsid w:val="009D376A"/>
    <w:rsid w:val="009D50B3"/>
    <w:rsid w:val="009D55D5"/>
    <w:rsid w:val="009D6FF5"/>
    <w:rsid w:val="009E05E4"/>
    <w:rsid w:val="009E1095"/>
    <w:rsid w:val="009E18A6"/>
    <w:rsid w:val="009E2024"/>
    <w:rsid w:val="009E260E"/>
    <w:rsid w:val="009E4A1E"/>
    <w:rsid w:val="009E5226"/>
    <w:rsid w:val="009E5504"/>
    <w:rsid w:val="009E5A83"/>
    <w:rsid w:val="009E5A9B"/>
    <w:rsid w:val="009E6E3C"/>
    <w:rsid w:val="009E7C47"/>
    <w:rsid w:val="009F0031"/>
    <w:rsid w:val="009F1300"/>
    <w:rsid w:val="009F13BD"/>
    <w:rsid w:val="009F14B2"/>
    <w:rsid w:val="009F30C5"/>
    <w:rsid w:val="009F337C"/>
    <w:rsid w:val="009F3D7A"/>
    <w:rsid w:val="009F48E9"/>
    <w:rsid w:val="009F49BC"/>
    <w:rsid w:val="009F5396"/>
    <w:rsid w:val="009F5835"/>
    <w:rsid w:val="009F5FBA"/>
    <w:rsid w:val="009F695E"/>
    <w:rsid w:val="009F6B94"/>
    <w:rsid w:val="009F707A"/>
    <w:rsid w:val="00A00ED7"/>
    <w:rsid w:val="00A021DD"/>
    <w:rsid w:val="00A02824"/>
    <w:rsid w:val="00A02999"/>
    <w:rsid w:val="00A0309F"/>
    <w:rsid w:val="00A0321A"/>
    <w:rsid w:val="00A034FD"/>
    <w:rsid w:val="00A03B9A"/>
    <w:rsid w:val="00A05460"/>
    <w:rsid w:val="00A0601A"/>
    <w:rsid w:val="00A06C2F"/>
    <w:rsid w:val="00A06C5F"/>
    <w:rsid w:val="00A06F6D"/>
    <w:rsid w:val="00A07426"/>
    <w:rsid w:val="00A075B5"/>
    <w:rsid w:val="00A07867"/>
    <w:rsid w:val="00A105F3"/>
    <w:rsid w:val="00A108A4"/>
    <w:rsid w:val="00A1145E"/>
    <w:rsid w:val="00A116DC"/>
    <w:rsid w:val="00A11969"/>
    <w:rsid w:val="00A128B2"/>
    <w:rsid w:val="00A13D47"/>
    <w:rsid w:val="00A13D6D"/>
    <w:rsid w:val="00A1453B"/>
    <w:rsid w:val="00A14E41"/>
    <w:rsid w:val="00A15231"/>
    <w:rsid w:val="00A15E87"/>
    <w:rsid w:val="00A16158"/>
    <w:rsid w:val="00A16C8D"/>
    <w:rsid w:val="00A16CC8"/>
    <w:rsid w:val="00A17460"/>
    <w:rsid w:val="00A17D7F"/>
    <w:rsid w:val="00A17F0D"/>
    <w:rsid w:val="00A210B0"/>
    <w:rsid w:val="00A21C0B"/>
    <w:rsid w:val="00A22027"/>
    <w:rsid w:val="00A221C9"/>
    <w:rsid w:val="00A222CA"/>
    <w:rsid w:val="00A22643"/>
    <w:rsid w:val="00A22C58"/>
    <w:rsid w:val="00A24844"/>
    <w:rsid w:val="00A24AE2"/>
    <w:rsid w:val="00A24DA2"/>
    <w:rsid w:val="00A2524E"/>
    <w:rsid w:val="00A25EC5"/>
    <w:rsid w:val="00A2679A"/>
    <w:rsid w:val="00A27059"/>
    <w:rsid w:val="00A276E8"/>
    <w:rsid w:val="00A27EDE"/>
    <w:rsid w:val="00A2DC0E"/>
    <w:rsid w:val="00A30942"/>
    <w:rsid w:val="00A30D63"/>
    <w:rsid w:val="00A3174F"/>
    <w:rsid w:val="00A32048"/>
    <w:rsid w:val="00A3241F"/>
    <w:rsid w:val="00A32FB8"/>
    <w:rsid w:val="00A33BBA"/>
    <w:rsid w:val="00A33CA7"/>
    <w:rsid w:val="00A34405"/>
    <w:rsid w:val="00A3440B"/>
    <w:rsid w:val="00A34D8D"/>
    <w:rsid w:val="00A35B66"/>
    <w:rsid w:val="00A35E09"/>
    <w:rsid w:val="00A36D3A"/>
    <w:rsid w:val="00A37A5A"/>
    <w:rsid w:val="00A37EF7"/>
    <w:rsid w:val="00A37F12"/>
    <w:rsid w:val="00A403DA"/>
    <w:rsid w:val="00A404B2"/>
    <w:rsid w:val="00A41CC3"/>
    <w:rsid w:val="00A42B15"/>
    <w:rsid w:val="00A43DC3"/>
    <w:rsid w:val="00A43E43"/>
    <w:rsid w:val="00A448D2"/>
    <w:rsid w:val="00A44BA6"/>
    <w:rsid w:val="00A45143"/>
    <w:rsid w:val="00A4594E"/>
    <w:rsid w:val="00A4650E"/>
    <w:rsid w:val="00A468CA"/>
    <w:rsid w:val="00A46E2E"/>
    <w:rsid w:val="00A474A4"/>
    <w:rsid w:val="00A5065B"/>
    <w:rsid w:val="00A50C5D"/>
    <w:rsid w:val="00A51840"/>
    <w:rsid w:val="00A530CC"/>
    <w:rsid w:val="00A54CF6"/>
    <w:rsid w:val="00A5653F"/>
    <w:rsid w:val="00A56F7D"/>
    <w:rsid w:val="00A57609"/>
    <w:rsid w:val="00A61375"/>
    <w:rsid w:val="00A618D7"/>
    <w:rsid w:val="00A622C1"/>
    <w:rsid w:val="00A63639"/>
    <w:rsid w:val="00A63CD6"/>
    <w:rsid w:val="00A63E9F"/>
    <w:rsid w:val="00A6442E"/>
    <w:rsid w:val="00A64F2E"/>
    <w:rsid w:val="00A650CD"/>
    <w:rsid w:val="00A670BC"/>
    <w:rsid w:val="00A672F4"/>
    <w:rsid w:val="00A67327"/>
    <w:rsid w:val="00A70C79"/>
    <w:rsid w:val="00A7141F"/>
    <w:rsid w:val="00A7146F"/>
    <w:rsid w:val="00A716D5"/>
    <w:rsid w:val="00A71B4E"/>
    <w:rsid w:val="00A71DAA"/>
    <w:rsid w:val="00A727C0"/>
    <w:rsid w:val="00A730F4"/>
    <w:rsid w:val="00A7369C"/>
    <w:rsid w:val="00A736ED"/>
    <w:rsid w:val="00A73E1F"/>
    <w:rsid w:val="00A73F37"/>
    <w:rsid w:val="00A74138"/>
    <w:rsid w:val="00A744CD"/>
    <w:rsid w:val="00A746A9"/>
    <w:rsid w:val="00A747CE"/>
    <w:rsid w:val="00A747F8"/>
    <w:rsid w:val="00A75703"/>
    <w:rsid w:val="00A75B12"/>
    <w:rsid w:val="00A761B2"/>
    <w:rsid w:val="00A76708"/>
    <w:rsid w:val="00A76E52"/>
    <w:rsid w:val="00A77301"/>
    <w:rsid w:val="00A7784B"/>
    <w:rsid w:val="00A81241"/>
    <w:rsid w:val="00A8172F"/>
    <w:rsid w:val="00A81E6D"/>
    <w:rsid w:val="00A82028"/>
    <w:rsid w:val="00A82C39"/>
    <w:rsid w:val="00A83047"/>
    <w:rsid w:val="00A83239"/>
    <w:rsid w:val="00A83B69"/>
    <w:rsid w:val="00A83D61"/>
    <w:rsid w:val="00A83EF3"/>
    <w:rsid w:val="00A84A5E"/>
    <w:rsid w:val="00A85188"/>
    <w:rsid w:val="00A852A1"/>
    <w:rsid w:val="00A85685"/>
    <w:rsid w:val="00A8585B"/>
    <w:rsid w:val="00A9131C"/>
    <w:rsid w:val="00A91B4C"/>
    <w:rsid w:val="00A9215F"/>
    <w:rsid w:val="00A92776"/>
    <w:rsid w:val="00A92C47"/>
    <w:rsid w:val="00A933A5"/>
    <w:rsid w:val="00A93898"/>
    <w:rsid w:val="00A93C2A"/>
    <w:rsid w:val="00A942C0"/>
    <w:rsid w:val="00A946F2"/>
    <w:rsid w:val="00A951FF"/>
    <w:rsid w:val="00A95239"/>
    <w:rsid w:val="00A955E7"/>
    <w:rsid w:val="00A97833"/>
    <w:rsid w:val="00A97E70"/>
    <w:rsid w:val="00A97EC0"/>
    <w:rsid w:val="00AA0BD0"/>
    <w:rsid w:val="00AA106C"/>
    <w:rsid w:val="00AA162D"/>
    <w:rsid w:val="00AA2027"/>
    <w:rsid w:val="00AA2680"/>
    <w:rsid w:val="00AA2802"/>
    <w:rsid w:val="00AA3548"/>
    <w:rsid w:val="00AA37B4"/>
    <w:rsid w:val="00AA47B9"/>
    <w:rsid w:val="00AA5FB9"/>
    <w:rsid w:val="00AA612B"/>
    <w:rsid w:val="00AA6688"/>
    <w:rsid w:val="00AA6E80"/>
    <w:rsid w:val="00AA7FFD"/>
    <w:rsid w:val="00AB1810"/>
    <w:rsid w:val="00AB331F"/>
    <w:rsid w:val="00AB4161"/>
    <w:rsid w:val="00AB533B"/>
    <w:rsid w:val="00AB692C"/>
    <w:rsid w:val="00AB7453"/>
    <w:rsid w:val="00AB773B"/>
    <w:rsid w:val="00AC2169"/>
    <w:rsid w:val="00AC2247"/>
    <w:rsid w:val="00AC28A5"/>
    <w:rsid w:val="00AC2FC5"/>
    <w:rsid w:val="00AC441D"/>
    <w:rsid w:val="00AC5191"/>
    <w:rsid w:val="00AC66A1"/>
    <w:rsid w:val="00AC6820"/>
    <w:rsid w:val="00AC733C"/>
    <w:rsid w:val="00AD0322"/>
    <w:rsid w:val="00AD0D5E"/>
    <w:rsid w:val="00AD26D1"/>
    <w:rsid w:val="00AD2920"/>
    <w:rsid w:val="00AD2A62"/>
    <w:rsid w:val="00AD2EC0"/>
    <w:rsid w:val="00AD3055"/>
    <w:rsid w:val="00AD3737"/>
    <w:rsid w:val="00AD42F4"/>
    <w:rsid w:val="00AD4574"/>
    <w:rsid w:val="00AD5E48"/>
    <w:rsid w:val="00AD72F9"/>
    <w:rsid w:val="00AD7452"/>
    <w:rsid w:val="00AD75C8"/>
    <w:rsid w:val="00AD75FF"/>
    <w:rsid w:val="00AE052A"/>
    <w:rsid w:val="00AE0E4A"/>
    <w:rsid w:val="00AE1E51"/>
    <w:rsid w:val="00AE2800"/>
    <w:rsid w:val="00AE3D0F"/>
    <w:rsid w:val="00AE42D3"/>
    <w:rsid w:val="00AE49AB"/>
    <w:rsid w:val="00AE4CD2"/>
    <w:rsid w:val="00AE58CF"/>
    <w:rsid w:val="00AE5B02"/>
    <w:rsid w:val="00AE7740"/>
    <w:rsid w:val="00AE7E8C"/>
    <w:rsid w:val="00AF22F0"/>
    <w:rsid w:val="00AF2396"/>
    <w:rsid w:val="00AF4F80"/>
    <w:rsid w:val="00AF573C"/>
    <w:rsid w:val="00AF61FD"/>
    <w:rsid w:val="00B00690"/>
    <w:rsid w:val="00B00CA1"/>
    <w:rsid w:val="00B01B6F"/>
    <w:rsid w:val="00B01F4E"/>
    <w:rsid w:val="00B0404F"/>
    <w:rsid w:val="00B04129"/>
    <w:rsid w:val="00B05028"/>
    <w:rsid w:val="00B05697"/>
    <w:rsid w:val="00B058D0"/>
    <w:rsid w:val="00B05D0A"/>
    <w:rsid w:val="00B05D67"/>
    <w:rsid w:val="00B06618"/>
    <w:rsid w:val="00B06D48"/>
    <w:rsid w:val="00B10F5E"/>
    <w:rsid w:val="00B11B47"/>
    <w:rsid w:val="00B121D9"/>
    <w:rsid w:val="00B12482"/>
    <w:rsid w:val="00B1525F"/>
    <w:rsid w:val="00B15EDE"/>
    <w:rsid w:val="00B16158"/>
    <w:rsid w:val="00B16EBE"/>
    <w:rsid w:val="00B17301"/>
    <w:rsid w:val="00B176CB"/>
    <w:rsid w:val="00B17966"/>
    <w:rsid w:val="00B21127"/>
    <w:rsid w:val="00B2156D"/>
    <w:rsid w:val="00B21BA9"/>
    <w:rsid w:val="00B22463"/>
    <w:rsid w:val="00B22C77"/>
    <w:rsid w:val="00B230D4"/>
    <w:rsid w:val="00B23254"/>
    <w:rsid w:val="00B239AB"/>
    <w:rsid w:val="00B23B46"/>
    <w:rsid w:val="00B242AA"/>
    <w:rsid w:val="00B24A0A"/>
    <w:rsid w:val="00B251E5"/>
    <w:rsid w:val="00B2572E"/>
    <w:rsid w:val="00B2681C"/>
    <w:rsid w:val="00B2684E"/>
    <w:rsid w:val="00B27523"/>
    <w:rsid w:val="00B307B8"/>
    <w:rsid w:val="00B30967"/>
    <w:rsid w:val="00B3102D"/>
    <w:rsid w:val="00B31727"/>
    <w:rsid w:val="00B323AD"/>
    <w:rsid w:val="00B32B7E"/>
    <w:rsid w:val="00B33C42"/>
    <w:rsid w:val="00B34DBC"/>
    <w:rsid w:val="00B350F7"/>
    <w:rsid w:val="00B35284"/>
    <w:rsid w:val="00B3532D"/>
    <w:rsid w:val="00B36154"/>
    <w:rsid w:val="00B3624B"/>
    <w:rsid w:val="00B37082"/>
    <w:rsid w:val="00B403A9"/>
    <w:rsid w:val="00B40630"/>
    <w:rsid w:val="00B40633"/>
    <w:rsid w:val="00B40FB9"/>
    <w:rsid w:val="00B410B3"/>
    <w:rsid w:val="00B415CC"/>
    <w:rsid w:val="00B423F1"/>
    <w:rsid w:val="00B4260B"/>
    <w:rsid w:val="00B4273B"/>
    <w:rsid w:val="00B43FA4"/>
    <w:rsid w:val="00B4433B"/>
    <w:rsid w:val="00B447C7"/>
    <w:rsid w:val="00B454CD"/>
    <w:rsid w:val="00B47557"/>
    <w:rsid w:val="00B50553"/>
    <w:rsid w:val="00B50DB5"/>
    <w:rsid w:val="00B5147E"/>
    <w:rsid w:val="00B5334A"/>
    <w:rsid w:val="00B53F0F"/>
    <w:rsid w:val="00B5456A"/>
    <w:rsid w:val="00B54F14"/>
    <w:rsid w:val="00B55AFD"/>
    <w:rsid w:val="00B577CC"/>
    <w:rsid w:val="00B57ADD"/>
    <w:rsid w:val="00B6001C"/>
    <w:rsid w:val="00B60338"/>
    <w:rsid w:val="00B60869"/>
    <w:rsid w:val="00B60A09"/>
    <w:rsid w:val="00B60C42"/>
    <w:rsid w:val="00B61809"/>
    <w:rsid w:val="00B61896"/>
    <w:rsid w:val="00B618AE"/>
    <w:rsid w:val="00B620DD"/>
    <w:rsid w:val="00B636FC"/>
    <w:rsid w:val="00B638AD"/>
    <w:rsid w:val="00B6409A"/>
    <w:rsid w:val="00B649C3"/>
    <w:rsid w:val="00B65817"/>
    <w:rsid w:val="00B66870"/>
    <w:rsid w:val="00B66958"/>
    <w:rsid w:val="00B70168"/>
    <w:rsid w:val="00B71686"/>
    <w:rsid w:val="00B71FCB"/>
    <w:rsid w:val="00B72324"/>
    <w:rsid w:val="00B73646"/>
    <w:rsid w:val="00B738CA"/>
    <w:rsid w:val="00B738EA"/>
    <w:rsid w:val="00B74CD1"/>
    <w:rsid w:val="00B74E66"/>
    <w:rsid w:val="00B75C78"/>
    <w:rsid w:val="00B75CFB"/>
    <w:rsid w:val="00B76244"/>
    <w:rsid w:val="00B76590"/>
    <w:rsid w:val="00B769FD"/>
    <w:rsid w:val="00B76F14"/>
    <w:rsid w:val="00B77D02"/>
    <w:rsid w:val="00B80795"/>
    <w:rsid w:val="00B80A21"/>
    <w:rsid w:val="00B80DD9"/>
    <w:rsid w:val="00B80F15"/>
    <w:rsid w:val="00B83271"/>
    <w:rsid w:val="00B83FC8"/>
    <w:rsid w:val="00B84DDD"/>
    <w:rsid w:val="00B85E3A"/>
    <w:rsid w:val="00B8651A"/>
    <w:rsid w:val="00B86C6D"/>
    <w:rsid w:val="00B90094"/>
    <w:rsid w:val="00B91416"/>
    <w:rsid w:val="00B91A09"/>
    <w:rsid w:val="00B91BBB"/>
    <w:rsid w:val="00B9312B"/>
    <w:rsid w:val="00B939EB"/>
    <w:rsid w:val="00B949CE"/>
    <w:rsid w:val="00B955DC"/>
    <w:rsid w:val="00B956C3"/>
    <w:rsid w:val="00B95FCB"/>
    <w:rsid w:val="00BA28B7"/>
    <w:rsid w:val="00BA28FB"/>
    <w:rsid w:val="00BA2BE6"/>
    <w:rsid w:val="00BA2C8B"/>
    <w:rsid w:val="00BA2F1A"/>
    <w:rsid w:val="00BA3B92"/>
    <w:rsid w:val="00BA3B9A"/>
    <w:rsid w:val="00BA3F50"/>
    <w:rsid w:val="00BA477D"/>
    <w:rsid w:val="00BA6761"/>
    <w:rsid w:val="00BA75EE"/>
    <w:rsid w:val="00BAA0F8"/>
    <w:rsid w:val="00BB1164"/>
    <w:rsid w:val="00BB2021"/>
    <w:rsid w:val="00BB21D0"/>
    <w:rsid w:val="00BB45D3"/>
    <w:rsid w:val="00BB45E0"/>
    <w:rsid w:val="00BB46E8"/>
    <w:rsid w:val="00BB50BC"/>
    <w:rsid w:val="00BB60E1"/>
    <w:rsid w:val="00BB6541"/>
    <w:rsid w:val="00BC06EC"/>
    <w:rsid w:val="00BC195B"/>
    <w:rsid w:val="00BC290C"/>
    <w:rsid w:val="00BC4E39"/>
    <w:rsid w:val="00BC4F80"/>
    <w:rsid w:val="00BC5B32"/>
    <w:rsid w:val="00BC607A"/>
    <w:rsid w:val="00BC66EB"/>
    <w:rsid w:val="00BC78B0"/>
    <w:rsid w:val="00BC7B89"/>
    <w:rsid w:val="00BC7F3D"/>
    <w:rsid w:val="00BD098E"/>
    <w:rsid w:val="00BD0A84"/>
    <w:rsid w:val="00BD10E3"/>
    <w:rsid w:val="00BD127A"/>
    <w:rsid w:val="00BD1461"/>
    <w:rsid w:val="00BD16F6"/>
    <w:rsid w:val="00BD1A2F"/>
    <w:rsid w:val="00BD1A92"/>
    <w:rsid w:val="00BD25ED"/>
    <w:rsid w:val="00BD2665"/>
    <w:rsid w:val="00BD2B71"/>
    <w:rsid w:val="00BD2C2B"/>
    <w:rsid w:val="00BD3B10"/>
    <w:rsid w:val="00BD428B"/>
    <w:rsid w:val="00BD45B1"/>
    <w:rsid w:val="00BD4A68"/>
    <w:rsid w:val="00BD4DC4"/>
    <w:rsid w:val="00BD5306"/>
    <w:rsid w:val="00BD5CE3"/>
    <w:rsid w:val="00BD5E77"/>
    <w:rsid w:val="00BD6BF0"/>
    <w:rsid w:val="00BD7A81"/>
    <w:rsid w:val="00BD7D18"/>
    <w:rsid w:val="00BD7EEA"/>
    <w:rsid w:val="00BE0602"/>
    <w:rsid w:val="00BE067D"/>
    <w:rsid w:val="00BE16A3"/>
    <w:rsid w:val="00BE1817"/>
    <w:rsid w:val="00BE268D"/>
    <w:rsid w:val="00BE2E86"/>
    <w:rsid w:val="00BE4A36"/>
    <w:rsid w:val="00BE5A67"/>
    <w:rsid w:val="00BE5B8D"/>
    <w:rsid w:val="00BE7329"/>
    <w:rsid w:val="00BE7B4E"/>
    <w:rsid w:val="00BF2BA6"/>
    <w:rsid w:val="00BF3542"/>
    <w:rsid w:val="00BF3EA1"/>
    <w:rsid w:val="00BF3FD7"/>
    <w:rsid w:val="00BF4494"/>
    <w:rsid w:val="00BF4AC6"/>
    <w:rsid w:val="00BF50D2"/>
    <w:rsid w:val="00BF5355"/>
    <w:rsid w:val="00BF5518"/>
    <w:rsid w:val="00BF71DA"/>
    <w:rsid w:val="00BF733E"/>
    <w:rsid w:val="00BF7919"/>
    <w:rsid w:val="00BF7B40"/>
    <w:rsid w:val="00C002B7"/>
    <w:rsid w:val="00C010EB"/>
    <w:rsid w:val="00C017CC"/>
    <w:rsid w:val="00C01C55"/>
    <w:rsid w:val="00C02005"/>
    <w:rsid w:val="00C0241B"/>
    <w:rsid w:val="00C03E10"/>
    <w:rsid w:val="00C054C9"/>
    <w:rsid w:val="00C05FDA"/>
    <w:rsid w:val="00C06102"/>
    <w:rsid w:val="00C066B5"/>
    <w:rsid w:val="00C07DEC"/>
    <w:rsid w:val="00C10607"/>
    <w:rsid w:val="00C11059"/>
    <w:rsid w:val="00C1169C"/>
    <w:rsid w:val="00C118E8"/>
    <w:rsid w:val="00C1193E"/>
    <w:rsid w:val="00C11EE8"/>
    <w:rsid w:val="00C1210E"/>
    <w:rsid w:val="00C12E20"/>
    <w:rsid w:val="00C12E39"/>
    <w:rsid w:val="00C1368A"/>
    <w:rsid w:val="00C13CED"/>
    <w:rsid w:val="00C147E0"/>
    <w:rsid w:val="00C16146"/>
    <w:rsid w:val="00C1799E"/>
    <w:rsid w:val="00C20043"/>
    <w:rsid w:val="00C20B25"/>
    <w:rsid w:val="00C21FED"/>
    <w:rsid w:val="00C22142"/>
    <w:rsid w:val="00C221E1"/>
    <w:rsid w:val="00C240A5"/>
    <w:rsid w:val="00C245CF"/>
    <w:rsid w:val="00C24E2D"/>
    <w:rsid w:val="00C25384"/>
    <w:rsid w:val="00C25744"/>
    <w:rsid w:val="00C26363"/>
    <w:rsid w:val="00C26A1E"/>
    <w:rsid w:val="00C26F5D"/>
    <w:rsid w:val="00C30199"/>
    <w:rsid w:val="00C30294"/>
    <w:rsid w:val="00C3165E"/>
    <w:rsid w:val="00C32040"/>
    <w:rsid w:val="00C337D3"/>
    <w:rsid w:val="00C338C3"/>
    <w:rsid w:val="00C354EF"/>
    <w:rsid w:val="00C358AC"/>
    <w:rsid w:val="00C35D38"/>
    <w:rsid w:val="00C361A5"/>
    <w:rsid w:val="00C36478"/>
    <w:rsid w:val="00C366E0"/>
    <w:rsid w:val="00C3772C"/>
    <w:rsid w:val="00C3799E"/>
    <w:rsid w:val="00C37C8C"/>
    <w:rsid w:val="00C40659"/>
    <w:rsid w:val="00C406E1"/>
    <w:rsid w:val="00C4164E"/>
    <w:rsid w:val="00C42DC2"/>
    <w:rsid w:val="00C44172"/>
    <w:rsid w:val="00C4489A"/>
    <w:rsid w:val="00C44A75"/>
    <w:rsid w:val="00C458BB"/>
    <w:rsid w:val="00C461E0"/>
    <w:rsid w:val="00C46530"/>
    <w:rsid w:val="00C47737"/>
    <w:rsid w:val="00C50F0C"/>
    <w:rsid w:val="00C512A5"/>
    <w:rsid w:val="00C51805"/>
    <w:rsid w:val="00C51C81"/>
    <w:rsid w:val="00C534D8"/>
    <w:rsid w:val="00C53DBC"/>
    <w:rsid w:val="00C53E6F"/>
    <w:rsid w:val="00C5415E"/>
    <w:rsid w:val="00C5459E"/>
    <w:rsid w:val="00C54F94"/>
    <w:rsid w:val="00C552B8"/>
    <w:rsid w:val="00C573A9"/>
    <w:rsid w:val="00C61090"/>
    <w:rsid w:val="00C612B6"/>
    <w:rsid w:val="00C613F6"/>
    <w:rsid w:val="00C643AC"/>
    <w:rsid w:val="00C643DB"/>
    <w:rsid w:val="00C64542"/>
    <w:rsid w:val="00C652E6"/>
    <w:rsid w:val="00C65F1F"/>
    <w:rsid w:val="00C66BC2"/>
    <w:rsid w:val="00C67C5C"/>
    <w:rsid w:val="00C702D5"/>
    <w:rsid w:val="00C70DF7"/>
    <w:rsid w:val="00C714E1"/>
    <w:rsid w:val="00C71955"/>
    <w:rsid w:val="00C71EA6"/>
    <w:rsid w:val="00C72860"/>
    <w:rsid w:val="00C729B6"/>
    <w:rsid w:val="00C72CE7"/>
    <w:rsid w:val="00C73360"/>
    <w:rsid w:val="00C73665"/>
    <w:rsid w:val="00C7378B"/>
    <w:rsid w:val="00C73882"/>
    <w:rsid w:val="00C7414C"/>
    <w:rsid w:val="00C757C3"/>
    <w:rsid w:val="00C75C2B"/>
    <w:rsid w:val="00C768BE"/>
    <w:rsid w:val="00C777CD"/>
    <w:rsid w:val="00C80386"/>
    <w:rsid w:val="00C80B45"/>
    <w:rsid w:val="00C83B84"/>
    <w:rsid w:val="00C84E77"/>
    <w:rsid w:val="00C84F38"/>
    <w:rsid w:val="00C85032"/>
    <w:rsid w:val="00C8601E"/>
    <w:rsid w:val="00C86819"/>
    <w:rsid w:val="00C87195"/>
    <w:rsid w:val="00C8793B"/>
    <w:rsid w:val="00C87997"/>
    <w:rsid w:val="00C87DF5"/>
    <w:rsid w:val="00C87F6A"/>
    <w:rsid w:val="00C9051A"/>
    <w:rsid w:val="00C908F7"/>
    <w:rsid w:val="00C90A6E"/>
    <w:rsid w:val="00C926C8"/>
    <w:rsid w:val="00C934DA"/>
    <w:rsid w:val="00C948B7"/>
    <w:rsid w:val="00C96701"/>
    <w:rsid w:val="00CA0387"/>
    <w:rsid w:val="00CA0C66"/>
    <w:rsid w:val="00CA1C61"/>
    <w:rsid w:val="00CA1C9A"/>
    <w:rsid w:val="00CA2313"/>
    <w:rsid w:val="00CA2C74"/>
    <w:rsid w:val="00CA2F20"/>
    <w:rsid w:val="00CA343E"/>
    <w:rsid w:val="00CA3510"/>
    <w:rsid w:val="00CA40DC"/>
    <w:rsid w:val="00CA45CD"/>
    <w:rsid w:val="00CA4FBC"/>
    <w:rsid w:val="00CA5473"/>
    <w:rsid w:val="00CA5633"/>
    <w:rsid w:val="00CA5F40"/>
    <w:rsid w:val="00CA6A86"/>
    <w:rsid w:val="00CA6CD9"/>
    <w:rsid w:val="00CA7988"/>
    <w:rsid w:val="00CA7AC9"/>
    <w:rsid w:val="00CB10DA"/>
    <w:rsid w:val="00CB17E7"/>
    <w:rsid w:val="00CB20F3"/>
    <w:rsid w:val="00CB2855"/>
    <w:rsid w:val="00CB306F"/>
    <w:rsid w:val="00CB3665"/>
    <w:rsid w:val="00CB4EEB"/>
    <w:rsid w:val="00CB515F"/>
    <w:rsid w:val="00CB53FE"/>
    <w:rsid w:val="00CB569C"/>
    <w:rsid w:val="00CB5ADE"/>
    <w:rsid w:val="00CB5B9E"/>
    <w:rsid w:val="00CB655F"/>
    <w:rsid w:val="00CC04F9"/>
    <w:rsid w:val="00CC1FFB"/>
    <w:rsid w:val="00CC2377"/>
    <w:rsid w:val="00CC249E"/>
    <w:rsid w:val="00CC2EA3"/>
    <w:rsid w:val="00CC339F"/>
    <w:rsid w:val="00CC3731"/>
    <w:rsid w:val="00CC3851"/>
    <w:rsid w:val="00CC3AEF"/>
    <w:rsid w:val="00CC3B7E"/>
    <w:rsid w:val="00CC44C6"/>
    <w:rsid w:val="00CC45CC"/>
    <w:rsid w:val="00CC4D16"/>
    <w:rsid w:val="00CC50CB"/>
    <w:rsid w:val="00CC50DA"/>
    <w:rsid w:val="00CC5E53"/>
    <w:rsid w:val="00CC6145"/>
    <w:rsid w:val="00CC6CBF"/>
    <w:rsid w:val="00CC7EA5"/>
    <w:rsid w:val="00CD0A10"/>
    <w:rsid w:val="00CD0FBF"/>
    <w:rsid w:val="00CD13D9"/>
    <w:rsid w:val="00CD1C93"/>
    <w:rsid w:val="00CD22E7"/>
    <w:rsid w:val="00CD3830"/>
    <w:rsid w:val="00CD56F2"/>
    <w:rsid w:val="00CD6C04"/>
    <w:rsid w:val="00CD6CAD"/>
    <w:rsid w:val="00CD6DBD"/>
    <w:rsid w:val="00CE0109"/>
    <w:rsid w:val="00CE0E98"/>
    <w:rsid w:val="00CE125A"/>
    <w:rsid w:val="00CE1436"/>
    <w:rsid w:val="00CE16B6"/>
    <w:rsid w:val="00CE16E3"/>
    <w:rsid w:val="00CE1D63"/>
    <w:rsid w:val="00CE1DFC"/>
    <w:rsid w:val="00CE261D"/>
    <w:rsid w:val="00CE2FB1"/>
    <w:rsid w:val="00CE345A"/>
    <w:rsid w:val="00CE3F55"/>
    <w:rsid w:val="00CE57D6"/>
    <w:rsid w:val="00CE6A8F"/>
    <w:rsid w:val="00CE6E36"/>
    <w:rsid w:val="00CF0066"/>
    <w:rsid w:val="00CF01AF"/>
    <w:rsid w:val="00CF108C"/>
    <w:rsid w:val="00CF2145"/>
    <w:rsid w:val="00CF30DF"/>
    <w:rsid w:val="00CF389B"/>
    <w:rsid w:val="00CF3C86"/>
    <w:rsid w:val="00CF44FE"/>
    <w:rsid w:val="00CF52E7"/>
    <w:rsid w:val="00CF5C04"/>
    <w:rsid w:val="00CF66D7"/>
    <w:rsid w:val="00CF702F"/>
    <w:rsid w:val="00CF74CF"/>
    <w:rsid w:val="00CF7CFF"/>
    <w:rsid w:val="00D00A6F"/>
    <w:rsid w:val="00D00E35"/>
    <w:rsid w:val="00D016EF"/>
    <w:rsid w:val="00D0191B"/>
    <w:rsid w:val="00D01E18"/>
    <w:rsid w:val="00D0237F"/>
    <w:rsid w:val="00D02689"/>
    <w:rsid w:val="00D03269"/>
    <w:rsid w:val="00D034F0"/>
    <w:rsid w:val="00D03B29"/>
    <w:rsid w:val="00D03C60"/>
    <w:rsid w:val="00D03DD1"/>
    <w:rsid w:val="00D03E71"/>
    <w:rsid w:val="00D047A1"/>
    <w:rsid w:val="00D04BC7"/>
    <w:rsid w:val="00D0699C"/>
    <w:rsid w:val="00D07AE7"/>
    <w:rsid w:val="00D10FD8"/>
    <w:rsid w:val="00D1161B"/>
    <w:rsid w:val="00D117CE"/>
    <w:rsid w:val="00D1221A"/>
    <w:rsid w:val="00D1232E"/>
    <w:rsid w:val="00D125AA"/>
    <w:rsid w:val="00D12983"/>
    <w:rsid w:val="00D12C48"/>
    <w:rsid w:val="00D14193"/>
    <w:rsid w:val="00D142CD"/>
    <w:rsid w:val="00D15150"/>
    <w:rsid w:val="00D159E1"/>
    <w:rsid w:val="00D15F26"/>
    <w:rsid w:val="00D16249"/>
    <w:rsid w:val="00D168CF"/>
    <w:rsid w:val="00D16B89"/>
    <w:rsid w:val="00D17869"/>
    <w:rsid w:val="00D20C5D"/>
    <w:rsid w:val="00D21513"/>
    <w:rsid w:val="00D21E01"/>
    <w:rsid w:val="00D2287E"/>
    <w:rsid w:val="00D230E6"/>
    <w:rsid w:val="00D231B7"/>
    <w:rsid w:val="00D248E2"/>
    <w:rsid w:val="00D25349"/>
    <w:rsid w:val="00D255D2"/>
    <w:rsid w:val="00D25C0E"/>
    <w:rsid w:val="00D25E80"/>
    <w:rsid w:val="00D26313"/>
    <w:rsid w:val="00D26425"/>
    <w:rsid w:val="00D2644C"/>
    <w:rsid w:val="00D27967"/>
    <w:rsid w:val="00D32A64"/>
    <w:rsid w:val="00D32B7D"/>
    <w:rsid w:val="00D33537"/>
    <w:rsid w:val="00D3529A"/>
    <w:rsid w:val="00D35863"/>
    <w:rsid w:val="00D35A7B"/>
    <w:rsid w:val="00D368F4"/>
    <w:rsid w:val="00D37FDD"/>
    <w:rsid w:val="00D40184"/>
    <w:rsid w:val="00D40580"/>
    <w:rsid w:val="00D41884"/>
    <w:rsid w:val="00D41BAE"/>
    <w:rsid w:val="00D43BD4"/>
    <w:rsid w:val="00D43F45"/>
    <w:rsid w:val="00D4468B"/>
    <w:rsid w:val="00D45CC4"/>
    <w:rsid w:val="00D469DC"/>
    <w:rsid w:val="00D46A89"/>
    <w:rsid w:val="00D46ED6"/>
    <w:rsid w:val="00D476E1"/>
    <w:rsid w:val="00D47845"/>
    <w:rsid w:val="00D50659"/>
    <w:rsid w:val="00D51A11"/>
    <w:rsid w:val="00D51C6D"/>
    <w:rsid w:val="00D5327B"/>
    <w:rsid w:val="00D532A1"/>
    <w:rsid w:val="00D5454E"/>
    <w:rsid w:val="00D55ADD"/>
    <w:rsid w:val="00D569F5"/>
    <w:rsid w:val="00D61E47"/>
    <w:rsid w:val="00D620F0"/>
    <w:rsid w:val="00D623AB"/>
    <w:rsid w:val="00D623F7"/>
    <w:rsid w:val="00D63AFB"/>
    <w:rsid w:val="00D64659"/>
    <w:rsid w:val="00D64889"/>
    <w:rsid w:val="00D65BCF"/>
    <w:rsid w:val="00D661E3"/>
    <w:rsid w:val="00D67AB7"/>
    <w:rsid w:val="00D67D3D"/>
    <w:rsid w:val="00D7034A"/>
    <w:rsid w:val="00D707B5"/>
    <w:rsid w:val="00D71D56"/>
    <w:rsid w:val="00D7212E"/>
    <w:rsid w:val="00D752BD"/>
    <w:rsid w:val="00D75E97"/>
    <w:rsid w:val="00D75FED"/>
    <w:rsid w:val="00D76E54"/>
    <w:rsid w:val="00D77642"/>
    <w:rsid w:val="00D80A77"/>
    <w:rsid w:val="00D81591"/>
    <w:rsid w:val="00D81AAB"/>
    <w:rsid w:val="00D81C0E"/>
    <w:rsid w:val="00D82527"/>
    <w:rsid w:val="00D82562"/>
    <w:rsid w:val="00D82F1A"/>
    <w:rsid w:val="00D8321D"/>
    <w:rsid w:val="00D833B1"/>
    <w:rsid w:val="00D8378A"/>
    <w:rsid w:val="00D83A35"/>
    <w:rsid w:val="00D83E07"/>
    <w:rsid w:val="00D8535B"/>
    <w:rsid w:val="00D85AE9"/>
    <w:rsid w:val="00D8641A"/>
    <w:rsid w:val="00D906CB"/>
    <w:rsid w:val="00D90AA5"/>
    <w:rsid w:val="00D90EF9"/>
    <w:rsid w:val="00D9221A"/>
    <w:rsid w:val="00D92315"/>
    <w:rsid w:val="00D92354"/>
    <w:rsid w:val="00D92CBE"/>
    <w:rsid w:val="00D972C1"/>
    <w:rsid w:val="00DA0675"/>
    <w:rsid w:val="00DA06B6"/>
    <w:rsid w:val="00DA0F78"/>
    <w:rsid w:val="00DA150C"/>
    <w:rsid w:val="00DA1921"/>
    <w:rsid w:val="00DA1E49"/>
    <w:rsid w:val="00DA28B6"/>
    <w:rsid w:val="00DA39BF"/>
    <w:rsid w:val="00DA407B"/>
    <w:rsid w:val="00DA4254"/>
    <w:rsid w:val="00DA668C"/>
    <w:rsid w:val="00DA7006"/>
    <w:rsid w:val="00DA7E40"/>
    <w:rsid w:val="00DB02E4"/>
    <w:rsid w:val="00DB0785"/>
    <w:rsid w:val="00DB1ECB"/>
    <w:rsid w:val="00DB2D29"/>
    <w:rsid w:val="00DB2EA0"/>
    <w:rsid w:val="00DB2F56"/>
    <w:rsid w:val="00DB31FB"/>
    <w:rsid w:val="00DB3721"/>
    <w:rsid w:val="00DB3AB4"/>
    <w:rsid w:val="00DB46D6"/>
    <w:rsid w:val="00DB4F20"/>
    <w:rsid w:val="00DB599E"/>
    <w:rsid w:val="00DB62B9"/>
    <w:rsid w:val="00DB7383"/>
    <w:rsid w:val="00DB77EF"/>
    <w:rsid w:val="00DB7D31"/>
    <w:rsid w:val="00DC0931"/>
    <w:rsid w:val="00DC2602"/>
    <w:rsid w:val="00DC2A4D"/>
    <w:rsid w:val="00DC30C7"/>
    <w:rsid w:val="00DC337B"/>
    <w:rsid w:val="00DC40D1"/>
    <w:rsid w:val="00DC449F"/>
    <w:rsid w:val="00DC4606"/>
    <w:rsid w:val="00DC480E"/>
    <w:rsid w:val="00DC532E"/>
    <w:rsid w:val="00DC592B"/>
    <w:rsid w:val="00DC63DD"/>
    <w:rsid w:val="00DC710A"/>
    <w:rsid w:val="00DD0234"/>
    <w:rsid w:val="00DD076B"/>
    <w:rsid w:val="00DD1160"/>
    <w:rsid w:val="00DD21E5"/>
    <w:rsid w:val="00DD283C"/>
    <w:rsid w:val="00DD2B11"/>
    <w:rsid w:val="00DD2B5A"/>
    <w:rsid w:val="00DD345B"/>
    <w:rsid w:val="00DD3604"/>
    <w:rsid w:val="00DD3918"/>
    <w:rsid w:val="00DD45F1"/>
    <w:rsid w:val="00DD4692"/>
    <w:rsid w:val="00DD4CAC"/>
    <w:rsid w:val="00DD569F"/>
    <w:rsid w:val="00DD574A"/>
    <w:rsid w:val="00DD5801"/>
    <w:rsid w:val="00DD6B56"/>
    <w:rsid w:val="00DD6B8C"/>
    <w:rsid w:val="00DD7EE5"/>
    <w:rsid w:val="00DE0CF6"/>
    <w:rsid w:val="00DE1CEE"/>
    <w:rsid w:val="00DE3103"/>
    <w:rsid w:val="00DE311E"/>
    <w:rsid w:val="00DE3821"/>
    <w:rsid w:val="00DE3C68"/>
    <w:rsid w:val="00DE44B9"/>
    <w:rsid w:val="00DE4CB5"/>
    <w:rsid w:val="00DE5150"/>
    <w:rsid w:val="00DE595B"/>
    <w:rsid w:val="00DE5FA7"/>
    <w:rsid w:val="00DE65B5"/>
    <w:rsid w:val="00DE7050"/>
    <w:rsid w:val="00DE7506"/>
    <w:rsid w:val="00DE7D81"/>
    <w:rsid w:val="00DF0568"/>
    <w:rsid w:val="00DF0CF4"/>
    <w:rsid w:val="00DF0E34"/>
    <w:rsid w:val="00DF1073"/>
    <w:rsid w:val="00DF11FE"/>
    <w:rsid w:val="00DF1702"/>
    <w:rsid w:val="00DF2339"/>
    <w:rsid w:val="00DF2601"/>
    <w:rsid w:val="00DF2C2C"/>
    <w:rsid w:val="00DF308E"/>
    <w:rsid w:val="00DF3AF6"/>
    <w:rsid w:val="00DF3DFF"/>
    <w:rsid w:val="00DF454E"/>
    <w:rsid w:val="00DF4B02"/>
    <w:rsid w:val="00DF532B"/>
    <w:rsid w:val="00DF5E2B"/>
    <w:rsid w:val="00DF6C2E"/>
    <w:rsid w:val="00DF74AD"/>
    <w:rsid w:val="00DF7D48"/>
    <w:rsid w:val="00E00276"/>
    <w:rsid w:val="00E007FB"/>
    <w:rsid w:val="00E013AE"/>
    <w:rsid w:val="00E0171D"/>
    <w:rsid w:val="00E0195C"/>
    <w:rsid w:val="00E01A54"/>
    <w:rsid w:val="00E01D48"/>
    <w:rsid w:val="00E02135"/>
    <w:rsid w:val="00E02A3C"/>
    <w:rsid w:val="00E03EF3"/>
    <w:rsid w:val="00E042F8"/>
    <w:rsid w:val="00E05454"/>
    <w:rsid w:val="00E05BF9"/>
    <w:rsid w:val="00E05E8E"/>
    <w:rsid w:val="00E0638F"/>
    <w:rsid w:val="00E06454"/>
    <w:rsid w:val="00E06CFD"/>
    <w:rsid w:val="00E076B2"/>
    <w:rsid w:val="00E078FC"/>
    <w:rsid w:val="00E07B50"/>
    <w:rsid w:val="00E108C7"/>
    <w:rsid w:val="00E10D4A"/>
    <w:rsid w:val="00E1218C"/>
    <w:rsid w:val="00E131CA"/>
    <w:rsid w:val="00E13243"/>
    <w:rsid w:val="00E133C8"/>
    <w:rsid w:val="00E146EE"/>
    <w:rsid w:val="00E14F8F"/>
    <w:rsid w:val="00E15172"/>
    <w:rsid w:val="00E1518A"/>
    <w:rsid w:val="00E1547A"/>
    <w:rsid w:val="00E15EBA"/>
    <w:rsid w:val="00E176ED"/>
    <w:rsid w:val="00E2043C"/>
    <w:rsid w:val="00E20E86"/>
    <w:rsid w:val="00E223C8"/>
    <w:rsid w:val="00E2342E"/>
    <w:rsid w:val="00E23E96"/>
    <w:rsid w:val="00E23EA9"/>
    <w:rsid w:val="00E2486A"/>
    <w:rsid w:val="00E248D6"/>
    <w:rsid w:val="00E25B8F"/>
    <w:rsid w:val="00E270FE"/>
    <w:rsid w:val="00E3099A"/>
    <w:rsid w:val="00E309E5"/>
    <w:rsid w:val="00E31145"/>
    <w:rsid w:val="00E32187"/>
    <w:rsid w:val="00E325FF"/>
    <w:rsid w:val="00E32645"/>
    <w:rsid w:val="00E33010"/>
    <w:rsid w:val="00E333D3"/>
    <w:rsid w:val="00E33644"/>
    <w:rsid w:val="00E34BC7"/>
    <w:rsid w:val="00E35303"/>
    <w:rsid w:val="00E358ED"/>
    <w:rsid w:val="00E35C41"/>
    <w:rsid w:val="00E36E8B"/>
    <w:rsid w:val="00E37BAC"/>
    <w:rsid w:val="00E37F4A"/>
    <w:rsid w:val="00E4003E"/>
    <w:rsid w:val="00E40882"/>
    <w:rsid w:val="00E409B1"/>
    <w:rsid w:val="00E4179A"/>
    <w:rsid w:val="00E41D25"/>
    <w:rsid w:val="00E42229"/>
    <w:rsid w:val="00E42F67"/>
    <w:rsid w:val="00E431CF"/>
    <w:rsid w:val="00E4384E"/>
    <w:rsid w:val="00E44A40"/>
    <w:rsid w:val="00E456C2"/>
    <w:rsid w:val="00E45D1B"/>
    <w:rsid w:val="00E45ECD"/>
    <w:rsid w:val="00E46118"/>
    <w:rsid w:val="00E46761"/>
    <w:rsid w:val="00E475ED"/>
    <w:rsid w:val="00E47A3B"/>
    <w:rsid w:val="00E50C2F"/>
    <w:rsid w:val="00E51352"/>
    <w:rsid w:val="00E513FD"/>
    <w:rsid w:val="00E51C22"/>
    <w:rsid w:val="00E51E76"/>
    <w:rsid w:val="00E53EDA"/>
    <w:rsid w:val="00E53FA2"/>
    <w:rsid w:val="00E54963"/>
    <w:rsid w:val="00E55316"/>
    <w:rsid w:val="00E57916"/>
    <w:rsid w:val="00E57C3A"/>
    <w:rsid w:val="00E57C40"/>
    <w:rsid w:val="00E57C87"/>
    <w:rsid w:val="00E57DAD"/>
    <w:rsid w:val="00E57DF9"/>
    <w:rsid w:val="00E60C6B"/>
    <w:rsid w:val="00E61330"/>
    <w:rsid w:val="00E61478"/>
    <w:rsid w:val="00E61D33"/>
    <w:rsid w:val="00E61DEB"/>
    <w:rsid w:val="00E62486"/>
    <w:rsid w:val="00E62584"/>
    <w:rsid w:val="00E6267F"/>
    <w:rsid w:val="00E64132"/>
    <w:rsid w:val="00E64376"/>
    <w:rsid w:val="00E64C6B"/>
    <w:rsid w:val="00E6519A"/>
    <w:rsid w:val="00E677D7"/>
    <w:rsid w:val="00E67DE6"/>
    <w:rsid w:val="00E70283"/>
    <w:rsid w:val="00E70CAE"/>
    <w:rsid w:val="00E7138D"/>
    <w:rsid w:val="00E71B84"/>
    <w:rsid w:val="00E72592"/>
    <w:rsid w:val="00E7272C"/>
    <w:rsid w:val="00E730D4"/>
    <w:rsid w:val="00E73541"/>
    <w:rsid w:val="00E7492F"/>
    <w:rsid w:val="00E756F5"/>
    <w:rsid w:val="00E7617F"/>
    <w:rsid w:val="00E80106"/>
    <w:rsid w:val="00E80AD1"/>
    <w:rsid w:val="00E81850"/>
    <w:rsid w:val="00E822B7"/>
    <w:rsid w:val="00E83A28"/>
    <w:rsid w:val="00E84C2C"/>
    <w:rsid w:val="00E85295"/>
    <w:rsid w:val="00E8541D"/>
    <w:rsid w:val="00E905EA"/>
    <w:rsid w:val="00E90CE3"/>
    <w:rsid w:val="00E90D3D"/>
    <w:rsid w:val="00E9125B"/>
    <w:rsid w:val="00E9153E"/>
    <w:rsid w:val="00E91A74"/>
    <w:rsid w:val="00E91DAE"/>
    <w:rsid w:val="00E92925"/>
    <w:rsid w:val="00E930DB"/>
    <w:rsid w:val="00E93D3C"/>
    <w:rsid w:val="00E93E8B"/>
    <w:rsid w:val="00E94B05"/>
    <w:rsid w:val="00E953E4"/>
    <w:rsid w:val="00E95474"/>
    <w:rsid w:val="00E957F5"/>
    <w:rsid w:val="00E95938"/>
    <w:rsid w:val="00E969FB"/>
    <w:rsid w:val="00E976BA"/>
    <w:rsid w:val="00E977F6"/>
    <w:rsid w:val="00E97E0B"/>
    <w:rsid w:val="00EA0169"/>
    <w:rsid w:val="00EA01AD"/>
    <w:rsid w:val="00EA1252"/>
    <w:rsid w:val="00EA18B3"/>
    <w:rsid w:val="00EA203E"/>
    <w:rsid w:val="00EA2726"/>
    <w:rsid w:val="00EA46A6"/>
    <w:rsid w:val="00EA517C"/>
    <w:rsid w:val="00EA52E8"/>
    <w:rsid w:val="00EA55EA"/>
    <w:rsid w:val="00EA57B9"/>
    <w:rsid w:val="00EA57DD"/>
    <w:rsid w:val="00EA691D"/>
    <w:rsid w:val="00EA6DBA"/>
    <w:rsid w:val="00EA72FB"/>
    <w:rsid w:val="00EB05D2"/>
    <w:rsid w:val="00EB0C6E"/>
    <w:rsid w:val="00EB1E4B"/>
    <w:rsid w:val="00EB1FA2"/>
    <w:rsid w:val="00EB3FC2"/>
    <w:rsid w:val="00EB441B"/>
    <w:rsid w:val="00EB458A"/>
    <w:rsid w:val="00EB59E2"/>
    <w:rsid w:val="00EB630B"/>
    <w:rsid w:val="00EB67FD"/>
    <w:rsid w:val="00EB6D19"/>
    <w:rsid w:val="00EB7CF5"/>
    <w:rsid w:val="00EC0277"/>
    <w:rsid w:val="00EC06A1"/>
    <w:rsid w:val="00EC1003"/>
    <w:rsid w:val="00EC2115"/>
    <w:rsid w:val="00EC2655"/>
    <w:rsid w:val="00EC2694"/>
    <w:rsid w:val="00EC2EF4"/>
    <w:rsid w:val="00EC3032"/>
    <w:rsid w:val="00EC35BE"/>
    <w:rsid w:val="00EC4244"/>
    <w:rsid w:val="00EC4FA3"/>
    <w:rsid w:val="00EC6478"/>
    <w:rsid w:val="00EC66E7"/>
    <w:rsid w:val="00EC6753"/>
    <w:rsid w:val="00EC78D2"/>
    <w:rsid w:val="00ED06C6"/>
    <w:rsid w:val="00ED0BDD"/>
    <w:rsid w:val="00ED173E"/>
    <w:rsid w:val="00ED24AF"/>
    <w:rsid w:val="00ED2916"/>
    <w:rsid w:val="00ED2F81"/>
    <w:rsid w:val="00ED3580"/>
    <w:rsid w:val="00ED35CE"/>
    <w:rsid w:val="00ED3D9F"/>
    <w:rsid w:val="00ED46A0"/>
    <w:rsid w:val="00ED4F46"/>
    <w:rsid w:val="00ED67EC"/>
    <w:rsid w:val="00ED6992"/>
    <w:rsid w:val="00ED70BF"/>
    <w:rsid w:val="00ED78C5"/>
    <w:rsid w:val="00ED7A65"/>
    <w:rsid w:val="00ED7FBC"/>
    <w:rsid w:val="00EE0414"/>
    <w:rsid w:val="00EE097A"/>
    <w:rsid w:val="00EE0FA0"/>
    <w:rsid w:val="00EE20EF"/>
    <w:rsid w:val="00EE2C07"/>
    <w:rsid w:val="00EE3796"/>
    <w:rsid w:val="00EE43A7"/>
    <w:rsid w:val="00EE6653"/>
    <w:rsid w:val="00EE7164"/>
    <w:rsid w:val="00EE75F5"/>
    <w:rsid w:val="00EF023C"/>
    <w:rsid w:val="00EF1D6C"/>
    <w:rsid w:val="00EF3185"/>
    <w:rsid w:val="00EF3527"/>
    <w:rsid w:val="00EF4FA1"/>
    <w:rsid w:val="00EF528C"/>
    <w:rsid w:val="00EF563C"/>
    <w:rsid w:val="00EF741F"/>
    <w:rsid w:val="00EF7CAA"/>
    <w:rsid w:val="00F00202"/>
    <w:rsid w:val="00F00F82"/>
    <w:rsid w:val="00F0111F"/>
    <w:rsid w:val="00F01EF4"/>
    <w:rsid w:val="00F0297A"/>
    <w:rsid w:val="00F02B59"/>
    <w:rsid w:val="00F032BF"/>
    <w:rsid w:val="00F04588"/>
    <w:rsid w:val="00F0597E"/>
    <w:rsid w:val="00F0792B"/>
    <w:rsid w:val="00F1063B"/>
    <w:rsid w:val="00F108CB"/>
    <w:rsid w:val="00F125BF"/>
    <w:rsid w:val="00F133D2"/>
    <w:rsid w:val="00F138E5"/>
    <w:rsid w:val="00F13E9B"/>
    <w:rsid w:val="00F142E0"/>
    <w:rsid w:val="00F143BF"/>
    <w:rsid w:val="00F15B5A"/>
    <w:rsid w:val="00F15CD5"/>
    <w:rsid w:val="00F15FEA"/>
    <w:rsid w:val="00F1652D"/>
    <w:rsid w:val="00F16B20"/>
    <w:rsid w:val="00F20AD0"/>
    <w:rsid w:val="00F216E3"/>
    <w:rsid w:val="00F222D0"/>
    <w:rsid w:val="00F22F73"/>
    <w:rsid w:val="00F22FE2"/>
    <w:rsid w:val="00F23359"/>
    <w:rsid w:val="00F24931"/>
    <w:rsid w:val="00F24A77"/>
    <w:rsid w:val="00F24C2F"/>
    <w:rsid w:val="00F256C7"/>
    <w:rsid w:val="00F2575F"/>
    <w:rsid w:val="00F26065"/>
    <w:rsid w:val="00F264A3"/>
    <w:rsid w:val="00F26EC0"/>
    <w:rsid w:val="00F2712C"/>
    <w:rsid w:val="00F274FC"/>
    <w:rsid w:val="00F30011"/>
    <w:rsid w:val="00F30BC7"/>
    <w:rsid w:val="00F312C3"/>
    <w:rsid w:val="00F31575"/>
    <w:rsid w:val="00F318E0"/>
    <w:rsid w:val="00F31CF1"/>
    <w:rsid w:val="00F32E63"/>
    <w:rsid w:val="00F33427"/>
    <w:rsid w:val="00F34398"/>
    <w:rsid w:val="00F34930"/>
    <w:rsid w:val="00F34E75"/>
    <w:rsid w:val="00F35B7F"/>
    <w:rsid w:val="00F36201"/>
    <w:rsid w:val="00F374B4"/>
    <w:rsid w:val="00F40E3C"/>
    <w:rsid w:val="00F40E82"/>
    <w:rsid w:val="00F40FB9"/>
    <w:rsid w:val="00F4108B"/>
    <w:rsid w:val="00F412E5"/>
    <w:rsid w:val="00F41869"/>
    <w:rsid w:val="00F4238C"/>
    <w:rsid w:val="00F42E61"/>
    <w:rsid w:val="00F43FA4"/>
    <w:rsid w:val="00F448EA"/>
    <w:rsid w:val="00F44AD3"/>
    <w:rsid w:val="00F451B9"/>
    <w:rsid w:val="00F458B3"/>
    <w:rsid w:val="00F462F1"/>
    <w:rsid w:val="00F468C3"/>
    <w:rsid w:val="00F47A1A"/>
    <w:rsid w:val="00F5015D"/>
    <w:rsid w:val="00F50D08"/>
    <w:rsid w:val="00F50ECD"/>
    <w:rsid w:val="00F51D7F"/>
    <w:rsid w:val="00F52711"/>
    <w:rsid w:val="00F52743"/>
    <w:rsid w:val="00F52A5A"/>
    <w:rsid w:val="00F53889"/>
    <w:rsid w:val="00F53D87"/>
    <w:rsid w:val="00F53E21"/>
    <w:rsid w:val="00F54278"/>
    <w:rsid w:val="00F557D5"/>
    <w:rsid w:val="00F55B39"/>
    <w:rsid w:val="00F55E03"/>
    <w:rsid w:val="00F5624C"/>
    <w:rsid w:val="00F56FE2"/>
    <w:rsid w:val="00F57354"/>
    <w:rsid w:val="00F62580"/>
    <w:rsid w:val="00F625C7"/>
    <w:rsid w:val="00F6336A"/>
    <w:rsid w:val="00F63D19"/>
    <w:rsid w:val="00F64623"/>
    <w:rsid w:val="00F64795"/>
    <w:rsid w:val="00F655FC"/>
    <w:rsid w:val="00F65A19"/>
    <w:rsid w:val="00F66105"/>
    <w:rsid w:val="00F663E3"/>
    <w:rsid w:val="00F6667F"/>
    <w:rsid w:val="00F6689B"/>
    <w:rsid w:val="00F66EAC"/>
    <w:rsid w:val="00F66EED"/>
    <w:rsid w:val="00F66F99"/>
    <w:rsid w:val="00F70097"/>
    <w:rsid w:val="00F70117"/>
    <w:rsid w:val="00F71721"/>
    <w:rsid w:val="00F71AB2"/>
    <w:rsid w:val="00F71BEE"/>
    <w:rsid w:val="00F71C13"/>
    <w:rsid w:val="00F71D5E"/>
    <w:rsid w:val="00F72800"/>
    <w:rsid w:val="00F72D2A"/>
    <w:rsid w:val="00F73905"/>
    <w:rsid w:val="00F744A1"/>
    <w:rsid w:val="00F75283"/>
    <w:rsid w:val="00F753FB"/>
    <w:rsid w:val="00F75BB4"/>
    <w:rsid w:val="00F7610E"/>
    <w:rsid w:val="00F764A9"/>
    <w:rsid w:val="00F76672"/>
    <w:rsid w:val="00F7738A"/>
    <w:rsid w:val="00F77BDF"/>
    <w:rsid w:val="00F81A33"/>
    <w:rsid w:val="00F822D6"/>
    <w:rsid w:val="00F8281A"/>
    <w:rsid w:val="00F82922"/>
    <w:rsid w:val="00F841A8"/>
    <w:rsid w:val="00F8466F"/>
    <w:rsid w:val="00F84B4A"/>
    <w:rsid w:val="00F84F71"/>
    <w:rsid w:val="00F85590"/>
    <w:rsid w:val="00F85A91"/>
    <w:rsid w:val="00F85B02"/>
    <w:rsid w:val="00F874FB"/>
    <w:rsid w:val="00F90899"/>
    <w:rsid w:val="00F90FE4"/>
    <w:rsid w:val="00F91C04"/>
    <w:rsid w:val="00F9381D"/>
    <w:rsid w:val="00F941E7"/>
    <w:rsid w:val="00F94627"/>
    <w:rsid w:val="00F94C64"/>
    <w:rsid w:val="00F94D11"/>
    <w:rsid w:val="00F96428"/>
    <w:rsid w:val="00F96434"/>
    <w:rsid w:val="00F97CA9"/>
    <w:rsid w:val="00F97F63"/>
    <w:rsid w:val="00FA05A8"/>
    <w:rsid w:val="00FA0C15"/>
    <w:rsid w:val="00FA1590"/>
    <w:rsid w:val="00FA1670"/>
    <w:rsid w:val="00FA2238"/>
    <w:rsid w:val="00FA25E3"/>
    <w:rsid w:val="00FA3992"/>
    <w:rsid w:val="00FA416A"/>
    <w:rsid w:val="00FA4737"/>
    <w:rsid w:val="00FA4C78"/>
    <w:rsid w:val="00FA5FBB"/>
    <w:rsid w:val="00FA65F5"/>
    <w:rsid w:val="00FA6992"/>
    <w:rsid w:val="00FA7518"/>
    <w:rsid w:val="00FA75AD"/>
    <w:rsid w:val="00FA7731"/>
    <w:rsid w:val="00FA7AA1"/>
    <w:rsid w:val="00FB0F78"/>
    <w:rsid w:val="00FB135C"/>
    <w:rsid w:val="00FB17C2"/>
    <w:rsid w:val="00FB18D9"/>
    <w:rsid w:val="00FB1AFD"/>
    <w:rsid w:val="00FB2221"/>
    <w:rsid w:val="00FB23BD"/>
    <w:rsid w:val="00FB25FB"/>
    <w:rsid w:val="00FB317F"/>
    <w:rsid w:val="00FB4091"/>
    <w:rsid w:val="00FB4A9D"/>
    <w:rsid w:val="00FB4AFB"/>
    <w:rsid w:val="00FB53D3"/>
    <w:rsid w:val="00FB666D"/>
    <w:rsid w:val="00FB72BB"/>
    <w:rsid w:val="00FB7467"/>
    <w:rsid w:val="00FC137E"/>
    <w:rsid w:val="00FC1C9C"/>
    <w:rsid w:val="00FC285D"/>
    <w:rsid w:val="00FC3926"/>
    <w:rsid w:val="00FC5D77"/>
    <w:rsid w:val="00FC6DB7"/>
    <w:rsid w:val="00FD09B7"/>
    <w:rsid w:val="00FD0C9D"/>
    <w:rsid w:val="00FD1748"/>
    <w:rsid w:val="00FD25DF"/>
    <w:rsid w:val="00FD2C2C"/>
    <w:rsid w:val="00FD31D2"/>
    <w:rsid w:val="00FD477D"/>
    <w:rsid w:val="00FD4A04"/>
    <w:rsid w:val="00FD4D40"/>
    <w:rsid w:val="00FD5FF7"/>
    <w:rsid w:val="00FD6796"/>
    <w:rsid w:val="00FD7999"/>
    <w:rsid w:val="00FD7E6A"/>
    <w:rsid w:val="00FD9B40"/>
    <w:rsid w:val="00FE1276"/>
    <w:rsid w:val="00FE25B5"/>
    <w:rsid w:val="00FE2793"/>
    <w:rsid w:val="00FE33AD"/>
    <w:rsid w:val="00FE45C6"/>
    <w:rsid w:val="00FE4624"/>
    <w:rsid w:val="00FE46D5"/>
    <w:rsid w:val="00FE4E77"/>
    <w:rsid w:val="00FE7C80"/>
    <w:rsid w:val="00FE7E31"/>
    <w:rsid w:val="00FF079B"/>
    <w:rsid w:val="00FF0F98"/>
    <w:rsid w:val="00FF284C"/>
    <w:rsid w:val="00FF34B6"/>
    <w:rsid w:val="00FF3735"/>
    <w:rsid w:val="00FF3A4E"/>
    <w:rsid w:val="00FF3EB1"/>
    <w:rsid w:val="00FF7176"/>
    <w:rsid w:val="00FF75DA"/>
    <w:rsid w:val="01071574"/>
    <w:rsid w:val="010932BC"/>
    <w:rsid w:val="010A20B6"/>
    <w:rsid w:val="013CBCEB"/>
    <w:rsid w:val="013ECE36"/>
    <w:rsid w:val="014E99D9"/>
    <w:rsid w:val="01501B1E"/>
    <w:rsid w:val="015B58CB"/>
    <w:rsid w:val="0163E742"/>
    <w:rsid w:val="01876D9B"/>
    <w:rsid w:val="01897C91"/>
    <w:rsid w:val="01A60957"/>
    <w:rsid w:val="01AAA9BE"/>
    <w:rsid w:val="01ADDE81"/>
    <w:rsid w:val="01B5AD40"/>
    <w:rsid w:val="01B6D980"/>
    <w:rsid w:val="01BB2F55"/>
    <w:rsid w:val="01BEB3EF"/>
    <w:rsid w:val="01BF2EFB"/>
    <w:rsid w:val="01C53B19"/>
    <w:rsid w:val="01C9976F"/>
    <w:rsid w:val="01DC2CAA"/>
    <w:rsid w:val="01DD213B"/>
    <w:rsid w:val="01DDD99B"/>
    <w:rsid w:val="01E5C7B6"/>
    <w:rsid w:val="01E6EB53"/>
    <w:rsid w:val="01FF7A9C"/>
    <w:rsid w:val="0208F2AD"/>
    <w:rsid w:val="0209D3A1"/>
    <w:rsid w:val="0216B31C"/>
    <w:rsid w:val="021A1DF2"/>
    <w:rsid w:val="021F32C0"/>
    <w:rsid w:val="02236283"/>
    <w:rsid w:val="0225F3D9"/>
    <w:rsid w:val="022F9BBC"/>
    <w:rsid w:val="02492AAA"/>
    <w:rsid w:val="0257DDC5"/>
    <w:rsid w:val="02842674"/>
    <w:rsid w:val="02922F2B"/>
    <w:rsid w:val="0294A2BC"/>
    <w:rsid w:val="029790F5"/>
    <w:rsid w:val="02999645"/>
    <w:rsid w:val="02A955F2"/>
    <w:rsid w:val="02B652CD"/>
    <w:rsid w:val="02B73454"/>
    <w:rsid w:val="02C3C6E3"/>
    <w:rsid w:val="02D03F25"/>
    <w:rsid w:val="02D3F84E"/>
    <w:rsid w:val="02DAE93C"/>
    <w:rsid w:val="02DD8CF3"/>
    <w:rsid w:val="02E6241A"/>
    <w:rsid w:val="02E9FC96"/>
    <w:rsid w:val="03028810"/>
    <w:rsid w:val="031E27E0"/>
    <w:rsid w:val="03292557"/>
    <w:rsid w:val="0332B5EE"/>
    <w:rsid w:val="03378FC1"/>
    <w:rsid w:val="033BAF58"/>
    <w:rsid w:val="033E275E"/>
    <w:rsid w:val="033E639F"/>
    <w:rsid w:val="0345A6F8"/>
    <w:rsid w:val="034A6BFA"/>
    <w:rsid w:val="03511F7C"/>
    <w:rsid w:val="036433AC"/>
    <w:rsid w:val="037225D4"/>
    <w:rsid w:val="037A9C72"/>
    <w:rsid w:val="037B1E98"/>
    <w:rsid w:val="03864BAB"/>
    <w:rsid w:val="03887AF4"/>
    <w:rsid w:val="03AA998A"/>
    <w:rsid w:val="03AB6B14"/>
    <w:rsid w:val="03B81401"/>
    <w:rsid w:val="03C4F48C"/>
    <w:rsid w:val="03C97D28"/>
    <w:rsid w:val="03CB5A97"/>
    <w:rsid w:val="03FE9F1D"/>
    <w:rsid w:val="04077A44"/>
    <w:rsid w:val="04110E94"/>
    <w:rsid w:val="041CEB9E"/>
    <w:rsid w:val="0423EA23"/>
    <w:rsid w:val="042898F9"/>
    <w:rsid w:val="042E368D"/>
    <w:rsid w:val="04395EF6"/>
    <w:rsid w:val="043C6481"/>
    <w:rsid w:val="044D6DC7"/>
    <w:rsid w:val="046040F1"/>
    <w:rsid w:val="0481E5B4"/>
    <w:rsid w:val="04869DD9"/>
    <w:rsid w:val="049BC68C"/>
    <w:rsid w:val="049FC539"/>
    <w:rsid w:val="04AFE045"/>
    <w:rsid w:val="04B3B720"/>
    <w:rsid w:val="04B725AD"/>
    <w:rsid w:val="04BE6E76"/>
    <w:rsid w:val="04C58EF5"/>
    <w:rsid w:val="04C8F06A"/>
    <w:rsid w:val="04D2C3EE"/>
    <w:rsid w:val="04E64F0A"/>
    <w:rsid w:val="04EDE992"/>
    <w:rsid w:val="04EF0C72"/>
    <w:rsid w:val="04F99626"/>
    <w:rsid w:val="050530FC"/>
    <w:rsid w:val="053CA6BB"/>
    <w:rsid w:val="053E7EB0"/>
    <w:rsid w:val="0541FFE8"/>
    <w:rsid w:val="054669EB"/>
    <w:rsid w:val="05567D96"/>
    <w:rsid w:val="055C9715"/>
    <w:rsid w:val="055EDBEE"/>
    <w:rsid w:val="057BA234"/>
    <w:rsid w:val="058A0054"/>
    <w:rsid w:val="05A16B8E"/>
    <w:rsid w:val="05AA085E"/>
    <w:rsid w:val="05ABE728"/>
    <w:rsid w:val="05B5194B"/>
    <w:rsid w:val="05B5DC65"/>
    <w:rsid w:val="05BCE110"/>
    <w:rsid w:val="05D28D70"/>
    <w:rsid w:val="05F15FF5"/>
    <w:rsid w:val="05F838A7"/>
    <w:rsid w:val="05FEF634"/>
    <w:rsid w:val="0603150D"/>
    <w:rsid w:val="060751DC"/>
    <w:rsid w:val="060ABDB8"/>
    <w:rsid w:val="06140576"/>
    <w:rsid w:val="06147D8B"/>
    <w:rsid w:val="061A37B9"/>
    <w:rsid w:val="06306C59"/>
    <w:rsid w:val="06395255"/>
    <w:rsid w:val="0640401E"/>
    <w:rsid w:val="0656929F"/>
    <w:rsid w:val="065A4F9D"/>
    <w:rsid w:val="0660F4B9"/>
    <w:rsid w:val="067BE99B"/>
    <w:rsid w:val="0686368B"/>
    <w:rsid w:val="06A8B67D"/>
    <w:rsid w:val="06B164C9"/>
    <w:rsid w:val="06C49EF2"/>
    <w:rsid w:val="06C9B5F0"/>
    <w:rsid w:val="06D1079B"/>
    <w:rsid w:val="06D331C5"/>
    <w:rsid w:val="06D3ADC7"/>
    <w:rsid w:val="06DB2017"/>
    <w:rsid w:val="06DCAB55"/>
    <w:rsid w:val="06E55E34"/>
    <w:rsid w:val="06EA67A3"/>
    <w:rsid w:val="06FB038B"/>
    <w:rsid w:val="0704443D"/>
    <w:rsid w:val="070E8445"/>
    <w:rsid w:val="0711FB1B"/>
    <w:rsid w:val="07121DF9"/>
    <w:rsid w:val="071FA45A"/>
    <w:rsid w:val="0739F592"/>
    <w:rsid w:val="073B8EE9"/>
    <w:rsid w:val="07433C19"/>
    <w:rsid w:val="075784B6"/>
    <w:rsid w:val="07607FC1"/>
    <w:rsid w:val="0766BFE5"/>
    <w:rsid w:val="0771AD78"/>
    <w:rsid w:val="077E8023"/>
    <w:rsid w:val="0791CDF0"/>
    <w:rsid w:val="079F0CDF"/>
    <w:rsid w:val="07AA293E"/>
    <w:rsid w:val="07B0F0BE"/>
    <w:rsid w:val="07BCD4CA"/>
    <w:rsid w:val="07DD5634"/>
    <w:rsid w:val="07E18C6B"/>
    <w:rsid w:val="07E24574"/>
    <w:rsid w:val="07FC967A"/>
    <w:rsid w:val="07FF5FBF"/>
    <w:rsid w:val="081A09E1"/>
    <w:rsid w:val="081B11F3"/>
    <w:rsid w:val="082D7484"/>
    <w:rsid w:val="0830D128"/>
    <w:rsid w:val="083C9C3F"/>
    <w:rsid w:val="083FFF00"/>
    <w:rsid w:val="0841BB0E"/>
    <w:rsid w:val="084A113E"/>
    <w:rsid w:val="0852A803"/>
    <w:rsid w:val="085317EB"/>
    <w:rsid w:val="085D7FD4"/>
    <w:rsid w:val="086F1F91"/>
    <w:rsid w:val="08A5B9C0"/>
    <w:rsid w:val="08AF19E7"/>
    <w:rsid w:val="08B32E38"/>
    <w:rsid w:val="08B3397F"/>
    <w:rsid w:val="08CFB747"/>
    <w:rsid w:val="08D0FD3C"/>
    <w:rsid w:val="08DB94FB"/>
    <w:rsid w:val="08DFF743"/>
    <w:rsid w:val="08E67D03"/>
    <w:rsid w:val="08E6A388"/>
    <w:rsid w:val="08EEC28C"/>
    <w:rsid w:val="08F2F180"/>
    <w:rsid w:val="08F92DBF"/>
    <w:rsid w:val="0901C33B"/>
    <w:rsid w:val="090535BC"/>
    <w:rsid w:val="090A64F4"/>
    <w:rsid w:val="090FABB6"/>
    <w:rsid w:val="0910804E"/>
    <w:rsid w:val="091F898B"/>
    <w:rsid w:val="092B0713"/>
    <w:rsid w:val="093696F6"/>
    <w:rsid w:val="09556326"/>
    <w:rsid w:val="096F37AF"/>
    <w:rsid w:val="0979B9C5"/>
    <w:rsid w:val="097D7AAD"/>
    <w:rsid w:val="0981F6A5"/>
    <w:rsid w:val="09982B08"/>
    <w:rsid w:val="09A1AE6C"/>
    <w:rsid w:val="09A49061"/>
    <w:rsid w:val="09B724C2"/>
    <w:rsid w:val="09C0B812"/>
    <w:rsid w:val="09D51703"/>
    <w:rsid w:val="09DF0F5D"/>
    <w:rsid w:val="09EE9F0F"/>
    <w:rsid w:val="09FD11C9"/>
    <w:rsid w:val="0A1772AE"/>
    <w:rsid w:val="0A215F71"/>
    <w:rsid w:val="0A2283B0"/>
    <w:rsid w:val="0A22CF4B"/>
    <w:rsid w:val="0A3A348C"/>
    <w:rsid w:val="0A3E66ED"/>
    <w:rsid w:val="0A442D97"/>
    <w:rsid w:val="0A46F172"/>
    <w:rsid w:val="0A47A2B8"/>
    <w:rsid w:val="0A53D472"/>
    <w:rsid w:val="0A5D6810"/>
    <w:rsid w:val="0A6D8FDC"/>
    <w:rsid w:val="0A6F6ABE"/>
    <w:rsid w:val="0A759CE9"/>
    <w:rsid w:val="0A81906E"/>
    <w:rsid w:val="0A8C4213"/>
    <w:rsid w:val="0A95B0CF"/>
    <w:rsid w:val="0AAC04E9"/>
    <w:rsid w:val="0AD58AB8"/>
    <w:rsid w:val="0ADABBCD"/>
    <w:rsid w:val="0AE8F4E7"/>
    <w:rsid w:val="0AE9D7EA"/>
    <w:rsid w:val="0AFC201F"/>
    <w:rsid w:val="0B009770"/>
    <w:rsid w:val="0B0348BF"/>
    <w:rsid w:val="0B1526A0"/>
    <w:rsid w:val="0B1A8BFF"/>
    <w:rsid w:val="0B1C1E8D"/>
    <w:rsid w:val="0B3938C0"/>
    <w:rsid w:val="0B3EFFB1"/>
    <w:rsid w:val="0B57618E"/>
    <w:rsid w:val="0B632C67"/>
    <w:rsid w:val="0B6C4B0E"/>
    <w:rsid w:val="0B6E9C25"/>
    <w:rsid w:val="0B74A9C6"/>
    <w:rsid w:val="0B77CDCC"/>
    <w:rsid w:val="0B783533"/>
    <w:rsid w:val="0B7C09F9"/>
    <w:rsid w:val="0B90DD7C"/>
    <w:rsid w:val="0B9B6D77"/>
    <w:rsid w:val="0B9F702D"/>
    <w:rsid w:val="0BA6629B"/>
    <w:rsid w:val="0BB36D5C"/>
    <w:rsid w:val="0BB3B5F9"/>
    <w:rsid w:val="0BB44B0E"/>
    <w:rsid w:val="0BC1FB3F"/>
    <w:rsid w:val="0BDCC91B"/>
    <w:rsid w:val="0BDCEBD2"/>
    <w:rsid w:val="0BE41018"/>
    <w:rsid w:val="0BE5083E"/>
    <w:rsid w:val="0BE6C4CD"/>
    <w:rsid w:val="0BFB6CD9"/>
    <w:rsid w:val="0C09CF5A"/>
    <w:rsid w:val="0C1133D2"/>
    <w:rsid w:val="0C2999A6"/>
    <w:rsid w:val="0C2C964D"/>
    <w:rsid w:val="0C31962A"/>
    <w:rsid w:val="0C32E458"/>
    <w:rsid w:val="0C3D16E3"/>
    <w:rsid w:val="0C4BF6BC"/>
    <w:rsid w:val="0C4E60A5"/>
    <w:rsid w:val="0C51D258"/>
    <w:rsid w:val="0C570BE5"/>
    <w:rsid w:val="0C57BD06"/>
    <w:rsid w:val="0C586BF4"/>
    <w:rsid w:val="0C5AA312"/>
    <w:rsid w:val="0C5B8EC9"/>
    <w:rsid w:val="0C793F6F"/>
    <w:rsid w:val="0C9F80EE"/>
    <w:rsid w:val="0CAA333C"/>
    <w:rsid w:val="0CAD457B"/>
    <w:rsid w:val="0CB2B472"/>
    <w:rsid w:val="0CC2B58E"/>
    <w:rsid w:val="0CD821CD"/>
    <w:rsid w:val="0CD84D34"/>
    <w:rsid w:val="0CE63C92"/>
    <w:rsid w:val="0CF4F116"/>
    <w:rsid w:val="0CF5E3C2"/>
    <w:rsid w:val="0CF668F4"/>
    <w:rsid w:val="0CF68F34"/>
    <w:rsid w:val="0CFECFA4"/>
    <w:rsid w:val="0D0265A0"/>
    <w:rsid w:val="0D146714"/>
    <w:rsid w:val="0D249231"/>
    <w:rsid w:val="0D391CC5"/>
    <w:rsid w:val="0D3B5F36"/>
    <w:rsid w:val="0D3CE3A3"/>
    <w:rsid w:val="0D3EC58A"/>
    <w:rsid w:val="0D49B048"/>
    <w:rsid w:val="0D4A698E"/>
    <w:rsid w:val="0D4B06BB"/>
    <w:rsid w:val="0D572F1A"/>
    <w:rsid w:val="0D64A9A5"/>
    <w:rsid w:val="0D7ADD0F"/>
    <w:rsid w:val="0D8B011E"/>
    <w:rsid w:val="0D8EC282"/>
    <w:rsid w:val="0D9543CF"/>
    <w:rsid w:val="0DB962B1"/>
    <w:rsid w:val="0DBC62F1"/>
    <w:rsid w:val="0DD6B262"/>
    <w:rsid w:val="0DDB4C0B"/>
    <w:rsid w:val="0DDC6990"/>
    <w:rsid w:val="0DE44426"/>
    <w:rsid w:val="0DEFC515"/>
    <w:rsid w:val="0DF1656E"/>
    <w:rsid w:val="0DF4E4A4"/>
    <w:rsid w:val="0DF92E5D"/>
    <w:rsid w:val="0DFB49E0"/>
    <w:rsid w:val="0E0A6B01"/>
    <w:rsid w:val="0E12FEBB"/>
    <w:rsid w:val="0E2C00C2"/>
    <w:rsid w:val="0E30B799"/>
    <w:rsid w:val="0E31E2D4"/>
    <w:rsid w:val="0E3C55F1"/>
    <w:rsid w:val="0E5358CE"/>
    <w:rsid w:val="0E5B1B28"/>
    <w:rsid w:val="0E61F4A3"/>
    <w:rsid w:val="0E6A6B15"/>
    <w:rsid w:val="0E7FC53D"/>
    <w:rsid w:val="0E8D8F9B"/>
    <w:rsid w:val="0E93F3CA"/>
    <w:rsid w:val="0EA10770"/>
    <w:rsid w:val="0EA7E127"/>
    <w:rsid w:val="0EB0AF52"/>
    <w:rsid w:val="0EB39C0C"/>
    <w:rsid w:val="0EB98AE0"/>
    <w:rsid w:val="0EBA61A3"/>
    <w:rsid w:val="0EC61958"/>
    <w:rsid w:val="0EC72F97"/>
    <w:rsid w:val="0EC92F11"/>
    <w:rsid w:val="0ED47A49"/>
    <w:rsid w:val="0ED61F75"/>
    <w:rsid w:val="0ED824F4"/>
    <w:rsid w:val="0EE25361"/>
    <w:rsid w:val="0EEADC88"/>
    <w:rsid w:val="0EF90581"/>
    <w:rsid w:val="0F0A94C3"/>
    <w:rsid w:val="0F0F7581"/>
    <w:rsid w:val="0F1144A6"/>
    <w:rsid w:val="0F1A7F4C"/>
    <w:rsid w:val="0F2AE7D2"/>
    <w:rsid w:val="0F34208D"/>
    <w:rsid w:val="0F47CCE4"/>
    <w:rsid w:val="0F666A9F"/>
    <w:rsid w:val="0F8764C3"/>
    <w:rsid w:val="0F8E4BD0"/>
    <w:rsid w:val="0F8F03CF"/>
    <w:rsid w:val="0F912B38"/>
    <w:rsid w:val="0F98FFA9"/>
    <w:rsid w:val="0F9A3FBB"/>
    <w:rsid w:val="0F9B618E"/>
    <w:rsid w:val="0FB4CDD3"/>
    <w:rsid w:val="0FBD9AA2"/>
    <w:rsid w:val="0FDDBCBC"/>
    <w:rsid w:val="0FE1AED0"/>
    <w:rsid w:val="0FF47B06"/>
    <w:rsid w:val="0FF6AACE"/>
    <w:rsid w:val="0FFD94E2"/>
    <w:rsid w:val="1001B798"/>
    <w:rsid w:val="1001FF96"/>
    <w:rsid w:val="100DD561"/>
    <w:rsid w:val="102646E4"/>
    <w:rsid w:val="10304779"/>
    <w:rsid w:val="103724DA"/>
    <w:rsid w:val="10387684"/>
    <w:rsid w:val="10472707"/>
    <w:rsid w:val="105742F1"/>
    <w:rsid w:val="1061586F"/>
    <w:rsid w:val="10628C51"/>
    <w:rsid w:val="1069700A"/>
    <w:rsid w:val="1072FFF8"/>
    <w:rsid w:val="1086387A"/>
    <w:rsid w:val="1091E41F"/>
    <w:rsid w:val="10936DF8"/>
    <w:rsid w:val="109E12BB"/>
    <w:rsid w:val="10BD03C4"/>
    <w:rsid w:val="10C33409"/>
    <w:rsid w:val="10E6FEB3"/>
    <w:rsid w:val="10E8FDF7"/>
    <w:rsid w:val="10F11430"/>
    <w:rsid w:val="10F556C8"/>
    <w:rsid w:val="10FB2C54"/>
    <w:rsid w:val="110E6758"/>
    <w:rsid w:val="112D7DED"/>
    <w:rsid w:val="112DAEC1"/>
    <w:rsid w:val="11317EFC"/>
    <w:rsid w:val="11334077"/>
    <w:rsid w:val="113DDB79"/>
    <w:rsid w:val="114489AB"/>
    <w:rsid w:val="11481E3C"/>
    <w:rsid w:val="116C36B7"/>
    <w:rsid w:val="116F163B"/>
    <w:rsid w:val="1172C005"/>
    <w:rsid w:val="1177CC92"/>
    <w:rsid w:val="119E2494"/>
    <w:rsid w:val="119F493C"/>
    <w:rsid w:val="11A72E49"/>
    <w:rsid w:val="11AF6956"/>
    <w:rsid w:val="11BF4226"/>
    <w:rsid w:val="11C20C26"/>
    <w:rsid w:val="11F021E5"/>
    <w:rsid w:val="12011947"/>
    <w:rsid w:val="1208127C"/>
    <w:rsid w:val="1211E5E5"/>
    <w:rsid w:val="122989D3"/>
    <w:rsid w:val="12299739"/>
    <w:rsid w:val="12314264"/>
    <w:rsid w:val="12335BF6"/>
    <w:rsid w:val="1236CD8D"/>
    <w:rsid w:val="123CC448"/>
    <w:rsid w:val="123F0203"/>
    <w:rsid w:val="124F3051"/>
    <w:rsid w:val="125B3A93"/>
    <w:rsid w:val="12640205"/>
    <w:rsid w:val="126F921C"/>
    <w:rsid w:val="1288AAB4"/>
    <w:rsid w:val="128B0486"/>
    <w:rsid w:val="12973BB3"/>
    <w:rsid w:val="12A60474"/>
    <w:rsid w:val="12CCEA68"/>
    <w:rsid w:val="12D644D0"/>
    <w:rsid w:val="12E01CA3"/>
    <w:rsid w:val="12E49AEF"/>
    <w:rsid w:val="12F189A0"/>
    <w:rsid w:val="12F3D923"/>
    <w:rsid w:val="12F73B97"/>
    <w:rsid w:val="1302027D"/>
    <w:rsid w:val="13096712"/>
    <w:rsid w:val="130A74FF"/>
    <w:rsid w:val="130B88D8"/>
    <w:rsid w:val="130D2859"/>
    <w:rsid w:val="13128BEC"/>
    <w:rsid w:val="131452D6"/>
    <w:rsid w:val="1325CF3E"/>
    <w:rsid w:val="13285390"/>
    <w:rsid w:val="132C5B66"/>
    <w:rsid w:val="132D4B7A"/>
    <w:rsid w:val="135266AB"/>
    <w:rsid w:val="135D3714"/>
    <w:rsid w:val="13658C0F"/>
    <w:rsid w:val="1365D7AC"/>
    <w:rsid w:val="136B13D3"/>
    <w:rsid w:val="136F1BBE"/>
    <w:rsid w:val="136FBDF6"/>
    <w:rsid w:val="137269E7"/>
    <w:rsid w:val="137A647D"/>
    <w:rsid w:val="138259E0"/>
    <w:rsid w:val="139DA319"/>
    <w:rsid w:val="13A0A3FC"/>
    <w:rsid w:val="13B84092"/>
    <w:rsid w:val="13C7FFEC"/>
    <w:rsid w:val="13CDD8A1"/>
    <w:rsid w:val="13CF6401"/>
    <w:rsid w:val="13DAF991"/>
    <w:rsid w:val="13DE43E9"/>
    <w:rsid w:val="13DFDA77"/>
    <w:rsid w:val="13E4690A"/>
    <w:rsid w:val="13EF90E2"/>
    <w:rsid w:val="140D4368"/>
    <w:rsid w:val="14111335"/>
    <w:rsid w:val="14334FCE"/>
    <w:rsid w:val="14363D6C"/>
    <w:rsid w:val="14468240"/>
    <w:rsid w:val="144C3DA6"/>
    <w:rsid w:val="144C525A"/>
    <w:rsid w:val="145FFC62"/>
    <w:rsid w:val="146208B3"/>
    <w:rsid w:val="14756D6E"/>
    <w:rsid w:val="147D9375"/>
    <w:rsid w:val="148C7D05"/>
    <w:rsid w:val="148F3443"/>
    <w:rsid w:val="1493DB50"/>
    <w:rsid w:val="1494E479"/>
    <w:rsid w:val="149EF56D"/>
    <w:rsid w:val="14A64560"/>
    <w:rsid w:val="14ABCEC9"/>
    <w:rsid w:val="14ADBDAD"/>
    <w:rsid w:val="14ADC7A9"/>
    <w:rsid w:val="14AEC9E5"/>
    <w:rsid w:val="14B517FF"/>
    <w:rsid w:val="14D25E29"/>
    <w:rsid w:val="14E22CBB"/>
    <w:rsid w:val="15118CCD"/>
    <w:rsid w:val="15256500"/>
    <w:rsid w:val="154A03F8"/>
    <w:rsid w:val="15606FA2"/>
    <w:rsid w:val="1567215C"/>
    <w:rsid w:val="156EE6C7"/>
    <w:rsid w:val="156EFF78"/>
    <w:rsid w:val="157374B4"/>
    <w:rsid w:val="158CBBF7"/>
    <w:rsid w:val="159C9364"/>
    <w:rsid w:val="15A7051D"/>
    <w:rsid w:val="15AB57B9"/>
    <w:rsid w:val="15ADB67A"/>
    <w:rsid w:val="15C5A80E"/>
    <w:rsid w:val="15C78E64"/>
    <w:rsid w:val="15C96825"/>
    <w:rsid w:val="15D222DF"/>
    <w:rsid w:val="15D5BC8F"/>
    <w:rsid w:val="15DE8197"/>
    <w:rsid w:val="15E66886"/>
    <w:rsid w:val="15E811A5"/>
    <w:rsid w:val="15FC80C9"/>
    <w:rsid w:val="15FEE802"/>
    <w:rsid w:val="161D3039"/>
    <w:rsid w:val="1644DC7B"/>
    <w:rsid w:val="164A49CB"/>
    <w:rsid w:val="164F257B"/>
    <w:rsid w:val="165050A8"/>
    <w:rsid w:val="166557D0"/>
    <w:rsid w:val="166DF66D"/>
    <w:rsid w:val="1674914F"/>
    <w:rsid w:val="169A7117"/>
    <w:rsid w:val="16A23D1B"/>
    <w:rsid w:val="16A3E0EA"/>
    <w:rsid w:val="16AAB801"/>
    <w:rsid w:val="16AD0908"/>
    <w:rsid w:val="16AE9A40"/>
    <w:rsid w:val="16CF1AC6"/>
    <w:rsid w:val="16CF9C98"/>
    <w:rsid w:val="16D3A1B1"/>
    <w:rsid w:val="16DF9651"/>
    <w:rsid w:val="16E07ECE"/>
    <w:rsid w:val="16E5BF22"/>
    <w:rsid w:val="16E6DD32"/>
    <w:rsid w:val="16EFB494"/>
    <w:rsid w:val="16F35E77"/>
    <w:rsid w:val="16FBF688"/>
    <w:rsid w:val="1702FF4B"/>
    <w:rsid w:val="170B85D1"/>
    <w:rsid w:val="17219E62"/>
    <w:rsid w:val="17275937"/>
    <w:rsid w:val="174B9ACD"/>
    <w:rsid w:val="175BA2F2"/>
    <w:rsid w:val="175EED82"/>
    <w:rsid w:val="1778FE9C"/>
    <w:rsid w:val="177FF1D7"/>
    <w:rsid w:val="1787198D"/>
    <w:rsid w:val="178BD8B5"/>
    <w:rsid w:val="178E8B03"/>
    <w:rsid w:val="17A1D95D"/>
    <w:rsid w:val="17AAC6FA"/>
    <w:rsid w:val="17AF8913"/>
    <w:rsid w:val="17B1AE97"/>
    <w:rsid w:val="17C155D7"/>
    <w:rsid w:val="17C408F1"/>
    <w:rsid w:val="17CEFCE1"/>
    <w:rsid w:val="17DA822D"/>
    <w:rsid w:val="17DC99B4"/>
    <w:rsid w:val="17DCD835"/>
    <w:rsid w:val="17DED6A0"/>
    <w:rsid w:val="17E00204"/>
    <w:rsid w:val="17E0EF90"/>
    <w:rsid w:val="17E6820B"/>
    <w:rsid w:val="17E72CE5"/>
    <w:rsid w:val="17EAC8EB"/>
    <w:rsid w:val="17EB1E0D"/>
    <w:rsid w:val="17EC8E69"/>
    <w:rsid w:val="17F17E1E"/>
    <w:rsid w:val="17F83EE1"/>
    <w:rsid w:val="1803E6C9"/>
    <w:rsid w:val="18051AF2"/>
    <w:rsid w:val="180CC324"/>
    <w:rsid w:val="1813ED51"/>
    <w:rsid w:val="182DD29A"/>
    <w:rsid w:val="1830B95E"/>
    <w:rsid w:val="18316F5B"/>
    <w:rsid w:val="183875E9"/>
    <w:rsid w:val="18397E0E"/>
    <w:rsid w:val="1845384E"/>
    <w:rsid w:val="184BFD96"/>
    <w:rsid w:val="18538777"/>
    <w:rsid w:val="18563EF3"/>
    <w:rsid w:val="186C1164"/>
    <w:rsid w:val="186F134D"/>
    <w:rsid w:val="1872D88C"/>
    <w:rsid w:val="187DBA8A"/>
    <w:rsid w:val="188866E0"/>
    <w:rsid w:val="18896DB5"/>
    <w:rsid w:val="18B8C026"/>
    <w:rsid w:val="18C92AA3"/>
    <w:rsid w:val="18CF503C"/>
    <w:rsid w:val="18CFFABE"/>
    <w:rsid w:val="18D4C116"/>
    <w:rsid w:val="18E4059B"/>
    <w:rsid w:val="18F48F15"/>
    <w:rsid w:val="18F607D4"/>
    <w:rsid w:val="18F80904"/>
    <w:rsid w:val="18FA48A9"/>
    <w:rsid w:val="19055C62"/>
    <w:rsid w:val="1947AD11"/>
    <w:rsid w:val="194F366A"/>
    <w:rsid w:val="19522BDE"/>
    <w:rsid w:val="19532076"/>
    <w:rsid w:val="19573C83"/>
    <w:rsid w:val="1958DD0B"/>
    <w:rsid w:val="19591F94"/>
    <w:rsid w:val="195A8212"/>
    <w:rsid w:val="19650362"/>
    <w:rsid w:val="196B0E2A"/>
    <w:rsid w:val="1970694B"/>
    <w:rsid w:val="19847C00"/>
    <w:rsid w:val="198CDB92"/>
    <w:rsid w:val="199B5A34"/>
    <w:rsid w:val="19A6D412"/>
    <w:rsid w:val="19B12C5A"/>
    <w:rsid w:val="19BB73C6"/>
    <w:rsid w:val="19BE21BF"/>
    <w:rsid w:val="19C84BBC"/>
    <w:rsid w:val="19D168A9"/>
    <w:rsid w:val="19D4464A"/>
    <w:rsid w:val="19D8016B"/>
    <w:rsid w:val="19E14FA7"/>
    <w:rsid w:val="19EF2778"/>
    <w:rsid w:val="19F7DAF5"/>
    <w:rsid w:val="19FA15F7"/>
    <w:rsid w:val="19FDAF76"/>
    <w:rsid w:val="1A012925"/>
    <w:rsid w:val="1A0264D8"/>
    <w:rsid w:val="1A039062"/>
    <w:rsid w:val="1A0BDC55"/>
    <w:rsid w:val="1A2B483F"/>
    <w:rsid w:val="1A379EEB"/>
    <w:rsid w:val="1A4069F5"/>
    <w:rsid w:val="1A47610D"/>
    <w:rsid w:val="1A4FB088"/>
    <w:rsid w:val="1A520EEA"/>
    <w:rsid w:val="1A54D704"/>
    <w:rsid w:val="1A5CB5BE"/>
    <w:rsid w:val="1A723703"/>
    <w:rsid w:val="1A796667"/>
    <w:rsid w:val="1A912589"/>
    <w:rsid w:val="1A99121D"/>
    <w:rsid w:val="1AA3CBE8"/>
    <w:rsid w:val="1AB741EE"/>
    <w:rsid w:val="1AC6A261"/>
    <w:rsid w:val="1AC76927"/>
    <w:rsid w:val="1ACC065D"/>
    <w:rsid w:val="1AD43235"/>
    <w:rsid w:val="1AE88E2C"/>
    <w:rsid w:val="1B2C8958"/>
    <w:rsid w:val="1B3CB820"/>
    <w:rsid w:val="1B418C7A"/>
    <w:rsid w:val="1B4DB16A"/>
    <w:rsid w:val="1B5D2CC1"/>
    <w:rsid w:val="1B5E5EFD"/>
    <w:rsid w:val="1B6FA4B2"/>
    <w:rsid w:val="1B7F7BEF"/>
    <w:rsid w:val="1B84637A"/>
    <w:rsid w:val="1B8B7C6E"/>
    <w:rsid w:val="1B90AE8A"/>
    <w:rsid w:val="1B9394CD"/>
    <w:rsid w:val="1B97482C"/>
    <w:rsid w:val="1B98BC2F"/>
    <w:rsid w:val="1BA2963B"/>
    <w:rsid w:val="1BA6EA96"/>
    <w:rsid w:val="1BAB36E4"/>
    <w:rsid w:val="1BBFCA48"/>
    <w:rsid w:val="1BD5A96F"/>
    <w:rsid w:val="1BE19E31"/>
    <w:rsid w:val="1BE2DD2A"/>
    <w:rsid w:val="1BE40248"/>
    <w:rsid w:val="1BF58F09"/>
    <w:rsid w:val="1C0C9EF5"/>
    <w:rsid w:val="1C10F0A2"/>
    <w:rsid w:val="1C16A11A"/>
    <w:rsid w:val="1C20910C"/>
    <w:rsid w:val="1C21678B"/>
    <w:rsid w:val="1C22695D"/>
    <w:rsid w:val="1C3F47BD"/>
    <w:rsid w:val="1C4401F5"/>
    <w:rsid w:val="1C6B3325"/>
    <w:rsid w:val="1C6B9546"/>
    <w:rsid w:val="1C6D5005"/>
    <w:rsid w:val="1C7231BE"/>
    <w:rsid w:val="1C9C1DAA"/>
    <w:rsid w:val="1C9CF0EE"/>
    <w:rsid w:val="1CAF9B75"/>
    <w:rsid w:val="1CBFA2CF"/>
    <w:rsid w:val="1CDA2D28"/>
    <w:rsid w:val="1CDECE0D"/>
    <w:rsid w:val="1CF049D5"/>
    <w:rsid w:val="1D0623FB"/>
    <w:rsid w:val="1D0C4E68"/>
    <w:rsid w:val="1D16C335"/>
    <w:rsid w:val="1D270DD6"/>
    <w:rsid w:val="1D3A10BA"/>
    <w:rsid w:val="1D459EB3"/>
    <w:rsid w:val="1D5DD42A"/>
    <w:rsid w:val="1D60644F"/>
    <w:rsid w:val="1D61C871"/>
    <w:rsid w:val="1D7F01CF"/>
    <w:rsid w:val="1D7F6B3C"/>
    <w:rsid w:val="1D882070"/>
    <w:rsid w:val="1D8D835B"/>
    <w:rsid w:val="1D9990D6"/>
    <w:rsid w:val="1D9F30CC"/>
    <w:rsid w:val="1D9F9D9F"/>
    <w:rsid w:val="1DA58B94"/>
    <w:rsid w:val="1DBDB78F"/>
    <w:rsid w:val="1DD38ECB"/>
    <w:rsid w:val="1DD65A19"/>
    <w:rsid w:val="1DE4B40C"/>
    <w:rsid w:val="1DE4ED69"/>
    <w:rsid w:val="1E0A78A0"/>
    <w:rsid w:val="1E12FC10"/>
    <w:rsid w:val="1E1DD2AE"/>
    <w:rsid w:val="1E2CA356"/>
    <w:rsid w:val="1E3424A1"/>
    <w:rsid w:val="1E3563F6"/>
    <w:rsid w:val="1E36BE79"/>
    <w:rsid w:val="1E37E993"/>
    <w:rsid w:val="1E4B01A7"/>
    <w:rsid w:val="1E6F3B75"/>
    <w:rsid w:val="1E8C299F"/>
    <w:rsid w:val="1E9AD455"/>
    <w:rsid w:val="1E9B4E38"/>
    <w:rsid w:val="1E9EE837"/>
    <w:rsid w:val="1EAD05C8"/>
    <w:rsid w:val="1ECCBA43"/>
    <w:rsid w:val="1ED47BB3"/>
    <w:rsid w:val="1ED8ACC3"/>
    <w:rsid w:val="1EE4F37E"/>
    <w:rsid w:val="1EE8C03B"/>
    <w:rsid w:val="1EF51FE9"/>
    <w:rsid w:val="1EF60F57"/>
    <w:rsid w:val="1EF89A96"/>
    <w:rsid w:val="1F208697"/>
    <w:rsid w:val="1F2CA0A5"/>
    <w:rsid w:val="1F333745"/>
    <w:rsid w:val="1F3ECBC6"/>
    <w:rsid w:val="1F3EE990"/>
    <w:rsid w:val="1F53A3D5"/>
    <w:rsid w:val="1F541524"/>
    <w:rsid w:val="1F632738"/>
    <w:rsid w:val="1F6A0FB0"/>
    <w:rsid w:val="1F6DC5A9"/>
    <w:rsid w:val="1F722F0C"/>
    <w:rsid w:val="1F7A5F3C"/>
    <w:rsid w:val="1F7B1664"/>
    <w:rsid w:val="1F7E6F9C"/>
    <w:rsid w:val="1F82A95C"/>
    <w:rsid w:val="1F8779E9"/>
    <w:rsid w:val="1F933E76"/>
    <w:rsid w:val="1F93A0C6"/>
    <w:rsid w:val="1F99F10C"/>
    <w:rsid w:val="1F9ABF11"/>
    <w:rsid w:val="1F9BD6C5"/>
    <w:rsid w:val="1F9C0BB7"/>
    <w:rsid w:val="1FB8B738"/>
    <w:rsid w:val="1FBF1286"/>
    <w:rsid w:val="1FC1762C"/>
    <w:rsid w:val="1FD3BE6C"/>
    <w:rsid w:val="1FE8880D"/>
    <w:rsid w:val="1FEB6B57"/>
    <w:rsid w:val="1FEE3EAB"/>
    <w:rsid w:val="1FFD451C"/>
    <w:rsid w:val="20124D27"/>
    <w:rsid w:val="201811EF"/>
    <w:rsid w:val="20345807"/>
    <w:rsid w:val="20486555"/>
    <w:rsid w:val="204B1D4E"/>
    <w:rsid w:val="204DA7E2"/>
    <w:rsid w:val="20532F0E"/>
    <w:rsid w:val="205DE6E6"/>
    <w:rsid w:val="206AE80C"/>
    <w:rsid w:val="2089EB2D"/>
    <w:rsid w:val="20A339B6"/>
    <w:rsid w:val="20A79124"/>
    <w:rsid w:val="20A9235A"/>
    <w:rsid w:val="20B04C81"/>
    <w:rsid w:val="20B4A83B"/>
    <w:rsid w:val="20B808A2"/>
    <w:rsid w:val="20CA00C0"/>
    <w:rsid w:val="20CA6207"/>
    <w:rsid w:val="20CA7FB2"/>
    <w:rsid w:val="20CE8BB0"/>
    <w:rsid w:val="20D3C7DC"/>
    <w:rsid w:val="20D57783"/>
    <w:rsid w:val="20EFCE61"/>
    <w:rsid w:val="20F0D002"/>
    <w:rsid w:val="20F34543"/>
    <w:rsid w:val="20F51681"/>
    <w:rsid w:val="20F85B90"/>
    <w:rsid w:val="2103185A"/>
    <w:rsid w:val="2106E0BB"/>
    <w:rsid w:val="211E3E25"/>
    <w:rsid w:val="21280FC0"/>
    <w:rsid w:val="2129EEC0"/>
    <w:rsid w:val="21332807"/>
    <w:rsid w:val="21372588"/>
    <w:rsid w:val="215C43AD"/>
    <w:rsid w:val="21698A31"/>
    <w:rsid w:val="216C964A"/>
    <w:rsid w:val="216D9FF2"/>
    <w:rsid w:val="21837B0D"/>
    <w:rsid w:val="218BA00D"/>
    <w:rsid w:val="2191F5D3"/>
    <w:rsid w:val="21A2A61B"/>
    <w:rsid w:val="21C5E6A9"/>
    <w:rsid w:val="21CD343A"/>
    <w:rsid w:val="21CD7DE3"/>
    <w:rsid w:val="21CFD273"/>
    <w:rsid w:val="21DD5713"/>
    <w:rsid w:val="21E971C8"/>
    <w:rsid w:val="221A1221"/>
    <w:rsid w:val="222DB603"/>
    <w:rsid w:val="222FC64D"/>
    <w:rsid w:val="223197DC"/>
    <w:rsid w:val="22357767"/>
    <w:rsid w:val="22428E27"/>
    <w:rsid w:val="22652299"/>
    <w:rsid w:val="22722048"/>
    <w:rsid w:val="2275E0E5"/>
    <w:rsid w:val="2277C613"/>
    <w:rsid w:val="228B6702"/>
    <w:rsid w:val="2290BA3C"/>
    <w:rsid w:val="22BB5FDB"/>
    <w:rsid w:val="22C46A5A"/>
    <w:rsid w:val="22C60F97"/>
    <w:rsid w:val="22CE2935"/>
    <w:rsid w:val="22D2AE17"/>
    <w:rsid w:val="22E2B524"/>
    <w:rsid w:val="22E9BAA9"/>
    <w:rsid w:val="22EA4CFB"/>
    <w:rsid w:val="22F0E49B"/>
    <w:rsid w:val="22F5C363"/>
    <w:rsid w:val="22FB2FFD"/>
    <w:rsid w:val="22FD25DD"/>
    <w:rsid w:val="231100BB"/>
    <w:rsid w:val="231235E9"/>
    <w:rsid w:val="23140778"/>
    <w:rsid w:val="2318A7EC"/>
    <w:rsid w:val="233CA4DA"/>
    <w:rsid w:val="23458EA9"/>
    <w:rsid w:val="234B2798"/>
    <w:rsid w:val="235B902F"/>
    <w:rsid w:val="236655AF"/>
    <w:rsid w:val="236809A0"/>
    <w:rsid w:val="236C707E"/>
    <w:rsid w:val="236C9AB6"/>
    <w:rsid w:val="238D5AC7"/>
    <w:rsid w:val="2390A67F"/>
    <w:rsid w:val="23965F84"/>
    <w:rsid w:val="239D3A1E"/>
    <w:rsid w:val="23B24B5A"/>
    <w:rsid w:val="23B96963"/>
    <w:rsid w:val="23BEF08F"/>
    <w:rsid w:val="23C3B791"/>
    <w:rsid w:val="23C792F3"/>
    <w:rsid w:val="23C80870"/>
    <w:rsid w:val="23CA8D33"/>
    <w:rsid w:val="23CC4F53"/>
    <w:rsid w:val="23CDC12F"/>
    <w:rsid w:val="23D61FF6"/>
    <w:rsid w:val="23DD9E16"/>
    <w:rsid w:val="23EA0360"/>
    <w:rsid w:val="23F22BB5"/>
    <w:rsid w:val="23F9C2F8"/>
    <w:rsid w:val="24211ED8"/>
    <w:rsid w:val="24214585"/>
    <w:rsid w:val="2424CF12"/>
    <w:rsid w:val="24268631"/>
    <w:rsid w:val="242EB4D6"/>
    <w:rsid w:val="2450DEFE"/>
    <w:rsid w:val="2459A93D"/>
    <w:rsid w:val="247EF15D"/>
    <w:rsid w:val="248446ED"/>
    <w:rsid w:val="249B5DAF"/>
    <w:rsid w:val="249E793F"/>
    <w:rsid w:val="24A24E65"/>
    <w:rsid w:val="24AA9850"/>
    <w:rsid w:val="24ACF212"/>
    <w:rsid w:val="24B2D901"/>
    <w:rsid w:val="24BEDC7A"/>
    <w:rsid w:val="24C48B05"/>
    <w:rsid w:val="24CBECD1"/>
    <w:rsid w:val="24CE973A"/>
    <w:rsid w:val="24D3235B"/>
    <w:rsid w:val="2501D85F"/>
    <w:rsid w:val="2507BCF5"/>
    <w:rsid w:val="250FBEB4"/>
    <w:rsid w:val="2515326A"/>
    <w:rsid w:val="25191788"/>
    <w:rsid w:val="251EBA03"/>
    <w:rsid w:val="2550F615"/>
    <w:rsid w:val="25548E07"/>
    <w:rsid w:val="2554AD40"/>
    <w:rsid w:val="255BF0D9"/>
    <w:rsid w:val="256ED76E"/>
    <w:rsid w:val="2585D3C1"/>
    <w:rsid w:val="258869E4"/>
    <w:rsid w:val="25918F0E"/>
    <w:rsid w:val="25A25758"/>
    <w:rsid w:val="25A6F54C"/>
    <w:rsid w:val="25B6628C"/>
    <w:rsid w:val="25D014DD"/>
    <w:rsid w:val="25D311AA"/>
    <w:rsid w:val="25E2E12D"/>
    <w:rsid w:val="25F279B4"/>
    <w:rsid w:val="25F4C032"/>
    <w:rsid w:val="25FFFB84"/>
    <w:rsid w:val="260C930B"/>
    <w:rsid w:val="260D3B99"/>
    <w:rsid w:val="261AA501"/>
    <w:rsid w:val="26237215"/>
    <w:rsid w:val="2629D793"/>
    <w:rsid w:val="2634D319"/>
    <w:rsid w:val="263D1A01"/>
    <w:rsid w:val="264C20F0"/>
    <w:rsid w:val="265916E3"/>
    <w:rsid w:val="265BA4AD"/>
    <w:rsid w:val="266B7176"/>
    <w:rsid w:val="267D1E22"/>
    <w:rsid w:val="26886CEF"/>
    <w:rsid w:val="268B879C"/>
    <w:rsid w:val="26A315B8"/>
    <w:rsid w:val="26A612E3"/>
    <w:rsid w:val="26A7CCC8"/>
    <w:rsid w:val="26B2E140"/>
    <w:rsid w:val="26B336B9"/>
    <w:rsid w:val="26B4CF7F"/>
    <w:rsid w:val="26B6C552"/>
    <w:rsid w:val="26BD94D7"/>
    <w:rsid w:val="26C4FB89"/>
    <w:rsid w:val="26C99CB2"/>
    <w:rsid w:val="26CEF82C"/>
    <w:rsid w:val="26D424AE"/>
    <w:rsid w:val="26E891BD"/>
    <w:rsid w:val="26EC792E"/>
    <w:rsid w:val="26ECDADC"/>
    <w:rsid w:val="26F00B2D"/>
    <w:rsid w:val="26F28472"/>
    <w:rsid w:val="26F39EAF"/>
    <w:rsid w:val="26FE7654"/>
    <w:rsid w:val="2705D85E"/>
    <w:rsid w:val="270B9E8F"/>
    <w:rsid w:val="270BF55D"/>
    <w:rsid w:val="27162894"/>
    <w:rsid w:val="2719EDA0"/>
    <w:rsid w:val="27297395"/>
    <w:rsid w:val="27336AEC"/>
    <w:rsid w:val="27358C8F"/>
    <w:rsid w:val="2740DD72"/>
    <w:rsid w:val="274C7E47"/>
    <w:rsid w:val="274C96BE"/>
    <w:rsid w:val="27557719"/>
    <w:rsid w:val="276A301D"/>
    <w:rsid w:val="277A3D93"/>
    <w:rsid w:val="277E9485"/>
    <w:rsid w:val="277FD0A7"/>
    <w:rsid w:val="279AC77A"/>
    <w:rsid w:val="27AE39A8"/>
    <w:rsid w:val="27C62F7C"/>
    <w:rsid w:val="27CB9584"/>
    <w:rsid w:val="27CF1C04"/>
    <w:rsid w:val="27DBF568"/>
    <w:rsid w:val="27E3578F"/>
    <w:rsid w:val="27E4C06A"/>
    <w:rsid w:val="27E59C80"/>
    <w:rsid w:val="27E91C76"/>
    <w:rsid w:val="27F5B933"/>
    <w:rsid w:val="27FAC219"/>
    <w:rsid w:val="28022D25"/>
    <w:rsid w:val="282B055D"/>
    <w:rsid w:val="284A159F"/>
    <w:rsid w:val="285FBD53"/>
    <w:rsid w:val="28761DBD"/>
    <w:rsid w:val="28787776"/>
    <w:rsid w:val="287BC1B1"/>
    <w:rsid w:val="28864BC4"/>
    <w:rsid w:val="2896640D"/>
    <w:rsid w:val="28A984BB"/>
    <w:rsid w:val="28B4C457"/>
    <w:rsid w:val="28B89447"/>
    <w:rsid w:val="28BAE415"/>
    <w:rsid w:val="28D2BFE9"/>
    <w:rsid w:val="28D8C3A6"/>
    <w:rsid w:val="28F55848"/>
    <w:rsid w:val="29041B36"/>
    <w:rsid w:val="290FBF2F"/>
    <w:rsid w:val="2919683C"/>
    <w:rsid w:val="291A2D51"/>
    <w:rsid w:val="291B47FA"/>
    <w:rsid w:val="291C4CC5"/>
    <w:rsid w:val="292198DB"/>
    <w:rsid w:val="2921F9FC"/>
    <w:rsid w:val="2932D02C"/>
    <w:rsid w:val="29335396"/>
    <w:rsid w:val="294DC892"/>
    <w:rsid w:val="29558D16"/>
    <w:rsid w:val="2955C28C"/>
    <w:rsid w:val="2956676B"/>
    <w:rsid w:val="295AB14E"/>
    <w:rsid w:val="2964FC87"/>
    <w:rsid w:val="2967F6EF"/>
    <w:rsid w:val="296D60F1"/>
    <w:rsid w:val="296DACE0"/>
    <w:rsid w:val="2974139C"/>
    <w:rsid w:val="2979372E"/>
    <w:rsid w:val="297E622B"/>
    <w:rsid w:val="298AC9DC"/>
    <w:rsid w:val="299C1C56"/>
    <w:rsid w:val="29A62189"/>
    <w:rsid w:val="29B381B3"/>
    <w:rsid w:val="29B43A7A"/>
    <w:rsid w:val="29C57CE3"/>
    <w:rsid w:val="29CE1337"/>
    <w:rsid w:val="29D85D11"/>
    <w:rsid w:val="29E1FA98"/>
    <w:rsid w:val="29E5F963"/>
    <w:rsid w:val="29EE9301"/>
    <w:rsid w:val="29FD3F55"/>
    <w:rsid w:val="2A03252C"/>
    <w:rsid w:val="2A098DA2"/>
    <w:rsid w:val="2A0B8309"/>
    <w:rsid w:val="2A1E2B0D"/>
    <w:rsid w:val="2A27A769"/>
    <w:rsid w:val="2A3DBFA2"/>
    <w:rsid w:val="2A3DFDCC"/>
    <w:rsid w:val="2A43D7F3"/>
    <w:rsid w:val="2A58C4F5"/>
    <w:rsid w:val="2A5C5DE3"/>
    <w:rsid w:val="2A754E57"/>
    <w:rsid w:val="2A91351A"/>
    <w:rsid w:val="2A9677AB"/>
    <w:rsid w:val="2A99377A"/>
    <w:rsid w:val="2A99D371"/>
    <w:rsid w:val="2ABA26AE"/>
    <w:rsid w:val="2AC607E7"/>
    <w:rsid w:val="2ADD63A4"/>
    <w:rsid w:val="2AE88A7E"/>
    <w:rsid w:val="2B0EF325"/>
    <w:rsid w:val="2B1CF825"/>
    <w:rsid w:val="2B315265"/>
    <w:rsid w:val="2B387339"/>
    <w:rsid w:val="2B3B2FEC"/>
    <w:rsid w:val="2B3D516D"/>
    <w:rsid w:val="2B3F3DF6"/>
    <w:rsid w:val="2B62EFC7"/>
    <w:rsid w:val="2B752CD5"/>
    <w:rsid w:val="2B77B2BD"/>
    <w:rsid w:val="2B9CE718"/>
    <w:rsid w:val="2BA08B79"/>
    <w:rsid w:val="2BA9A587"/>
    <w:rsid w:val="2BB03064"/>
    <w:rsid w:val="2BB0681E"/>
    <w:rsid w:val="2BC26BB4"/>
    <w:rsid w:val="2BCF5F49"/>
    <w:rsid w:val="2BE9C12E"/>
    <w:rsid w:val="2C0A60AB"/>
    <w:rsid w:val="2C10B20A"/>
    <w:rsid w:val="2C121082"/>
    <w:rsid w:val="2C1354FE"/>
    <w:rsid w:val="2C1E56C2"/>
    <w:rsid w:val="2C1E6008"/>
    <w:rsid w:val="2C28C78E"/>
    <w:rsid w:val="2C318691"/>
    <w:rsid w:val="2C431BEF"/>
    <w:rsid w:val="2C5723E5"/>
    <w:rsid w:val="2C5B0C9F"/>
    <w:rsid w:val="2C5F7B14"/>
    <w:rsid w:val="2C605E1C"/>
    <w:rsid w:val="2C6187B8"/>
    <w:rsid w:val="2C7AD664"/>
    <w:rsid w:val="2C9026D7"/>
    <w:rsid w:val="2C96AEE0"/>
    <w:rsid w:val="2CAFA6EA"/>
    <w:rsid w:val="2CAFA982"/>
    <w:rsid w:val="2CB36535"/>
    <w:rsid w:val="2CCCFB8F"/>
    <w:rsid w:val="2CE99FA1"/>
    <w:rsid w:val="2CECC574"/>
    <w:rsid w:val="2CF39F3C"/>
    <w:rsid w:val="2CF4F644"/>
    <w:rsid w:val="2CFC90A9"/>
    <w:rsid w:val="2D0A458D"/>
    <w:rsid w:val="2D0B6C88"/>
    <w:rsid w:val="2D12371A"/>
    <w:rsid w:val="2D138D3E"/>
    <w:rsid w:val="2D195E9A"/>
    <w:rsid w:val="2D227326"/>
    <w:rsid w:val="2D24766E"/>
    <w:rsid w:val="2D3F841C"/>
    <w:rsid w:val="2D4D4E8C"/>
    <w:rsid w:val="2D5067ED"/>
    <w:rsid w:val="2D5209F9"/>
    <w:rsid w:val="2D57A481"/>
    <w:rsid w:val="2D58AAE3"/>
    <w:rsid w:val="2D76026F"/>
    <w:rsid w:val="2D7A71A1"/>
    <w:rsid w:val="2D9C75C7"/>
    <w:rsid w:val="2DA67D6F"/>
    <w:rsid w:val="2DA6F7B5"/>
    <w:rsid w:val="2DA78E1F"/>
    <w:rsid w:val="2DB996A7"/>
    <w:rsid w:val="2DC4AD18"/>
    <w:rsid w:val="2DC85254"/>
    <w:rsid w:val="2DD2285F"/>
    <w:rsid w:val="2DD2A08A"/>
    <w:rsid w:val="2DF3D2E7"/>
    <w:rsid w:val="2DF870B9"/>
    <w:rsid w:val="2DFDD39C"/>
    <w:rsid w:val="2E2E1C1E"/>
    <w:rsid w:val="2E39EC41"/>
    <w:rsid w:val="2E41854B"/>
    <w:rsid w:val="2E48A66C"/>
    <w:rsid w:val="2E4FB478"/>
    <w:rsid w:val="2E526223"/>
    <w:rsid w:val="2E59EF0A"/>
    <w:rsid w:val="2E5C52D1"/>
    <w:rsid w:val="2E79498D"/>
    <w:rsid w:val="2E845A8E"/>
    <w:rsid w:val="2E966048"/>
    <w:rsid w:val="2EA4E488"/>
    <w:rsid w:val="2EADA6EF"/>
    <w:rsid w:val="2EB2DEAD"/>
    <w:rsid w:val="2EC074B5"/>
    <w:rsid w:val="2ED36AE5"/>
    <w:rsid w:val="2F0A6EE7"/>
    <w:rsid w:val="2F18BEC0"/>
    <w:rsid w:val="2F362877"/>
    <w:rsid w:val="2F367352"/>
    <w:rsid w:val="2F392AEE"/>
    <w:rsid w:val="2F3CFEEE"/>
    <w:rsid w:val="2F3F37C0"/>
    <w:rsid w:val="2F41344B"/>
    <w:rsid w:val="2F43776B"/>
    <w:rsid w:val="2F4DA698"/>
    <w:rsid w:val="2F5240B3"/>
    <w:rsid w:val="2F529E08"/>
    <w:rsid w:val="2F80DCE7"/>
    <w:rsid w:val="2F895526"/>
    <w:rsid w:val="2F8B3094"/>
    <w:rsid w:val="2F8B8CCF"/>
    <w:rsid w:val="2FB53939"/>
    <w:rsid w:val="2FC05E6B"/>
    <w:rsid w:val="2FC45EDA"/>
    <w:rsid w:val="2FC9B330"/>
    <w:rsid w:val="2FCCD0DC"/>
    <w:rsid w:val="2FD5A34D"/>
    <w:rsid w:val="2FDD9BE7"/>
    <w:rsid w:val="2FDF4DEA"/>
    <w:rsid w:val="2FEC678E"/>
    <w:rsid w:val="30062A7B"/>
    <w:rsid w:val="300E0587"/>
    <w:rsid w:val="3010915C"/>
    <w:rsid w:val="30115012"/>
    <w:rsid w:val="301F90D2"/>
    <w:rsid w:val="3026053B"/>
    <w:rsid w:val="30402149"/>
    <w:rsid w:val="30405D08"/>
    <w:rsid w:val="30495CDD"/>
    <w:rsid w:val="307F2911"/>
    <w:rsid w:val="308CB928"/>
    <w:rsid w:val="30AA33B1"/>
    <w:rsid w:val="30ACF0ED"/>
    <w:rsid w:val="30AD686E"/>
    <w:rsid w:val="30C0CF1E"/>
    <w:rsid w:val="30C98BE2"/>
    <w:rsid w:val="30E7F14E"/>
    <w:rsid w:val="310D6FCA"/>
    <w:rsid w:val="3115A032"/>
    <w:rsid w:val="311B73AA"/>
    <w:rsid w:val="312EE5D3"/>
    <w:rsid w:val="31399DE8"/>
    <w:rsid w:val="315084CB"/>
    <w:rsid w:val="3158037F"/>
    <w:rsid w:val="315B4A59"/>
    <w:rsid w:val="3168FDC3"/>
    <w:rsid w:val="317A172F"/>
    <w:rsid w:val="317C2DF4"/>
    <w:rsid w:val="317E5DC5"/>
    <w:rsid w:val="3183731C"/>
    <w:rsid w:val="3184376B"/>
    <w:rsid w:val="318575D8"/>
    <w:rsid w:val="3195CFD6"/>
    <w:rsid w:val="31A730AA"/>
    <w:rsid w:val="31A98132"/>
    <w:rsid w:val="31AA6577"/>
    <w:rsid w:val="31D017AE"/>
    <w:rsid w:val="31DB9635"/>
    <w:rsid w:val="31E9A0EC"/>
    <w:rsid w:val="31EF3052"/>
    <w:rsid w:val="31F4D00E"/>
    <w:rsid w:val="31F4E9FE"/>
    <w:rsid w:val="31FFD6D8"/>
    <w:rsid w:val="32009792"/>
    <w:rsid w:val="32037740"/>
    <w:rsid w:val="321E1E42"/>
    <w:rsid w:val="32221A51"/>
    <w:rsid w:val="32226F3F"/>
    <w:rsid w:val="32253E2F"/>
    <w:rsid w:val="3232BE76"/>
    <w:rsid w:val="3244371B"/>
    <w:rsid w:val="324D107E"/>
    <w:rsid w:val="324D7E1D"/>
    <w:rsid w:val="328524B5"/>
    <w:rsid w:val="3285BA95"/>
    <w:rsid w:val="328A50EF"/>
    <w:rsid w:val="3293E736"/>
    <w:rsid w:val="329E80C7"/>
    <w:rsid w:val="32A2D44B"/>
    <w:rsid w:val="32B58CA0"/>
    <w:rsid w:val="32BF13D2"/>
    <w:rsid w:val="32C5FB5B"/>
    <w:rsid w:val="32CDB39D"/>
    <w:rsid w:val="32F1E154"/>
    <w:rsid w:val="331C51BE"/>
    <w:rsid w:val="332084BA"/>
    <w:rsid w:val="3330D773"/>
    <w:rsid w:val="3346C523"/>
    <w:rsid w:val="3348C91B"/>
    <w:rsid w:val="3348F0D4"/>
    <w:rsid w:val="334D358F"/>
    <w:rsid w:val="3353934B"/>
    <w:rsid w:val="335721D2"/>
    <w:rsid w:val="335EA013"/>
    <w:rsid w:val="335F5ADE"/>
    <w:rsid w:val="3360922B"/>
    <w:rsid w:val="3361ABCF"/>
    <w:rsid w:val="3363D1CF"/>
    <w:rsid w:val="3365E56D"/>
    <w:rsid w:val="33777054"/>
    <w:rsid w:val="3387FEFA"/>
    <w:rsid w:val="33ACC1EC"/>
    <w:rsid w:val="33B943F4"/>
    <w:rsid w:val="33CABC9C"/>
    <w:rsid w:val="33CC1226"/>
    <w:rsid w:val="33D948BF"/>
    <w:rsid w:val="33DFCD61"/>
    <w:rsid w:val="33F790C0"/>
    <w:rsid w:val="3401860A"/>
    <w:rsid w:val="340A5EED"/>
    <w:rsid w:val="3417AF70"/>
    <w:rsid w:val="3422F41C"/>
    <w:rsid w:val="3434C641"/>
    <w:rsid w:val="345D2DB1"/>
    <w:rsid w:val="345D941F"/>
    <w:rsid w:val="3469B5A8"/>
    <w:rsid w:val="346BE6F0"/>
    <w:rsid w:val="347DDBA8"/>
    <w:rsid w:val="3495C230"/>
    <w:rsid w:val="34B2DB01"/>
    <w:rsid w:val="34B4607F"/>
    <w:rsid w:val="34B85BBA"/>
    <w:rsid w:val="34BDC1F6"/>
    <w:rsid w:val="34DACC04"/>
    <w:rsid w:val="35007EAF"/>
    <w:rsid w:val="3507CB7F"/>
    <w:rsid w:val="353699CE"/>
    <w:rsid w:val="3540ECC5"/>
    <w:rsid w:val="35567953"/>
    <w:rsid w:val="35636012"/>
    <w:rsid w:val="3563FDC7"/>
    <w:rsid w:val="3564364D"/>
    <w:rsid w:val="356782E6"/>
    <w:rsid w:val="358A9A41"/>
    <w:rsid w:val="358DB297"/>
    <w:rsid w:val="35B15218"/>
    <w:rsid w:val="35B40723"/>
    <w:rsid w:val="35C4042A"/>
    <w:rsid w:val="35C429FE"/>
    <w:rsid w:val="35C9DACD"/>
    <w:rsid w:val="35E2D9E6"/>
    <w:rsid w:val="35EEC47A"/>
    <w:rsid w:val="35F4CACC"/>
    <w:rsid w:val="361046BA"/>
    <w:rsid w:val="3618B139"/>
    <w:rsid w:val="3619AC09"/>
    <w:rsid w:val="361B9A83"/>
    <w:rsid w:val="361C2BC0"/>
    <w:rsid w:val="361D0CB7"/>
    <w:rsid w:val="3629DF73"/>
    <w:rsid w:val="3631AD40"/>
    <w:rsid w:val="36326D8E"/>
    <w:rsid w:val="3633BB5E"/>
    <w:rsid w:val="363C9576"/>
    <w:rsid w:val="3653DF63"/>
    <w:rsid w:val="365DC6A5"/>
    <w:rsid w:val="365E97AD"/>
    <w:rsid w:val="3669F215"/>
    <w:rsid w:val="366CCC47"/>
    <w:rsid w:val="3677AF39"/>
    <w:rsid w:val="368FC1CA"/>
    <w:rsid w:val="3691F24D"/>
    <w:rsid w:val="36982B3A"/>
    <w:rsid w:val="36A4E814"/>
    <w:rsid w:val="36A8589C"/>
    <w:rsid w:val="36AAC786"/>
    <w:rsid w:val="36ABC3F1"/>
    <w:rsid w:val="36B3AC23"/>
    <w:rsid w:val="36B928C1"/>
    <w:rsid w:val="36B9C8FA"/>
    <w:rsid w:val="36C5065C"/>
    <w:rsid w:val="36C83DAD"/>
    <w:rsid w:val="36DA6C6F"/>
    <w:rsid w:val="36DE490E"/>
    <w:rsid w:val="36E50654"/>
    <w:rsid w:val="36E5997C"/>
    <w:rsid w:val="36E7C25E"/>
    <w:rsid w:val="36F3BB2E"/>
    <w:rsid w:val="3717BD14"/>
    <w:rsid w:val="372858B1"/>
    <w:rsid w:val="372AF06C"/>
    <w:rsid w:val="3737B9BD"/>
    <w:rsid w:val="374887F1"/>
    <w:rsid w:val="374FD784"/>
    <w:rsid w:val="37587438"/>
    <w:rsid w:val="375EA492"/>
    <w:rsid w:val="3763CF8F"/>
    <w:rsid w:val="376BA995"/>
    <w:rsid w:val="377E7335"/>
    <w:rsid w:val="3793389F"/>
    <w:rsid w:val="37AB1B46"/>
    <w:rsid w:val="37B0DE94"/>
    <w:rsid w:val="37B88211"/>
    <w:rsid w:val="37BABC45"/>
    <w:rsid w:val="37E02281"/>
    <w:rsid w:val="37E2507E"/>
    <w:rsid w:val="37E3EE00"/>
    <w:rsid w:val="37EF17DA"/>
    <w:rsid w:val="37F1F7A6"/>
    <w:rsid w:val="37F49AC0"/>
    <w:rsid w:val="38020B25"/>
    <w:rsid w:val="38089CE7"/>
    <w:rsid w:val="382CDE45"/>
    <w:rsid w:val="382D636F"/>
    <w:rsid w:val="382D7075"/>
    <w:rsid w:val="382EBFDD"/>
    <w:rsid w:val="383E594D"/>
    <w:rsid w:val="384BF925"/>
    <w:rsid w:val="3856C65A"/>
    <w:rsid w:val="38623D01"/>
    <w:rsid w:val="3863DE7F"/>
    <w:rsid w:val="386852EE"/>
    <w:rsid w:val="38687E50"/>
    <w:rsid w:val="386D2480"/>
    <w:rsid w:val="386E868C"/>
    <w:rsid w:val="3870C1D8"/>
    <w:rsid w:val="38802842"/>
    <w:rsid w:val="388C49F1"/>
    <w:rsid w:val="388C6F21"/>
    <w:rsid w:val="3893D9C0"/>
    <w:rsid w:val="38971993"/>
    <w:rsid w:val="38A51FC7"/>
    <w:rsid w:val="38AECA5D"/>
    <w:rsid w:val="38AFDB5F"/>
    <w:rsid w:val="38B33E84"/>
    <w:rsid w:val="38B768EB"/>
    <w:rsid w:val="38B87893"/>
    <w:rsid w:val="38BAF147"/>
    <w:rsid w:val="38D2211C"/>
    <w:rsid w:val="38D9C030"/>
    <w:rsid w:val="38DCA29F"/>
    <w:rsid w:val="38FE5FE8"/>
    <w:rsid w:val="3910E149"/>
    <w:rsid w:val="39235345"/>
    <w:rsid w:val="3925829E"/>
    <w:rsid w:val="3942F5CC"/>
    <w:rsid w:val="3976607A"/>
    <w:rsid w:val="397C2254"/>
    <w:rsid w:val="3985370A"/>
    <w:rsid w:val="398EF38C"/>
    <w:rsid w:val="39B272D6"/>
    <w:rsid w:val="39B8FC54"/>
    <w:rsid w:val="39BBBE5C"/>
    <w:rsid w:val="39C3445A"/>
    <w:rsid w:val="39C5BD14"/>
    <w:rsid w:val="39C8E96D"/>
    <w:rsid w:val="39C93F71"/>
    <w:rsid w:val="39D145EA"/>
    <w:rsid w:val="39DC52C6"/>
    <w:rsid w:val="39E4A48F"/>
    <w:rsid w:val="39E69439"/>
    <w:rsid w:val="39FB12C7"/>
    <w:rsid w:val="3A0C17FE"/>
    <w:rsid w:val="3A19C127"/>
    <w:rsid w:val="3A1B70D5"/>
    <w:rsid w:val="3A1C1EDF"/>
    <w:rsid w:val="3A2939B6"/>
    <w:rsid w:val="3A2B2865"/>
    <w:rsid w:val="3A41AA66"/>
    <w:rsid w:val="3A4F04EF"/>
    <w:rsid w:val="3A503DD5"/>
    <w:rsid w:val="3A5A1B20"/>
    <w:rsid w:val="3A6042BB"/>
    <w:rsid w:val="3A6FE547"/>
    <w:rsid w:val="3A7A2D86"/>
    <w:rsid w:val="3A840373"/>
    <w:rsid w:val="3A8AFB51"/>
    <w:rsid w:val="3A95996B"/>
    <w:rsid w:val="3AA8B535"/>
    <w:rsid w:val="3AB40AD4"/>
    <w:rsid w:val="3ABCC8B5"/>
    <w:rsid w:val="3AC96D14"/>
    <w:rsid w:val="3ACB4FEE"/>
    <w:rsid w:val="3AD9B1FB"/>
    <w:rsid w:val="3ADDC0A4"/>
    <w:rsid w:val="3AEA6F81"/>
    <w:rsid w:val="3AED1D2C"/>
    <w:rsid w:val="3AEDDB2F"/>
    <w:rsid w:val="3AF41188"/>
    <w:rsid w:val="3AF60AC1"/>
    <w:rsid w:val="3AF9C843"/>
    <w:rsid w:val="3B051E63"/>
    <w:rsid w:val="3B17DB9E"/>
    <w:rsid w:val="3B1FB2C1"/>
    <w:rsid w:val="3B2E779E"/>
    <w:rsid w:val="3B39F30D"/>
    <w:rsid w:val="3B550F9E"/>
    <w:rsid w:val="3B6EEDA2"/>
    <w:rsid w:val="3B703BB5"/>
    <w:rsid w:val="3B7735ED"/>
    <w:rsid w:val="3B7F43AE"/>
    <w:rsid w:val="3B82ECFC"/>
    <w:rsid w:val="3B91640E"/>
    <w:rsid w:val="3B99272F"/>
    <w:rsid w:val="3B9BC9BC"/>
    <w:rsid w:val="3BA76BED"/>
    <w:rsid w:val="3BB5ABFA"/>
    <w:rsid w:val="3BCFBD75"/>
    <w:rsid w:val="3BD0EB80"/>
    <w:rsid w:val="3BEE662C"/>
    <w:rsid w:val="3BFA784D"/>
    <w:rsid w:val="3C0DA0FB"/>
    <w:rsid w:val="3C2671C1"/>
    <w:rsid w:val="3C2868F1"/>
    <w:rsid w:val="3C3C5AD6"/>
    <w:rsid w:val="3C3CC660"/>
    <w:rsid w:val="3C579D03"/>
    <w:rsid w:val="3C619596"/>
    <w:rsid w:val="3C7E6857"/>
    <w:rsid w:val="3C82433D"/>
    <w:rsid w:val="3C849CE4"/>
    <w:rsid w:val="3C85D52A"/>
    <w:rsid w:val="3C87F2BD"/>
    <w:rsid w:val="3CAC03F7"/>
    <w:rsid w:val="3CAFFAB2"/>
    <w:rsid w:val="3CB26A87"/>
    <w:rsid w:val="3CC1BDAA"/>
    <w:rsid w:val="3CCE19BD"/>
    <w:rsid w:val="3CD2D361"/>
    <w:rsid w:val="3CDDD6A1"/>
    <w:rsid w:val="3CF02C44"/>
    <w:rsid w:val="3CF5CF04"/>
    <w:rsid w:val="3CF68EF6"/>
    <w:rsid w:val="3CFE1EF9"/>
    <w:rsid w:val="3D04FD88"/>
    <w:rsid w:val="3D076D5D"/>
    <w:rsid w:val="3D1BF73F"/>
    <w:rsid w:val="3D3610F9"/>
    <w:rsid w:val="3D56254C"/>
    <w:rsid w:val="3D6F6A15"/>
    <w:rsid w:val="3D8027EB"/>
    <w:rsid w:val="3D8080F9"/>
    <w:rsid w:val="3D819F65"/>
    <w:rsid w:val="3D86A5B1"/>
    <w:rsid w:val="3D882C3F"/>
    <w:rsid w:val="3D92F023"/>
    <w:rsid w:val="3D9ECF35"/>
    <w:rsid w:val="3DB657F0"/>
    <w:rsid w:val="3DBC91D8"/>
    <w:rsid w:val="3DBE4576"/>
    <w:rsid w:val="3DBEF220"/>
    <w:rsid w:val="3DBFDEA4"/>
    <w:rsid w:val="3DC24222"/>
    <w:rsid w:val="3DDB737C"/>
    <w:rsid w:val="3DE2F4EC"/>
    <w:rsid w:val="3DFB31EF"/>
    <w:rsid w:val="3DFBF99E"/>
    <w:rsid w:val="3E005592"/>
    <w:rsid w:val="3E10D56C"/>
    <w:rsid w:val="3E11FB01"/>
    <w:rsid w:val="3E12F6EC"/>
    <w:rsid w:val="3E248557"/>
    <w:rsid w:val="3E2A4EE3"/>
    <w:rsid w:val="3E2CAB74"/>
    <w:rsid w:val="3E2F66F6"/>
    <w:rsid w:val="3E357113"/>
    <w:rsid w:val="3E38AF49"/>
    <w:rsid w:val="3E447C6F"/>
    <w:rsid w:val="3E4E487C"/>
    <w:rsid w:val="3E5C00C3"/>
    <w:rsid w:val="3E690080"/>
    <w:rsid w:val="3E7C648A"/>
    <w:rsid w:val="3E808724"/>
    <w:rsid w:val="3E879D9E"/>
    <w:rsid w:val="3E8D9697"/>
    <w:rsid w:val="3E9BE4F0"/>
    <w:rsid w:val="3EA0972A"/>
    <w:rsid w:val="3EA251AB"/>
    <w:rsid w:val="3EA8FF3A"/>
    <w:rsid w:val="3EABBD8A"/>
    <w:rsid w:val="3EABFC62"/>
    <w:rsid w:val="3EAD8EEC"/>
    <w:rsid w:val="3ED12418"/>
    <w:rsid w:val="3ED72B0F"/>
    <w:rsid w:val="3ED92863"/>
    <w:rsid w:val="3EDD87E6"/>
    <w:rsid w:val="3EF23BAC"/>
    <w:rsid w:val="3EF33FC6"/>
    <w:rsid w:val="3EF56AC6"/>
    <w:rsid w:val="3EF8AB56"/>
    <w:rsid w:val="3EFEB9AB"/>
    <w:rsid w:val="3F1880E1"/>
    <w:rsid w:val="3F267398"/>
    <w:rsid w:val="3F2FB3F5"/>
    <w:rsid w:val="3F357362"/>
    <w:rsid w:val="3F35DEED"/>
    <w:rsid w:val="3F3CA5A3"/>
    <w:rsid w:val="3F44855A"/>
    <w:rsid w:val="3F5E1283"/>
    <w:rsid w:val="3F627AAC"/>
    <w:rsid w:val="3F62C2FB"/>
    <w:rsid w:val="3F66018D"/>
    <w:rsid w:val="3F6DB688"/>
    <w:rsid w:val="3F762CAD"/>
    <w:rsid w:val="3F8ACA3F"/>
    <w:rsid w:val="3FA36D5D"/>
    <w:rsid w:val="3FAA6BC5"/>
    <w:rsid w:val="3FBE42D7"/>
    <w:rsid w:val="3FC0368B"/>
    <w:rsid w:val="3FC17F2F"/>
    <w:rsid w:val="3FC78E4A"/>
    <w:rsid w:val="3FC87BD5"/>
    <w:rsid w:val="3FCF1F01"/>
    <w:rsid w:val="3FEE9DBA"/>
    <w:rsid w:val="3FF65C32"/>
    <w:rsid w:val="3FFB9672"/>
    <w:rsid w:val="40029752"/>
    <w:rsid w:val="400B27C2"/>
    <w:rsid w:val="40157555"/>
    <w:rsid w:val="4016141E"/>
    <w:rsid w:val="401DFD2A"/>
    <w:rsid w:val="402773DC"/>
    <w:rsid w:val="4028CC1C"/>
    <w:rsid w:val="4039800E"/>
    <w:rsid w:val="4040D72D"/>
    <w:rsid w:val="404BEDCA"/>
    <w:rsid w:val="405C5597"/>
    <w:rsid w:val="405E948B"/>
    <w:rsid w:val="405E98FF"/>
    <w:rsid w:val="40681822"/>
    <w:rsid w:val="4069B23A"/>
    <w:rsid w:val="406AE12A"/>
    <w:rsid w:val="4085E652"/>
    <w:rsid w:val="40903A80"/>
    <w:rsid w:val="40928152"/>
    <w:rsid w:val="40A07DC0"/>
    <w:rsid w:val="40B32A1C"/>
    <w:rsid w:val="40BA802A"/>
    <w:rsid w:val="40BF22A6"/>
    <w:rsid w:val="40C803DE"/>
    <w:rsid w:val="40D3813E"/>
    <w:rsid w:val="40D42AFC"/>
    <w:rsid w:val="40E21495"/>
    <w:rsid w:val="41069A56"/>
    <w:rsid w:val="41080EC3"/>
    <w:rsid w:val="41122C6E"/>
    <w:rsid w:val="41186F17"/>
    <w:rsid w:val="412001E1"/>
    <w:rsid w:val="4128A14C"/>
    <w:rsid w:val="41320A00"/>
    <w:rsid w:val="413B9D75"/>
    <w:rsid w:val="414B7A9E"/>
    <w:rsid w:val="415B33B0"/>
    <w:rsid w:val="416B9CFE"/>
    <w:rsid w:val="416F4B6D"/>
    <w:rsid w:val="41744118"/>
    <w:rsid w:val="417854B2"/>
    <w:rsid w:val="4186ACC8"/>
    <w:rsid w:val="419E27C9"/>
    <w:rsid w:val="41B28448"/>
    <w:rsid w:val="41B61150"/>
    <w:rsid w:val="41C3443D"/>
    <w:rsid w:val="41C92C12"/>
    <w:rsid w:val="41CB7ABB"/>
    <w:rsid w:val="41D69353"/>
    <w:rsid w:val="41DC830D"/>
    <w:rsid w:val="41E56A89"/>
    <w:rsid w:val="41F83518"/>
    <w:rsid w:val="41FC59A4"/>
    <w:rsid w:val="41FF83CC"/>
    <w:rsid w:val="4204F84B"/>
    <w:rsid w:val="42086F4B"/>
    <w:rsid w:val="420EFBBB"/>
    <w:rsid w:val="4213575E"/>
    <w:rsid w:val="42152730"/>
    <w:rsid w:val="4219D6EF"/>
    <w:rsid w:val="421B093A"/>
    <w:rsid w:val="4225AFF5"/>
    <w:rsid w:val="4235D5A3"/>
    <w:rsid w:val="423A1FFC"/>
    <w:rsid w:val="42503788"/>
    <w:rsid w:val="425D130B"/>
    <w:rsid w:val="42683CD5"/>
    <w:rsid w:val="426D77D6"/>
    <w:rsid w:val="42738FF6"/>
    <w:rsid w:val="42928A2B"/>
    <w:rsid w:val="4298B215"/>
    <w:rsid w:val="42AA7AA6"/>
    <w:rsid w:val="42B2C8CC"/>
    <w:rsid w:val="42B70730"/>
    <w:rsid w:val="42BBF2A5"/>
    <w:rsid w:val="42C656CC"/>
    <w:rsid w:val="42E0B864"/>
    <w:rsid w:val="42E0BC27"/>
    <w:rsid w:val="42E40CC2"/>
    <w:rsid w:val="42EA1B86"/>
    <w:rsid w:val="43001C97"/>
    <w:rsid w:val="4301858F"/>
    <w:rsid w:val="43081864"/>
    <w:rsid w:val="43085556"/>
    <w:rsid w:val="4316E80F"/>
    <w:rsid w:val="43254961"/>
    <w:rsid w:val="43332C92"/>
    <w:rsid w:val="43360FA5"/>
    <w:rsid w:val="433F2274"/>
    <w:rsid w:val="436A2F9C"/>
    <w:rsid w:val="436AF043"/>
    <w:rsid w:val="43737D05"/>
    <w:rsid w:val="439C4F19"/>
    <w:rsid w:val="43A63FE5"/>
    <w:rsid w:val="43A8970F"/>
    <w:rsid w:val="43A8E808"/>
    <w:rsid w:val="43AAB344"/>
    <w:rsid w:val="43AD8B61"/>
    <w:rsid w:val="43B4216A"/>
    <w:rsid w:val="43D01BFC"/>
    <w:rsid w:val="43D297D1"/>
    <w:rsid w:val="43DD887F"/>
    <w:rsid w:val="43DEBEDE"/>
    <w:rsid w:val="43E11612"/>
    <w:rsid w:val="43E94459"/>
    <w:rsid w:val="43EF3390"/>
    <w:rsid w:val="43F558DF"/>
    <w:rsid w:val="43FA45FA"/>
    <w:rsid w:val="44158EDF"/>
    <w:rsid w:val="4423A84D"/>
    <w:rsid w:val="44297546"/>
    <w:rsid w:val="442AA221"/>
    <w:rsid w:val="444F70D7"/>
    <w:rsid w:val="4456FA83"/>
    <w:rsid w:val="445E38A5"/>
    <w:rsid w:val="446674CD"/>
    <w:rsid w:val="4466E97D"/>
    <w:rsid w:val="448E6B51"/>
    <w:rsid w:val="449806CE"/>
    <w:rsid w:val="44A6169E"/>
    <w:rsid w:val="44BA6044"/>
    <w:rsid w:val="44C2B589"/>
    <w:rsid w:val="44D4C626"/>
    <w:rsid w:val="44E738E7"/>
    <w:rsid w:val="44F1F72C"/>
    <w:rsid w:val="44F44C0D"/>
    <w:rsid w:val="44FC5C42"/>
    <w:rsid w:val="45067D6B"/>
    <w:rsid w:val="450C2B80"/>
    <w:rsid w:val="450F4300"/>
    <w:rsid w:val="451C1C80"/>
    <w:rsid w:val="45283BAB"/>
    <w:rsid w:val="45346AA7"/>
    <w:rsid w:val="454CBBE8"/>
    <w:rsid w:val="4563BD67"/>
    <w:rsid w:val="456BEC5D"/>
    <w:rsid w:val="45712F5C"/>
    <w:rsid w:val="458D25A4"/>
    <w:rsid w:val="458D4128"/>
    <w:rsid w:val="45993961"/>
    <w:rsid w:val="459A2681"/>
    <w:rsid w:val="45A2E6F0"/>
    <w:rsid w:val="45BBEED5"/>
    <w:rsid w:val="45D8779D"/>
    <w:rsid w:val="45EB1B45"/>
    <w:rsid w:val="45EEA7F2"/>
    <w:rsid w:val="45F53DAD"/>
    <w:rsid w:val="4610C273"/>
    <w:rsid w:val="461D0499"/>
    <w:rsid w:val="4621B8DA"/>
    <w:rsid w:val="462C8121"/>
    <w:rsid w:val="462DE5B2"/>
    <w:rsid w:val="4639E717"/>
    <w:rsid w:val="4657F742"/>
    <w:rsid w:val="465A156E"/>
    <w:rsid w:val="465B8A03"/>
    <w:rsid w:val="465FAF50"/>
    <w:rsid w:val="46658442"/>
    <w:rsid w:val="468A4C88"/>
    <w:rsid w:val="4691F9F9"/>
    <w:rsid w:val="469F72EE"/>
    <w:rsid w:val="46A1EA39"/>
    <w:rsid w:val="46A79A73"/>
    <w:rsid w:val="46A8AF90"/>
    <w:rsid w:val="46B2E90D"/>
    <w:rsid w:val="46C638DD"/>
    <w:rsid w:val="46D07639"/>
    <w:rsid w:val="46D13CAA"/>
    <w:rsid w:val="46DFCEB7"/>
    <w:rsid w:val="46EEED70"/>
    <w:rsid w:val="46F1F545"/>
    <w:rsid w:val="46F77946"/>
    <w:rsid w:val="47042A04"/>
    <w:rsid w:val="471D1535"/>
    <w:rsid w:val="472CF206"/>
    <w:rsid w:val="472DA346"/>
    <w:rsid w:val="474CD2F1"/>
    <w:rsid w:val="474F1296"/>
    <w:rsid w:val="4751EDCD"/>
    <w:rsid w:val="475D0860"/>
    <w:rsid w:val="4775F059"/>
    <w:rsid w:val="47778490"/>
    <w:rsid w:val="477D8F19"/>
    <w:rsid w:val="47865580"/>
    <w:rsid w:val="47871199"/>
    <w:rsid w:val="478CDBB0"/>
    <w:rsid w:val="4797183D"/>
    <w:rsid w:val="4798486F"/>
    <w:rsid w:val="47A70979"/>
    <w:rsid w:val="47AB7CE0"/>
    <w:rsid w:val="47B2E469"/>
    <w:rsid w:val="47BAEABD"/>
    <w:rsid w:val="47E438E3"/>
    <w:rsid w:val="47E89DB6"/>
    <w:rsid w:val="47ECA87B"/>
    <w:rsid w:val="47EE0C99"/>
    <w:rsid w:val="47F6738F"/>
    <w:rsid w:val="47FB897D"/>
    <w:rsid w:val="480BA2E5"/>
    <w:rsid w:val="48191F5C"/>
    <w:rsid w:val="48454FC7"/>
    <w:rsid w:val="4845E9DB"/>
    <w:rsid w:val="4848EAEB"/>
    <w:rsid w:val="484C3DFF"/>
    <w:rsid w:val="486DD3B3"/>
    <w:rsid w:val="48923B1F"/>
    <w:rsid w:val="48988B1A"/>
    <w:rsid w:val="489C5C63"/>
    <w:rsid w:val="489CCBF1"/>
    <w:rsid w:val="48A38D1F"/>
    <w:rsid w:val="48A4DB53"/>
    <w:rsid w:val="48CB2694"/>
    <w:rsid w:val="48D62A78"/>
    <w:rsid w:val="48E0C42D"/>
    <w:rsid w:val="48E14084"/>
    <w:rsid w:val="48FB4750"/>
    <w:rsid w:val="48FBAF92"/>
    <w:rsid w:val="48FD830D"/>
    <w:rsid w:val="4907790E"/>
    <w:rsid w:val="490982EB"/>
    <w:rsid w:val="490EE593"/>
    <w:rsid w:val="49152AE6"/>
    <w:rsid w:val="4917EF98"/>
    <w:rsid w:val="491D3C4E"/>
    <w:rsid w:val="4921E61E"/>
    <w:rsid w:val="493854E6"/>
    <w:rsid w:val="494AB5BB"/>
    <w:rsid w:val="495A4931"/>
    <w:rsid w:val="49663F4A"/>
    <w:rsid w:val="497EE2E4"/>
    <w:rsid w:val="498081F6"/>
    <w:rsid w:val="49892409"/>
    <w:rsid w:val="4989EFF9"/>
    <w:rsid w:val="498DDA18"/>
    <w:rsid w:val="4997E4EC"/>
    <w:rsid w:val="499D3CF9"/>
    <w:rsid w:val="499E74B7"/>
    <w:rsid w:val="49B22D88"/>
    <w:rsid w:val="49B8F478"/>
    <w:rsid w:val="49B95DD6"/>
    <w:rsid w:val="49D04FC0"/>
    <w:rsid w:val="49DE7D01"/>
    <w:rsid w:val="49EB026E"/>
    <w:rsid w:val="49ECCD8A"/>
    <w:rsid w:val="49F0C8F5"/>
    <w:rsid w:val="49F49574"/>
    <w:rsid w:val="49FA094A"/>
    <w:rsid w:val="49FF6318"/>
    <w:rsid w:val="4A0C706C"/>
    <w:rsid w:val="4A152EAB"/>
    <w:rsid w:val="4A21BD42"/>
    <w:rsid w:val="4A242161"/>
    <w:rsid w:val="4A2CB854"/>
    <w:rsid w:val="4A3E92FB"/>
    <w:rsid w:val="4A41E718"/>
    <w:rsid w:val="4A4792BE"/>
    <w:rsid w:val="4A6543A8"/>
    <w:rsid w:val="4A6598F3"/>
    <w:rsid w:val="4A662093"/>
    <w:rsid w:val="4A68B32D"/>
    <w:rsid w:val="4A728E6D"/>
    <w:rsid w:val="4A73F792"/>
    <w:rsid w:val="4A7F3855"/>
    <w:rsid w:val="4A83499A"/>
    <w:rsid w:val="4A85AD3B"/>
    <w:rsid w:val="4A962B0A"/>
    <w:rsid w:val="4AAD5D01"/>
    <w:rsid w:val="4AC24DC9"/>
    <w:rsid w:val="4AC4B6D0"/>
    <w:rsid w:val="4AC97CD0"/>
    <w:rsid w:val="4ACE260B"/>
    <w:rsid w:val="4AD4750C"/>
    <w:rsid w:val="4AD8A3A4"/>
    <w:rsid w:val="4AFBDD86"/>
    <w:rsid w:val="4B00FF56"/>
    <w:rsid w:val="4B098007"/>
    <w:rsid w:val="4B0FF360"/>
    <w:rsid w:val="4B1E5BBB"/>
    <w:rsid w:val="4B2D185F"/>
    <w:rsid w:val="4B31B99C"/>
    <w:rsid w:val="4B337B8B"/>
    <w:rsid w:val="4B33FE6D"/>
    <w:rsid w:val="4B3B2102"/>
    <w:rsid w:val="4B405BCE"/>
    <w:rsid w:val="4B449182"/>
    <w:rsid w:val="4B4A3DD1"/>
    <w:rsid w:val="4B4AF4E5"/>
    <w:rsid w:val="4B532EFE"/>
    <w:rsid w:val="4B5DD621"/>
    <w:rsid w:val="4B6FF25C"/>
    <w:rsid w:val="4B822D28"/>
    <w:rsid w:val="4B8D5DA1"/>
    <w:rsid w:val="4B9BAB5A"/>
    <w:rsid w:val="4B9F35FA"/>
    <w:rsid w:val="4BA2B847"/>
    <w:rsid w:val="4BA99B19"/>
    <w:rsid w:val="4BC29C78"/>
    <w:rsid w:val="4BF43645"/>
    <w:rsid w:val="4BFE35F1"/>
    <w:rsid w:val="4C0F4511"/>
    <w:rsid w:val="4C1A246C"/>
    <w:rsid w:val="4C2747FE"/>
    <w:rsid w:val="4C2A08BE"/>
    <w:rsid w:val="4C5516B6"/>
    <w:rsid w:val="4C575139"/>
    <w:rsid w:val="4C7702F2"/>
    <w:rsid w:val="4C7E802C"/>
    <w:rsid w:val="4C833639"/>
    <w:rsid w:val="4C862679"/>
    <w:rsid w:val="4C8B1EC3"/>
    <w:rsid w:val="4C9FDF90"/>
    <w:rsid w:val="4CA1288D"/>
    <w:rsid w:val="4CA4A0AA"/>
    <w:rsid w:val="4CA6FEDD"/>
    <w:rsid w:val="4CAAA415"/>
    <w:rsid w:val="4CB104FA"/>
    <w:rsid w:val="4CBB4992"/>
    <w:rsid w:val="4CC48AE5"/>
    <w:rsid w:val="4CC6DFEC"/>
    <w:rsid w:val="4CD2A436"/>
    <w:rsid w:val="4CE02163"/>
    <w:rsid w:val="4CE77F2A"/>
    <w:rsid w:val="4CEDF944"/>
    <w:rsid w:val="4CF80C37"/>
    <w:rsid w:val="4D072697"/>
    <w:rsid w:val="4D0B92CF"/>
    <w:rsid w:val="4D0CE7AB"/>
    <w:rsid w:val="4D15A119"/>
    <w:rsid w:val="4D1B6255"/>
    <w:rsid w:val="4D253706"/>
    <w:rsid w:val="4D306582"/>
    <w:rsid w:val="4D38F491"/>
    <w:rsid w:val="4D3C88A1"/>
    <w:rsid w:val="4D4DE0ED"/>
    <w:rsid w:val="4D4DEF3D"/>
    <w:rsid w:val="4D50CE1F"/>
    <w:rsid w:val="4D518CEE"/>
    <w:rsid w:val="4D563CBE"/>
    <w:rsid w:val="4D5D5EC9"/>
    <w:rsid w:val="4D61ED23"/>
    <w:rsid w:val="4D85F801"/>
    <w:rsid w:val="4D8A3684"/>
    <w:rsid w:val="4D93207E"/>
    <w:rsid w:val="4D94A7C6"/>
    <w:rsid w:val="4D9D41FB"/>
    <w:rsid w:val="4D9DB16E"/>
    <w:rsid w:val="4DADF783"/>
    <w:rsid w:val="4DB4CF44"/>
    <w:rsid w:val="4DD7AE4D"/>
    <w:rsid w:val="4DE3D211"/>
    <w:rsid w:val="4DE55F51"/>
    <w:rsid w:val="4DE63882"/>
    <w:rsid w:val="4DE65A96"/>
    <w:rsid w:val="4DE71C44"/>
    <w:rsid w:val="4DFBF3FE"/>
    <w:rsid w:val="4E0ED254"/>
    <w:rsid w:val="4E224B53"/>
    <w:rsid w:val="4E28062B"/>
    <w:rsid w:val="4E40A917"/>
    <w:rsid w:val="4E44F545"/>
    <w:rsid w:val="4E526F5D"/>
    <w:rsid w:val="4E5BB69A"/>
    <w:rsid w:val="4E6D2D8A"/>
    <w:rsid w:val="4E8C8612"/>
    <w:rsid w:val="4E9E36CD"/>
    <w:rsid w:val="4EA341DE"/>
    <w:rsid w:val="4EB5FF52"/>
    <w:rsid w:val="4EC33D2D"/>
    <w:rsid w:val="4ECA52F6"/>
    <w:rsid w:val="4ECDF969"/>
    <w:rsid w:val="4ED0625F"/>
    <w:rsid w:val="4ED63B58"/>
    <w:rsid w:val="4EE1B05E"/>
    <w:rsid w:val="4EEE1B03"/>
    <w:rsid w:val="4EF1C703"/>
    <w:rsid w:val="4F0D7F39"/>
    <w:rsid w:val="4F19DD5D"/>
    <w:rsid w:val="4F2233C5"/>
    <w:rsid w:val="4F2A4FDC"/>
    <w:rsid w:val="4F41D3F2"/>
    <w:rsid w:val="4F67886F"/>
    <w:rsid w:val="4F714EB4"/>
    <w:rsid w:val="4F8F0EE7"/>
    <w:rsid w:val="4F8F3856"/>
    <w:rsid w:val="4F9195ED"/>
    <w:rsid w:val="4FA8FBC4"/>
    <w:rsid w:val="4FB1B707"/>
    <w:rsid w:val="4FDB904C"/>
    <w:rsid w:val="4FDE0B95"/>
    <w:rsid w:val="4FDE8912"/>
    <w:rsid w:val="4FE8FD28"/>
    <w:rsid w:val="4FEAE09A"/>
    <w:rsid w:val="4FF13DDA"/>
    <w:rsid w:val="500446A6"/>
    <w:rsid w:val="500CC3E1"/>
    <w:rsid w:val="5010AE80"/>
    <w:rsid w:val="50287D69"/>
    <w:rsid w:val="502FF9B4"/>
    <w:rsid w:val="503F164C"/>
    <w:rsid w:val="5061E566"/>
    <w:rsid w:val="5071EC41"/>
    <w:rsid w:val="5099D38C"/>
    <w:rsid w:val="509F50FC"/>
    <w:rsid w:val="50A08C64"/>
    <w:rsid w:val="50AE52CD"/>
    <w:rsid w:val="50B55B2B"/>
    <w:rsid w:val="50B64D92"/>
    <w:rsid w:val="50CB5CD1"/>
    <w:rsid w:val="50D26ECC"/>
    <w:rsid w:val="50DA4FF7"/>
    <w:rsid w:val="50DD1983"/>
    <w:rsid w:val="50DE41C8"/>
    <w:rsid w:val="50E23585"/>
    <w:rsid w:val="5114774E"/>
    <w:rsid w:val="51168EA7"/>
    <w:rsid w:val="511CBF87"/>
    <w:rsid w:val="5130ABDB"/>
    <w:rsid w:val="51349655"/>
    <w:rsid w:val="5137507B"/>
    <w:rsid w:val="513EF1FB"/>
    <w:rsid w:val="5144E8C8"/>
    <w:rsid w:val="51459D26"/>
    <w:rsid w:val="5147D1FB"/>
    <w:rsid w:val="514DE882"/>
    <w:rsid w:val="516520A7"/>
    <w:rsid w:val="51667A2C"/>
    <w:rsid w:val="51872ECA"/>
    <w:rsid w:val="518B8FF4"/>
    <w:rsid w:val="51A8598A"/>
    <w:rsid w:val="51B5484F"/>
    <w:rsid w:val="51BA5411"/>
    <w:rsid w:val="51CAC590"/>
    <w:rsid w:val="51CC55A2"/>
    <w:rsid w:val="51D954C8"/>
    <w:rsid w:val="51DC62B8"/>
    <w:rsid w:val="51F7B0C0"/>
    <w:rsid w:val="51FB7B49"/>
    <w:rsid w:val="51FDB5C7"/>
    <w:rsid w:val="51FF55A4"/>
    <w:rsid w:val="52068B8D"/>
    <w:rsid w:val="521908B5"/>
    <w:rsid w:val="52359F26"/>
    <w:rsid w:val="5237D34F"/>
    <w:rsid w:val="52489C1E"/>
    <w:rsid w:val="5255CCF6"/>
    <w:rsid w:val="5257DF97"/>
    <w:rsid w:val="525D5FFE"/>
    <w:rsid w:val="52621F52"/>
    <w:rsid w:val="526650B9"/>
    <w:rsid w:val="527B59EA"/>
    <w:rsid w:val="529423F8"/>
    <w:rsid w:val="529F4689"/>
    <w:rsid w:val="52BD621E"/>
    <w:rsid w:val="52CC2111"/>
    <w:rsid w:val="52D857BF"/>
    <w:rsid w:val="52E1D5C0"/>
    <w:rsid w:val="52EBC811"/>
    <w:rsid w:val="52EE52F4"/>
    <w:rsid w:val="52F870C7"/>
    <w:rsid w:val="5327449E"/>
    <w:rsid w:val="53377C26"/>
    <w:rsid w:val="534839D3"/>
    <w:rsid w:val="534B893F"/>
    <w:rsid w:val="534BD72F"/>
    <w:rsid w:val="535A4F1E"/>
    <w:rsid w:val="5360017C"/>
    <w:rsid w:val="5368344C"/>
    <w:rsid w:val="53743DA6"/>
    <w:rsid w:val="537DD9AE"/>
    <w:rsid w:val="53810B5A"/>
    <w:rsid w:val="5383A5BC"/>
    <w:rsid w:val="53867D35"/>
    <w:rsid w:val="5389B674"/>
    <w:rsid w:val="5395D84F"/>
    <w:rsid w:val="53978830"/>
    <w:rsid w:val="539F18A7"/>
    <w:rsid w:val="53A4BA23"/>
    <w:rsid w:val="53A4BC75"/>
    <w:rsid w:val="53A5F4BB"/>
    <w:rsid w:val="53A6EC51"/>
    <w:rsid w:val="53B46AA8"/>
    <w:rsid w:val="53BA71FC"/>
    <w:rsid w:val="53BFC278"/>
    <w:rsid w:val="53C51B5C"/>
    <w:rsid w:val="53D7003A"/>
    <w:rsid w:val="53DDD59D"/>
    <w:rsid w:val="53E095C6"/>
    <w:rsid w:val="53E3D88F"/>
    <w:rsid w:val="53E448F0"/>
    <w:rsid w:val="53E94754"/>
    <w:rsid w:val="53E9F2A1"/>
    <w:rsid w:val="54011A3C"/>
    <w:rsid w:val="5404D399"/>
    <w:rsid w:val="5408DC2E"/>
    <w:rsid w:val="541AAE7D"/>
    <w:rsid w:val="5423A1D2"/>
    <w:rsid w:val="54354724"/>
    <w:rsid w:val="5442F460"/>
    <w:rsid w:val="545313C1"/>
    <w:rsid w:val="5457C9F4"/>
    <w:rsid w:val="5475A141"/>
    <w:rsid w:val="547F7C9B"/>
    <w:rsid w:val="5488DFB7"/>
    <w:rsid w:val="549949A3"/>
    <w:rsid w:val="5499F2AE"/>
    <w:rsid w:val="549ECFCA"/>
    <w:rsid w:val="54A2A9BA"/>
    <w:rsid w:val="54A35AB7"/>
    <w:rsid w:val="54A50027"/>
    <w:rsid w:val="54A5DCE4"/>
    <w:rsid w:val="54A92B53"/>
    <w:rsid w:val="54AAB5F5"/>
    <w:rsid w:val="54ADBBF3"/>
    <w:rsid w:val="54B0E99C"/>
    <w:rsid w:val="54B512CD"/>
    <w:rsid w:val="54B70181"/>
    <w:rsid w:val="54B9F3B5"/>
    <w:rsid w:val="54C04B34"/>
    <w:rsid w:val="54D32BF6"/>
    <w:rsid w:val="54D97826"/>
    <w:rsid w:val="54DDB9EE"/>
    <w:rsid w:val="54E1B38A"/>
    <w:rsid w:val="54E2EFAF"/>
    <w:rsid w:val="54E908E0"/>
    <w:rsid w:val="54F57225"/>
    <w:rsid w:val="54F575A3"/>
    <w:rsid w:val="5509C3CB"/>
    <w:rsid w:val="551D9A66"/>
    <w:rsid w:val="55212B6A"/>
    <w:rsid w:val="552561F3"/>
    <w:rsid w:val="552DFD86"/>
    <w:rsid w:val="55335794"/>
    <w:rsid w:val="55356E1C"/>
    <w:rsid w:val="5536BF0A"/>
    <w:rsid w:val="5539BBCE"/>
    <w:rsid w:val="55504823"/>
    <w:rsid w:val="555C3EFB"/>
    <w:rsid w:val="556E4CB1"/>
    <w:rsid w:val="5579F037"/>
    <w:rsid w:val="55A369F1"/>
    <w:rsid w:val="55AB9A66"/>
    <w:rsid w:val="55B07D69"/>
    <w:rsid w:val="55BAA2DC"/>
    <w:rsid w:val="55BAF12D"/>
    <w:rsid w:val="55BC8956"/>
    <w:rsid w:val="55C0CF2D"/>
    <w:rsid w:val="55EC0811"/>
    <w:rsid w:val="55F85BBF"/>
    <w:rsid w:val="55F9672E"/>
    <w:rsid w:val="56050EA2"/>
    <w:rsid w:val="5605898D"/>
    <w:rsid w:val="5608D2C0"/>
    <w:rsid w:val="56149AF0"/>
    <w:rsid w:val="562788C9"/>
    <w:rsid w:val="563123FC"/>
    <w:rsid w:val="563874A8"/>
    <w:rsid w:val="565C0E2F"/>
    <w:rsid w:val="566299F4"/>
    <w:rsid w:val="56893E46"/>
    <w:rsid w:val="56896C7E"/>
    <w:rsid w:val="568CB993"/>
    <w:rsid w:val="568CFFF3"/>
    <w:rsid w:val="56A37F61"/>
    <w:rsid w:val="56AAC73B"/>
    <w:rsid w:val="56BAE94D"/>
    <w:rsid w:val="56C6FDAC"/>
    <w:rsid w:val="56D74856"/>
    <w:rsid w:val="56D7A565"/>
    <w:rsid w:val="56EAF7D2"/>
    <w:rsid w:val="56F02B42"/>
    <w:rsid w:val="5701B1E6"/>
    <w:rsid w:val="57030070"/>
    <w:rsid w:val="570C184D"/>
    <w:rsid w:val="571C9A92"/>
    <w:rsid w:val="57264FC8"/>
    <w:rsid w:val="572921A2"/>
    <w:rsid w:val="573D0018"/>
    <w:rsid w:val="5745E4C3"/>
    <w:rsid w:val="5747B29C"/>
    <w:rsid w:val="5749A3A7"/>
    <w:rsid w:val="574ECB0D"/>
    <w:rsid w:val="57550B50"/>
    <w:rsid w:val="5756DDAE"/>
    <w:rsid w:val="575B66BB"/>
    <w:rsid w:val="575EBAA6"/>
    <w:rsid w:val="576E91C3"/>
    <w:rsid w:val="576F0FB4"/>
    <w:rsid w:val="57722034"/>
    <w:rsid w:val="57795874"/>
    <w:rsid w:val="577A3CF4"/>
    <w:rsid w:val="5795DE9E"/>
    <w:rsid w:val="5798E707"/>
    <w:rsid w:val="579ABEE8"/>
    <w:rsid w:val="579FC830"/>
    <w:rsid w:val="57AD121F"/>
    <w:rsid w:val="57B264B0"/>
    <w:rsid w:val="57B3A5DB"/>
    <w:rsid w:val="57B5F114"/>
    <w:rsid w:val="57B75105"/>
    <w:rsid w:val="57DFD4DF"/>
    <w:rsid w:val="57FA463C"/>
    <w:rsid w:val="582DB19F"/>
    <w:rsid w:val="58412E7B"/>
    <w:rsid w:val="585FD9E9"/>
    <w:rsid w:val="58645E6C"/>
    <w:rsid w:val="5875727D"/>
    <w:rsid w:val="58858FA4"/>
    <w:rsid w:val="588AD465"/>
    <w:rsid w:val="588D710A"/>
    <w:rsid w:val="5895444C"/>
    <w:rsid w:val="58984901"/>
    <w:rsid w:val="58B5EEF8"/>
    <w:rsid w:val="58BFCCFB"/>
    <w:rsid w:val="58CC0E20"/>
    <w:rsid w:val="58CD1859"/>
    <w:rsid w:val="58D17311"/>
    <w:rsid w:val="58F6E456"/>
    <w:rsid w:val="58F916BF"/>
    <w:rsid w:val="58FB3F21"/>
    <w:rsid w:val="5920BF39"/>
    <w:rsid w:val="59232C45"/>
    <w:rsid w:val="5923F882"/>
    <w:rsid w:val="5925ECF7"/>
    <w:rsid w:val="592633BF"/>
    <w:rsid w:val="592F2917"/>
    <w:rsid w:val="59416727"/>
    <w:rsid w:val="5953F37A"/>
    <w:rsid w:val="5954AC08"/>
    <w:rsid w:val="595863B4"/>
    <w:rsid w:val="5965130B"/>
    <w:rsid w:val="597CE0F6"/>
    <w:rsid w:val="597F3CBD"/>
    <w:rsid w:val="5980BD86"/>
    <w:rsid w:val="5991267C"/>
    <w:rsid w:val="599F9849"/>
    <w:rsid w:val="59A87978"/>
    <w:rsid w:val="59B1AA09"/>
    <w:rsid w:val="59B8F149"/>
    <w:rsid w:val="59BCFF98"/>
    <w:rsid w:val="59C4859C"/>
    <w:rsid w:val="59C97D09"/>
    <w:rsid w:val="59CBDD8A"/>
    <w:rsid w:val="59DE5A6C"/>
    <w:rsid w:val="59ED3AB6"/>
    <w:rsid w:val="59EE13DD"/>
    <w:rsid w:val="59F0F369"/>
    <w:rsid w:val="59FBA7E9"/>
    <w:rsid w:val="59FCA3AC"/>
    <w:rsid w:val="59FF8A98"/>
    <w:rsid w:val="5A119CF8"/>
    <w:rsid w:val="5A196B47"/>
    <w:rsid w:val="5A1F8EAC"/>
    <w:rsid w:val="5A2FB01E"/>
    <w:rsid w:val="5A33831A"/>
    <w:rsid w:val="5A4F5516"/>
    <w:rsid w:val="5A500F72"/>
    <w:rsid w:val="5A5E8066"/>
    <w:rsid w:val="5A66DD2C"/>
    <w:rsid w:val="5A872592"/>
    <w:rsid w:val="5A89F001"/>
    <w:rsid w:val="5AA28503"/>
    <w:rsid w:val="5AA4BE37"/>
    <w:rsid w:val="5AABBBFB"/>
    <w:rsid w:val="5AB478D8"/>
    <w:rsid w:val="5ABA1810"/>
    <w:rsid w:val="5ABED67A"/>
    <w:rsid w:val="5ABEECA2"/>
    <w:rsid w:val="5AC25E15"/>
    <w:rsid w:val="5AD43347"/>
    <w:rsid w:val="5AD5D91A"/>
    <w:rsid w:val="5ADE26FF"/>
    <w:rsid w:val="5AF5F0D9"/>
    <w:rsid w:val="5B191327"/>
    <w:rsid w:val="5B1CEED6"/>
    <w:rsid w:val="5B2C936D"/>
    <w:rsid w:val="5B39E0B1"/>
    <w:rsid w:val="5B476AEC"/>
    <w:rsid w:val="5B6CEE5D"/>
    <w:rsid w:val="5B794466"/>
    <w:rsid w:val="5B83AE42"/>
    <w:rsid w:val="5B94E109"/>
    <w:rsid w:val="5B991D7C"/>
    <w:rsid w:val="5B9FD2C8"/>
    <w:rsid w:val="5BA98FA1"/>
    <w:rsid w:val="5BAC2703"/>
    <w:rsid w:val="5BAC85C9"/>
    <w:rsid w:val="5BB4C2E4"/>
    <w:rsid w:val="5BC34BF3"/>
    <w:rsid w:val="5BD2F101"/>
    <w:rsid w:val="5BEA2333"/>
    <w:rsid w:val="5BEAB2B9"/>
    <w:rsid w:val="5BF30264"/>
    <w:rsid w:val="5BF93F31"/>
    <w:rsid w:val="5BFB92E3"/>
    <w:rsid w:val="5BFCA435"/>
    <w:rsid w:val="5C0913D3"/>
    <w:rsid w:val="5C1368E5"/>
    <w:rsid w:val="5C18A624"/>
    <w:rsid w:val="5C194318"/>
    <w:rsid w:val="5C1B1A9D"/>
    <w:rsid w:val="5C1C0A38"/>
    <w:rsid w:val="5C2E32D7"/>
    <w:rsid w:val="5C33C0A6"/>
    <w:rsid w:val="5C3AB2B0"/>
    <w:rsid w:val="5C400D6C"/>
    <w:rsid w:val="5C5AA6DB"/>
    <w:rsid w:val="5C5DB160"/>
    <w:rsid w:val="5C65944C"/>
    <w:rsid w:val="5C701EBE"/>
    <w:rsid w:val="5C702127"/>
    <w:rsid w:val="5C707AF8"/>
    <w:rsid w:val="5C71B096"/>
    <w:rsid w:val="5C8A2277"/>
    <w:rsid w:val="5C8ED949"/>
    <w:rsid w:val="5C9966EF"/>
    <w:rsid w:val="5C9BDB07"/>
    <w:rsid w:val="5C9DCB52"/>
    <w:rsid w:val="5CA32590"/>
    <w:rsid w:val="5CB322F4"/>
    <w:rsid w:val="5CC5BC41"/>
    <w:rsid w:val="5CCD48EC"/>
    <w:rsid w:val="5CD43958"/>
    <w:rsid w:val="5CE93377"/>
    <w:rsid w:val="5CF31D4B"/>
    <w:rsid w:val="5CF40790"/>
    <w:rsid w:val="5CF4DBB8"/>
    <w:rsid w:val="5D0C9875"/>
    <w:rsid w:val="5D110274"/>
    <w:rsid w:val="5D18167A"/>
    <w:rsid w:val="5D1959D9"/>
    <w:rsid w:val="5D1D7E02"/>
    <w:rsid w:val="5D334FAB"/>
    <w:rsid w:val="5D3C765D"/>
    <w:rsid w:val="5D3E7314"/>
    <w:rsid w:val="5D4506B0"/>
    <w:rsid w:val="5D47867E"/>
    <w:rsid w:val="5D526D8E"/>
    <w:rsid w:val="5D6B4779"/>
    <w:rsid w:val="5D70C9ED"/>
    <w:rsid w:val="5D92C8AD"/>
    <w:rsid w:val="5D9333BB"/>
    <w:rsid w:val="5DA3F224"/>
    <w:rsid w:val="5DA910D8"/>
    <w:rsid w:val="5DB406BF"/>
    <w:rsid w:val="5DC24D86"/>
    <w:rsid w:val="5DC85ECE"/>
    <w:rsid w:val="5DD315BF"/>
    <w:rsid w:val="5DD3CC33"/>
    <w:rsid w:val="5DDE9066"/>
    <w:rsid w:val="5DF3E9F0"/>
    <w:rsid w:val="5E0A659A"/>
    <w:rsid w:val="5E0C2543"/>
    <w:rsid w:val="5E1B99F1"/>
    <w:rsid w:val="5E1C4A77"/>
    <w:rsid w:val="5E2C2B4C"/>
    <w:rsid w:val="5E2D0CE8"/>
    <w:rsid w:val="5E434594"/>
    <w:rsid w:val="5E48C9F8"/>
    <w:rsid w:val="5E54442A"/>
    <w:rsid w:val="5E5759A4"/>
    <w:rsid w:val="5E6D2198"/>
    <w:rsid w:val="5E6FA099"/>
    <w:rsid w:val="5E7372BF"/>
    <w:rsid w:val="5E7529C6"/>
    <w:rsid w:val="5E781C65"/>
    <w:rsid w:val="5E863EDB"/>
    <w:rsid w:val="5E883AAC"/>
    <w:rsid w:val="5E89B07F"/>
    <w:rsid w:val="5E8A8DC4"/>
    <w:rsid w:val="5EA4E569"/>
    <w:rsid w:val="5EB83B01"/>
    <w:rsid w:val="5EC4DE10"/>
    <w:rsid w:val="5ECBBE75"/>
    <w:rsid w:val="5ED14FDA"/>
    <w:rsid w:val="5ED7372E"/>
    <w:rsid w:val="5EE331C3"/>
    <w:rsid w:val="5EE428C9"/>
    <w:rsid w:val="5EEF8712"/>
    <w:rsid w:val="5EF33D80"/>
    <w:rsid w:val="5EF96614"/>
    <w:rsid w:val="5F21EA32"/>
    <w:rsid w:val="5F30AD3D"/>
    <w:rsid w:val="5F34E9D8"/>
    <w:rsid w:val="5F485C17"/>
    <w:rsid w:val="5F53BAD2"/>
    <w:rsid w:val="5F57A1C2"/>
    <w:rsid w:val="5F5C4775"/>
    <w:rsid w:val="5F629722"/>
    <w:rsid w:val="5F67C05D"/>
    <w:rsid w:val="5F691695"/>
    <w:rsid w:val="5F70B765"/>
    <w:rsid w:val="5F77B1A5"/>
    <w:rsid w:val="5F8AB842"/>
    <w:rsid w:val="5FA5B351"/>
    <w:rsid w:val="5FA6821E"/>
    <w:rsid w:val="5FA8E43B"/>
    <w:rsid w:val="5FB694D3"/>
    <w:rsid w:val="5FB6E816"/>
    <w:rsid w:val="5FB98647"/>
    <w:rsid w:val="5FC08BDD"/>
    <w:rsid w:val="5FC22BE5"/>
    <w:rsid w:val="5FC75534"/>
    <w:rsid w:val="5FDAB230"/>
    <w:rsid w:val="600BE021"/>
    <w:rsid w:val="6024A2E6"/>
    <w:rsid w:val="6027827C"/>
    <w:rsid w:val="602D8EF7"/>
    <w:rsid w:val="6030BEBE"/>
    <w:rsid w:val="6033B9C8"/>
    <w:rsid w:val="603C6283"/>
    <w:rsid w:val="60443D63"/>
    <w:rsid w:val="604B22A2"/>
    <w:rsid w:val="604B8979"/>
    <w:rsid w:val="60513F34"/>
    <w:rsid w:val="6051FCA6"/>
    <w:rsid w:val="6078D194"/>
    <w:rsid w:val="60864898"/>
    <w:rsid w:val="608AA611"/>
    <w:rsid w:val="609652C0"/>
    <w:rsid w:val="60983A74"/>
    <w:rsid w:val="609BC2C3"/>
    <w:rsid w:val="60A6738E"/>
    <w:rsid w:val="60AEC1BB"/>
    <w:rsid w:val="60C3E7BA"/>
    <w:rsid w:val="60DA9DFA"/>
    <w:rsid w:val="60F0933F"/>
    <w:rsid w:val="60F97B31"/>
    <w:rsid w:val="61197E4A"/>
    <w:rsid w:val="612D34EE"/>
    <w:rsid w:val="61511BA0"/>
    <w:rsid w:val="615B6545"/>
    <w:rsid w:val="6166EA99"/>
    <w:rsid w:val="61899812"/>
    <w:rsid w:val="618D611F"/>
    <w:rsid w:val="6192A2A7"/>
    <w:rsid w:val="6196F0AE"/>
    <w:rsid w:val="619DF30F"/>
    <w:rsid w:val="61A41A2D"/>
    <w:rsid w:val="61AC0710"/>
    <w:rsid w:val="61B32E21"/>
    <w:rsid w:val="61B427B7"/>
    <w:rsid w:val="61B8CCE3"/>
    <w:rsid w:val="61C9525F"/>
    <w:rsid w:val="61D70783"/>
    <w:rsid w:val="61E0F9D0"/>
    <w:rsid w:val="61E6F303"/>
    <w:rsid w:val="6201A57F"/>
    <w:rsid w:val="62043E28"/>
    <w:rsid w:val="6205BD25"/>
    <w:rsid w:val="6207E648"/>
    <w:rsid w:val="620AC59B"/>
    <w:rsid w:val="620CC56D"/>
    <w:rsid w:val="62105CF1"/>
    <w:rsid w:val="6237DF65"/>
    <w:rsid w:val="623B2C8B"/>
    <w:rsid w:val="623B7582"/>
    <w:rsid w:val="623C23A4"/>
    <w:rsid w:val="6243E35F"/>
    <w:rsid w:val="624F7663"/>
    <w:rsid w:val="6255906F"/>
    <w:rsid w:val="626A073A"/>
    <w:rsid w:val="626EA046"/>
    <w:rsid w:val="627484AC"/>
    <w:rsid w:val="627B046D"/>
    <w:rsid w:val="6289357D"/>
    <w:rsid w:val="62993A0A"/>
    <w:rsid w:val="62AECCEC"/>
    <w:rsid w:val="62B688F1"/>
    <w:rsid w:val="62B8EF9B"/>
    <w:rsid w:val="62C0DAC5"/>
    <w:rsid w:val="62CE4CA9"/>
    <w:rsid w:val="62D07B2B"/>
    <w:rsid w:val="62D3534F"/>
    <w:rsid w:val="62D4A82B"/>
    <w:rsid w:val="62E91ED3"/>
    <w:rsid w:val="62EC854B"/>
    <w:rsid w:val="62EEFA10"/>
    <w:rsid w:val="62F455E5"/>
    <w:rsid w:val="62FE6DEA"/>
    <w:rsid w:val="63030A50"/>
    <w:rsid w:val="63059D37"/>
    <w:rsid w:val="6319CBF7"/>
    <w:rsid w:val="631E00C5"/>
    <w:rsid w:val="63255D3C"/>
    <w:rsid w:val="63268D1C"/>
    <w:rsid w:val="63454196"/>
    <w:rsid w:val="6348BDCC"/>
    <w:rsid w:val="635CC3D1"/>
    <w:rsid w:val="63752CEF"/>
    <w:rsid w:val="6381E377"/>
    <w:rsid w:val="63827D7E"/>
    <w:rsid w:val="63852601"/>
    <w:rsid w:val="6398D6A4"/>
    <w:rsid w:val="63A0287A"/>
    <w:rsid w:val="63A1992D"/>
    <w:rsid w:val="63B09D37"/>
    <w:rsid w:val="63BFC3B1"/>
    <w:rsid w:val="63D9478B"/>
    <w:rsid w:val="63E21FF9"/>
    <w:rsid w:val="63E460BF"/>
    <w:rsid w:val="63F26165"/>
    <w:rsid w:val="64006AD6"/>
    <w:rsid w:val="6405862A"/>
    <w:rsid w:val="6416D4CE"/>
    <w:rsid w:val="64175B21"/>
    <w:rsid w:val="6417A9EA"/>
    <w:rsid w:val="6428DF49"/>
    <w:rsid w:val="6430B561"/>
    <w:rsid w:val="643A9887"/>
    <w:rsid w:val="6445DBE8"/>
    <w:rsid w:val="6464C18A"/>
    <w:rsid w:val="6469C8DC"/>
    <w:rsid w:val="646D05D9"/>
    <w:rsid w:val="647C81A5"/>
    <w:rsid w:val="647C8CB5"/>
    <w:rsid w:val="648CD708"/>
    <w:rsid w:val="64B12A25"/>
    <w:rsid w:val="64B175F6"/>
    <w:rsid w:val="64B70938"/>
    <w:rsid w:val="64BEC779"/>
    <w:rsid w:val="64C33632"/>
    <w:rsid w:val="64C5128C"/>
    <w:rsid w:val="64CE5E9F"/>
    <w:rsid w:val="64DE0BB9"/>
    <w:rsid w:val="64DEBA3F"/>
    <w:rsid w:val="64E20E6D"/>
    <w:rsid w:val="64EB503A"/>
    <w:rsid w:val="64F35401"/>
    <w:rsid w:val="6500585B"/>
    <w:rsid w:val="6504779C"/>
    <w:rsid w:val="6514B50D"/>
    <w:rsid w:val="652CF1F8"/>
    <w:rsid w:val="653010A8"/>
    <w:rsid w:val="65423214"/>
    <w:rsid w:val="65432DC5"/>
    <w:rsid w:val="654B46E8"/>
    <w:rsid w:val="655A31C8"/>
    <w:rsid w:val="65650CD5"/>
    <w:rsid w:val="658E6105"/>
    <w:rsid w:val="6591EBE8"/>
    <w:rsid w:val="65979BBC"/>
    <w:rsid w:val="659849EC"/>
    <w:rsid w:val="65AA274B"/>
    <w:rsid w:val="65CAC119"/>
    <w:rsid w:val="65CB9F13"/>
    <w:rsid w:val="65CCB09F"/>
    <w:rsid w:val="65CCD4BC"/>
    <w:rsid w:val="65D14B66"/>
    <w:rsid w:val="65D275B0"/>
    <w:rsid w:val="65D45D6B"/>
    <w:rsid w:val="65DADD1D"/>
    <w:rsid w:val="65DB20DC"/>
    <w:rsid w:val="65EF91DD"/>
    <w:rsid w:val="65F12351"/>
    <w:rsid w:val="6605C82B"/>
    <w:rsid w:val="66125F0B"/>
    <w:rsid w:val="66142C04"/>
    <w:rsid w:val="66195A56"/>
    <w:rsid w:val="6630E2A1"/>
    <w:rsid w:val="6631F1B2"/>
    <w:rsid w:val="6643DA2F"/>
    <w:rsid w:val="665C2515"/>
    <w:rsid w:val="666F74CD"/>
    <w:rsid w:val="66747DE2"/>
    <w:rsid w:val="667524FA"/>
    <w:rsid w:val="6678DA94"/>
    <w:rsid w:val="66A0C28F"/>
    <w:rsid w:val="66A535FF"/>
    <w:rsid w:val="66A55FD1"/>
    <w:rsid w:val="66AEA369"/>
    <w:rsid w:val="66BF188E"/>
    <w:rsid w:val="66C3BCBC"/>
    <w:rsid w:val="66C8D6F6"/>
    <w:rsid w:val="66E95269"/>
    <w:rsid w:val="66F48B43"/>
    <w:rsid w:val="66FCDD70"/>
    <w:rsid w:val="66FEC508"/>
    <w:rsid w:val="6700FFC0"/>
    <w:rsid w:val="6702D2E5"/>
    <w:rsid w:val="67052314"/>
    <w:rsid w:val="6723A083"/>
    <w:rsid w:val="673E9418"/>
    <w:rsid w:val="67497A7D"/>
    <w:rsid w:val="675F67F5"/>
    <w:rsid w:val="67636BE1"/>
    <w:rsid w:val="676804A3"/>
    <w:rsid w:val="677FCF04"/>
    <w:rsid w:val="678AB7D5"/>
    <w:rsid w:val="6792C9AE"/>
    <w:rsid w:val="6794232E"/>
    <w:rsid w:val="67944081"/>
    <w:rsid w:val="67A62617"/>
    <w:rsid w:val="67C9D5B4"/>
    <w:rsid w:val="67D759BB"/>
    <w:rsid w:val="67F15FBD"/>
    <w:rsid w:val="67FCC607"/>
    <w:rsid w:val="67FF7B34"/>
    <w:rsid w:val="6817FB71"/>
    <w:rsid w:val="68200CC7"/>
    <w:rsid w:val="6822819B"/>
    <w:rsid w:val="682BA56F"/>
    <w:rsid w:val="6837C5C9"/>
    <w:rsid w:val="683CA278"/>
    <w:rsid w:val="68437CBF"/>
    <w:rsid w:val="6847A16A"/>
    <w:rsid w:val="684BFC2D"/>
    <w:rsid w:val="686C3645"/>
    <w:rsid w:val="687687AA"/>
    <w:rsid w:val="687EFAAC"/>
    <w:rsid w:val="687F4ACF"/>
    <w:rsid w:val="6886E930"/>
    <w:rsid w:val="68A8676B"/>
    <w:rsid w:val="68A9D973"/>
    <w:rsid w:val="68B1F10D"/>
    <w:rsid w:val="68BBB21C"/>
    <w:rsid w:val="68CE29B1"/>
    <w:rsid w:val="68DBD7D8"/>
    <w:rsid w:val="68E9EEFB"/>
    <w:rsid w:val="68EEFC21"/>
    <w:rsid w:val="68F2A486"/>
    <w:rsid w:val="68F333EE"/>
    <w:rsid w:val="68F4EF7F"/>
    <w:rsid w:val="6903194C"/>
    <w:rsid w:val="690C1DF3"/>
    <w:rsid w:val="690E8741"/>
    <w:rsid w:val="6916B7BF"/>
    <w:rsid w:val="6918121D"/>
    <w:rsid w:val="6919A84C"/>
    <w:rsid w:val="692EFC1E"/>
    <w:rsid w:val="6932CB13"/>
    <w:rsid w:val="693755FC"/>
    <w:rsid w:val="693B1C51"/>
    <w:rsid w:val="693B95EF"/>
    <w:rsid w:val="693BFA96"/>
    <w:rsid w:val="694070C1"/>
    <w:rsid w:val="69415D61"/>
    <w:rsid w:val="69417BCA"/>
    <w:rsid w:val="6942F91D"/>
    <w:rsid w:val="694F01B9"/>
    <w:rsid w:val="6950A223"/>
    <w:rsid w:val="6961F744"/>
    <w:rsid w:val="696A12F8"/>
    <w:rsid w:val="696F1982"/>
    <w:rsid w:val="697ADACE"/>
    <w:rsid w:val="6983035E"/>
    <w:rsid w:val="69AF066E"/>
    <w:rsid w:val="69B50675"/>
    <w:rsid w:val="69BD5E49"/>
    <w:rsid w:val="69BDD05C"/>
    <w:rsid w:val="69D304F8"/>
    <w:rsid w:val="69D5BD47"/>
    <w:rsid w:val="69EB90E3"/>
    <w:rsid w:val="69F09FBA"/>
    <w:rsid w:val="6A03EA22"/>
    <w:rsid w:val="6A1085EF"/>
    <w:rsid w:val="6A1FD097"/>
    <w:rsid w:val="6A224885"/>
    <w:rsid w:val="6A22EB32"/>
    <w:rsid w:val="6A23BA28"/>
    <w:rsid w:val="6A304323"/>
    <w:rsid w:val="6A35970D"/>
    <w:rsid w:val="6A5A8F06"/>
    <w:rsid w:val="6A5B73FC"/>
    <w:rsid w:val="6A5FE0FC"/>
    <w:rsid w:val="6A664045"/>
    <w:rsid w:val="6A67E27C"/>
    <w:rsid w:val="6A6D2DC6"/>
    <w:rsid w:val="6A6FC287"/>
    <w:rsid w:val="6A886B7E"/>
    <w:rsid w:val="6A8EBC0E"/>
    <w:rsid w:val="6A8ECE9D"/>
    <w:rsid w:val="6AB4350D"/>
    <w:rsid w:val="6ABE99F4"/>
    <w:rsid w:val="6AC6C8DB"/>
    <w:rsid w:val="6ACE251A"/>
    <w:rsid w:val="6AD44623"/>
    <w:rsid w:val="6AD8F270"/>
    <w:rsid w:val="6AE3A188"/>
    <w:rsid w:val="6AE682C5"/>
    <w:rsid w:val="6AE71F86"/>
    <w:rsid w:val="6AEE5EC9"/>
    <w:rsid w:val="6AF25FAD"/>
    <w:rsid w:val="6AFA0402"/>
    <w:rsid w:val="6B05A9F9"/>
    <w:rsid w:val="6B17A97B"/>
    <w:rsid w:val="6B264243"/>
    <w:rsid w:val="6B358672"/>
    <w:rsid w:val="6B37459A"/>
    <w:rsid w:val="6B38A57E"/>
    <w:rsid w:val="6B397336"/>
    <w:rsid w:val="6B3AEAD5"/>
    <w:rsid w:val="6B4625FC"/>
    <w:rsid w:val="6B507D49"/>
    <w:rsid w:val="6B574ECF"/>
    <w:rsid w:val="6B62ED77"/>
    <w:rsid w:val="6B83CB97"/>
    <w:rsid w:val="6B887AD9"/>
    <w:rsid w:val="6B89DE78"/>
    <w:rsid w:val="6B8A30D6"/>
    <w:rsid w:val="6B8A43E6"/>
    <w:rsid w:val="6B9A7283"/>
    <w:rsid w:val="6B9A9EB1"/>
    <w:rsid w:val="6B9BA765"/>
    <w:rsid w:val="6BA9C429"/>
    <w:rsid w:val="6BB36EA2"/>
    <w:rsid w:val="6BB5BD5F"/>
    <w:rsid w:val="6BB70A68"/>
    <w:rsid w:val="6BC79BF5"/>
    <w:rsid w:val="6BF8E849"/>
    <w:rsid w:val="6BF94F3A"/>
    <w:rsid w:val="6C0DB3E0"/>
    <w:rsid w:val="6C1115D6"/>
    <w:rsid w:val="6C147972"/>
    <w:rsid w:val="6C14C1F2"/>
    <w:rsid w:val="6C151ACF"/>
    <w:rsid w:val="6C25055F"/>
    <w:rsid w:val="6C294734"/>
    <w:rsid w:val="6C378A34"/>
    <w:rsid w:val="6C443252"/>
    <w:rsid w:val="6C484AAD"/>
    <w:rsid w:val="6C48786B"/>
    <w:rsid w:val="6C4CB00E"/>
    <w:rsid w:val="6C5124C9"/>
    <w:rsid w:val="6C5B074D"/>
    <w:rsid w:val="6C7D29F4"/>
    <w:rsid w:val="6C8125A4"/>
    <w:rsid w:val="6C872708"/>
    <w:rsid w:val="6C8AC973"/>
    <w:rsid w:val="6C9B27BF"/>
    <w:rsid w:val="6CAA20F8"/>
    <w:rsid w:val="6CB3D991"/>
    <w:rsid w:val="6CBE43B5"/>
    <w:rsid w:val="6CE46CF0"/>
    <w:rsid w:val="6CE5853B"/>
    <w:rsid w:val="6CE9FF01"/>
    <w:rsid w:val="6CECAB3C"/>
    <w:rsid w:val="6CEF59C1"/>
    <w:rsid w:val="6D013802"/>
    <w:rsid w:val="6D0E2432"/>
    <w:rsid w:val="6D105278"/>
    <w:rsid w:val="6D29A7B1"/>
    <w:rsid w:val="6D3B88D1"/>
    <w:rsid w:val="6D4655B2"/>
    <w:rsid w:val="6D555821"/>
    <w:rsid w:val="6D587C7F"/>
    <w:rsid w:val="6D69DF6D"/>
    <w:rsid w:val="6D6AA7F5"/>
    <w:rsid w:val="6D6C750D"/>
    <w:rsid w:val="6D7905C5"/>
    <w:rsid w:val="6D790CFD"/>
    <w:rsid w:val="6D83D8B5"/>
    <w:rsid w:val="6D856230"/>
    <w:rsid w:val="6DA2DD6F"/>
    <w:rsid w:val="6DA656E3"/>
    <w:rsid w:val="6DAC5E2B"/>
    <w:rsid w:val="6DAC6355"/>
    <w:rsid w:val="6DB6A3CA"/>
    <w:rsid w:val="6DBA9CB4"/>
    <w:rsid w:val="6DC07140"/>
    <w:rsid w:val="6DC08DEE"/>
    <w:rsid w:val="6DC5E23E"/>
    <w:rsid w:val="6DC71691"/>
    <w:rsid w:val="6DCB7419"/>
    <w:rsid w:val="6DCCEE3D"/>
    <w:rsid w:val="6DDDC084"/>
    <w:rsid w:val="6DDE3F60"/>
    <w:rsid w:val="6DE6D1D1"/>
    <w:rsid w:val="6DF79C11"/>
    <w:rsid w:val="6E0AC71F"/>
    <w:rsid w:val="6E0C0BD9"/>
    <w:rsid w:val="6E226260"/>
    <w:rsid w:val="6E26B0C2"/>
    <w:rsid w:val="6E27B12A"/>
    <w:rsid w:val="6E615E54"/>
    <w:rsid w:val="6E7AFDF0"/>
    <w:rsid w:val="6E85115A"/>
    <w:rsid w:val="6E891A4B"/>
    <w:rsid w:val="6E8FE007"/>
    <w:rsid w:val="6E9C3351"/>
    <w:rsid w:val="6E9F1512"/>
    <w:rsid w:val="6EA03F5E"/>
    <w:rsid w:val="6EA5B4F3"/>
    <w:rsid w:val="6EA8AE13"/>
    <w:rsid w:val="6ED3D754"/>
    <w:rsid w:val="6ED4577B"/>
    <w:rsid w:val="6ED889D9"/>
    <w:rsid w:val="6EE721F4"/>
    <w:rsid w:val="6EE773A4"/>
    <w:rsid w:val="6EFB701D"/>
    <w:rsid w:val="6F15666A"/>
    <w:rsid w:val="6F2E6ADF"/>
    <w:rsid w:val="6F2EF6D0"/>
    <w:rsid w:val="6F4B7E88"/>
    <w:rsid w:val="6F4DEDD0"/>
    <w:rsid w:val="6F5EC5E5"/>
    <w:rsid w:val="6F61B29F"/>
    <w:rsid w:val="6F873242"/>
    <w:rsid w:val="6F8E777A"/>
    <w:rsid w:val="6F976AB7"/>
    <w:rsid w:val="6F9794F1"/>
    <w:rsid w:val="6F99E21F"/>
    <w:rsid w:val="6F9EC584"/>
    <w:rsid w:val="6FA0BE0F"/>
    <w:rsid w:val="6FA1DA57"/>
    <w:rsid w:val="6FA5612E"/>
    <w:rsid w:val="6FB0822A"/>
    <w:rsid w:val="6FB5D59F"/>
    <w:rsid w:val="6FBC850C"/>
    <w:rsid w:val="6FC0F636"/>
    <w:rsid w:val="6FC5D0D0"/>
    <w:rsid w:val="6FEEFC05"/>
    <w:rsid w:val="6FF37359"/>
    <w:rsid w:val="6FF9299D"/>
    <w:rsid w:val="700104B1"/>
    <w:rsid w:val="701F7E06"/>
    <w:rsid w:val="702D66A7"/>
    <w:rsid w:val="702F9635"/>
    <w:rsid w:val="7035B3EC"/>
    <w:rsid w:val="704C1798"/>
    <w:rsid w:val="705C2527"/>
    <w:rsid w:val="706389E5"/>
    <w:rsid w:val="707619F1"/>
    <w:rsid w:val="70882CDC"/>
    <w:rsid w:val="708E6860"/>
    <w:rsid w:val="709E1B4F"/>
    <w:rsid w:val="70AEB158"/>
    <w:rsid w:val="70BB55F2"/>
    <w:rsid w:val="70C8EC59"/>
    <w:rsid w:val="70CEC913"/>
    <w:rsid w:val="70DAAA47"/>
    <w:rsid w:val="70FD8300"/>
    <w:rsid w:val="7103E2E8"/>
    <w:rsid w:val="7109A56C"/>
    <w:rsid w:val="7114F215"/>
    <w:rsid w:val="71156146"/>
    <w:rsid w:val="711711ED"/>
    <w:rsid w:val="71183F36"/>
    <w:rsid w:val="711B242A"/>
    <w:rsid w:val="711F79A8"/>
    <w:rsid w:val="7120597B"/>
    <w:rsid w:val="71230382"/>
    <w:rsid w:val="7131F267"/>
    <w:rsid w:val="71350C73"/>
    <w:rsid w:val="71387057"/>
    <w:rsid w:val="713E9693"/>
    <w:rsid w:val="71405663"/>
    <w:rsid w:val="714491DF"/>
    <w:rsid w:val="714C823C"/>
    <w:rsid w:val="714CD188"/>
    <w:rsid w:val="7156E0CB"/>
    <w:rsid w:val="715E9379"/>
    <w:rsid w:val="716CFE16"/>
    <w:rsid w:val="71787AE8"/>
    <w:rsid w:val="717F7F28"/>
    <w:rsid w:val="7187E07F"/>
    <w:rsid w:val="71A8E526"/>
    <w:rsid w:val="71AC9F02"/>
    <w:rsid w:val="71ADAD2B"/>
    <w:rsid w:val="71ADCD38"/>
    <w:rsid w:val="71AE683D"/>
    <w:rsid w:val="71DC6F0E"/>
    <w:rsid w:val="71DFCC04"/>
    <w:rsid w:val="71ECF7BB"/>
    <w:rsid w:val="71FF5ED5"/>
    <w:rsid w:val="720769A1"/>
    <w:rsid w:val="720F3E16"/>
    <w:rsid w:val="72224915"/>
    <w:rsid w:val="722E7AB7"/>
    <w:rsid w:val="72347223"/>
    <w:rsid w:val="723641CB"/>
    <w:rsid w:val="723F7808"/>
    <w:rsid w:val="7242C7B1"/>
    <w:rsid w:val="72478251"/>
    <w:rsid w:val="724A9AE5"/>
    <w:rsid w:val="725283C8"/>
    <w:rsid w:val="725D506F"/>
    <w:rsid w:val="726106A9"/>
    <w:rsid w:val="726306CE"/>
    <w:rsid w:val="72672EFD"/>
    <w:rsid w:val="726BF621"/>
    <w:rsid w:val="727A1393"/>
    <w:rsid w:val="727D9622"/>
    <w:rsid w:val="729113C8"/>
    <w:rsid w:val="729B26E9"/>
    <w:rsid w:val="72A143A9"/>
    <w:rsid w:val="72A38264"/>
    <w:rsid w:val="72A94421"/>
    <w:rsid w:val="72BC3614"/>
    <w:rsid w:val="72BC67AB"/>
    <w:rsid w:val="72BDC80B"/>
    <w:rsid w:val="72C32ECC"/>
    <w:rsid w:val="72E1E4DA"/>
    <w:rsid w:val="72EB65EE"/>
    <w:rsid w:val="72EF441F"/>
    <w:rsid w:val="72FEF96F"/>
    <w:rsid w:val="7307386D"/>
    <w:rsid w:val="7311EC93"/>
    <w:rsid w:val="73450FC7"/>
    <w:rsid w:val="736420CC"/>
    <w:rsid w:val="7379D36F"/>
    <w:rsid w:val="73896041"/>
    <w:rsid w:val="739F75E7"/>
    <w:rsid w:val="73B7530D"/>
    <w:rsid w:val="73D4D205"/>
    <w:rsid w:val="73DBCE2C"/>
    <w:rsid w:val="73DDE68C"/>
    <w:rsid w:val="73E7A3FB"/>
    <w:rsid w:val="73F20576"/>
    <w:rsid w:val="740F1E63"/>
    <w:rsid w:val="7413A10A"/>
    <w:rsid w:val="7419A5DE"/>
    <w:rsid w:val="7445C9EE"/>
    <w:rsid w:val="7459FE0E"/>
    <w:rsid w:val="74666250"/>
    <w:rsid w:val="747BE8BB"/>
    <w:rsid w:val="74837A96"/>
    <w:rsid w:val="74892DE6"/>
    <w:rsid w:val="74937AC8"/>
    <w:rsid w:val="749954B9"/>
    <w:rsid w:val="749CA5E4"/>
    <w:rsid w:val="749DA6BA"/>
    <w:rsid w:val="74B734BF"/>
    <w:rsid w:val="74CD9E27"/>
    <w:rsid w:val="74D2849F"/>
    <w:rsid w:val="74D8D00F"/>
    <w:rsid w:val="74EEEBF7"/>
    <w:rsid w:val="74F10EB3"/>
    <w:rsid w:val="74FB0D53"/>
    <w:rsid w:val="751CD01D"/>
    <w:rsid w:val="752190A7"/>
    <w:rsid w:val="7529C83A"/>
    <w:rsid w:val="752B8BB9"/>
    <w:rsid w:val="753024C7"/>
    <w:rsid w:val="75303606"/>
    <w:rsid w:val="75339846"/>
    <w:rsid w:val="753B443A"/>
    <w:rsid w:val="75453ED6"/>
    <w:rsid w:val="75465D7F"/>
    <w:rsid w:val="754799D1"/>
    <w:rsid w:val="754DFEDA"/>
    <w:rsid w:val="75514B84"/>
    <w:rsid w:val="75532793"/>
    <w:rsid w:val="7558A1E9"/>
    <w:rsid w:val="755E5307"/>
    <w:rsid w:val="75811EF3"/>
    <w:rsid w:val="75843E99"/>
    <w:rsid w:val="759D6CC5"/>
    <w:rsid w:val="75A7F79A"/>
    <w:rsid w:val="75AB8FB5"/>
    <w:rsid w:val="75B60FC2"/>
    <w:rsid w:val="75BFD871"/>
    <w:rsid w:val="75C0D248"/>
    <w:rsid w:val="75C881B9"/>
    <w:rsid w:val="75CA18A7"/>
    <w:rsid w:val="75D6C2B7"/>
    <w:rsid w:val="75D8EB46"/>
    <w:rsid w:val="75D9F96A"/>
    <w:rsid w:val="75DD9E8A"/>
    <w:rsid w:val="75F568CD"/>
    <w:rsid w:val="75F5ABFE"/>
    <w:rsid w:val="75F9A4D3"/>
    <w:rsid w:val="75FF6D71"/>
    <w:rsid w:val="760181EF"/>
    <w:rsid w:val="760A85BC"/>
    <w:rsid w:val="762F1122"/>
    <w:rsid w:val="763622A8"/>
    <w:rsid w:val="76381E05"/>
    <w:rsid w:val="76515D50"/>
    <w:rsid w:val="76517E94"/>
    <w:rsid w:val="7660582B"/>
    <w:rsid w:val="766525C8"/>
    <w:rsid w:val="76659AA9"/>
    <w:rsid w:val="76681E8D"/>
    <w:rsid w:val="7674E3CE"/>
    <w:rsid w:val="7677246D"/>
    <w:rsid w:val="767CE90D"/>
    <w:rsid w:val="76822B27"/>
    <w:rsid w:val="7692665C"/>
    <w:rsid w:val="769A9C7B"/>
    <w:rsid w:val="76B3418E"/>
    <w:rsid w:val="76BBCC17"/>
    <w:rsid w:val="76C86D0C"/>
    <w:rsid w:val="76CE8C15"/>
    <w:rsid w:val="76E90F5D"/>
    <w:rsid w:val="76E9C052"/>
    <w:rsid w:val="76E9DB7F"/>
    <w:rsid w:val="76EA5AF6"/>
    <w:rsid w:val="76EC34F7"/>
    <w:rsid w:val="76F5367D"/>
    <w:rsid w:val="76F9F8E8"/>
    <w:rsid w:val="76FC54D7"/>
    <w:rsid w:val="76FCC8DB"/>
    <w:rsid w:val="7703C1AF"/>
    <w:rsid w:val="77086CC7"/>
    <w:rsid w:val="77095202"/>
    <w:rsid w:val="77104732"/>
    <w:rsid w:val="7712A841"/>
    <w:rsid w:val="771D5B38"/>
    <w:rsid w:val="771D874B"/>
    <w:rsid w:val="77380FBA"/>
    <w:rsid w:val="773C4AA8"/>
    <w:rsid w:val="773DED02"/>
    <w:rsid w:val="773E5552"/>
    <w:rsid w:val="7747A901"/>
    <w:rsid w:val="775C4A40"/>
    <w:rsid w:val="77670261"/>
    <w:rsid w:val="77687154"/>
    <w:rsid w:val="778378DF"/>
    <w:rsid w:val="7791175F"/>
    <w:rsid w:val="779669F2"/>
    <w:rsid w:val="77971A93"/>
    <w:rsid w:val="77AA76FB"/>
    <w:rsid w:val="77D768CB"/>
    <w:rsid w:val="77DF7A5D"/>
    <w:rsid w:val="77E0E942"/>
    <w:rsid w:val="77E5D5C9"/>
    <w:rsid w:val="77F6B66F"/>
    <w:rsid w:val="7808EE8C"/>
    <w:rsid w:val="7811ACF5"/>
    <w:rsid w:val="78182F53"/>
    <w:rsid w:val="782898A8"/>
    <w:rsid w:val="782C18D4"/>
    <w:rsid w:val="784519B8"/>
    <w:rsid w:val="78523DB6"/>
    <w:rsid w:val="786A8531"/>
    <w:rsid w:val="7871026C"/>
    <w:rsid w:val="787145BF"/>
    <w:rsid w:val="78739BDA"/>
    <w:rsid w:val="78964370"/>
    <w:rsid w:val="789BA9F1"/>
    <w:rsid w:val="78A0E795"/>
    <w:rsid w:val="78C55CA8"/>
    <w:rsid w:val="78D8D102"/>
    <w:rsid w:val="78DDBAFC"/>
    <w:rsid w:val="78E87842"/>
    <w:rsid w:val="78FE5C17"/>
    <w:rsid w:val="790A301F"/>
    <w:rsid w:val="79105F39"/>
    <w:rsid w:val="79214858"/>
    <w:rsid w:val="7932D6E1"/>
    <w:rsid w:val="7939EC32"/>
    <w:rsid w:val="794ED1CB"/>
    <w:rsid w:val="7964592A"/>
    <w:rsid w:val="79674812"/>
    <w:rsid w:val="797701ED"/>
    <w:rsid w:val="797F6341"/>
    <w:rsid w:val="79882448"/>
    <w:rsid w:val="79902109"/>
    <w:rsid w:val="799DAE8E"/>
    <w:rsid w:val="79B4685E"/>
    <w:rsid w:val="79D32A97"/>
    <w:rsid w:val="79DB2FA9"/>
    <w:rsid w:val="79F58EF8"/>
    <w:rsid w:val="79FADD76"/>
    <w:rsid w:val="79FC4321"/>
    <w:rsid w:val="79FF6245"/>
    <w:rsid w:val="7A1A442E"/>
    <w:rsid w:val="7A1C692B"/>
    <w:rsid w:val="7A1F9CB8"/>
    <w:rsid w:val="7A226855"/>
    <w:rsid w:val="7A252C62"/>
    <w:rsid w:val="7A2ED052"/>
    <w:rsid w:val="7A320BDB"/>
    <w:rsid w:val="7A3D2479"/>
    <w:rsid w:val="7A4CFC24"/>
    <w:rsid w:val="7A56064C"/>
    <w:rsid w:val="7A5D7384"/>
    <w:rsid w:val="7A60DEDD"/>
    <w:rsid w:val="7A8F2AB8"/>
    <w:rsid w:val="7AA7254C"/>
    <w:rsid w:val="7AAB0271"/>
    <w:rsid w:val="7AB77713"/>
    <w:rsid w:val="7ABDA5C5"/>
    <w:rsid w:val="7AC7E79F"/>
    <w:rsid w:val="7AC9E3BD"/>
    <w:rsid w:val="7AD6F98F"/>
    <w:rsid w:val="7ADACC8A"/>
    <w:rsid w:val="7AE4FE23"/>
    <w:rsid w:val="7AE7A0A9"/>
    <w:rsid w:val="7AE7EACE"/>
    <w:rsid w:val="7AF69A4C"/>
    <w:rsid w:val="7AF899B7"/>
    <w:rsid w:val="7B0C2C7C"/>
    <w:rsid w:val="7B17A03C"/>
    <w:rsid w:val="7B21FF44"/>
    <w:rsid w:val="7B245B48"/>
    <w:rsid w:val="7B2532D4"/>
    <w:rsid w:val="7B278708"/>
    <w:rsid w:val="7B2CD126"/>
    <w:rsid w:val="7B2F8853"/>
    <w:rsid w:val="7B373BCE"/>
    <w:rsid w:val="7B39BC5D"/>
    <w:rsid w:val="7B3A9776"/>
    <w:rsid w:val="7B45E315"/>
    <w:rsid w:val="7B5419E2"/>
    <w:rsid w:val="7B6CAB2D"/>
    <w:rsid w:val="7B6CD0CD"/>
    <w:rsid w:val="7B6E27E1"/>
    <w:rsid w:val="7B747B34"/>
    <w:rsid w:val="7B74DBF5"/>
    <w:rsid w:val="7B767B42"/>
    <w:rsid w:val="7B7D872A"/>
    <w:rsid w:val="7B956DAB"/>
    <w:rsid w:val="7B9EF83B"/>
    <w:rsid w:val="7BAB0B97"/>
    <w:rsid w:val="7BB5D445"/>
    <w:rsid w:val="7BC50CFE"/>
    <w:rsid w:val="7BDFF967"/>
    <w:rsid w:val="7BE2783A"/>
    <w:rsid w:val="7BEDE9A7"/>
    <w:rsid w:val="7BF62135"/>
    <w:rsid w:val="7BF8501C"/>
    <w:rsid w:val="7BFA0857"/>
    <w:rsid w:val="7C005818"/>
    <w:rsid w:val="7C14BA28"/>
    <w:rsid w:val="7C19D4FD"/>
    <w:rsid w:val="7C1C68F3"/>
    <w:rsid w:val="7C255E70"/>
    <w:rsid w:val="7C2C83A8"/>
    <w:rsid w:val="7C49C899"/>
    <w:rsid w:val="7C4A49B5"/>
    <w:rsid w:val="7C511AEC"/>
    <w:rsid w:val="7C76699F"/>
    <w:rsid w:val="7C7C823E"/>
    <w:rsid w:val="7C8A1276"/>
    <w:rsid w:val="7C8E0456"/>
    <w:rsid w:val="7C91ACA8"/>
    <w:rsid w:val="7C95175D"/>
    <w:rsid w:val="7C966298"/>
    <w:rsid w:val="7CA0DAB6"/>
    <w:rsid w:val="7CC0FD55"/>
    <w:rsid w:val="7CD96E83"/>
    <w:rsid w:val="7CDCF0A1"/>
    <w:rsid w:val="7CE2688B"/>
    <w:rsid w:val="7CE48061"/>
    <w:rsid w:val="7CF8A30A"/>
    <w:rsid w:val="7CFC51EA"/>
    <w:rsid w:val="7CFEEC28"/>
    <w:rsid w:val="7D068AA2"/>
    <w:rsid w:val="7D12EAB3"/>
    <w:rsid w:val="7D28DE20"/>
    <w:rsid w:val="7D4BB0D6"/>
    <w:rsid w:val="7D54B5FB"/>
    <w:rsid w:val="7D61CA16"/>
    <w:rsid w:val="7D654765"/>
    <w:rsid w:val="7D69B493"/>
    <w:rsid w:val="7D6C709E"/>
    <w:rsid w:val="7D6E125F"/>
    <w:rsid w:val="7D6F0FB0"/>
    <w:rsid w:val="7D72FBF6"/>
    <w:rsid w:val="7D8C42E3"/>
    <w:rsid w:val="7D8DEB32"/>
    <w:rsid w:val="7D928629"/>
    <w:rsid w:val="7DCDBE3C"/>
    <w:rsid w:val="7DD29F4C"/>
    <w:rsid w:val="7DD63E65"/>
    <w:rsid w:val="7DDA413A"/>
    <w:rsid w:val="7DDA4997"/>
    <w:rsid w:val="7DDE1D90"/>
    <w:rsid w:val="7DDEDCEB"/>
    <w:rsid w:val="7DE2719A"/>
    <w:rsid w:val="7DEA44CB"/>
    <w:rsid w:val="7DF11464"/>
    <w:rsid w:val="7DF22940"/>
    <w:rsid w:val="7DF4C248"/>
    <w:rsid w:val="7DFBE23B"/>
    <w:rsid w:val="7E03B8F0"/>
    <w:rsid w:val="7E06592D"/>
    <w:rsid w:val="7E0E0538"/>
    <w:rsid w:val="7E2422B5"/>
    <w:rsid w:val="7E325891"/>
    <w:rsid w:val="7E3A05E7"/>
    <w:rsid w:val="7E4C2E43"/>
    <w:rsid w:val="7E51D3D4"/>
    <w:rsid w:val="7E5F339D"/>
    <w:rsid w:val="7E643C87"/>
    <w:rsid w:val="7E7A05FA"/>
    <w:rsid w:val="7E7E644A"/>
    <w:rsid w:val="7E83B967"/>
    <w:rsid w:val="7E851D11"/>
    <w:rsid w:val="7E93CD4A"/>
    <w:rsid w:val="7E98643B"/>
    <w:rsid w:val="7E9BF1BC"/>
    <w:rsid w:val="7E9C9448"/>
    <w:rsid w:val="7EA6DE4B"/>
    <w:rsid w:val="7EA79DF6"/>
    <w:rsid w:val="7EA9E179"/>
    <w:rsid w:val="7EAEE255"/>
    <w:rsid w:val="7ED12346"/>
    <w:rsid w:val="7EE076DF"/>
    <w:rsid w:val="7EE1BB10"/>
    <w:rsid w:val="7EEB4BE6"/>
    <w:rsid w:val="7EEEF7E0"/>
    <w:rsid w:val="7EF1BAC1"/>
    <w:rsid w:val="7EF1D44F"/>
    <w:rsid w:val="7F24CFEE"/>
    <w:rsid w:val="7F2B465D"/>
    <w:rsid w:val="7F2EE4EE"/>
    <w:rsid w:val="7F31334E"/>
    <w:rsid w:val="7F3F6EB8"/>
    <w:rsid w:val="7F4E6C06"/>
    <w:rsid w:val="7F62AE75"/>
    <w:rsid w:val="7F6B9CF4"/>
    <w:rsid w:val="7F80F14E"/>
    <w:rsid w:val="7F8EAA7A"/>
    <w:rsid w:val="7F9092A9"/>
    <w:rsid w:val="7F98FA06"/>
    <w:rsid w:val="7F9A69AE"/>
    <w:rsid w:val="7FA2BA75"/>
    <w:rsid w:val="7FCC0A98"/>
    <w:rsid w:val="7FCDBE83"/>
    <w:rsid w:val="7FDEF291"/>
    <w:rsid w:val="7FE01349"/>
    <w:rsid w:val="7FE6C848"/>
    <w:rsid w:val="7FED74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0e0f0,teal,#d3ffff,#dee9f4,#e4edf6,#369"/>
    </o:shapedefaults>
    <o:shapelayout v:ext="edit">
      <o:idmap v:ext="edit" data="2"/>
    </o:shapelayout>
  </w:shapeDefaults>
  <w:decimalSymbol w:val="."/>
  <w:listSeparator w:val=","/>
  <w14:docId w14:val="251CF1DB"/>
  <w15:docId w15:val="{29DBAAF6-57B3-475A-98CB-37735707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Subtitle" w:uiPriority="11" w:qFormat="1"/>
    <w:lsdException w:name="Body Text 2" w:uiPriority="99"/>
    <w:lsdException w:name="Body Text 3" w:uiPriority="99"/>
    <w:lsdException w:name="Hyperlink" w:uiPriority="99"/>
    <w:lsdException w:name="Followed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63D6"/>
    <w:rPr>
      <w:rFonts w:ascii="Neue Haas Grotesk Text Pro" w:hAnsi="Neue Haas Grotesk Text Pro"/>
      <w:sz w:val="24"/>
      <w:lang w:eastAsia="en-US"/>
    </w:rPr>
  </w:style>
  <w:style w:type="paragraph" w:styleId="Heading1">
    <w:name w:val="heading 1"/>
    <w:basedOn w:val="Normal"/>
    <w:next w:val="Normal"/>
    <w:link w:val="Heading1Char"/>
    <w:autoRedefine/>
    <w:uiPriority w:val="9"/>
    <w:qFormat/>
    <w:rsid w:val="00F85B02"/>
    <w:pPr>
      <w:keepNext/>
      <w:keepLines/>
      <w:numPr>
        <w:numId w:val="6"/>
      </w:numPr>
      <w:spacing w:before="280" w:after="280" w:line="288" w:lineRule="auto"/>
      <w:ind w:hanging="1425"/>
      <w:outlineLvl w:val="0"/>
    </w:pPr>
    <w:rPr>
      <w:rFonts w:eastAsiaTheme="majorEastAsia"/>
      <w:b/>
      <w:color w:val="360B41" w:themeColor="text1"/>
      <w:kern w:val="28"/>
      <w:sz w:val="32"/>
    </w:rPr>
  </w:style>
  <w:style w:type="paragraph" w:styleId="Heading2">
    <w:name w:val="heading 2"/>
    <w:basedOn w:val="Normal"/>
    <w:next w:val="Normal"/>
    <w:link w:val="Heading2Char"/>
    <w:uiPriority w:val="9"/>
    <w:qFormat/>
    <w:rsid w:val="00B60338"/>
    <w:pPr>
      <w:keepNext/>
      <w:keepLines/>
      <w:numPr>
        <w:ilvl w:val="1"/>
        <w:numId w:val="6"/>
      </w:numPr>
      <w:spacing w:before="360" w:after="120"/>
      <w:outlineLvl w:val="1"/>
    </w:pPr>
    <w:rPr>
      <w:rFonts w:eastAsiaTheme="majorEastAsia" w:cstheme="majorBidi"/>
      <w:b/>
      <w:color w:val="8A1853"/>
      <w:sz w:val="32"/>
      <w:szCs w:val="32"/>
    </w:rPr>
  </w:style>
  <w:style w:type="paragraph" w:styleId="Heading3">
    <w:name w:val="heading 3"/>
    <w:basedOn w:val="Normal"/>
    <w:next w:val="Normal"/>
    <w:link w:val="Heading3Char"/>
    <w:uiPriority w:val="9"/>
    <w:qFormat/>
    <w:rsid w:val="0006701A"/>
    <w:pPr>
      <w:keepNext/>
      <w:keepLines/>
      <w:numPr>
        <w:ilvl w:val="2"/>
        <w:numId w:val="6"/>
      </w:numPr>
      <w:spacing w:before="240" w:line="288" w:lineRule="auto"/>
      <w:ind w:left="720"/>
      <w:outlineLvl w:val="2"/>
    </w:pPr>
    <w:rPr>
      <w:rFonts w:eastAsiaTheme="majorEastAsia" w:cstheme="majorBidi"/>
      <w:b/>
      <w:color w:val="006A76"/>
      <w:szCs w:val="24"/>
    </w:rPr>
  </w:style>
  <w:style w:type="paragraph" w:styleId="Heading4">
    <w:name w:val="heading 4"/>
    <w:basedOn w:val="Heading3"/>
    <w:next w:val="Normal"/>
    <w:link w:val="Heading4Char"/>
    <w:uiPriority w:val="9"/>
    <w:qFormat/>
    <w:rsid w:val="0006701A"/>
    <w:pPr>
      <w:numPr>
        <w:ilvl w:val="0"/>
        <w:numId w:val="0"/>
      </w:numPr>
      <w:spacing w:after="120"/>
      <w:outlineLvl w:val="3"/>
    </w:pPr>
    <w:rPr>
      <w:bCs/>
      <w:i/>
      <w:iCs/>
      <w:color w:val="000000"/>
    </w:rPr>
  </w:style>
  <w:style w:type="paragraph" w:styleId="Heading5">
    <w:name w:val="heading 5"/>
    <w:basedOn w:val="Heading4"/>
    <w:next w:val="Normal"/>
    <w:link w:val="Heading5Char"/>
    <w:uiPriority w:val="9"/>
    <w:qFormat/>
    <w:pPr>
      <w:widowControl w:val="0"/>
      <w:numPr>
        <w:ilvl w:val="4"/>
      </w:numPr>
      <w:outlineLvl w:val="4"/>
    </w:pPr>
    <w:rPr>
      <w:i w:val="0"/>
      <w:sz w:val="20"/>
    </w:rPr>
  </w:style>
  <w:style w:type="paragraph" w:styleId="Heading6">
    <w:name w:val="heading 6"/>
    <w:basedOn w:val="Normal"/>
    <w:next w:val="Normal"/>
    <w:qFormat/>
    <w:pPr>
      <w:keepNext/>
      <w:numPr>
        <w:ilvl w:val="5"/>
        <w:numId w:val="6"/>
      </w:numPr>
      <w:jc w:val="both"/>
      <w:outlineLvl w:val="5"/>
    </w:pPr>
    <w:rPr>
      <w:rFonts w:ascii="CG Omega" w:hAnsi="CG Omega"/>
      <w:b/>
    </w:rPr>
  </w:style>
  <w:style w:type="paragraph" w:styleId="Heading7">
    <w:name w:val="heading 7"/>
    <w:basedOn w:val="Normal"/>
    <w:next w:val="Normal"/>
    <w:qFormat/>
    <w:pPr>
      <w:keepNext/>
      <w:numPr>
        <w:ilvl w:val="6"/>
        <w:numId w:val="6"/>
      </w:numPr>
      <w:outlineLvl w:val="6"/>
    </w:pPr>
    <w:rPr>
      <w:rFonts w:ascii="Arial Narrow" w:hAnsi="Arial Narrow"/>
      <w:color w:val="800000"/>
    </w:rPr>
  </w:style>
  <w:style w:type="paragraph" w:styleId="Heading8">
    <w:name w:val="heading 8"/>
    <w:basedOn w:val="Normal"/>
    <w:next w:val="Normal"/>
    <w:qFormat/>
    <w:pPr>
      <w:numPr>
        <w:ilvl w:val="7"/>
        <w:numId w:val="6"/>
      </w:numPr>
      <w:spacing w:before="240" w:after="60"/>
      <w:outlineLvl w:val="7"/>
    </w:pPr>
    <w:rPr>
      <w:i/>
    </w:rPr>
  </w:style>
  <w:style w:type="paragraph" w:styleId="Heading9">
    <w:name w:val="heading 9"/>
    <w:basedOn w:val="Normal"/>
    <w:next w:val="Normal"/>
    <w:qFormat/>
    <w:pPr>
      <w:keepNext/>
      <w:numPr>
        <w:ilvl w:val="8"/>
        <w:numId w:val="6"/>
      </w:numPr>
      <w:jc w:val="both"/>
      <w:outlineLvl w:val="8"/>
    </w:pPr>
    <w:rPr>
      <w:rFonts w:ascii="Book Antiqua" w:hAnsi="Book Antiqu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567"/>
    </w:pPr>
  </w:style>
  <w:style w:type="paragraph" w:styleId="Footer">
    <w:name w:val="footer"/>
    <w:basedOn w:val="Normal"/>
    <w:link w:val="FooterChar"/>
    <w:uiPriority w:val="99"/>
    <w:pPr>
      <w:tabs>
        <w:tab w:val="center" w:pos="4536"/>
        <w:tab w:val="right" w:pos="9072"/>
      </w:tabs>
    </w:pPr>
  </w:style>
  <w:style w:type="character" w:styleId="PageNumber">
    <w:name w:val="page number"/>
    <w:rPr>
      <w:rFonts w:ascii="Arial" w:hAnsi="Arial"/>
      <w:dstrike w:val="0"/>
      <w:color w:val="000000"/>
      <w:sz w:val="16"/>
      <w:vertAlign w:val="baseline"/>
    </w:rPr>
  </w:style>
  <w:style w:type="character" w:customStyle="1" w:styleId="HeaderChar">
    <w:name w:val="Header Char"/>
    <w:rPr>
      <w:rFonts w:ascii="Arial" w:hAnsi="Arial"/>
      <w:lang w:val="en-AU" w:eastAsia="en-US" w:bidi="ar-SA"/>
    </w:rPr>
  </w:style>
  <w:style w:type="paragraph" w:customStyle="1" w:styleId="TitleCover">
    <w:name w:val="Title Cover"/>
    <w:basedOn w:val="Normal"/>
    <w:next w:val="Normal"/>
    <w:rsid w:val="00DF7D48"/>
    <w:pPr>
      <w:keepNext/>
      <w:keepLines/>
      <w:pBdr>
        <w:top w:val="single" w:sz="48" w:space="31" w:color="4E6A5D"/>
      </w:pBdr>
      <w:tabs>
        <w:tab w:val="left" w:pos="0"/>
      </w:tabs>
      <w:spacing w:before="240" w:after="500" w:line="640" w:lineRule="exact"/>
    </w:pPr>
    <w:rPr>
      <w:b/>
      <w:color w:val="4E6A5D"/>
      <w:kern w:val="28"/>
      <w:sz w:val="64"/>
    </w:rPr>
  </w:style>
  <w:style w:type="paragraph" w:styleId="TOC4">
    <w:name w:val="toc 4"/>
    <w:basedOn w:val="Normal"/>
    <w:next w:val="Normal"/>
    <w:autoRedefine/>
    <w:uiPriority w:val="39"/>
    <w:unhideWhenUsed/>
    <w:rsid w:val="00C11059"/>
    <w:pPr>
      <w:spacing w:after="100" w:line="259" w:lineRule="auto"/>
      <w:ind w:left="660"/>
    </w:pPr>
    <w:rPr>
      <w:rFonts w:asciiTheme="minorHAnsi" w:eastAsiaTheme="minorEastAsia" w:hAnsiTheme="minorHAnsi" w:cstheme="minorBidi"/>
      <w:kern w:val="2"/>
      <w:sz w:val="22"/>
      <w:szCs w:val="22"/>
      <w:lang w:eastAsia="en-AU"/>
      <w14:ligatures w14:val="standardContextual"/>
    </w:rPr>
  </w:style>
  <w:style w:type="paragraph" w:styleId="TOC2">
    <w:name w:val="toc 2"/>
    <w:basedOn w:val="Normal"/>
    <w:next w:val="Normal"/>
    <w:autoRedefine/>
    <w:uiPriority w:val="39"/>
    <w:rsid w:val="00AD0D5E"/>
    <w:pPr>
      <w:tabs>
        <w:tab w:val="left" w:pos="426"/>
        <w:tab w:val="right" w:leader="dot" w:pos="8641"/>
      </w:tabs>
      <w:spacing w:before="40" w:after="0"/>
      <w:ind w:left="567" w:hanging="567"/>
      <w:contextualSpacing/>
    </w:pPr>
    <w:rPr>
      <w:noProof/>
      <w:sz w:val="22"/>
    </w:rPr>
  </w:style>
  <w:style w:type="paragraph" w:customStyle="1" w:styleId="Month">
    <w:name w:val="Month"/>
    <w:basedOn w:val="Normal"/>
    <w:pPr>
      <w:spacing w:line="260" w:lineRule="atLeast"/>
      <w:jc w:val="right"/>
    </w:pPr>
    <w:rPr>
      <w:b/>
      <w:color w:val="006699"/>
    </w:rPr>
  </w:style>
  <w:style w:type="character" w:styleId="Hyperlink">
    <w:name w:val="Hyperlink"/>
    <w:uiPriority w:val="99"/>
    <w:rPr>
      <w:color w:val="0000FF"/>
      <w:u w:val="single"/>
    </w:rPr>
  </w:style>
  <w:style w:type="paragraph" w:customStyle="1" w:styleId="Normal-bullets">
    <w:name w:val="Normal - bullets"/>
    <w:basedOn w:val="Normal"/>
    <w:pPr>
      <w:numPr>
        <w:numId w:val="2"/>
      </w:numPr>
      <w:spacing w:line="260" w:lineRule="atLeast"/>
      <w:jc w:val="both"/>
    </w:pPr>
  </w:style>
  <w:style w:type="paragraph" w:styleId="TOC1">
    <w:name w:val="toc 1"/>
    <w:basedOn w:val="Normal"/>
    <w:next w:val="Normal"/>
    <w:autoRedefine/>
    <w:uiPriority w:val="39"/>
    <w:rsid w:val="00B60338"/>
    <w:pPr>
      <w:tabs>
        <w:tab w:val="left" w:pos="400"/>
        <w:tab w:val="right" w:leader="dot" w:pos="8631"/>
      </w:tabs>
      <w:spacing w:before="60" w:after="0"/>
    </w:pPr>
    <w:rPr>
      <w:rFonts w:eastAsiaTheme="majorEastAsia" w:cs="Arial"/>
      <w:b/>
      <w:noProof/>
      <w:szCs w:val="22"/>
    </w:rPr>
  </w:style>
  <w:style w:type="paragraph" w:styleId="TOC3">
    <w:name w:val="toc 3"/>
    <w:basedOn w:val="Normal"/>
    <w:next w:val="Normal"/>
    <w:autoRedefine/>
    <w:uiPriority w:val="39"/>
    <w:rsid w:val="00E57916"/>
    <w:pPr>
      <w:tabs>
        <w:tab w:val="left" w:pos="993"/>
        <w:tab w:val="left" w:pos="1418"/>
        <w:tab w:val="right" w:leader="dot" w:pos="8631"/>
      </w:tabs>
      <w:spacing w:after="0"/>
      <w:ind w:left="1276" w:hanging="850"/>
      <w:contextualSpacing/>
    </w:pPr>
    <w:rPr>
      <w:sz w:val="22"/>
    </w:rPr>
  </w:style>
  <w:style w:type="paragraph" w:customStyle="1" w:styleId="Normalnumbers">
    <w:name w:val="Normal numbers"/>
    <w:basedOn w:val="Normal"/>
    <w:pPr>
      <w:numPr>
        <w:numId w:val="3"/>
      </w:numPr>
      <w:spacing w:line="260" w:lineRule="atLeast"/>
      <w:jc w:val="both"/>
    </w:pPr>
  </w:style>
  <w:style w:type="paragraph" w:styleId="TOC5">
    <w:name w:val="toc 5"/>
    <w:basedOn w:val="Normal"/>
    <w:next w:val="Normal"/>
    <w:autoRedefine/>
    <w:uiPriority w:val="39"/>
    <w:unhideWhenUsed/>
    <w:rsid w:val="00C11059"/>
    <w:pPr>
      <w:spacing w:after="100" w:line="259" w:lineRule="auto"/>
      <w:ind w:left="880"/>
    </w:pPr>
    <w:rPr>
      <w:rFonts w:asciiTheme="minorHAnsi" w:eastAsiaTheme="minorEastAsia" w:hAnsiTheme="minorHAnsi" w:cstheme="minorBidi"/>
      <w:kern w:val="2"/>
      <w:sz w:val="22"/>
      <w:szCs w:val="22"/>
      <w:lang w:eastAsia="en-AU"/>
      <w14:ligatures w14:val="standardContextual"/>
    </w:rPr>
  </w:style>
  <w:style w:type="paragraph" w:styleId="TOC6">
    <w:name w:val="toc 6"/>
    <w:basedOn w:val="Normal"/>
    <w:next w:val="Normal"/>
    <w:autoRedefine/>
    <w:uiPriority w:val="39"/>
    <w:unhideWhenUsed/>
    <w:rsid w:val="00C11059"/>
    <w:pPr>
      <w:spacing w:after="100" w:line="259" w:lineRule="auto"/>
      <w:ind w:left="1100"/>
    </w:pPr>
    <w:rPr>
      <w:rFonts w:asciiTheme="minorHAnsi" w:eastAsiaTheme="minorEastAsia" w:hAnsiTheme="minorHAnsi" w:cstheme="minorBidi"/>
      <w:kern w:val="2"/>
      <w:sz w:val="22"/>
      <w:szCs w:val="22"/>
      <w:lang w:eastAsia="en-AU"/>
      <w14:ligatures w14:val="standardContextual"/>
    </w:rPr>
  </w:style>
  <w:style w:type="paragraph" w:styleId="TOC7">
    <w:name w:val="toc 7"/>
    <w:basedOn w:val="Normal"/>
    <w:next w:val="Normal"/>
    <w:autoRedefine/>
    <w:uiPriority w:val="39"/>
    <w:unhideWhenUsed/>
    <w:rsid w:val="00C11059"/>
    <w:pPr>
      <w:spacing w:after="100" w:line="259" w:lineRule="auto"/>
      <w:ind w:left="1320"/>
    </w:pPr>
    <w:rPr>
      <w:rFonts w:asciiTheme="minorHAnsi" w:eastAsiaTheme="minorEastAsia" w:hAnsiTheme="minorHAnsi" w:cstheme="minorBidi"/>
      <w:kern w:val="2"/>
      <w:sz w:val="22"/>
      <w:szCs w:val="22"/>
      <w:lang w:eastAsia="en-AU"/>
      <w14:ligatures w14:val="standardContextual"/>
    </w:rPr>
  </w:style>
  <w:style w:type="paragraph" w:styleId="TOC8">
    <w:name w:val="toc 8"/>
    <w:basedOn w:val="Normal"/>
    <w:next w:val="Normal"/>
    <w:autoRedefine/>
    <w:uiPriority w:val="39"/>
    <w:unhideWhenUsed/>
    <w:rsid w:val="00C11059"/>
    <w:pPr>
      <w:spacing w:after="100" w:line="259" w:lineRule="auto"/>
      <w:ind w:left="1540"/>
    </w:pPr>
    <w:rPr>
      <w:rFonts w:asciiTheme="minorHAnsi" w:eastAsiaTheme="minorEastAsia" w:hAnsiTheme="minorHAnsi" w:cstheme="minorBidi"/>
      <w:kern w:val="2"/>
      <w:sz w:val="22"/>
      <w:szCs w:val="22"/>
      <w:lang w:eastAsia="en-AU"/>
      <w14:ligatures w14:val="standardContextual"/>
    </w:rPr>
  </w:style>
  <w:style w:type="paragraph" w:styleId="TOC9">
    <w:name w:val="toc 9"/>
    <w:basedOn w:val="Normal"/>
    <w:next w:val="Normal"/>
    <w:autoRedefine/>
    <w:uiPriority w:val="39"/>
    <w:unhideWhenUsed/>
    <w:rsid w:val="00C11059"/>
    <w:pPr>
      <w:spacing w:after="100" w:line="259" w:lineRule="auto"/>
      <w:ind w:left="1760"/>
    </w:pPr>
    <w:rPr>
      <w:rFonts w:asciiTheme="minorHAnsi" w:eastAsiaTheme="minorEastAsia" w:hAnsiTheme="minorHAnsi" w:cstheme="minorBidi"/>
      <w:kern w:val="2"/>
      <w:sz w:val="22"/>
      <w:szCs w:val="22"/>
      <w:lang w:eastAsia="en-AU"/>
      <w14:ligatures w14:val="standardContextual"/>
    </w:rPr>
  </w:style>
  <w:style w:type="paragraph" w:customStyle="1" w:styleId="VersionDate">
    <w:name w:val="Version/Date"/>
    <w:basedOn w:val="Normal"/>
    <w:pPr>
      <w:tabs>
        <w:tab w:val="right" w:pos="8789"/>
      </w:tabs>
    </w:pPr>
    <w:rPr>
      <w:rFonts w:ascii="Arial Bold" w:hAnsi="Arial Bold"/>
      <w:b/>
      <w:iCs/>
      <w:color w:val="0072A6"/>
      <w:sz w:val="22"/>
    </w:rPr>
  </w:style>
  <w:style w:type="character" w:customStyle="1" w:styleId="NormalGreen">
    <w:name w:val="Normal Green"/>
    <w:rsid w:val="00A0321A"/>
    <w:rPr>
      <w:rFonts w:ascii="Arial" w:hAnsi="Arial"/>
      <w:color w:val="4E6A5D"/>
    </w:rPr>
  </w:style>
  <w:style w:type="paragraph" w:styleId="FootnoteText">
    <w:name w:val="footnote text"/>
    <w:basedOn w:val="Normal"/>
    <w:link w:val="FootnoteTextChar"/>
    <w:uiPriority w:val="99"/>
    <w:semiHidden/>
    <w:pPr>
      <w:tabs>
        <w:tab w:val="left" w:pos="170"/>
      </w:tabs>
      <w:ind w:left="170" w:hanging="170"/>
    </w:pPr>
    <w:rPr>
      <w:sz w:val="16"/>
    </w:rPr>
  </w:style>
  <w:style w:type="paragraph" w:customStyle="1" w:styleId="Normalbulletedtext">
    <w:name w:val="Normal bulleted text"/>
    <w:basedOn w:val="Normal"/>
    <w:pPr>
      <w:numPr>
        <w:numId w:val="4"/>
      </w:numPr>
      <w:spacing w:after="240"/>
    </w:pPr>
  </w:style>
  <w:style w:type="character" w:styleId="FootnoteReference">
    <w:name w:val="footnote reference"/>
    <w:semiHidden/>
    <w:rPr>
      <w:vertAlign w:val="superscript"/>
    </w:rPr>
  </w:style>
  <w:style w:type="paragraph" w:customStyle="1" w:styleId="Documentcontrolheading">
    <w:name w:val="Document_control_heading"/>
    <w:basedOn w:val="Normal"/>
    <w:pPr>
      <w:spacing w:after="0"/>
    </w:pPr>
    <w:rPr>
      <w:b/>
      <w:bCs/>
    </w:rPr>
  </w:style>
  <w:style w:type="paragraph" w:customStyle="1" w:styleId="Normalalpha">
    <w:name w:val="Normal alpha"/>
    <w:basedOn w:val="Normal"/>
    <w:pPr>
      <w:numPr>
        <w:numId w:val="5"/>
      </w:numPr>
      <w:spacing w:line="260" w:lineRule="atLeast"/>
      <w:jc w:val="both"/>
    </w:pPr>
    <w:rPr>
      <w:bCs/>
    </w:rPr>
  </w:style>
  <w:style w:type="paragraph" w:customStyle="1" w:styleId="Documentcontroltext">
    <w:name w:val="Document_control_text"/>
    <w:basedOn w:val="Normal"/>
    <w:pPr>
      <w:spacing w:after="0"/>
    </w:pPr>
  </w:style>
  <w:style w:type="paragraph" w:customStyle="1" w:styleId="Notes">
    <w:name w:val="Notes"/>
    <w:basedOn w:val="Normal"/>
    <w:pPr>
      <w:spacing w:after="0" w:line="260" w:lineRule="atLeast"/>
    </w:pPr>
    <w:rPr>
      <w:sz w:val="16"/>
    </w:rPr>
  </w:style>
  <w:style w:type="paragraph" w:customStyle="1" w:styleId="Header-Even">
    <w:name w:val="Header-Even"/>
    <w:basedOn w:val="Normal"/>
    <w:rPr>
      <w:rFonts w:ascii="Arial Bold" w:hAnsi="Arial Bold"/>
      <w:b/>
      <w:color w:val="336699"/>
      <w:sz w:val="16"/>
    </w:rPr>
  </w:style>
  <w:style w:type="paragraph" w:customStyle="1" w:styleId="Header-Odd">
    <w:name w:val="Header-Odd"/>
    <w:basedOn w:val="Normal"/>
    <w:pPr>
      <w:jc w:val="right"/>
    </w:pPr>
    <w:rPr>
      <w:rFonts w:ascii="Arial Bold" w:hAnsi="Arial Bold"/>
      <w:b/>
      <w:i/>
      <w:color w:val="B2CCE6"/>
      <w:sz w:val="16"/>
    </w:rPr>
  </w:style>
  <w:style w:type="paragraph" w:customStyle="1" w:styleId="Title1">
    <w:name w:val="Title 1"/>
    <w:basedOn w:val="Heading1"/>
    <w:rsid w:val="00A0321A"/>
    <w:rPr>
      <w:color w:val="4E6A5D"/>
    </w:rPr>
  </w:style>
  <w:style w:type="paragraph" w:customStyle="1" w:styleId="Title2">
    <w:name w:val="Title 2"/>
    <w:basedOn w:val="Heading2"/>
  </w:style>
  <w:style w:type="paragraph" w:styleId="Index1">
    <w:name w:val="index 1"/>
    <w:basedOn w:val="Normal"/>
    <w:next w:val="Normal"/>
    <w:autoRedefine/>
    <w:semiHidden/>
    <w:pPr>
      <w:ind w:left="200" w:hanging="200"/>
    </w:pPr>
  </w:style>
  <w:style w:type="character" w:customStyle="1" w:styleId="NormalBlue">
    <w:name w:val="Normal Blue"/>
    <w:rPr>
      <w:rFonts w:ascii="Arial" w:hAnsi="Arial"/>
      <w:color w:val="1D5EAD"/>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rsid w:val="0076091E"/>
    <w:pPr>
      <w:tabs>
        <w:tab w:val="center" w:pos="4680"/>
        <w:tab w:val="right" w:pos="9360"/>
      </w:tabs>
      <w:spacing w:after="0"/>
      <w:ind w:left="720"/>
    </w:pPr>
    <w:rPr>
      <w:rFonts w:cs="Arial"/>
      <w:i/>
      <w:iCs/>
      <w:color w:val="FF0000"/>
      <w:szCs w:val="24"/>
      <w:lang w:val="en-US"/>
    </w:rPr>
  </w:style>
  <w:style w:type="character" w:customStyle="1" w:styleId="Style11ptCustomColorRGB0114166">
    <w:name w:val="Style 11 pt Custom Color(RGB(0114166))"/>
    <w:rsid w:val="00A0321A"/>
    <w:rPr>
      <w:color w:val="4E6A5D"/>
      <w:sz w:val="22"/>
    </w:rPr>
  </w:style>
  <w:style w:type="character" w:customStyle="1" w:styleId="FooterChar">
    <w:name w:val="Footer Char"/>
    <w:basedOn w:val="DefaultParagraphFont"/>
    <w:link w:val="Footer"/>
    <w:uiPriority w:val="99"/>
    <w:rsid w:val="004F3D18"/>
    <w:rPr>
      <w:rFonts w:ascii="Arial" w:hAnsi="Arial"/>
      <w:sz w:val="24"/>
      <w:lang w:eastAsia="en-US"/>
    </w:rPr>
  </w:style>
  <w:style w:type="table" w:styleId="TableGrid">
    <w:name w:val="Table Grid"/>
    <w:basedOn w:val="TableNormal"/>
    <w:rsid w:val="004F3D18"/>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27423F"/>
    <w:rPr>
      <w:color w:val="808080"/>
    </w:rPr>
  </w:style>
  <w:style w:type="paragraph" w:customStyle="1" w:styleId="HeadingB">
    <w:name w:val="Heading B"/>
    <w:next w:val="Normal"/>
    <w:qFormat/>
    <w:rsid w:val="00E02A3C"/>
    <w:pPr>
      <w:spacing w:after="120"/>
    </w:pPr>
    <w:rPr>
      <w:rFonts w:ascii="Arial" w:hAnsi="Arial" w:cs="Arial"/>
      <w:b/>
      <w:bCs/>
      <w:i/>
      <w:iCs/>
      <w:sz w:val="26"/>
      <w:szCs w:val="26"/>
      <w:lang w:eastAsia="en-US"/>
    </w:rPr>
  </w:style>
  <w:style w:type="character" w:styleId="Emphasis">
    <w:name w:val="Emphasis"/>
    <w:basedOn w:val="SubtleEmphasis"/>
    <w:uiPriority w:val="20"/>
    <w:qFormat/>
    <w:rsid w:val="004A40D6"/>
    <w:rPr>
      <w:i w:val="0"/>
      <w:iCs w:val="0"/>
      <w:color w:val="475B29"/>
    </w:rPr>
  </w:style>
  <w:style w:type="character" w:styleId="SubtleEmphasis">
    <w:name w:val="Subtle Emphasis"/>
    <w:basedOn w:val="DefaultParagraphFont"/>
    <w:uiPriority w:val="19"/>
    <w:qFormat/>
    <w:rsid w:val="004A40D6"/>
    <w:rPr>
      <w:i/>
      <w:iCs/>
      <w:color w:val="831A9D" w:themeColor="text1" w:themeTint="BF"/>
    </w:rPr>
  </w:style>
  <w:style w:type="paragraph" w:styleId="ListParagraph">
    <w:name w:val="List Paragraph"/>
    <w:basedOn w:val="Normal"/>
    <w:uiPriority w:val="34"/>
    <w:qFormat/>
    <w:rsid w:val="004A40D6"/>
    <w:pPr>
      <w:ind w:left="720"/>
      <w:contextualSpacing/>
    </w:pPr>
  </w:style>
  <w:style w:type="paragraph" w:customStyle="1" w:styleId="ProjectBriefHeading">
    <w:name w:val="Project Brief Heading"/>
    <w:basedOn w:val="Heading1"/>
    <w:rsid w:val="00E50C2F"/>
    <w:rPr>
      <w:bCs/>
      <w:color w:val="4E6A5D"/>
      <w:sz w:val="40"/>
    </w:rPr>
  </w:style>
  <w:style w:type="character" w:customStyle="1" w:styleId="NormalRed">
    <w:name w:val="Normal Red"/>
    <w:rsid w:val="00E50C2F"/>
    <w:rPr>
      <w:rFonts w:ascii="Arial" w:hAnsi="Arial"/>
      <w:color w:val="884445"/>
    </w:rPr>
  </w:style>
  <w:style w:type="paragraph" w:customStyle="1" w:styleId="TableText">
    <w:name w:val="Table Text"/>
    <w:basedOn w:val="Normal"/>
    <w:rsid w:val="00E50C2F"/>
    <w:pPr>
      <w:keepNext/>
      <w:suppressAutoHyphens/>
      <w:spacing w:after="0"/>
    </w:pPr>
    <w:rPr>
      <w:sz w:val="18"/>
    </w:rPr>
  </w:style>
  <w:style w:type="paragraph" w:customStyle="1" w:styleId="Headline">
    <w:name w:val="Headline"/>
    <w:basedOn w:val="BodyText"/>
    <w:next w:val="BodyText"/>
    <w:rsid w:val="003A0FC0"/>
    <w:pPr>
      <w:spacing w:before="480"/>
      <w:ind w:left="902"/>
      <w:jc w:val="both"/>
    </w:pPr>
    <w:rPr>
      <w:b/>
      <w:sz w:val="36"/>
      <w:szCs w:val="24"/>
      <w:lang w:val="x-none"/>
    </w:rPr>
  </w:style>
  <w:style w:type="paragraph" w:customStyle="1" w:styleId="Subline">
    <w:name w:val="Subline"/>
    <w:basedOn w:val="BodyText"/>
    <w:rsid w:val="003A0FC0"/>
    <w:pPr>
      <w:spacing w:before="80"/>
      <w:ind w:left="902"/>
      <w:jc w:val="both"/>
    </w:pPr>
    <w:rPr>
      <w:b/>
      <w:bCs/>
      <w:sz w:val="28"/>
      <w:szCs w:val="24"/>
      <w:lang w:val="x-none"/>
    </w:rPr>
  </w:style>
  <w:style w:type="character" w:customStyle="1" w:styleId="Optional">
    <w:name w:val="Optional"/>
    <w:rsid w:val="003A0FC0"/>
    <w:rPr>
      <w:color w:val="0000FF"/>
    </w:rPr>
  </w:style>
  <w:style w:type="paragraph" w:styleId="BodyText">
    <w:name w:val="Body Text"/>
    <w:basedOn w:val="Normal"/>
    <w:link w:val="BodyTextChar"/>
    <w:uiPriority w:val="99"/>
    <w:rsid w:val="003A0FC0"/>
  </w:style>
  <w:style w:type="character" w:customStyle="1" w:styleId="BodyTextChar">
    <w:name w:val="Body Text Char"/>
    <w:basedOn w:val="DefaultParagraphFont"/>
    <w:link w:val="BodyText"/>
    <w:uiPriority w:val="99"/>
    <w:rsid w:val="003A0FC0"/>
    <w:rPr>
      <w:rFonts w:ascii="Arial" w:hAnsi="Arial"/>
      <w:sz w:val="24"/>
      <w:lang w:eastAsia="en-US"/>
    </w:rPr>
  </w:style>
  <w:style w:type="paragraph" w:styleId="Title">
    <w:name w:val="Title"/>
    <w:basedOn w:val="Heading1"/>
    <w:next w:val="Normal"/>
    <w:link w:val="TitleChar"/>
    <w:autoRedefine/>
    <w:qFormat/>
    <w:rsid w:val="00BE16A3"/>
    <w:pPr>
      <w:spacing w:before="240"/>
    </w:pPr>
    <w:rPr>
      <w:color w:val="350B41"/>
    </w:rPr>
  </w:style>
  <w:style w:type="character" w:customStyle="1" w:styleId="TitleChar">
    <w:name w:val="Title Char"/>
    <w:basedOn w:val="DefaultParagraphFont"/>
    <w:link w:val="Title"/>
    <w:rsid w:val="00BE16A3"/>
    <w:rPr>
      <w:rFonts w:ascii="Arial" w:hAnsi="Arial"/>
      <w:b/>
      <w:color w:val="350B41"/>
      <w:kern w:val="28"/>
      <w:sz w:val="32"/>
      <w:lang w:eastAsia="en-US"/>
    </w:rPr>
  </w:style>
  <w:style w:type="paragraph" w:customStyle="1" w:styleId="NormText">
    <w:name w:val="Norm Text"/>
    <w:basedOn w:val="BodyText"/>
    <w:rsid w:val="00384631"/>
    <w:pPr>
      <w:spacing w:before="80"/>
      <w:jc w:val="both"/>
    </w:pPr>
    <w:rPr>
      <w:szCs w:val="24"/>
      <w:lang w:val="x-none"/>
    </w:rPr>
  </w:style>
  <w:style w:type="paragraph" w:styleId="BalloonText">
    <w:name w:val="Balloon Text"/>
    <w:basedOn w:val="Normal"/>
    <w:link w:val="BalloonTextChar"/>
    <w:uiPriority w:val="99"/>
    <w:unhideWhenUsed/>
    <w:rsid w:val="00384631"/>
    <w:pPr>
      <w:spacing w:after="0"/>
    </w:pPr>
    <w:rPr>
      <w:rFonts w:ascii="Segoe UI" w:eastAsia="Calibri" w:hAnsi="Segoe UI" w:cs="Segoe UI"/>
      <w:sz w:val="18"/>
      <w:szCs w:val="18"/>
    </w:rPr>
  </w:style>
  <w:style w:type="character" w:customStyle="1" w:styleId="BalloonTextChar">
    <w:name w:val="Balloon Text Char"/>
    <w:basedOn w:val="DefaultParagraphFont"/>
    <w:link w:val="BalloonText"/>
    <w:uiPriority w:val="99"/>
    <w:rsid w:val="00384631"/>
    <w:rPr>
      <w:rFonts w:ascii="Segoe UI" w:eastAsia="Calibri" w:hAnsi="Segoe UI" w:cs="Segoe UI"/>
      <w:sz w:val="18"/>
      <w:szCs w:val="18"/>
      <w:lang w:eastAsia="en-US"/>
    </w:rPr>
  </w:style>
  <w:style w:type="character" w:customStyle="1" w:styleId="Heading1Char">
    <w:name w:val="Heading 1 Char"/>
    <w:link w:val="Heading1"/>
    <w:uiPriority w:val="9"/>
    <w:rsid w:val="00F85B02"/>
    <w:rPr>
      <w:rFonts w:ascii="Neue Haas Grotesk Text Pro" w:eastAsiaTheme="majorEastAsia" w:hAnsi="Neue Haas Grotesk Text Pro"/>
      <w:b/>
      <w:color w:val="360B41" w:themeColor="text1"/>
      <w:kern w:val="28"/>
      <w:sz w:val="32"/>
      <w:lang w:eastAsia="en-US"/>
    </w:rPr>
  </w:style>
  <w:style w:type="character" w:customStyle="1" w:styleId="Heading2Char">
    <w:name w:val="Heading 2 Char"/>
    <w:link w:val="Heading2"/>
    <w:uiPriority w:val="9"/>
    <w:rsid w:val="00B60338"/>
    <w:rPr>
      <w:rFonts w:ascii="Neue Haas Grotesk Text Pro" w:eastAsiaTheme="majorEastAsia" w:hAnsi="Neue Haas Grotesk Text Pro" w:cstheme="majorBidi"/>
      <w:b/>
      <w:color w:val="8A1853"/>
      <w:sz w:val="32"/>
      <w:szCs w:val="32"/>
      <w:lang w:eastAsia="en-US"/>
    </w:rPr>
  </w:style>
  <w:style w:type="character" w:customStyle="1" w:styleId="Heading3Char">
    <w:name w:val="Heading 3 Char"/>
    <w:link w:val="Heading3"/>
    <w:uiPriority w:val="9"/>
    <w:rsid w:val="0006701A"/>
    <w:rPr>
      <w:rFonts w:ascii="Neue Haas Grotesk Text Pro" w:eastAsiaTheme="majorEastAsia" w:hAnsi="Neue Haas Grotesk Text Pro" w:cstheme="majorBidi"/>
      <w:b/>
      <w:color w:val="006A76"/>
      <w:sz w:val="24"/>
      <w:szCs w:val="24"/>
      <w:lang w:eastAsia="en-US"/>
    </w:rPr>
  </w:style>
  <w:style w:type="paragraph" w:styleId="CommentText">
    <w:name w:val="annotation text"/>
    <w:basedOn w:val="Normal"/>
    <w:link w:val="CommentTextChar"/>
    <w:uiPriority w:val="99"/>
    <w:unhideWhenUsed/>
    <w:rsid w:val="00384631"/>
    <w:pPr>
      <w:spacing w:after="160" w:line="259" w:lineRule="auto"/>
    </w:pPr>
    <w:rPr>
      <w:rFonts w:ascii="Calibri" w:eastAsia="Calibri" w:hAnsi="Calibri"/>
      <w:sz w:val="20"/>
    </w:rPr>
  </w:style>
  <w:style w:type="character" w:customStyle="1" w:styleId="CommentTextChar">
    <w:name w:val="Comment Text Char"/>
    <w:basedOn w:val="DefaultParagraphFont"/>
    <w:link w:val="CommentText"/>
    <w:uiPriority w:val="99"/>
    <w:rsid w:val="00384631"/>
    <w:rPr>
      <w:rFonts w:ascii="Calibri" w:eastAsia="Calibri" w:hAnsi="Calibri"/>
      <w:lang w:eastAsia="en-US"/>
    </w:rPr>
  </w:style>
  <w:style w:type="character" w:styleId="CommentReference">
    <w:name w:val="annotation reference"/>
    <w:uiPriority w:val="99"/>
    <w:rsid w:val="00384631"/>
    <w:rPr>
      <w:sz w:val="16"/>
      <w:szCs w:val="16"/>
    </w:rPr>
  </w:style>
  <w:style w:type="character" w:customStyle="1" w:styleId="Heading4Char">
    <w:name w:val="Heading 4 Char"/>
    <w:link w:val="Heading4"/>
    <w:uiPriority w:val="9"/>
    <w:rsid w:val="0006701A"/>
    <w:rPr>
      <w:rFonts w:ascii="Neue Haas Grotesk Text Pro" w:eastAsiaTheme="majorEastAsia" w:hAnsi="Neue Haas Grotesk Text Pro" w:cstheme="majorBidi"/>
      <w:b/>
      <w:bCs/>
      <w:i/>
      <w:iCs/>
      <w:color w:val="000000"/>
      <w:sz w:val="24"/>
      <w:szCs w:val="24"/>
      <w:lang w:eastAsia="en-US"/>
    </w:rPr>
  </w:style>
  <w:style w:type="character" w:customStyle="1" w:styleId="Heading5Char">
    <w:name w:val="Heading 5 Char"/>
    <w:link w:val="Heading5"/>
    <w:uiPriority w:val="9"/>
    <w:rsid w:val="00384631"/>
    <w:rPr>
      <w:rFonts w:ascii="Arial" w:hAnsi="Arial"/>
      <w:b/>
      <w:color w:val="000000"/>
      <w:lang w:eastAsia="en-US"/>
    </w:rPr>
  </w:style>
  <w:style w:type="paragraph" w:customStyle="1" w:styleId="titlehead">
    <w:name w:val="titlehead"/>
    <w:basedOn w:val="Normal"/>
    <w:next w:val="Normal"/>
    <w:rsid w:val="00384631"/>
    <w:pPr>
      <w:pBdr>
        <w:bottom w:val="single" w:sz="36" w:space="1" w:color="999999"/>
      </w:pBdr>
      <w:spacing w:before="1200" w:after="240"/>
    </w:pPr>
    <w:rPr>
      <w:b/>
      <w:bCs/>
      <w:color w:val="00829B"/>
      <w:spacing w:val="20"/>
      <w:sz w:val="96"/>
      <w:szCs w:val="24"/>
    </w:rPr>
  </w:style>
  <w:style w:type="paragraph" w:styleId="TOCHeading">
    <w:name w:val="TOC Heading"/>
    <w:basedOn w:val="Heading1"/>
    <w:next w:val="Normal"/>
    <w:uiPriority w:val="39"/>
    <w:unhideWhenUsed/>
    <w:qFormat/>
    <w:rsid w:val="00384631"/>
    <w:pPr>
      <w:spacing w:before="240" w:line="259" w:lineRule="auto"/>
      <w:outlineLvl w:val="9"/>
    </w:pPr>
    <w:rPr>
      <w:rFonts w:ascii="Calibri Light" w:hAnsi="Calibri Light"/>
      <w:color w:val="2E74B5"/>
      <w:kern w:val="0"/>
      <w:szCs w:val="32"/>
      <w:lang w:val="en-US"/>
    </w:rPr>
  </w:style>
  <w:style w:type="paragraph" w:customStyle="1" w:styleId="Clausetext">
    <w:name w:val="Clause text"/>
    <w:basedOn w:val="ListParagraph"/>
    <w:qFormat/>
    <w:rsid w:val="00384631"/>
    <w:pPr>
      <w:spacing w:after="240"/>
      <w:contextualSpacing w:val="0"/>
    </w:pPr>
    <w:rPr>
      <w:szCs w:val="24"/>
    </w:rPr>
  </w:style>
  <w:style w:type="character" w:customStyle="1" w:styleId="FootnoteTextChar">
    <w:name w:val="Footnote Text Char"/>
    <w:link w:val="FootnoteText"/>
    <w:uiPriority w:val="99"/>
    <w:semiHidden/>
    <w:rsid w:val="00384631"/>
    <w:rPr>
      <w:rFonts w:ascii="Arial" w:hAnsi="Arial"/>
      <w:sz w:val="16"/>
      <w:lang w:eastAsia="en-US"/>
    </w:rPr>
  </w:style>
  <w:style w:type="paragraph" w:styleId="ListBullet">
    <w:name w:val="List Bullet"/>
    <w:basedOn w:val="Normal"/>
    <w:uiPriority w:val="99"/>
    <w:unhideWhenUsed/>
    <w:rsid w:val="00384631"/>
    <w:pPr>
      <w:snapToGrid w:val="0"/>
    </w:pPr>
    <w:rPr>
      <w:sz w:val="22"/>
    </w:rPr>
  </w:style>
  <w:style w:type="paragraph" w:customStyle="1" w:styleId="Default">
    <w:name w:val="Default"/>
    <w:rsid w:val="00384631"/>
    <w:pPr>
      <w:autoSpaceDE w:val="0"/>
      <w:autoSpaceDN w:val="0"/>
      <w:adjustRightInd w:val="0"/>
    </w:pPr>
    <w:rPr>
      <w:rFonts w:ascii="Arial" w:eastAsia="Calibri" w:hAnsi="Arial" w:cs="Arial"/>
      <w:color w:val="000000"/>
      <w:sz w:val="24"/>
      <w:szCs w:val="24"/>
      <w:lang w:eastAsia="en-US"/>
    </w:rPr>
  </w:style>
  <w:style w:type="character" w:customStyle="1" w:styleId="A5">
    <w:name w:val="A5"/>
    <w:uiPriority w:val="99"/>
    <w:rsid w:val="00384631"/>
    <w:rPr>
      <w:rFonts w:ascii="Swis721 LtCn BT" w:hAnsi="Swis721 LtCn BT" w:cs="Swis721 LtCn BT" w:hint="default"/>
      <w:color w:val="616265"/>
      <w:sz w:val="22"/>
      <w:szCs w:val="22"/>
    </w:rPr>
  </w:style>
  <w:style w:type="paragraph" w:styleId="BodyText3">
    <w:name w:val="Body Text 3"/>
    <w:basedOn w:val="Normal"/>
    <w:link w:val="BodyText3Char"/>
    <w:uiPriority w:val="99"/>
    <w:unhideWhenUsed/>
    <w:rsid w:val="00384631"/>
    <w:pPr>
      <w:spacing w:line="259"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384631"/>
    <w:rPr>
      <w:rFonts w:ascii="Calibri" w:eastAsia="Calibri" w:hAnsi="Calibri"/>
      <w:sz w:val="16"/>
      <w:szCs w:val="16"/>
      <w:lang w:eastAsia="en-US"/>
    </w:rPr>
  </w:style>
  <w:style w:type="paragraph" w:styleId="Revision">
    <w:name w:val="Revision"/>
    <w:hidden/>
    <w:uiPriority w:val="99"/>
    <w:semiHidden/>
    <w:rsid w:val="00384631"/>
    <w:rPr>
      <w:rFonts w:ascii="Calibri" w:eastAsia="Calibri" w:hAnsi="Calibri"/>
      <w:sz w:val="22"/>
      <w:szCs w:val="22"/>
      <w:lang w:eastAsia="en-US"/>
    </w:rPr>
  </w:style>
  <w:style w:type="paragraph" w:styleId="CommentSubject">
    <w:name w:val="annotation subject"/>
    <w:basedOn w:val="CommentText"/>
    <w:next w:val="CommentText"/>
    <w:link w:val="CommentSubjectChar"/>
    <w:uiPriority w:val="99"/>
    <w:unhideWhenUsed/>
    <w:rsid w:val="00384631"/>
    <w:rPr>
      <w:b/>
      <w:bCs/>
    </w:rPr>
  </w:style>
  <w:style w:type="character" w:customStyle="1" w:styleId="CommentSubjectChar">
    <w:name w:val="Comment Subject Char"/>
    <w:basedOn w:val="CommentTextChar"/>
    <w:link w:val="CommentSubject"/>
    <w:uiPriority w:val="99"/>
    <w:rsid w:val="00384631"/>
    <w:rPr>
      <w:rFonts w:ascii="Calibri" w:eastAsia="Calibri" w:hAnsi="Calibri"/>
      <w:b/>
      <w:bCs/>
      <w:lang w:eastAsia="en-US"/>
    </w:rPr>
  </w:style>
  <w:style w:type="paragraph" w:customStyle="1" w:styleId="IndentListBullet3">
    <w:name w:val="Indent List Bullet 3"/>
    <w:basedOn w:val="Normal"/>
    <w:rsid w:val="00384631"/>
    <w:pPr>
      <w:numPr>
        <w:numId w:val="7"/>
      </w:numPr>
      <w:spacing w:after="0"/>
      <w:jc w:val="both"/>
    </w:pPr>
    <w:rPr>
      <w:rFonts w:ascii="Times New Roman" w:hAnsi="Times New Roman"/>
      <w:snapToGrid w:val="0"/>
      <w:sz w:val="22"/>
    </w:rPr>
  </w:style>
  <w:style w:type="paragraph" w:styleId="BodyText2">
    <w:name w:val="Body Text 2"/>
    <w:basedOn w:val="Normal"/>
    <w:link w:val="BodyText2Char"/>
    <w:uiPriority w:val="99"/>
    <w:unhideWhenUsed/>
    <w:rsid w:val="00384631"/>
    <w:pPr>
      <w:spacing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rsid w:val="00384631"/>
    <w:rPr>
      <w:rFonts w:ascii="Calibri" w:eastAsia="Calibri" w:hAnsi="Calibri"/>
      <w:sz w:val="22"/>
      <w:szCs w:val="22"/>
      <w:lang w:eastAsia="en-US"/>
    </w:rPr>
  </w:style>
  <w:style w:type="character" w:styleId="FollowedHyperlink">
    <w:name w:val="FollowedHyperlink"/>
    <w:uiPriority w:val="99"/>
    <w:unhideWhenUsed/>
    <w:rsid w:val="00384631"/>
    <w:rPr>
      <w:color w:val="954F72"/>
      <w:u w:val="single"/>
    </w:rPr>
  </w:style>
  <w:style w:type="paragraph" w:styleId="NormalWeb">
    <w:name w:val="Normal (Web)"/>
    <w:basedOn w:val="Normal"/>
    <w:uiPriority w:val="99"/>
    <w:unhideWhenUsed/>
    <w:rsid w:val="00475ADE"/>
    <w:pPr>
      <w:spacing w:before="100" w:beforeAutospacing="1" w:after="100" w:afterAutospacing="1"/>
    </w:pPr>
    <w:rPr>
      <w:rFonts w:ascii="Times New Roman" w:eastAsiaTheme="minorEastAsia" w:hAnsi="Times New Roman"/>
      <w:szCs w:val="24"/>
      <w:lang w:eastAsia="en-AU"/>
    </w:rPr>
  </w:style>
  <w:style w:type="paragraph" w:styleId="PlainText">
    <w:name w:val="Plain Text"/>
    <w:basedOn w:val="Normal"/>
    <w:link w:val="PlainTextChar"/>
    <w:uiPriority w:val="99"/>
    <w:unhideWhenUsed/>
    <w:rsid w:val="007B0151"/>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B0151"/>
    <w:rPr>
      <w:rFonts w:ascii="Calibri" w:eastAsiaTheme="minorHAnsi" w:hAnsi="Calibri" w:cstheme="minorBidi"/>
      <w:sz w:val="22"/>
      <w:szCs w:val="21"/>
      <w:lang w:eastAsia="en-US"/>
    </w:rPr>
  </w:style>
  <w:style w:type="character" w:styleId="UnresolvedMention">
    <w:name w:val="Unresolved Mention"/>
    <w:basedOn w:val="DefaultParagraphFont"/>
    <w:uiPriority w:val="99"/>
    <w:unhideWhenUsed/>
    <w:rsid w:val="00941C20"/>
    <w:rPr>
      <w:color w:val="605E5C"/>
      <w:shd w:val="clear" w:color="auto" w:fill="E1DFDD"/>
    </w:rPr>
  </w:style>
  <w:style w:type="paragraph" w:styleId="Subtitle">
    <w:name w:val="Subtitle"/>
    <w:basedOn w:val="Normal"/>
    <w:next w:val="Normal"/>
    <w:link w:val="SubtitleChar"/>
    <w:uiPriority w:val="11"/>
    <w:qFormat/>
    <w:rsid w:val="00681582"/>
    <w:pPr>
      <w:jc w:val="center"/>
    </w:pPr>
    <w:rPr>
      <w:rFonts w:eastAsia="Calibri" w:cs="Arial"/>
      <w:b/>
      <w:sz w:val="32"/>
      <w:szCs w:val="32"/>
      <w:lang w:bidi="en-US"/>
    </w:rPr>
  </w:style>
  <w:style w:type="character" w:customStyle="1" w:styleId="SubtitleChar">
    <w:name w:val="Subtitle Char"/>
    <w:basedOn w:val="DefaultParagraphFont"/>
    <w:link w:val="Subtitle"/>
    <w:uiPriority w:val="11"/>
    <w:rsid w:val="00681582"/>
    <w:rPr>
      <w:rFonts w:ascii="Arial" w:eastAsia="Calibri" w:hAnsi="Arial" w:cs="Arial"/>
      <w:b/>
      <w:sz w:val="32"/>
      <w:szCs w:val="32"/>
      <w:lang w:eastAsia="en-US" w:bidi="en-US"/>
    </w:rPr>
  </w:style>
  <w:style w:type="character" w:styleId="Mention">
    <w:name w:val="Mention"/>
    <w:basedOn w:val="DefaultParagraphFont"/>
    <w:uiPriority w:val="99"/>
    <w:unhideWhenUsed/>
    <w:rPr>
      <w:color w:val="2B579A"/>
      <w:shd w:val="clear" w:color="auto" w:fill="E6E6E6"/>
    </w:rPr>
  </w:style>
  <w:style w:type="paragraph" w:styleId="EndnoteText">
    <w:name w:val="endnote text"/>
    <w:basedOn w:val="Normal"/>
    <w:link w:val="EndnoteTextChar"/>
    <w:rsid w:val="009A406D"/>
    <w:pPr>
      <w:spacing w:after="0" w:line="240" w:lineRule="auto"/>
    </w:pPr>
    <w:rPr>
      <w:sz w:val="20"/>
    </w:rPr>
  </w:style>
  <w:style w:type="character" w:customStyle="1" w:styleId="EndnoteTextChar">
    <w:name w:val="Endnote Text Char"/>
    <w:basedOn w:val="DefaultParagraphFont"/>
    <w:link w:val="EndnoteText"/>
    <w:rsid w:val="009A406D"/>
    <w:rPr>
      <w:rFonts w:ascii="Arial" w:hAnsi="Arial"/>
      <w:lang w:eastAsia="en-US"/>
    </w:rPr>
  </w:style>
  <w:style w:type="character" w:styleId="EndnoteReference">
    <w:name w:val="endnote reference"/>
    <w:basedOn w:val="DefaultParagraphFont"/>
    <w:rsid w:val="009A406D"/>
    <w:rPr>
      <w:vertAlign w:val="superscript"/>
    </w:rPr>
  </w:style>
  <w:style w:type="character" w:customStyle="1" w:styleId="Style">
    <w:name w:val="Style"/>
    <w:basedOn w:val="FootnoteReference"/>
    <w:rsid w:val="009A406D"/>
    <w:rPr>
      <w:rFonts w:ascii="Castellar" w:hAnsi="Castellar"/>
      <w:i/>
      <w:sz w:val="48"/>
      <w:vertAlign w:val="superscript"/>
    </w:rPr>
  </w:style>
  <w:style w:type="character" w:customStyle="1" w:styleId="StyleFootnoteReferenceNeueHaasGroteskTextPro">
    <w:name w:val="Style Footnote Reference + Neue Haas Grotesk Text Pro"/>
    <w:basedOn w:val="FootnoteReference"/>
    <w:qFormat/>
    <w:rsid w:val="009A406D"/>
    <w:rPr>
      <w:rFonts w:ascii="Castellar" w:hAnsi="Castellar"/>
      <w:i/>
      <w:sz w:val="4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9101">
      <w:bodyDiv w:val="1"/>
      <w:marLeft w:val="0"/>
      <w:marRight w:val="0"/>
      <w:marTop w:val="0"/>
      <w:marBottom w:val="0"/>
      <w:divBdr>
        <w:top w:val="none" w:sz="0" w:space="0" w:color="auto"/>
        <w:left w:val="none" w:sz="0" w:space="0" w:color="auto"/>
        <w:bottom w:val="none" w:sz="0" w:space="0" w:color="auto"/>
        <w:right w:val="none" w:sz="0" w:space="0" w:color="auto"/>
      </w:divBdr>
    </w:div>
    <w:div w:id="143814524">
      <w:bodyDiv w:val="1"/>
      <w:marLeft w:val="0"/>
      <w:marRight w:val="0"/>
      <w:marTop w:val="0"/>
      <w:marBottom w:val="0"/>
      <w:divBdr>
        <w:top w:val="none" w:sz="0" w:space="0" w:color="auto"/>
        <w:left w:val="none" w:sz="0" w:space="0" w:color="auto"/>
        <w:bottom w:val="none" w:sz="0" w:space="0" w:color="auto"/>
        <w:right w:val="none" w:sz="0" w:space="0" w:color="auto"/>
      </w:divBdr>
    </w:div>
    <w:div w:id="159850924">
      <w:bodyDiv w:val="1"/>
      <w:marLeft w:val="0"/>
      <w:marRight w:val="0"/>
      <w:marTop w:val="0"/>
      <w:marBottom w:val="0"/>
      <w:divBdr>
        <w:top w:val="none" w:sz="0" w:space="0" w:color="auto"/>
        <w:left w:val="none" w:sz="0" w:space="0" w:color="auto"/>
        <w:bottom w:val="none" w:sz="0" w:space="0" w:color="auto"/>
        <w:right w:val="none" w:sz="0" w:space="0" w:color="auto"/>
      </w:divBdr>
    </w:div>
    <w:div w:id="385569183">
      <w:bodyDiv w:val="1"/>
      <w:marLeft w:val="0"/>
      <w:marRight w:val="0"/>
      <w:marTop w:val="0"/>
      <w:marBottom w:val="0"/>
      <w:divBdr>
        <w:top w:val="none" w:sz="0" w:space="0" w:color="auto"/>
        <w:left w:val="none" w:sz="0" w:space="0" w:color="auto"/>
        <w:bottom w:val="none" w:sz="0" w:space="0" w:color="auto"/>
        <w:right w:val="none" w:sz="0" w:space="0" w:color="auto"/>
      </w:divBdr>
    </w:div>
    <w:div w:id="404962907">
      <w:bodyDiv w:val="1"/>
      <w:marLeft w:val="0"/>
      <w:marRight w:val="0"/>
      <w:marTop w:val="0"/>
      <w:marBottom w:val="0"/>
      <w:divBdr>
        <w:top w:val="none" w:sz="0" w:space="0" w:color="auto"/>
        <w:left w:val="none" w:sz="0" w:space="0" w:color="auto"/>
        <w:bottom w:val="none" w:sz="0" w:space="0" w:color="auto"/>
        <w:right w:val="none" w:sz="0" w:space="0" w:color="auto"/>
      </w:divBdr>
    </w:div>
    <w:div w:id="422068512">
      <w:bodyDiv w:val="1"/>
      <w:marLeft w:val="0"/>
      <w:marRight w:val="0"/>
      <w:marTop w:val="0"/>
      <w:marBottom w:val="0"/>
      <w:divBdr>
        <w:top w:val="none" w:sz="0" w:space="0" w:color="auto"/>
        <w:left w:val="none" w:sz="0" w:space="0" w:color="auto"/>
        <w:bottom w:val="none" w:sz="0" w:space="0" w:color="auto"/>
        <w:right w:val="none" w:sz="0" w:space="0" w:color="auto"/>
      </w:divBdr>
    </w:div>
    <w:div w:id="483619235">
      <w:bodyDiv w:val="1"/>
      <w:marLeft w:val="0"/>
      <w:marRight w:val="0"/>
      <w:marTop w:val="0"/>
      <w:marBottom w:val="0"/>
      <w:divBdr>
        <w:top w:val="none" w:sz="0" w:space="0" w:color="auto"/>
        <w:left w:val="none" w:sz="0" w:space="0" w:color="auto"/>
        <w:bottom w:val="none" w:sz="0" w:space="0" w:color="auto"/>
        <w:right w:val="none" w:sz="0" w:space="0" w:color="auto"/>
      </w:divBdr>
    </w:div>
    <w:div w:id="548806951">
      <w:bodyDiv w:val="1"/>
      <w:marLeft w:val="0"/>
      <w:marRight w:val="0"/>
      <w:marTop w:val="0"/>
      <w:marBottom w:val="0"/>
      <w:divBdr>
        <w:top w:val="none" w:sz="0" w:space="0" w:color="auto"/>
        <w:left w:val="none" w:sz="0" w:space="0" w:color="auto"/>
        <w:bottom w:val="none" w:sz="0" w:space="0" w:color="auto"/>
        <w:right w:val="none" w:sz="0" w:space="0" w:color="auto"/>
      </w:divBdr>
      <w:divsChild>
        <w:div w:id="1510677520">
          <w:marLeft w:val="720"/>
          <w:marRight w:val="0"/>
          <w:marTop w:val="120"/>
          <w:marBottom w:val="120"/>
          <w:divBdr>
            <w:top w:val="none" w:sz="0" w:space="0" w:color="auto"/>
            <w:left w:val="none" w:sz="0" w:space="0" w:color="auto"/>
            <w:bottom w:val="none" w:sz="0" w:space="0" w:color="auto"/>
            <w:right w:val="none" w:sz="0" w:space="0" w:color="auto"/>
          </w:divBdr>
        </w:div>
      </w:divsChild>
    </w:div>
    <w:div w:id="635910903">
      <w:bodyDiv w:val="1"/>
      <w:marLeft w:val="0"/>
      <w:marRight w:val="0"/>
      <w:marTop w:val="0"/>
      <w:marBottom w:val="0"/>
      <w:divBdr>
        <w:top w:val="none" w:sz="0" w:space="0" w:color="auto"/>
        <w:left w:val="none" w:sz="0" w:space="0" w:color="auto"/>
        <w:bottom w:val="none" w:sz="0" w:space="0" w:color="auto"/>
        <w:right w:val="none" w:sz="0" w:space="0" w:color="auto"/>
      </w:divBdr>
    </w:div>
    <w:div w:id="692615270">
      <w:bodyDiv w:val="1"/>
      <w:marLeft w:val="0"/>
      <w:marRight w:val="0"/>
      <w:marTop w:val="0"/>
      <w:marBottom w:val="0"/>
      <w:divBdr>
        <w:top w:val="none" w:sz="0" w:space="0" w:color="auto"/>
        <w:left w:val="none" w:sz="0" w:space="0" w:color="auto"/>
        <w:bottom w:val="none" w:sz="0" w:space="0" w:color="auto"/>
        <w:right w:val="none" w:sz="0" w:space="0" w:color="auto"/>
      </w:divBdr>
    </w:div>
    <w:div w:id="716705011">
      <w:bodyDiv w:val="1"/>
      <w:marLeft w:val="0"/>
      <w:marRight w:val="0"/>
      <w:marTop w:val="0"/>
      <w:marBottom w:val="0"/>
      <w:divBdr>
        <w:top w:val="none" w:sz="0" w:space="0" w:color="auto"/>
        <w:left w:val="none" w:sz="0" w:space="0" w:color="auto"/>
        <w:bottom w:val="none" w:sz="0" w:space="0" w:color="auto"/>
        <w:right w:val="none" w:sz="0" w:space="0" w:color="auto"/>
      </w:divBdr>
    </w:div>
    <w:div w:id="800615575">
      <w:bodyDiv w:val="1"/>
      <w:marLeft w:val="0"/>
      <w:marRight w:val="0"/>
      <w:marTop w:val="0"/>
      <w:marBottom w:val="0"/>
      <w:divBdr>
        <w:top w:val="none" w:sz="0" w:space="0" w:color="auto"/>
        <w:left w:val="none" w:sz="0" w:space="0" w:color="auto"/>
        <w:bottom w:val="none" w:sz="0" w:space="0" w:color="auto"/>
        <w:right w:val="none" w:sz="0" w:space="0" w:color="auto"/>
      </w:divBdr>
    </w:div>
    <w:div w:id="868102350">
      <w:bodyDiv w:val="1"/>
      <w:marLeft w:val="0"/>
      <w:marRight w:val="0"/>
      <w:marTop w:val="0"/>
      <w:marBottom w:val="0"/>
      <w:divBdr>
        <w:top w:val="none" w:sz="0" w:space="0" w:color="auto"/>
        <w:left w:val="none" w:sz="0" w:space="0" w:color="auto"/>
        <w:bottom w:val="none" w:sz="0" w:space="0" w:color="auto"/>
        <w:right w:val="none" w:sz="0" w:space="0" w:color="auto"/>
      </w:divBdr>
    </w:div>
    <w:div w:id="1064714431">
      <w:bodyDiv w:val="1"/>
      <w:marLeft w:val="0"/>
      <w:marRight w:val="0"/>
      <w:marTop w:val="0"/>
      <w:marBottom w:val="0"/>
      <w:divBdr>
        <w:top w:val="none" w:sz="0" w:space="0" w:color="auto"/>
        <w:left w:val="none" w:sz="0" w:space="0" w:color="auto"/>
        <w:bottom w:val="none" w:sz="0" w:space="0" w:color="auto"/>
        <w:right w:val="none" w:sz="0" w:space="0" w:color="auto"/>
      </w:divBdr>
    </w:div>
    <w:div w:id="1099907559">
      <w:bodyDiv w:val="1"/>
      <w:marLeft w:val="0"/>
      <w:marRight w:val="0"/>
      <w:marTop w:val="0"/>
      <w:marBottom w:val="0"/>
      <w:divBdr>
        <w:top w:val="none" w:sz="0" w:space="0" w:color="auto"/>
        <w:left w:val="none" w:sz="0" w:space="0" w:color="auto"/>
        <w:bottom w:val="none" w:sz="0" w:space="0" w:color="auto"/>
        <w:right w:val="none" w:sz="0" w:space="0" w:color="auto"/>
      </w:divBdr>
    </w:div>
    <w:div w:id="1143888534">
      <w:bodyDiv w:val="1"/>
      <w:marLeft w:val="0"/>
      <w:marRight w:val="0"/>
      <w:marTop w:val="0"/>
      <w:marBottom w:val="0"/>
      <w:divBdr>
        <w:top w:val="none" w:sz="0" w:space="0" w:color="auto"/>
        <w:left w:val="none" w:sz="0" w:space="0" w:color="auto"/>
        <w:bottom w:val="none" w:sz="0" w:space="0" w:color="auto"/>
        <w:right w:val="none" w:sz="0" w:space="0" w:color="auto"/>
      </w:divBdr>
    </w:div>
    <w:div w:id="1306203622">
      <w:bodyDiv w:val="1"/>
      <w:marLeft w:val="0"/>
      <w:marRight w:val="0"/>
      <w:marTop w:val="0"/>
      <w:marBottom w:val="0"/>
      <w:divBdr>
        <w:top w:val="none" w:sz="0" w:space="0" w:color="auto"/>
        <w:left w:val="none" w:sz="0" w:space="0" w:color="auto"/>
        <w:bottom w:val="none" w:sz="0" w:space="0" w:color="auto"/>
        <w:right w:val="none" w:sz="0" w:space="0" w:color="auto"/>
      </w:divBdr>
    </w:div>
    <w:div w:id="1445877964">
      <w:bodyDiv w:val="1"/>
      <w:marLeft w:val="0"/>
      <w:marRight w:val="0"/>
      <w:marTop w:val="0"/>
      <w:marBottom w:val="0"/>
      <w:divBdr>
        <w:top w:val="none" w:sz="0" w:space="0" w:color="auto"/>
        <w:left w:val="none" w:sz="0" w:space="0" w:color="auto"/>
        <w:bottom w:val="none" w:sz="0" w:space="0" w:color="auto"/>
        <w:right w:val="none" w:sz="0" w:space="0" w:color="auto"/>
      </w:divBdr>
    </w:div>
    <w:div w:id="1546402787">
      <w:bodyDiv w:val="1"/>
      <w:marLeft w:val="0"/>
      <w:marRight w:val="0"/>
      <w:marTop w:val="0"/>
      <w:marBottom w:val="0"/>
      <w:divBdr>
        <w:top w:val="none" w:sz="0" w:space="0" w:color="auto"/>
        <w:left w:val="none" w:sz="0" w:space="0" w:color="auto"/>
        <w:bottom w:val="none" w:sz="0" w:space="0" w:color="auto"/>
        <w:right w:val="none" w:sz="0" w:space="0" w:color="auto"/>
      </w:divBdr>
    </w:div>
    <w:div w:id="1596667195">
      <w:bodyDiv w:val="1"/>
      <w:marLeft w:val="0"/>
      <w:marRight w:val="0"/>
      <w:marTop w:val="0"/>
      <w:marBottom w:val="0"/>
      <w:divBdr>
        <w:top w:val="none" w:sz="0" w:space="0" w:color="auto"/>
        <w:left w:val="none" w:sz="0" w:space="0" w:color="auto"/>
        <w:bottom w:val="none" w:sz="0" w:space="0" w:color="auto"/>
        <w:right w:val="none" w:sz="0" w:space="0" w:color="auto"/>
      </w:divBdr>
    </w:div>
    <w:div w:id="1723014505">
      <w:bodyDiv w:val="1"/>
      <w:marLeft w:val="0"/>
      <w:marRight w:val="0"/>
      <w:marTop w:val="0"/>
      <w:marBottom w:val="0"/>
      <w:divBdr>
        <w:top w:val="none" w:sz="0" w:space="0" w:color="auto"/>
        <w:left w:val="none" w:sz="0" w:space="0" w:color="auto"/>
        <w:bottom w:val="none" w:sz="0" w:space="0" w:color="auto"/>
        <w:right w:val="none" w:sz="0" w:space="0" w:color="auto"/>
      </w:divBdr>
    </w:div>
    <w:div w:id="1823229466">
      <w:bodyDiv w:val="1"/>
      <w:marLeft w:val="0"/>
      <w:marRight w:val="0"/>
      <w:marTop w:val="0"/>
      <w:marBottom w:val="0"/>
      <w:divBdr>
        <w:top w:val="none" w:sz="0" w:space="0" w:color="auto"/>
        <w:left w:val="none" w:sz="0" w:space="0" w:color="auto"/>
        <w:bottom w:val="none" w:sz="0" w:space="0" w:color="auto"/>
        <w:right w:val="none" w:sz="0" w:space="0" w:color="auto"/>
      </w:divBdr>
    </w:div>
    <w:div w:id="1988509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wa.gov.au/government/document-collections/consultant-guidance-and-forms" TargetMode="External"/><Relationship Id="rId26" Type="http://schemas.openxmlformats.org/officeDocument/2006/relationships/hyperlink" Target="http://www.inherit.stateheritage.wa.gov.au/public" TargetMode="External"/><Relationship Id="rId39" Type="http://schemas.openxmlformats.org/officeDocument/2006/relationships/hyperlink" Target="mailto:pacmantrain@finance.wa.gov.au" TargetMode="External"/><Relationship Id="rId21" Type="http://schemas.openxmlformats.org/officeDocument/2006/relationships/hyperlink" Target="http://www.wa.gov.au/organisation/department-of-primary-industries-and-regional-development/local-content-advisor-network" TargetMode="External"/><Relationship Id="rId34" Type="http://schemas.openxmlformats.org/officeDocument/2006/relationships/hyperlink" Target="http://www.wa.gov.au/government/publications/cadd-protocals-contract-deliverables" TargetMode="External"/><Relationship Id="rId42" Type="http://schemas.openxmlformats.org/officeDocument/2006/relationships/hyperlink" Target="http://www.wa.gov.au/government/publications/energy-use-report-department-of-finance-projects" TargetMode="External"/><Relationship Id="rId47" Type="http://schemas.openxmlformats.org/officeDocument/2006/relationships/hyperlink" Target="http://www.finance.wa.gov.au/cms/uploadedFiles/Building_Management_and_Works/Consultant_Information/project_cost_planning_guidelines_for_consultants.doc" TargetMode="External"/><Relationship Id="rId50" Type="http://schemas.openxmlformats.org/officeDocument/2006/relationships/hyperlink" Target="http://www.contractswa.finance.wa.gov.au" TargetMode="External"/><Relationship Id="rId55"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wa.gov.au/government/document-collections/western-australian-buy-local-policy-2022" TargetMode="External"/><Relationship Id="rId29" Type="http://schemas.openxmlformats.org/officeDocument/2006/relationships/hyperlink" Target="http://www.wa.gov.au/government/publications/maintenance-minimisation-manual-0" TargetMode="External"/><Relationship Id="rId41" Type="http://schemas.openxmlformats.org/officeDocument/2006/relationships/hyperlink" Target="mailto:da@finance.wa.gov.au" TargetMode="External"/><Relationship Id="rId54" Type="http://schemas.openxmlformats.org/officeDocument/2006/relationships/header" Target="header6.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wa.gov.au/organisation/department-of-planning-lands-and-heritage/aboriginal-heritage-laws" TargetMode="External"/><Relationship Id="rId32" Type="http://schemas.openxmlformats.org/officeDocument/2006/relationships/hyperlink" Target="https://www.commerce.wa.gov.au/sites/default/files/atoms/files/221191_cp_designstructures.pdf" TargetMode="External"/><Relationship Id="rId37" Type="http://schemas.openxmlformats.org/officeDocument/2006/relationships/hyperlink" Target="mailto:pacmantrain@finance.wa.gov.au" TargetMode="External"/><Relationship Id="rId40" Type="http://schemas.openxmlformats.org/officeDocument/2006/relationships/hyperlink" Target="http://www.wa.gov.au/government/multi-step-guides/supplying-works-related-services/project-bank-accounts-contractors" TargetMode="External"/><Relationship Id="rId45" Type="http://schemas.openxmlformats.org/officeDocument/2006/relationships/hyperlink" Target="http://www.wa.gov.au/government/publications/cost-planning-guideline-consultants" TargetMode="External"/><Relationship Id="rId53" Type="http://schemas.openxmlformats.org/officeDocument/2006/relationships/footer" Target="footer4.xml"/><Relationship Id="rId58"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commerce.wa.gov.au/sites/default/files/atoms/files/221183_cp_manageasbestos.pdf" TargetMode="External"/><Relationship Id="rId28" Type="http://schemas.openxmlformats.org/officeDocument/2006/relationships/hyperlink" Target="http://www.wa.gov.au/government/document-collections/the-state-register-and-other-heritage-listings" TargetMode="External"/><Relationship Id="rId36" Type="http://schemas.openxmlformats.org/officeDocument/2006/relationships/hyperlink" Target="http://www.wa.gov.au/government/publications/commissioning-and-handvover-tg009" TargetMode="External"/><Relationship Id="rId49" Type="http://schemas.openxmlformats.org/officeDocument/2006/relationships/hyperlink" Target="http://www.contractswa.finance.wa.gov.au" TargetMode="External"/><Relationship Id="rId57" Type="http://schemas.openxmlformats.org/officeDocument/2006/relationships/hyperlink" Target="mailto:energy.reporting@finance.wa.gov.au"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a.gov.au/government/publications/wa-recovery-plan" TargetMode="External"/><Relationship Id="rId31" Type="http://schemas.openxmlformats.org/officeDocument/2006/relationships/hyperlink" Target="http://www.wa.gov.au/government/publications/signage-guidelines-capital-works" TargetMode="External"/><Relationship Id="rId44" Type="http://schemas.openxmlformats.org/officeDocument/2006/relationships/hyperlink" Target="http://www.wa.gov.au/government/publications/cost-planning-guideline-consultants" TargetMode="External"/><Relationship Id="rId52" Type="http://schemas.openxmlformats.org/officeDocument/2006/relationships/header" Target="header5.xml"/><Relationship Id="rId60"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wa.gov.au/organisation/department-of-finance/managing-asbestos-government-buildings" TargetMode="External"/><Relationship Id="rId27" Type="http://schemas.openxmlformats.org/officeDocument/2006/relationships/hyperlink" Target="http://www.nationaltrust.org.au/wa/" TargetMode="External"/><Relationship Id="rId30" Type="http://schemas.openxmlformats.org/officeDocument/2006/relationships/hyperlink" Target="http://www.wa.gov.au/government/document-collections/consultant-guidance-and-forms" TargetMode="External"/><Relationship Id="rId35" Type="http://schemas.openxmlformats.org/officeDocument/2006/relationships/hyperlink" Target="http://www.natspec.com.au" TargetMode="External"/><Relationship Id="rId43" Type="http://schemas.openxmlformats.org/officeDocument/2006/relationships/hyperlink" Target="mailto:principal.architect@finance.wa.gov.au" TargetMode="External"/><Relationship Id="rId48" Type="http://schemas.openxmlformats.org/officeDocument/2006/relationships/hyperlink" Target="http://www.wa.gov.au/government/publications/cost-planning-guidelines-consultants" TargetMode="External"/><Relationship Id="rId56" Type="http://schemas.openxmlformats.org/officeDocument/2006/relationships/hyperlink" Target="https://www.wa.gov.au/government/document-collections/consultant-guidance-and-forms-department-of-finance" TargetMode="External"/><Relationship Id="rId8" Type="http://schemas.openxmlformats.org/officeDocument/2006/relationships/webSettings" Target="webSettings.xml"/><Relationship Id="rId51"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file:///C:\Users\zdtf1153\AppData\Roaming\Microsoft\Word\www.education.wa.edu.au\web\policies\-\visitors-and-intruders-on-public-school-premises-policy" TargetMode="External"/><Relationship Id="rId25" Type="http://schemas.openxmlformats.org/officeDocument/2006/relationships/hyperlink" Target="http://www.dcceew.gov.au/parks-heritage/heritage" TargetMode="External"/><Relationship Id="rId33" Type="http://schemas.openxmlformats.org/officeDocument/2006/relationships/hyperlink" Target="http://www.wa.gov.au/government/document-collections/state-design-review-panel" TargetMode="External"/><Relationship Id="rId38" Type="http://schemas.openxmlformats.org/officeDocument/2006/relationships/hyperlink" Target="https://finance-wa.openwindows.com.au/Modular.aspx" TargetMode="External"/><Relationship Id="rId46" Type="http://schemas.openxmlformats.org/officeDocument/2006/relationships/hyperlink" Target="http://www.finance.wa.gov.au/cms/uploadedFiles/Building_Management_and_Works/Consultant_Information/cost_plan_template(1).xls" TargetMode="External"/><Relationship Id="rId59" Type="http://schemas.openxmlformats.org/officeDocument/2006/relationships/header" Target="header8.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eme1 - Strategic Directions 2018">
  <a:themeElements>
    <a:clrScheme name="Custom 3">
      <a:dk1>
        <a:srgbClr val="360B41"/>
      </a:dk1>
      <a:lt1>
        <a:sysClr val="window" lastClr="FFFFFF"/>
      </a:lt1>
      <a:dk2>
        <a:srgbClr val="4E6A5D"/>
      </a:dk2>
      <a:lt2>
        <a:srgbClr val="DFE5AF"/>
      </a:lt2>
      <a:accent1>
        <a:srgbClr val="4E6A5D"/>
      </a:accent1>
      <a:accent2>
        <a:srgbClr val="360B41"/>
      </a:accent2>
      <a:accent3>
        <a:srgbClr val="AEBD37"/>
      </a:accent3>
      <a:accent4>
        <a:srgbClr val="7DA063"/>
      </a:accent4>
      <a:accent5>
        <a:srgbClr val="BECFB1"/>
      </a:accent5>
      <a:accent6>
        <a:srgbClr val="5D883C"/>
      </a:accent6>
      <a:hlink>
        <a:srgbClr val="0000FF"/>
      </a:hlink>
      <a:folHlink>
        <a:srgbClr val="6F2671"/>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2" ma:contentTypeDescription="Create a new document." ma:contentTypeScope="" ma:versionID="f902894796cc1edd2a00f5fe56747121">
  <xsd:schema xmlns:xsd="http://www.w3.org/2001/XMLSchema" xmlns:xs="http://www.w3.org/2001/XMLSchema" xmlns:p="http://schemas.microsoft.com/office/2006/metadata/properties" xmlns:ns2="e4e923be-1ecd-4482-bc06-d06b265f0019" targetNamespace="http://schemas.microsoft.com/office/2006/metadata/properties" ma:root="true" ma:fieldsID="28f90363152cbac66baced4c4685b6b3" ns2:_="">
    <xsd:import namespace="e4e923be-1ecd-4482-bc06-d06b265f00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51CDB-25E5-4B80-B302-B3A568F17D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CE9A5B-7FC8-43E4-928A-0C55B78CD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923be-1ecd-4482-bc06-d06b265f0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5BCBD-3053-4965-A244-628AE91DD424}">
  <ds:schemaRefs>
    <ds:schemaRef ds:uri="http://schemas.openxmlformats.org/officeDocument/2006/bibliography"/>
  </ds:schemaRefs>
</ds:datastoreItem>
</file>

<file path=customXml/itemProps4.xml><?xml version="1.0" encoding="utf-8"?>
<ds:datastoreItem xmlns:ds="http://schemas.openxmlformats.org/officeDocument/2006/customXml" ds:itemID="{880C696C-019C-473F-810C-CC27478C63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39</Pages>
  <Words>48004</Words>
  <Characters>291866</Characters>
  <Application>Microsoft Office Word</Application>
  <DocSecurity>0</DocSecurity>
  <Lines>7118</Lines>
  <Paragraphs>3236</Paragraphs>
  <ScaleCrop>false</ScaleCrop>
  <HeadingPairs>
    <vt:vector size="2" baseType="variant">
      <vt:variant>
        <vt:lpstr>Title</vt:lpstr>
      </vt:variant>
      <vt:variant>
        <vt:i4>1</vt:i4>
      </vt:variant>
    </vt:vector>
  </HeadingPairs>
  <TitlesOfParts>
    <vt:vector size="1" baseType="lpstr">
      <vt:lpstr>Business case template</vt:lpstr>
    </vt:vector>
  </TitlesOfParts>
  <Company>Department of Finance</Company>
  <LinksUpToDate>false</LinksUpToDate>
  <CharactersWithSpaces>336634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template</dc:title>
  <dc:subject>Version 1.5</dc:subject>
  <dc:creator>Wood, Dean</dc:creator>
  <cp:keywords>DTF Xxx Policy</cp:keywords>
  <dc:description/>
  <cp:lastModifiedBy>McLelland, Thea</cp:lastModifiedBy>
  <cp:revision>8</cp:revision>
  <cp:lastPrinted>2023-07-12T01:13:00Z</cp:lastPrinted>
  <dcterms:created xsi:type="dcterms:W3CDTF">2024-06-10T02:48:00Z</dcterms:created>
  <dcterms:modified xsi:type="dcterms:W3CDTF">2024-06-10T03:57:00Z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Team">
    <vt:lpwstr>Corporate Communications</vt:lpwstr>
  </property>
  <property fmtid="{D5CDD505-2E9C-101B-9397-08002B2CF9AE}" pid="3" name="TRIMFileNumber">
    <vt:lpwstr/>
  </property>
  <property fmtid="{D5CDD505-2E9C-101B-9397-08002B2CF9AE}" pid="4" name="ReviewPeriod">
    <vt:lpwstr>6.00000000000000</vt:lpwstr>
  </property>
  <property fmtid="{D5CDD505-2E9C-101B-9397-08002B2CF9AE}" pid="5" name="Owner">
    <vt:lpwstr>14;#DTF\corporate.communicat</vt:lpwstr>
  </property>
  <property fmtid="{D5CDD505-2E9C-101B-9397-08002B2CF9AE}" pid="6" name="OwnerTitle">
    <vt:lpwstr>Director Corporate Communications</vt:lpwstr>
  </property>
  <property fmtid="{D5CDD505-2E9C-101B-9397-08002B2CF9AE}" pid="7" name="Review Due">
    <vt:lpwstr>2014-03-04T00:00:00Z</vt:lpwstr>
  </property>
  <property fmtid="{D5CDD505-2E9C-101B-9397-08002B2CF9AE}" pid="8" name="OwnerBusiness">
    <vt:lpwstr>Corporate Services</vt:lpwstr>
  </property>
  <property fmtid="{D5CDD505-2E9C-101B-9397-08002B2CF9AE}" pid="9" name="Topics">
    <vt:lpwstr/>
  </property>
  <property fmtid="{D5CDD505-2E9C-101B-9397-08002B2CF9AE}" pid="10" name="Policy Category">
    <vt:lpwstr>27</vt:lpwstr>
  </property>
  <property fmtid="{D5CDD505-2E9C-101B-9397-08002B2CF9AE}" pid="11" name="DocumentTitle">
    <vt:lpwstr>Business Case template</vt:lpwstr>
  </property>
  <property fmtid="{D5CDD505-2E9C-101B-9397-08002B2CF9AE}" pid="12" name="TRIMFileName">
    <vt:lpwstr/>
  </property>
  <property fmtid="{D5CDD505-2E9C-101B-9397-08002B2CF9AE}" pid="13" name="display_urn:schemas-microsoft-com:office:office#Owner">
    <vt:lpwstr>Corporate Communications</vt:lpwstr>
  </property>
  <property fmtid="{D5CDD505-2E9C-101B-9397-08002B2CF9AE}" pid="14" name="Policy Type">
    <vt:lpwstr>10;#Template</vt:lpwstr>
  </property>
  <property fmtid="{D5CDD505-2E9C-101B-9397-08002B2CF9AE}" pid="15" name="Order">
    <vt:lpwstr>41400.0000000000</vt:lpwstr>
  </property>
  <property fmtid="{D5CDD505-2E9C-101B-9397-08002B2CF9AE}" pid="16" name="RoutingRuleDescription">
    <vt:lpwstr/>
  </property>
  <property fmtid="{D5CDD505-2E9C-101B-9397-08002B2CF9AE}" pid="17" name="IconOverlay">
    <vt:lpwstr/>
  </property>
  <property fmtid="{D5CDD505-2E9C-101B-9397-08002B2CF9AE}" pid="18" name="BMWRelatedDocuments">
    <vt:lpwstr/>
  </property>
  <property fmtid="{D5CDD505-2E9C-101B-9397-08002B2CF9AE}" pid="19" name="Communications category">
    <vt:lpwstr/>
  </property>
  <property fmtid="{D5CDD505-2E9C-101B-9397-08002B2CF9AE}" pid="20" name="TRIMDocNumber">
    <vt:lpwstr/>
  </property>
  <property fmtid="{D5CDD505-2E9C-101B-9397-08002B2CF9AE}" pid="21" name="What's changed">
    <vt:lpwstr/>
  </property>
  <property fmtid="{D5CDD505-2E9C-101B-9397-08002B2CF9AE}" pid="22" name="Show last updated">
    <vt:lpwstr>0</vt:lpwstr>
  </property>
  <property fmtid="{D5CDD505-2E9C-101B-9397-08002B2CF9AE}" pid="23" name="ContentTypeId">
    <vt:lpwstr>0x010100E5862EE05877DF419858A86F9292C47A</vt:lpwstr>
  </property>
</Properties>
</file>