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169D" w14:textId="77777777" w:rsidR="00BC1B44" w:rsidRDefault="00BC1B44" w:rsidP="00364CE9">
      <w:pPr>
        <w:pStyle w:val="Subtitle"/>
      </w:pPr>
    </w:p>
    <w:p w14:paraId="1E7025C9" w14:textId="77777777" w:rsidR="004E3A43" w:rsidRDefault="004E3A43" w:rsidP="004E3A43">
      <w:pPr>
        <w:pStyle w:val="Title"/>
      </w:pPr>
    </w:p>
    <w:p w14:paraId="4F664297" w14:textId="77777777" w:rsidR="004E3A43" w:rsidRDefault="004E3A43" w:rsidP="004E3A43">
      <w:pPr>
        <w:pStyle w:val="Title"/>
      </w:pPr>
      <w:r>
        <w:t>Digital Services Policy Framework</w:t>
      </w:r>
    </w:p>
    <w:p w14:paraId="21157B2E" w14:textId="77777777" w:rsidR="004E3A43" w:rsidRDefault="004E3A43" w:rsidP="004E3A43">
      <w:pPr>
        <w:pStyle w:val="Title"/>
      </w:pPr>
    </w:p>
    <w:p w14:paraId="5023471C" w14:textId="77777777" w:rsidR="004E3A43" w:rsidRPr="008F7834" w:rsidRDefault="004E3A43" w:rsidP="004E3A43">
      <w:pPr>
        <w:pStyle w:val="Title"/>
      </w:pPr>
    </w:p>
    <w:p w14:paraId="746BEE3C" w14:textId="77777777" w:rsidR="004E3A43" w:rsidRDefault="00C20F73" w:rsidP="004E3A43">
      <w:pPr>
        <w:pStyle w:val="Subtitle"/>
      </w:pPr>
      <w:r>
        <w:t>Digital Services Content</w:t>
      </w:r>
      <w:r w:rsidR="004E3A43">
        <w:t xml:space="preserve"> Standard</w:t>
      </w:r>
    </w:p>
    <w:p w14:paraId="4088B968" w14:textId="26CD987D" w:rsidR="004E3A43" w:rsidRDefault="004E3A43" w:rsidP="009F4EAB">
      <w:pPr>
        <w:pStyle w:val="Heading1"/>
        <w:spacing w:before="1080"/>
        <w:rPr>
          <w:rFonts w:eastAsiaTheme="minorEastAsia"/>
        </w:rPr>
      </w:pPr>
      <w:r w:rsidRPr="1C941F65">
        <w:rPr>
          <w:rFonts w:eastAsiaTheme="minorEastAsia"/>
        </w:rPr>
        <w:t xml:space="preserve">Last Updated: </w:t>
      </w:r>
      <w:r w:rsidR="00B05FA8">
        <w:rPr>
          <w:rFonts w:eastAsiaTheme="minorEastAsia"/>
        </w:rPr>
        <w:t>November</w:t>
      </w:r>
      <w:r w:rsidR="00AF3BCA">
        <w:rPr>
          <w:rFonts w:eastAsiaTheme="minorEastAsia"/>
        </w:rPr>
        <w:t xml:space="preserve"> 2023</w:t>
      </w:r>
    </w:p>
    <w:p w14:paraId="583DA5AB" w14:textId="77777777" w:rsidR="004E3A43" w:rsidRPr="006D3832" w:rsidRDefault="004E3A43" w:rsidP="004E3A43">
      <w:pPr>
        <w:rPr>
          <w:rFonts w:cstheme="majorBidi"/>
          <w:color w:val="4F4F4F"/>
          <w:sz w:val="32"/>
          <w:szCs w:val="32"/>
        </w:rPr>
      </w:pPr>
      <w:r>
        <w:br w:type="page"/>
      </w:r>
    </w:p>
    <w:p w14:paraId="5009779F" w14:textId="77777777" w:rsidR="004E3A43" w:rsidRPr="00DD0209" w:rsidRDefault="004E3A43" w:rsidP="009F4EAB">
      <w:pPr>
        <w:pStyle w:val="Heading1"/>
      </w:pPr>
      <w:r>
        <w:lastRenderedPageBreak/>
        <w:t>Document Control</w:t>
      </w:r>
    </w:p>
    <w:p w14:paraId="163EFB30" w14:textId="5E4A4522" w:rsidR="004E3A43" w:rsidRPr="00DD0209" w:rsidRDefault="00BA45F5" w:rsidP="004E3A43">
      <w:pPr>
        <w:pStyle w:val="Default"/>
      </w:pPr>
      <w:r>
        <w:rPr>
          <w:b/>
          <w:bCs/>
        </w:rPr>
        <w:t>Digital Services Content</w:t>
      </w:r>
      <w:r w:rsidR="004E3A43" w:rsidRPr="1C941F65">
        <w:rPr>
          <w:b/>
          <w:bCs/>
        </w:rPr>
        <w:t xml:space="preserve"> Standard:</w:t>
      </w:r>
      <w:r w:rsidR="004E3A43">
        <w:t xml:space="preserve"> Version 1.</w:t>
      </w:r>
      <w:r w:rsidR="001D034F">
        <w:t>2</w:t>
      </w:r>
      <w:r w:rsidR="004E3A43">
        <w:t xml:space="preserve"> –</w:t>
      </w:r>
      <w:r>
        <w:t xml:space="preserve"> </w:t>
      </w:r>
      <w:r w:rsidR="00B05FA8">
        <w:t>Novembe</w:t>
      </w:r>
      <w:r w:rsidR="001D034F">
        <w:t>r 2023</w:t>
      </w:r>
    </w:p>
    <w:p w14:paraId="09370D8C" w14:textId="48E6AB9E" w:rsidR="004E3A43" w:rsidRPr="00DD0209" w:rsidRDefault="004E3A43" w:rsidP="004E3A43">
      <w:pPr>
        <w:pStyle w:val="Default"/>
      </w:pPr>
      <w:r w:rsidRPr="1C941F65">
        <w:rPr>
          <w:b/>
          <w:bCs/>
        </w:rPr>
        <w:t>Produced and published by</w:t>
      </w:r>
      <w:r>
        <w:t xml:space="preserve">: Office of </w:t>
      </w:r>
      <w:r w:rsidR="00B15D1C">
        <w:t>Digital</w:t>
      </w:r>
      <w:r>
        <w:t xml:space="preserve"> Government</w:t>
      </w:r>
    </w:p>
    <w:p w14:paraId="200F74AD" w14:textId="6A359E27" w:rsidR="004E3A43" w:rsidRDefault="004E3A43" w:rsidP="004E3A43">
      <w:pPr>
        <w:pStyle w:val="Default"/>
      </w:pPr>
      <w:r w:rsidRPr="1C941F65">
        <w:rPr>
          <w:b/>
          <w:bCs/>
        </w:rPr>
        <w:t>Acknowledgements:</w:t>
      </w:r>
      <w:r>
        <w:t xml:space="preserve"> </w:t>
      </w:r>
    </w:p>
    <w:p w14:paraId="476CFE59" w14:textId="5452A929" w:rsidR="00BA45F5" w:rsidRDefault="00BA45F5" w:rsidP="00BA45F5">
      <w:r>
        <w:rPr>
          <w:rStyle w:val="normaltextrun"/>
          <w:rFonts w:cs="Arial"/>
          <w:color w:val="000000"/>
        </w:rPr>
        <w:t>The Office o</w:t>
      </w:r>
      <w:r w:rsidR="00B15D1C">
        <w:rPr>
          <w:rStyle w:val="normaltextrun"/>
          <w:rFonts w:cs="Arial"/>
          <w:color w:val="000000"/>
        </w:rPr>
        <w:t>f Digital Government</w:t>
      </w:r>
      <w:r>
        <w:rPr>
          <w:rStyle w:val="normaltextrun"/>
          <w:rFonts w:cs="Arial"/>
          <w:color w:val="000000"/>
        </w:rPr>
        <w:t xml:space="preserve"> acknowledges the contribution of the working group members from the following agencies:</w:t>
      </w:r>
    </w:p>
    <w:p w14:paraId="6D936C91" w14:textId="42E8DFF2" w:rsidR="003C36E1" w:rsidRP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Biodiversity</w:t>
      </w:r>
      <w:r w:rsidR="28F13194" w:rsidRPr="488711B3">
        <w:rPr>
          <w:rFonts w:eastAsia="Calibri" w:cs="Arial"/>
        </w:rPr>
        <w:t xml:space="preserve"> </w:t>
      </w:r>
      <w:r w:rsidRPr="003C36E1">
        <w:rPr>
          <w:rFonts w:eastAsia="Calibri" w:cs="Arial"/>
        </w:rPr>
        <w:t>Conservation and Attractions</w:t>
      </w:r>
    </w:p>
    <w:p w14:paraId="0850E590" w14:textId="3F5B71DE" w:rsidR="203F27E8" w:rsidRDefault="203F27E8" w:rsidP="488711B3">
      <w:pPr>
        <w:spacing w:after="0"/>
        <w:rPr>
          <w:rFonts w:eastAsia="Calibri" w:cs="Arial"/>
        </w:rPr>
      </w:pPr>
      <w:r w:rsidRPr="488711B3">
        <w:rPr>
          <w:rFonts w:eastAsia="Calibri" w:cs="Arial"/>
        </w:rPr>
        <w:t>Department of Communities</w:t>
      </w:r>
    </w:p>
    <w:p w14:paraId="4BB8F082" w14:textId="77777777" w:rsidR="003C36E1" w:rsidRP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Education</w:t>
      </w:r>
    </w:p>
    <w:p w14:paraId="10EF928E" w14:textId="77777777" w:rsidR="003C36E1" w:rsidRP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Finance</w:t>
      </w:r>
    </w:p>
    <w:p w14:paraId="51D61791" w14:textId="77777777" w:rsidR="003C36E1" w:rsidRP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Fire and Emergency Services</w:t>
      </w:r>
    </w:p>
    <w:p w14:paraId="1C2EBDCF" w14:textId="12065B97" w:rsidR="003C36E1" w:rsidRPr="003C36E1" w:rsidRDefault="003C36E1" w:rsidP="611B6EE0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Justice</w:t>
      </w:r>
    </w:p>
    <w:p w14:paraId="1D53088B" w14:textId="45AA9265" w:rsidR="003C36E1" w:rsidRP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Local Government Sport and Cultural Industries</w:t>
      </w:r>
    </w:p>
    <w:p w14:paraId="157B816F" w14:textId="77777777" w:rsidR="003C36E1" w:rsidRP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Mines, Industry Regulation and Safety</w:t>
      </w:r>
    </w:p>
    <w:p w14:paraId="3E2136FF" w14:textId="77777777" w:rsidR="003C36E1" w:rsidRP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Planning, Lands and Heritage</w:t>
      </w:r>
    </w:p>
    <w:p w14:paraId="1B47ACE8" w14:textId="77777777" w:rsidR="003C36E1" w:rsidRP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the Premier and Cabinet</w:t>
      </w:r>
    </w:p>
    <w:p w14:paraId="49157776" w14:textId="55E36120" w:rsidR="040511A0" w:rsidRDefault="040511A0" w:rsidP="488711B3">
      <w:pPr>
        <w:spacing w:after="0"/>
        <w:rPr>
          <w:rFonts w:eastAsia="Calibri" w:cs="Arial"/>
        </w:rPr>
      </w:pPr>
      <w:r w:rsidRPr="488711B3">
        <w:rPr>
          <w:rFonts w:eastAsia="Calibri" w:cs="Arial"/>
        </w:rPr>
        <w:t>Department of Training and Workforce Development</w:t>
      </w:r>
    </w:p>
    <w:p w14:paraId="39627A30" w14:textId="1085AD15" w:rsidR="003C36E1" w:rsidRPr="003C36E1" w:rsidRDefault="003C36E1" w:rsidP="611B6EE0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Transport</w:t>
      </w:r>
    </w:p>
    <w:p w14:paraId="27C0F2B6" w14:textId="341330E8" w:rsidR="003C36E1" w:rsidRP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>Department of Treasury</w:t>
      </w:r>
    </w:p>
    <w:p w14:paraId="4A9B7534" w14:textId="652E407E" w:rsidR="065C4B86" w:rsidRDefault="065C4B86" w:rsidP="488711B3">
      <w:pPr>
        <w:spacing w:after="0"/>
        <w:rPr>
          <w:rFonts w:eastAsia="Calibri" w:cs="Arial"/>
        </w:rPr>
      </w:pPr>
      <w:r w:rsidRPr="488711B3">
        <w:rPr>
          <w:rFonts w:eastAsia="Calibri" w:cs="Arial"/>
        </w:rPr>
        <w:t xml:space="preserve">Main Roads Western Australia </w:t>
      </w:r>
    </w:p>
    <w:p w14:paraId="08739379" w14:textId="4F2A172D" w:rsidR="065C4B86" w:rsidRDefault="065C4B86" w:rsidP="488711B3">
      <w:pPr>
        <w:spacing w:after="0"/>
        <w:rPr>
          <w:rFonts w:eastAsia="Calibri" w:cs="Arial"/>
        </w:rPr>
      </w:pPr>
      <w:r w:rsidRPr="488711B3">
        <w:rPr>
          <w:rFonts w:eastAsia="Calibri" w:cs="Arial"/>
        </w:rPr>
        <w:t xml:space="preserve">Mental Health Commission </w:t>
      </w:r>
    </w:p>
    <w:p w14:paraId="302BECF6" w14:textId="77777777" w:rsidR="003C36E1" w:rsidRDefault="003C36E1" w:rsidP="003C36E1">
      <w:pPr>
        <w:spacing w:after="0"/>
        <w:rPr>
          <w:rFonts w:eastAsia="Calibri" w:cs="Arial"/>
        </w:rPr>
      </w:pPr>
      <w:r w:rsidRPr="003C36E1">
        <w:rPr>
          <w:rFonts w:eastAsia="Calibri" w:cs="Arial"/>
        </w:rPr>
        <w:t xml:space="preserve">Public Sector Commission </w:t>
      </w:r>
    </w:p>
    <w:p w14:paraId="1B9D1FAB" w14:textId="77777777" w:rsidR="003C36E1" w:rsidRPr="003C36E1" w:rsidRDefault="003C36E1" w:rsidP="003C36E1">
      <w:pPr>
        <w:spacing w:after="0"/>
        <w:rPr>
          <w:rFonts w:eastAsia="Calibri" w:cs="Arial"/>
        </w:rPr>
      </w:pPr>
    </w:p>
    <w:p w14:paraId="1A45E6B2" w14:textId="77777777" w:rsidR="0087314C" w:rsidRPr="00DD0209" w:rsidRDefault="0087314C" w:rsidP="0087314C">
      <w:pPr>
        <w:pStyle w:val="Default"/>
        <w:rPr>
          <w:b/>
          <w:bCs/>
        </w:rPr>
      </w:pPr>
      <w:r w:rsidRPr="1C941F65">
        <w:rPr>
          <w:b/>
          <w:bCs/>
        </w:rPr>
        <w:t>Contact:</w:t>
      </w:r>
    </w:p>
    <w:p w14:paraId="06B00047" w14:textId="14B13D82" w:rsidR="0087314C" w:rsidRPr="00DD0209" w:rsidRDefault="0087314C" w:rsidP="0087314C">
      <w:pPr>
        <w:pStyle w:val="Default"/>
      </w:pPr>
      <w:r w:rsidRPr="00DD0209">
        <w:t xml:space="preserve">Office of </w:t>
      </w:r>
      <w:r w:rsidR="00B15D1C">
        <w:t>Digital Government</w:t>
      </w:r>
      <w:r>
        <w:br/>
      </w:r>
      <w:r w:rsidRPr="00DD0209">
        <w:t>2 Havelock Street</w:t>
      </w:r>
      <w:r w:rsidR="00B15D1C">
        <w:t xml:space="preserve">, </w:t>
      </w:r>
      <w:r w:rsidRPr="00DD0209">
        <w:t xml:space="preserve">WEST </w:t>
      </w:r>
      <w:proofErr w:type="gramStart"/>
      <w:r w:rsidRPr="00DD0209">
        <w:t>PERTH  WA</w:t>
      </w:r>
      <w:proofErr w:type="gramEnd"/>
      <w:r w:rsidRPr="00DD0209">
        <w:t xml:space="preserve">  6005</w:t>
      </w:r>
    </w:p>
    <w:p w14:paraId="29074D74" w14:textId="6E915AB3" w:rsidR="0087314C" w:rsidRPr="00DD0209" w:rsidRDefault="0087314C" w:rsidP="0087314C">
      <w:pPr>
        <w:pStyle w:val="Default"/>
      </w:pPr>
      <w:r>
        <w:t xml:space="preserve">Telephone: 61 8 </w:t>
      </w:r>
      <w:r w:rsidRPr="00DD0209">
        <w:t>6552 5</w:t>
      </w:r>
      <w:r w:rsidR="00B15D1C">
        <w:t>000</w:t>
      </w:r>
    </w:p>
    <w:p w14:paraId="183334AF" w14:textId="595177E4" w:rsidR="0087314C" w:rsidRPr="00DD0209" w:rsidRDefault="0087314C" w:rsidP="0087314C">
      <w:pPr>
        <w:pStyle w:val="Default"/>
      </w:pPr>
      <w:r>
        <w:t xml:space="preserve">Email: </w:t>
      </w:r>
      <w:r w:rsidR="00B15D1C">
        <w:t>dgov-strategy@dpc.wa.gov.au</w:t>
      </w:r>
    </w:p>
    <w:p w14:paraId="7F78D35F" w14:textId="77777777" w:rsidR="0087314C" w:rsidRPr="00DD0209" w:rsidRDefault="0087314C" w:rsidP="0087314C">
      <w:pPr>
        <w:pStyle w:val="Default"/>
        <w:rPr>
          <w:b/>
          <w:bCs/>
        </w:rPr>
      </w:pPr>
      <w:r w:rsidRPr="1C941F65">
        <w:rPr>
          <w:b/>
          <w:bCs/>
        </w:rPr>
        <w:t>Document 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ocument version history"/>
        <w:tblDescription w:val="Date: 3 April 2018, Author: Office of the Government Chief Information Officer, Version: 1.0, Revision notes: first release."/>
      </w:tblPr>
      <w:tblGrid>
        <w:gridCol w:w="1765"/>
        <w:gridCol w:w="2550"/>
        <w:gridCol w:w="950"/>
        <w:gridCol w:w="4025"/>
      </w:tblGrid>
      <w:tr w:rsidR="0087314C" w:rsidRPr="00DD0209" w14:paraId="453F7458" w14:textId="77777777">
        <w:trPr>
          <w:tblHeader/>
        </w:trPr>
        <w:tc>
          <w:tcPr>
            <w:tcW w:w="1765" w:type="dxa"/>
          </w:tcPr>
          <w:p w14:paraId="5951CD62" w14:textId="77777777" w:rsidR="0087314C" w:rsidRPr="00DD0209" w:rsidRDefault="0087314C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1C941F65">
              <w:rPr>
                <w:b/>
                <w:bCs/>
              </w:rPr>
              <w:t>Date</w:t>
            </w:r>
          </w:p>
        </w:tc>
        <w:tc>
          <w:tcPr>
            <w:tcW w:w="2550" w:type="dxa"/>
          </w:tcPr>
          <w:p w14:paraId="32411BC4" w14:textId="77777777" w:rsidR="0087314C" w:rsidRPr="00DD0209" w:rsidRDefault="0087314C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1C941F65">
              <w:rPr>
                <w:b/>
                <w:bCs/>
              </w:rPr>
              <w:t>Author</w:t>
            </w:r>
          </w:p>
        </w:tc>
        <w:tc>
          <w:tcPr>
            <w:tcW w:w="950" w:type="dxa"/>
          </w:tcPr>
          <w:p w14:paraId="06D30F04" w14:textId="77777777" w:rsidR="0087314C" w:rsidRPr="00DD0209" w:rsidRDefault="0087314C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1C941F65">
              <w:rPr>
                <w:b/>
                <w:bCs/>
              </w:rPr>
              <w:t>Version</w:t>
            </w:r>
          </w:p>
        </w:tc>
        <w:tc>
          <w:tcPr>
            <w:tcW w:w="4025" w:type="dxa"/>
          </w:tcPr>
          <w:p w14:paraId="69F3B3A3" w14:textId="77777777" w:rsidR="0087314C" w:rsidRPr="00DD0209" w:rsidRDefault="0087314C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 w:rsidRPr="1C941F65">
              <w:rPr>
                <w:b/>
                <w:bCs/>
              </w:rPr>
              <w:t>Revision Notes</w:t>
            </w:r>
          </w:p>
        </w:tc>
      </w:tr>
      <w:tr w:rsidR="0087314C" w:rsidRPr="00DD0209" w14:paraId="15ED0D29" w14:textId="77777777">
        <w:tc>
          <w:tcPr>
            <w:tcW w:w="1765" w:type="dxa"/>
          </w:tcPr>
          <w:p w14:paraId="2E5F1EAC" w14:textId="03A1BACE" w:rsidR="0087314C" w:rsidRPr="00DD0209" w:rsidRDefault="0087314C">
            <w:pPr>
              <w:pStyle w:val="Default"/>
              <w:spacing w:before="60" w:after="60"/>
            </w:pPr>
            <w:r>
              <w:t>April 2018</w:t>
            </w:r>
          </w:p>
        </w:tc>
        <w:tc>
          <w:tcPr>
            <w:tcW w:w="2550" w:type="dxa"/>
          </w:tcPr>
          <w:p w14:paraId="122889FF" w14:textId="51E31665" w:rsidR="0087314C" w:rsidRPr="00DD0209" w:rsidRDefault="0040183D">
            <w:pPr>
              <w:pStyle w:val="Default"/>
              <w:spacing w:before="60" w:after="60"/>
            </w:pPr>
            <w:r>
              <w:t>Office of the GCIO</w:t>
            </w:r>
          </w:p>
        </w:tc>
        <w:tc>
          <w:tcPr>
            <w:tcW w:w="950" w:type="dxa"/>
          </w:tcPr>
          <w:p w14:paraId="3842C97D" w14:textId="77777777" w:rsidR="0087314C" w:rsidRPr="00DD0209" w:rsidRDefault="0087314C">
            <w:pPr>
              <w:pStyle w:val="Default"/>
              <w:spacing w:before="60" w:after="60"/>
              <w:jc w:val="center"/>
            </w:pPr>
            <w:r>
              <w:t>1.0</w:t>
            </w:r>
          </w:p>
        </w:tc>
        <w:tc>
          <w:tcPr>
            <w:tcW w:w="4025" w:type="dxa"/>
          </w:tcPr>
          <w:p w14:paraId="75388FAE" w14:textId="77777777" w:rsidR="0087314C" w:rsidRPr="00DD0209" w:rsidRDefault="0087314C">
            <w:pPr>
              <w:pStyle w:val="Default"/>
              <w:spacing w:before="60" w:after="60"/>
            </w:pPr>
            <w:r>
              <w:t>First release</w:t>
            </w:r>
          </w:p>
        </w:tc>
      </w:tr>
      <w:tr w:rsidR="00B15D1C" w:rsidRPr="00DD0209" w14:paraId="6099C88B" w14:textId="77777777">
        <w:tc>
          <w:tcPr>
            <w:tcW w:w="1765" w:type="dxa"/>
          </w:tcPr>
          <w:p w14:paraId="4785FD00" w14:textId="73BBE651" w:rsidR="00B15D1C" w:rsidRDefault="00B15D1C">
            <w:pPr>
              <w:pStyle w:val="Default"/>
              <w:spacing w:before="60" w:after="60"/>
            </w:pPr>
            <w:r>
              <w:t>September 2019</w:t>
            </w:r>
          </w:p>
        </w:tc>
        <w:tc>
          <w:tcPr>
            <w:tcW w:w="2550" w:type="dxa"/>
          </w:tcPr>
          <w:p w14:paraId="7A47BF77" w14:textId="467486C0" w:rsidR="00B15D1C" w:rsidRDefault="00B15D1C">
            <w:pPr>
              <w:pStyle w:val="Default"/>
              <w:spacing w:before="60" w:after="60"/>
            </w:pPr>
            <w:r>
              <w:t>Office of Digital Government</w:t>
            </w:r>
          </w:p>
        </w:tc>
        <w:tc>
          <w:tcPr>
            <w:tcW w:w="950" w:type="dxa"/>
          </w:tcPr>
          <w:p w14:paraId="2D892999" w14:textId="3C6DA350" w:rsidR="00B15D1C" w:rsidRDefault="00403B5E">
            <w:pPr>
              <w:pStyle w:val="Default"/>
              <w:spacing w:before="60" w:after="60"/>
              <w:jc w:val="center"/>
            </w:pPr>
            <w:r>
              <w:t>1.1</w:t>
            </w:r>
          </w:p>
        </w:tc>
        <w:tc>
          <w:tcPr>
            <w:tcW w:w="4025" w:type="dxa"/>
          </w:tcPr>
          <w:p w14:paraId="020DA5AE" w14:textId="63DB003C" w:rsidR="00B15D1C" w:rsidRDefault="00B15D1C">
            <w:pPr>
              <w:pStyle w:val="Default"/>
              <w:spacing w:before="60" w:after="60"/>
            </w:pPr>
            <w:r>
              <w:t>Rebranded to Office of Digital Government</w:t>
            </w:r>
          </w:p>
        </w:tc>
      </w:tr>
      <w:tr w:rsidR="00E512CC" w:rsidRPr="00DD0209" w14:paraId="4CEE4CF1" w14:textId="77777777" w:rsidTr="002227B1">
        <w:tc>
          <w:tcPr>
            <w:tcW w:w="1765" w:type="dxa"/>
          </w:tcPr>
          <w:p w14:paraId="48BA8D87" w14:textId="22911A34" w:rsidR="00E512CC" w:rsidRDefault="00B05FA8">
            <w:pPr>
              <w:pStyle w:val="Default"/>
              <w:spacing w:before="60" w:after="60"/>
            </w:pPr>
            <w:r>
              <w:t>Novem</w:t>
            </w:r>
            <w:r w:rsidR="00AF3BCA">
              <w:t>ber</w:t>
            </w:r>
            <w:r w:rsidR="00E512CC">
              <w:t xml:space="preserve"> 2023</w:t>
            </w:r>
          </w:p>
        </w:tc>
        <w:tc>
          <w:tcPr>
            <w:tcW w:w="2550" w:type="dxa"/>
          </w:tcPr>
          <w:p w14:paraId="37D44677" w14:textId="0ED5332F" w:rsidR="00E512CC" w:rsidRDefault="00E512CC">
            <w:pPr>
              <w:pStyle w:val="Default"/>
              <w:spacing w:before="60" w:after="60"/>
            </w:pPr>
            <w:r>
              <w:t>Office of Digital Government</w:t>
            </w:r>
          </w:p>
        </w:tc>
        <w:tc>
          <w:tcPr>
            <w:tcW w:w="950" w:type="dxa"/>
          </w:tcPr>
          <w:p w14:paraId="65A01593" w14:textId="1A4ED2B1" w:rsidR="00E512CC" w:rsidRDefault="00E512CC">
            <w:pPr>
              <w:pStyle w:val="Default"/>
              <w:spacing w:before="60" w:after="60"/>
              <w:jc w:val="center"/>
            </w:pPr>
            <w:r>
              <w:t>1.2</w:t>
            </w:r>
          </w:p>
        </w:tc>
        <w:tc>
          <w:tcPr>
            <w:tcW w:w="4025" w:type="dxa"/>
            <w:shd w:val="clear" w:color="auto" w:fill="auto"/>
          </w:tcPr>
          <w:p w14:paraId="49689A25" w14:textId="5644B5D3" w:rsidR="00E512CC" w:rsidRDefault="00942225">
            <w:pPr>
              <w:pStyle w:val="Default"/>
              <w:spacing w:before="60" w:after="60"/>
            </w:pPr>
            <w:r>
              <w:t>Updated document with Digital Services Content and Metadata Working Group feedback</w:t>
            </w:r>
          </w:p>
        </w:tc>
      </w:tr>
    </w:tbl>
    <w:p w14:paraId="421E969E" w14:textId="77777777" w:rsidR="0087314C" w:rsidRPr="00DD0209" w:rsidRDefault="0087314C" w:rsidP="0087314C"/>
    <w:p w14:paraId="2A84F222" w14:textId="77777777" w:rsidR="0087314C" w:rsidRPr="00DD0209" w:rsidRDefault="0087314C" w:rsidP="0087314C">
      <w:r w:rsidRPr="00DD0209">
        <w:rPr>
          <w:noProof/>
          <w:lang w:eastAsia="en-AU"/>
        </w:rPr>
        <w:drawing>
          <wp:inline distT="0" distB="0" distL="0" distR="0" wp14:anchorId="2217B3D1" wp14:editId="4A469EEE">
            <wp:extent cx="828675" cy="295275"/>
            <wp:effectExtent l="0" t="0" r="9525" b="9525"/>
            <wp:docPr id="43" name="Picture 43" descr="null" title="nul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8C07.2BC9F5A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9C7CF" w14:textId="323F1BF0" w:rsidR="0087314C" w:rsidRPr="002C2FB2" w:rsidRDefault="0087314C" w:rsidP="0087314C">
      <w:pPr>
        <w:pStyle w:val="Default"/>
      </w:pPr>
      <w:r w:rsidRPr="00DD0209">
        <w:lastRenderedPageBreak/>
        <w:t xml:space="preserve">This document, the </w:t>
      </w:r>
      <w:r w:rsidR="00FB710E">
        <w:rPr>
          <w:b/>
          <w:bCs/>
        </w:rPr>
        <w:t>Digital Services Content</w:t>
      </w:r>
      <w:r w:rsidR="00FB710E" w:rsidRPr="1C941F65">
        <w:rPr>
          <w:b/>
          <w:bCs/>
        </w:rPr>
        <w:t xml:space="preserve"> Standard:</w:t>
      </w:r>
      <w:r w:rsidR="00FB710E">
        <w:t xml:space="preserve"> </w:t>
      </w:r>
      <w:r w:rsidRPr="00DD0209">
        <w:rPr>
          <w:b/>
          <w:bCs/>
          <w:color w:val="222222"/>
          <w:shd w:val="clear" w:color="auto" w:fill="FFFFFF"/>
        </w:rPr>
        <w:t xml:space="preserve">Version </w:t>
      </w:r>
      <w:r>
        <w:rPr>
          <w:b/>
          <w:bCs/>
          <w:color w:val="222222"/>
          <w:shd w:val="clear" w:color="auto" w:fill="FFFFFF"/>
        </w:rPr>
        <w:t>1.</w:t>
      </w:r>
      <w:r w:rsidR="001D034F">
        <w:rPr>
          <w:b/>
          <w:bCs/>
          <w:color w:val="222222"/>
          <w:shd w:val="clear" w:color="auto" w:fill="FFFFFF"/>
        </w:rPr>
        <w:t>2</w:t>
      </w:r>
      <w:r w:rsidRPr="00DD0209">
        <w:rPr>
          <w:rStyle w:val="apple-converted-space"/>
          <w:rFonts w:asciiTheme="majorEastAsia" w:eastAsiaTheme="majorEastAsia" w:hAnsiTheme="majorEastAsia" w:cstheme="majorEastAsia"/>
          <w:color w:val="222222"/>
          <w:shd w:val="clear" w:color="auto" w:fill="FFFFFF"/>
        </w:rPr>
        <w:t> </w:t>
      </w:r>
      <w:r w:rsidRPr="00DD0209">
        <w:t xml:space="preserve">is licensed under a </w:t>
      </w:r>
      <w:r w:rsidRPr="00DD0209">
        <w:rPr>
          <w:b/>
          <w:bCs/>
        </w:rPr>
        <w:t>Creative Commons Attribution 4.0 International Licence</w:t>
      </w:r>
      <w:r w:rsidRPr="00DD0209">
        <w:t>.  You are free</w:t>
      </w:r>
      <w:r w:rsidRPr="002C2FB2">
        <w:t xml:space="preserve"> to re-use the work under that licence, on the condition that you attribute the Government of Western Australia (</w:t>
      </w:r>
      <w:r>
        <w:t xml:space="preserve">Office of </w:t>
      </w:r>
      <w:r w:rsidR="00B15D1C">
        <w:t>Digital</w:t>
      </w:r>
      <w:r>
        <w:t xml:space="preserve"> Government</w:t>
      </w:r>
      <w:r w:rsidRPr="002C2FB2">
        <w:t xml:space="preserve">) as author, indicate if changes were made, and comply with the other licence terms. </w:t>
      </w:r>
      <w:r>
        <w:t xml:space="preserve"> </w:t>
      </w:r>
      <w:r w:rsidRPr="002C2FB2">
        <w:t>The licence does not apply to any branding or images.</w:t>
      </w:r>
    </w:p>
    <w:p w14:paraId="2E8338A7" w14:textId="69ACB0DE" w:rsidR="0087314C" w:rsidRPr="002C2FB2" w:rsidRDefault="0087314C" w:rsidP="0087314C">
      <w:pPr>
        <w:pStyle w:val="Default"/>
      </w:pPr>
      <w:r w:rsidRPr="76EDC321">
        <w:rPr>
          <w:rFonts w:eastAsia="Arial"/>
          <w:b/>
          <w:bCs/>
        </w:rPr>
        <w:t xml:space="preserve">License URL: </w:t>
      </w:r>
      <w:hyperlink r:id="rId14">
        <w:r w:rsidRPr="76EDC321">
          <w:rPr>
            <w:rStyle w:val="Hyperlink"/>
            <w:rFonts w:eastAsia="Arial"/>
          </w:rPr>
          <w:t>https://creativecommons.org/licenses/by/4.0/legalcode</w:t>
        </w:r>
      </w:hyperlink>
    </w:p>
    <w:p w14:paraId="7B211A15" w14:textId="3C48B169" w:rsidR="0087314C" w:rsidRPr="002C2FB2" w:rsidRDefault="0087314C" w:rsidP="0087314C">
      <w:pPr>
        <w:pStyle w:val="Default"/>
      </w:pPr>
      <w:r w:rsidRPr="0CF90096">
        <w:rPr>
          <w:b/>
          <w:bCs/>
        </w:rPr>
        <w:t>Attribution:</w:t>
      </w:r>
      <w:r>
        <w:t xml:space="preserve"> © Government of Western Australia </w:t>
      </w:r>
      <w:r w:rsidR="00B15D1C" w:rsidRPr="00B8608B">
        <w:t>(</w:t>
      </w:r>
      <w:hyperlink r:id="rId15" w:history="1">
        <w:r w:rsidR="00B15D1C" w:rsidRPr="00514503">
          <w:rPr>
            <w:rStyle w:val="Hyperlink"/>
          </w:rPr>
          <w:t>Office of Digital Government</w:t>
        </w:r>
      </w:hyperlink>
      <w:r w:rsidR="00B15D1C" w:rsidRPr="00B8608B">
        <w:t xml:space="preserve">) </w:t>
      </w:r>
      <w:r w:rsidR="005C0386">
        <w:t xml:space="preserve">2018 to </w:t>
      </w:r>
      <w:r w:rsidR="00B15D1C" w:rsidRPr="00B8608B">
        <w:t>20</w:t>
      </w:r>
      <w:r w:rsidR="00F759E4">
        <w:t>24</w:t>
      </w:r>
    </w:p>
    <w:p w14:paraId="3FF29968" w14:textId="77777777" w:rsidR="0087314C" w:rsidRPr="004908D2" w:rsidRDefault="0087314C" w:rsidP="0087314C">
      <w:pPr>
        <w:pStyle w:val="Default"/>
        <w:rPr>
          <w:b/>
          <w:bCs/>
        </w:rPr>
      </w:pPr>
      <w:r w:rsidRPr="0CF90096">
        <w:rPr>
          <w:b/>
          <w:bCs/>
        </w:rPr>
        <w:t>Notice Identifying Other Material and/or Rights in this Publication:</w:t>
      </w:r>
    </w:p>
    <w:p w14:paraId="246EB118" w14:textId="56FB1937" w:rsidR="0087314C" w:rsidRDefault="0087314C" w:rsidP="0087314C">
      <w:pPr>
        <w:rPr>
          <w:rFonts w:eastAsiaTheme="majorEastAsia" w:cstheme="majorBidi"/>
          <w:color w:val="4F4F4F"/>
          <w:sz w:val="32"/>
          <w:szCs w:val="32"/>
        </w:rPr>
      </w:pPr>
      <w:r>
        <w:t xml:space="preserve">The Creative Commons licence does not apply to the Government of Western Australia Coat of Arms.  Permission to reuse the Coat of Arms can be obtained from the </w:t>
      </w:r>
      <w:hyperlink r:id="rId16">
        <w:r w:rsidRPr="0CF90096">
          <w:rPr>
            <w:rStyle w:val="Hyperlink"/>
          </w:rPr>
          <w:t xml:space="preserve">Department of </w:t>
        </w:r>
        <w:r>
          <w:rPr>
            <w:rStyle w:val="Hyperlink"/>
          </w:rPr>
          <w:t xml:space="preserve">the </w:t>
        </w:r>
        <w:r w:rsidRPr="0CF90096">
          <w:rPr>
            <w:rStyle w:val="Hyperlink"/>
          </w:rPr>
          <w:t>Premier and Cabinet</w:t>
        </w:r>
      </w:hyperlink>
      <w:r>
        <w:t xml:space="preserve">. </w:t>
      </w:r>
      <w:r>
        <w:br w:type="page"/>
      </w:r>
    </w:p>
    <w:p w14:paraId="02E6E301" w14:textId="5B3F3280" w:rsidR="004E3A43" w:rsidRPr="004E3A43" w:rsidRDefault="004E3A43" w:rsidP="0087314C">
      <w:pPr>
        <w:pStyle w:val="Heading1"/>
      </w:pPr>
      <w:r>
        <w:lastRenderedPageBreak/>
        <w:t>1.</w:t>
      </w:r>
      <w:r>
        <w:tab/>
      </w:r>
      <w:r w:rsidR="00854306">
        <w:t>Overview</w:t>
      </w:r>
    </w:p>
    <w:p w14:paraId="298635E9" w14:textId="2A08FA37" w:rsidR="00143929" w:rsidRPr="004E3A43" w:rsidRDefault="00143929" w:rsidP="00143929">
      <w:r>
        <w:rPr>
          <w:rStyle w:val="normaltextrun"/>
          <w:rFonts w:cs="Arial"/>
          <w:color w:val="000000"/>
          <w:sz w:val="23"/>
          <w:szCs w:val="23"/>
          <w:shd w:val="clear" w:color="auto" w:fill="FFFFFF"/>
        </w:rPr>
        <w:t xml:space="preserve">The use of a shared content strategy and standards across government </w:t>
      </w:r>
      <w:r w:rsidR="00E512CC" w:rsidRPr="00E512CC">
        <w:rPr>
          <w:rStyle w:val="normaltextrun"/>
          <w:rFonts w:cs="Arial"/>
          <w:color w:val="000000"/>
          <w:sz w:val="23"/>
          <w:szCs w:val="23"/>
          <w:shd w:val="clear" w:color="auto" w:fill="FFFFFF"/>
        </w:rPr>
        <w:t>helps to develop accessible content</w:t>
      </w:r>
      <w:r>
        <w:rPr>
          <w:rStyle w:val="normaltextrun"/>
          <w:rFonts w:cs="Arial"/>
          <w:color w:val="000000"/>
          <w:sz w:val="23"/>
          <w:szCs w:val="23"/>
          <w:shd w:val="clear" w:color="auto" w:fill="FFFFFF"/>
        </w:rPr>
        <w:t xml:space="preserve">. This helps </w:t>
      </w:r>
      <w:r w:rsidR="00E512CC">
        <w:rPr>
          <w:rStyle w:val="normaltextrun"/>
          <w:rFonts w:cs="Arial"/>
          <w:color w:val="000000"/>
          <w:sz w:val="23"/>
          <w:szCs w:val="23"/>
          <w:shd w:val="clear" w:color="auto" w:fill="FFFFFF"/>
        </w:rPr>
        <w:t>everyone</w:t>
      </w:r>
      <w:r>
        <w:rPr>
          <w:rStyle w:val="normaltextrun"/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E512CC">
        <w:rPr>
          <w:rStyle w:val="normaltextrun"/>
          <w:rFonts w:cs="Arial"/>
          <w:color w:val="000000"/>
          <w:sz w:val="23"/>
          <w:szCs w:val="23"/>
          <w:shd w:val="clear" w:color="auto" w:fill="FFFFFF"/>
        </w:rPr>
        <w:t>to better understand</w:t>
      </w:r>
      <w:r>
        <w:rPr>
          <w:rStyle w:val="normaltextrun"/>
          <w:rFonts w:cs="Arial"/>
          <w:color w:val="000000"/>
          <w:sz w:val="23"/>
          <w:szCs w:val="23"/>
          <w:shd w:val="clear" w:color="auto" w:fill="FFFFFF"/>
        </w:rPr>
        <w:t xml:space="preserve"> government information.</w:t>
      </w:r>
    </w:p>
    <w:p w14:paraId="10A5FE04" w14:textId="22812DFF" w:rsidR="00D527AA" w:rsidRDefault="005E52AB" w:rsidP="009F4EAB">
      <w:pPr>
        <w:pStyle w:val="Heading1"/>
      </w:pPr>
      <w:r>
        <w:t>2.</w:t>
      </w:r>
      <w:r>
        <w:tab/>
      </w:r>
      <w:r w:rsidR="00D527AA">
        <w:t>Definition of terms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finition of terms"/>
        <w:tblDescription w:val="Table with lists common terms in the document like a glossary of terms."/>
      </w:tblPr>
      <w:tblGrid>
        <w:gridCol w:w="2263"/>
        <w:gridCol w:w="7060"/>
      </w:tblGrid>
      <w:tr w:rsidR="00900307" w:rsidRPr="00134584" w14:paraId="4BF203CC" w14:textId="77777777" w:rsidTr="3BF4210F">
        <w:trPr>
          <w:tblHeader/>
        </w:trPr>
        <w:tc>
          <w:tcPr>
            <w:tcW w:w="2263" w:type="dxa"/>
          </w:tcPr>
          <w:p w14:paraId="2B310749" w14:textId="329118AA" w:rsidR="00900307" w:rsidRPr="00134584" w:rsidRDefault="00900307">
            <w:pPr>
              <w:rPr>
                <w:b/>
                <w:sz w:val="22"/>
                <w:szCs w:val="22"/>
              </w:rPr>
            </w:pPr>
            <w:r w:rsidRPr="00134584">
              <w:rPr>
                <w:b/>
                <w:sz w:val="22"/>
                <w:szCs w:val="22"/>
              </w:rPr>
              <w:t>Term</w:t>
            </w:r>
          </w:p>
        </w:tc>
        <w:tc>
          <w:tcPr>
            <w:tcW w:w="7060" w:type="dxa"/>
          </w:tcPr>
          <w:p w14:paraId="12F13E5C" w14:textId="77777777" w:rsidR="00900307" w:rsidRPr="00134584" w:rsidRDefault="00900307">
            <w:pPr>
              <w:rPr>
                <w:b/>
                <w:sz w:val="22"/>
                <w:szCs w:val="22"/>
              </w:rPr>
            </w:pPr>
            <w:r w:rsidRPr="00134584">
              <w:rPr>
                <w:b/>
                <w:sz w:val="22"/>
                <w:szCs w:val="22"/>
              </w:rPr>
              <w:t>Definition</w:t>
            </w:r>
          </w:p>
        </w:tc>
      </w:tr>
      <w:tr w:rsidR="00900307" w:rsidRPr="00134584" w14:paraId="3750BC87" w14:textId="77777777" w:rsidTr="3BF4210F">
        <w:tc>
          <w:tcPr>
            <w:tcW w:w="2263" w:type="dxa"/>
          </w:tcPr>
          <w:p w14:paraId="1E8881AD" w14:textId="610A8AD9" w:rsidR="00900307" w:rsidRPr="00900307" w:rsidRDefault="00900307">
            <w:pPr>
              <w:rPr>
                <w:sz w:val="22"/>
                <w:szCs w:val="22"/>
              </w:rPr>
            </w:pPr>
            <w:r w:rsidRPr="00900307">
              <w:rPr>
                <w:sz w:val="22"/>
                <w:szCs w:val="22"/>
              </w:rPr>
              <w:t>Content</w:t>
            </w:r>
          </w:p>
        </w:tc>
        <w:tc>
          <w:tcPr>
            <w:tcW w:w="7060" w:type="dxa"/>
          </w:tcPr>
          <w:p w14:paraId="75E39825" w14:textId="78BDBD15" w:rsidR="00900307" w:rsidRPr="00900307" w:rsidRDefault="59E29260">
            <w:pPr>
              <w:rPr>
                <w:sz w:val="22"/>
                <w:szCs w:val="22"/>
              </w:rPr>
            </w:pPr>
            <w:r w:rsidRPr="3BF4210F">
              <w:rPr>
                <w:sz w:val="22"/>
                <w:szCs w:val="22"/>
              </w:rPr>
              <w:t xml:space="preserve">Information published online by agencies in the form of text, images, </w:t>
            </w:r>
            <w:proofErr w:type="gramStart"/>
            <w:r w:rsidRPr="3BF4210F">
              <w:rPr>
                <w:sz w:val="22"/>
                <w:szCs w:val="22"/>
              </w:rPr>
              <w:t>audio</w:t>
            </w:r>
            <w:proofErr w:type="gramEnd"/>
            <w:r w:rsidRPr="3BF4210F">
              <w:rPr>
                <w:sz w:val="22"/>
                <w:szCs w:val="22"/>
              </w:rPr>
              <w:t xml:space="preserve"> and video. It is used to inform, </w:t>
            </w:r>
            <w:proofErr w:type="gramStart"/>
            <w:r w:rsidRPr="3BF4210F">
              <w:rPr>
                <w:sz w:val="22"/>
                <w:szCs w:val="22"/>
              </w:rPr>
              <w:t>educate</w:t>
            </w:r>
            <w:proofErr w:type="gramEnd"/>
            <w:r w:rsidRPr="3BF4210F">
              <w:rPr>
                <w:sz w:val="22"/>
                <w:szCs w:val="22"/>
              </w:rPr>
              <w:t xml:space="preserve"> and connect people with our information and services.</w:t>
            </w:r>
            <w:r w:rsidR="00013A3F">
              <w:rPr>
                <w:sz w:val="22"/>
                <w:szCs w:val="22"/>
              </w:rPr>
              <w:t xml:space="preserve"> This also extends to applications, intranets, </w:t>
            </w:r>
            <w:proofErr w:type="gramStart"/>
            <w:r w:rsidR="00013A3F">
              <w:rPr>
                <w:sz w:val="22"/>
                <w:szCs w:val="22"/>
              </w:rPr>
              <w:t>extranets</w:t>
            </w:r>
            <w:proofErr w:type="gramEnd"/>
            <w:r w:rsidR="00013A3F">
              <w:rPr>
                <w:sz w:val="22"/>
                <w:szCs w:val="22"/>
              </w:rPr>
              <w:t xml:space="preserve"> and any information published on the internet. </w:t>
            </w:r>
          </w:p>
        </w:tc>
      </w:tr>
    </w:tbl>
    <w:p w14:paraId="6DEF6B03" w14:textId="50CE4CC7" w:rsidR="00D527AA" w:rsidRDefault="00D527AA" w:rsidP="009F4EAB">
      <w:pPr>
        <w:pStyle w:val="Heading1"/>
      </w:pPr>
      <w:r>
        <w:t>3.</w:t>
      </w:r>
      <w:r>
        <w:tab/>
        <w:t>Purpose</w:t>
      </w:r>
    </w:p>
    <w:p w14:paraId="27591F76" w14:textId="40867E21" w:rsidR="00D527AA" w:rsidRPr="004E3A43" w:rsidRDefault="00D527AA" w:rsidP="00D527AA">
      <w:r w:rsidRPr="004E3A43">
        <w:t xml:space="preserve">The </w:t>
      </w:r>
      <w:r w:rsidR="00B04D8E">
        <w:t xml:space="preserve">Digital Services </w:t>
      </w:r>
      <w:r w:rsidRPr="004E3A43">
        <w:t xml:space="preserve">Content Standard defines the minimum standards that Western Australian Government agencies </w:t>
      </w:r>
      <w:r w:rsidR="00854306">
        <w:t xml:space="preserve">must </w:t>
      </w:r>
      <w:r w:rsidRPr="004E3A43">
        <w:t>apply when creating content for digital services.</w:t>
      </w:r>
    </w:p>
    <w:p w14:paraId="64E0AC4C" w14:textId="15645087" w:rsidR="004E3A43" w:rsidRPr="005E52AB" w:rsidRDefault="00D527AA" w:rsidP="009F4EAB">
      <w:pPr>
        <w:pStyle w:val="Heading1"/>
      </w:pPr>
      <w:r>
        <w:t>4.</w:t>
      </w:r>
      <w:r>
        <w:tab/>
      </w:r>
      <w:r w:rsidR="004E3A43" w:rsidRPr="005E52AB">
        <w:t>Objectives</w:t>
      </w:r>
    </w:p>
    <w:p w14:paraId="1A3ED3C0" w14:textId="52C1AD67" w:rsidR="004E3A43" w:rsidRPr="004E3A43" w:rsidRDefault="004E3A43" w:rsidP="00C20F73">
      <w:pPr>
        <w:pStyle w:val="ListParagraph"/>
        <w:numPr>
          <w:ilvl w:val="0"/>
          <w:numId w:val="27"/>
        </w:numPr>
      </w:pPr>
      <w:r>
        <w:t xml:space="preserve">Ensure that content is created using a consistent approach so that a person has </w:t>
      </w:r>
      <w:r w:rsidR="00E512CC">
        <w:t xml:space="preserve">a similar </w:t>
      </w:r>
      <w:r>
        <w:t>experience regardless of which agency provides the digital service.</w:t>
      </w:r>
    </w:p>
    <w:p w14:paraId="0E563ECB" w14:textId="0F3CEE55" w:rsidR="004E3A43" w:rsidRDefault="004E3A43" w:rsidP="00C20F73">
      <w:pPr>
        <w:pStyle w:val="ListParagraph"/>
        <w:numPr>
          <w:ilvl w:val="0"/>
          <w:numId w:val="27"/>
        </w:numPr>
      </w:pPr>
      <w:r w:rsidRPr="004E3A43">
        <w:t xml:space="preserve">Standardise the most important terms to avoid confusing people with </w:t>
      </w:r>
      <w:proofErr w:type="gramStart"/>
      <w:r w:rsidRPr="004E3A43">
        <w:t>a number of</w:t>
      </w:r>
      <w:proofErr w:type="gramEnd"/>
      <w:r w:rsidRPr="004E3A43">
        <w:t xml:space="preserve"> different terms.</w:t>
      </w:r>
    </w:p>
    <w:p w14:paraId="2F8FE24F" w14:textId="600256D0" w:rsidR="00143929" w:rsidRPr="004E3A43" w:rsidRDefault="00143929" w:rsidP="00C20F73">
      <w:pPr>
        <w:pStyle w:val="ListParagraph"/>
        <w:numPr>
          <w:ilvl w:val="0"/>
          <w:numId w:val="27"/>
        </w:numPr>
      </w:pPr>
      <w:r>
        <w:t>Make information more discoverable and easier to search online.</w:t>
      </w:r>
    </w:p>
    <w:p w14:paraId="7ABDCAF9" w14:textId="11E7AA23" w:rsidR="00026355" w:rsidRDefault="004E3A43" w:rsidP="00143929">
      <w:pPr>
        <w:pStyle w:val="ListParagraph"/>
        <w:numPr>
          <w:ilvl w:val="0"/>
          <w:numId w:val="27"/>
        </w:numPr>
      </w:pPr>
      <w:r>
        <w:t xml:space="preserve">Strengthen the 'brand' of government by </w:t>
      </w:r>
      <w:r w:rsidR="00026355">
        <w:t>ensuring that information is consistently well structured, easy to read and understand</w:t>
      </w:r>
      <w:r>
        <w:t xml:space="preserve"> across all content types.</w:t>
      </w:r>
    </w:p>
    <w:p w14:paraId="1E8533A8" w14:textId="76784704" w:rsidR="00D527AA" w:rsidRPr="004E3A43" w:rsidRDefault="00D527AA" w:rsidP="00143929">
      <w:pPr>
        <w:pStyle w:val="ListParagraph"/>
        <w:numPr>
          <w:ilvl w:val="0"/>
          <w:numId w:val="27"/>
        </w:numPr>
      </w:pPr>
      <w:r>
        <w:t>Provide</w:t>
      </w:r>
      <w:r w:rsidRPr="004E3A43">
        <w:t xml:space="preserve"> a single point of reference for content authors.</w:t>
      </w:r>
    </w:p>
    <w:p w14:paraId="108E451B" w14:textId="4472038A" w:rsidR="004E3A43" w:rsidRPr="005E52AB" w:rsidRDefault="00D527AA" w:rsidP="009F4EAB">
      <w:pPr>
        <w:pStyle w:val="Heading1"/>
      </w:pPr>
      <w:r>
        <w:t>5</w:t>
      </w:r>
      <w:r w:rsidR="005E52AB">
        <w:t>.</w:t>
      </w:r>
      <w:r w:rsidR="005E52AB">
        <w:tab/>
      </w:r>
      <w:r w:rsidR="004E3A43" w:rsidRPr="005E52AB">
        <w:t>Scope </w:t>
      </w:r>
    </w:p>
    <w:p w14:paraId="3CFDD4A1" w14:textId="1253DAB2" w:rsidR="004E3A43" w:rsidRDefault="00143929" w:rsidP="004E3A43">
      <w:r>
        <w:t xml:space="preserve">This </w:t>
      </w:r>
      <w:r w:rsidR="00761462">
        <w:t>S</w:t>
      </w:r>
      <w:r w:rsidR="00B04D8E">
        <w:t>tandard</w:t>
      </w:r>
      <w:r>
        <w:t xml:space="preserve"> applies to </w:t>
      </w:r>
      <w:bookmarkStart w:id="0" w:name="_Hlk148466409"/>
      <w:r>
        <w:t xml:space="preserve">all entities as defined under Section 3 of the </w:t>
      </w:r>
      <w:r w:rsidR="00B1261B" w:rsidRPr="00F759E4">
        <w:rPr>
          <w:i/>
          <w:iCs/>
        </w:rPr>
        <w:t>Public Sector Management Act 1994</w:t>
      </w:r>
      <w:r w:rsidR="00B1261B">
        <w:t xml:space="preserve"> </w:t>
      </w:r>
      <w:r>
        <w:t>(the Act). This includes all agencies except those listed in Schedule 1 of the Act.</w:t>
      </w:r>
      <w:bookmarkEnd w:id="0"/>
      <w:r w:rsidR="00A301FA">
        <w:t xml:space="preserve"> For further guidance refer to the Public Sector Commission’s</w:t>
      </w:r>
      <w:r w:rsidR="002F63E5">
        <w:t xml:space="preserve"> chart outlining the</w:t>
      </w:r>
      <w:r w:rsidR="00A301FA">
        <w:t xml:space="preserve"> </w:t>
      </w:r>
      <w:hyperlink r:id="rId17" w:history="1">
        <w:r w:rsidR="002F63E5" w:rsidRPr="002F63E5">
          <w:rPr>
            <w:rStyle w:val="Hyperlink"/>
          </w:rPr>
          <w:t>Key Entities of the Western Australian Government.</w:t>
        </w:r>
      </w:hyperlink>
    </w:p>
    <w:p w14:paraId="39B44C69" w14:textId="637E4C5B" w:rsidR="007E5877" w:rsidRPr="00F759E4" w:rsidRDefault="007E5877" w:rsidP="00F759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HAnsi" w:hAnsi="Arial" w:cs="Arial"/>
          <w:color w:val="000000"/>
          <w:sz w:val="22"/>
          <w:szCs w:val="22"/>
          <w:lang w:val="en-US" w:eastAsia="en-US"/>
        </w:rPr>
      </w:pPr>
      <w:r w:rsidRPr="00F759E4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 xml:space="preserve">The </w:t>
      </w:r>
      <w:r w:rsidR="00B04D8E" w:rsidRPr="00F759E4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00F759E4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tandard is available for use by any public body to </w:t>
      </w:r>
      <w:r w:rsidRPr="00F759E4">
        <w:rPr>
          <w:rStyle w:val="spellingerror"/>
          <w:rFonts w:ascii="Arial" w:hAnsi="Arial" w:cs="Arial"/>
          <w:color w:val="000000" w:themeColor="text1"/>
          <w:sz w:val="22"/>
          <w:szCs w:val="22"/>
          <w:lang w:val="en-US"/>
        </w:rPr>
        <w:t>maximise</w:t>
      </w:r>
      <w:r w:rsidRPr="00F759E4">
        <w:rPr>
          <w:rStyle w:val="normaltextrun"/>
          <w:rFonts w:ascii="Arial" w:hAnsi="Arial" w:cs="Arial"/>
          <w:color w:val="000000" w:themeColor="text1"/>
          <w:sz w:val="22"/>
          <w:szCs w:val="22"/>
          <w:lang w:val="en-US"/>
        </w:rPr>
        <w:t> benefits to the community.</w:t>
      </w:r>
    </w:p>
    <w:p w14:paraId="5DFD994D" w14:textId="77777777" w:rsidR="007E5877" w:rsidRDefault="007E5877" w:rsidP="007E5877">
      <w:pPr>
        <w:pStyle w:val="paragraph"/>
        <w:spacing w:before="0" w:beforeAutospacing="0" w:after="0" w:afterAutospacing="0"/>
        <w:jc w:val="both"/>
        <w:textAlignment w:val="baseline"/>
      </w:pPr>
    </w:p>
    <w:p w14:paraId="13F3AAB5" w14:textId="7BFE3EE9" w:rsidR="007E5877" w:rsidRPr="004E3A43" w:rsidRDefault="004E3A43" w:rsidP="004E3A43">
      <w:r w:rsidRPr="004E3A43">
        <w:t>These</w:t>
      </w:r>
      <w:r w:rsidR="00D527AA">
        <w:t xml:space="preserve"> </w:t>
      </w:r>
      <w:r w:rsidR="00B04D8E">
        <w:t>S</w:t>
      </w:r>
      <w:r w:rsidR="00D527AA">
        <w:t xml:space="preserve">tandards are to be applied </w:t>
      </w:r>
      <w:r w:rsidR="00854306">
        <w:t xml:space="preserve">to </w:t>
      </w:r>
      <w:r w:rsidR="00D527AA">
        <w:t>all online content.</w:t>
      </w:r>
    </w:p>
    <w:p w14:paraId="0F031F82" w14:textId="64FE9D52" w:rsidR="004E3A43" w:rsidRPr="009F4EAB" w:rsidRDefault="00D527AA" w:rsidP="009F4EAB">
      <w:pPr>
        <w:pStyle w:val="Heading1"/>
      </w:pPr>
      <w:r w:rsidRPr="009F4EAB">
        <w:t>6</w:t>
      </w:r>
      <w:r w:rsidR="00143929" w:rsidRPr="009F4EAB">
        <w:t>.</w:t>
      </w:r>
      <w:r w:rsidR="00143929" w:rsidRPr="009F4EAB">
        <w:tab/>
      </w:r>
      <w:r w:rsidR="004E3A43" w:rsidRPr="009F4EAB">
        <w:t>Authority</w:t>
      </w:r>
    </w:p>
    <w:p w14:paraId="78181894" w14:textId="175DDD99" w:rsidR="00B04D8E" w:rsidRDefault="00B04D8E" w:rsidP="00B04D8E">
      <w:r>
        <w:t xml:space="preserve">This Standard underpins the </w:t>
      </w:r>
      <w:hyperlink r:id="rId18" w:history="1">
        <w:r>
          <w:rPr>
            <w:rStyle w:val="Hyperlink"/>
          </w:rPr>
          <w:t>Digital Services Policy</w:t>
        </w:r>
      </w:hyperlink>
      <w:r>
        <w:t xml:space="preserve"> and is a mandatory component of the Digital Services Policy Framework (DSPF).</w:t>
      </w:r>
    </w:p>
    <w:p w14:paraId="77E2B6F4" w14:textId="16E64AFA" w:rsidR="004E3A43" w:rsidRPr="004E3A43" w:rsidRDefault="00D527AA" w:rsidP="009F4EAB">
      <w:pPr>
        <w:pStyle w:val="Heading1"/>
      </w:pPr>
      <w:r>
        <w:lastRenderedPageBreak/>
        <w:t>7</w:t>
      </w:r>
      <w:r w:rsidR="005E52AB">
        <w:t>.</w:t>
      </w:r>
      <w:r w:rsidR="005E52AB">
        <w:tab/>
      </w:r>
      <w:r w:rsidR="0043610B">
        <w:t>R</w:t>
      </w:r>
      <w:r w:rsidR="005E52AB">
        <w:t>equirements</w:t>
      </w:r>
    </w:p>
    <w:p w14:paraId="1FFC481A" w14:textId="0156F4B0" w:rsidR="004E3A43" w:rsidRPr="00900307" w:rsidRDefault="004E3A43" w:rsidP="00567443">
      <w:pPr>
        <w:pStyle w:val="ListParagraph"/>
        <w:numPr>
          <w:ilvl w:val="1"/>
          <w:numId w:val="32"/>
        </w:numPr>
        <w:ind w:left="709" w:hanging="709"/>
      </w:pPr>
      <w:r w:rsidRPr="00900307">
        <w:t xml:space="preserve">Content must be designed </w:t>
      </w:r>
      <w:r w:rsidR="007C0CA5">
        <w:t xml:space="preserve">to meet </w:t>
      </w:r>
      <w:r w:rsidR="00342B81" w:rsidRPr="00900307">
        <w:t>a valid user need</w:t>
      </w:r>
      <w:r w:rsidR="0043610B">
        <w:t>.</w:t>
      </w:r>
    </w:p>
    <w:p w14:paraId="268DDAC1" w14:textId="1393F49D" w:rsidR="00342B81" w:rsidRDefault="00342B81" w:rsidP="00567443">
      <w:pPr>
        <w:pStyle w:val="ListParagraph"/>
        <w:numPr>
          <w:ilvl w:val="1"/>
          <w:numId w:val="32"/>
        </w:numPr>
        <w:ind w:left="709" w:hanging="709"/>
      </w:pPr>
      <w:r w:rsidRPr="004E3A43">
        <w:t>All websites must use an analytics tool to measure website performance</w:t>
      </w:r>
      <w:r w:rsidR="0043610B">
        <w:t>.</w:t>
      </w:r>
    </w:p>
    <w:p w14:paraId="2C66CCFC" w14:textId="7292DA10" w:rsidR="004E3A43" w:rsidRPr="004E3A43" w:rsidRDefault="004E3A43" w:rsidP="00567443">
      <w:pPr>
        <w:pStyle w:val="ListParagraph"/>
        <w:numPr>
          <w:ilvl w:val="1"/>
          <w:numId w:val="32"/>
        </w:numPr>
        <w:ind w:left="709" w:hanging="709"/>
      </w:pPr>
      <w:r w:rsidRPr="005E52AB">
        <w:t>Digital services must be designed for everyone</w:t>
      </w:r>
      <w:r w:rsidR="0043610B">
        <w:t>.</w:t>
      </w:r>
    </w:p>
    <w:p w14:paraId="7BA28C7C" w14:textId="12AF6F38" w:rsidR="00342B81" w:rsidRDefault="00342B81" w:rsidP="00567443">
      <w:pPr>
        <w:pStyle w:val="ListParagraph"/>
        <w:numPr>
          <w:ilvl w:val="1"/>
          <w:numId w:val="32"/>
        </w:numPr>
        <w:ind w:left="709" w:hanging="709"/>
      </w:pPr>
      <w:r w:rsidRPr="00342B81">
        <w:t>Content must be regularly reviewed</w:t>
      </w:r>
      <w:r w:rsidR="0043610B">
        <w:t>.</w:t>
      </w:r>
    </w:p>
    <w:p w14:paraId="7ED2BA95" w14:textId="317E15BC" w:rsidR="004E3A43" w:rsidRPr="004E3A43" w:rsidRDefault="004E3A43" w:rsidP="00567443">
      <w:pPr>
        <w:pStyle w:val="ListParagraph"/>
        <w:numPr>
          <w:ilvl w:val="1"/>
          <w:numId w:val="32"/>
        </w:numPr>
        <w:ind w:left="709" w:hanging="709"/>
      </w:pPr>
      <w:r w:rsidRPr="005E52AB">
        <w:t xml:space="preserve">Content must be structured to make it easy for </w:t>
      </w:r>
      <w:r w:rsidR="00956939">
        <w:t>people</w:t>
      </w:r>
      <w:r w:rsidRPr="005E52AB">
        <w:t xml:space="preserve"> to find what they need</w:t>
      </w:r>
      <w:r w:rsidR="0043610B">
        <w:t>.</w:t>
      </w:r>
    </w:p>
    <w:p w14:paraId="754CDA91" w14:textId="1B09ABB1" w:rsidR="004E3A43" w:rsidRPr="004E3A43" w:rsidRDefault="004E3A43" w:rsidP="00567443">
      <w:pPr>
        <w:pStyle w:val="ListParagraph"/>
        <w:numPr>
          <w:ilvl w:val="1"/>
          <w:numId w:val="32"/>
        </w:numPr>
        <w:ind w:left="709" w:hanging="709"/>
      </w:pPr>
      <w:r w:rsidRPr="005E52AB">
        <w:t>Content must follow a consistent 'one government' writing style</w:t>
      </w:r>
      <w:r w:rsidR="0043610B">
        <w:t>.</w:t>
      </w:r>
    </w:p>
    <w:p w14:paraId="2069D102" w14:textId="6F3A872F" w:rsidR="004E3A43" w:rsidRPr="004E3A43" w:rsidRDefault="004E3A43" w:rsidP="00567443">
      <w:pPr>
        <w:pStyle w:val="ListParagraph"/>
        <w:numPr>
          <w:ilvl w:val="1"/>
          <w:numId w:val="32"/>
        </w:numPr>
        <w:ind w:left="709" w:hanging="709"/>
      </w:pPr>
      <w:r w:rsidRPr="005E52AB">
        <w:t xml:space="preserve">Content must be provided in the most useful and accessible format for the </w:t>
      </w:r>
      <w:r w:rsidR="00514E5C">
        <w:t>community</w:t>
      </w:r>
      <w:r w:rsidR="0043610B">
        <w:t>.</w:t>
      </w:r>
    </w:p>
    <w:p w14:paraId="1683F599" w14:textId="5F7A6FBB" w:rsidR="004E3A43" w:rsidRDefault="004E3A43" w:rsidP="00567443">
      <w:pPr>
        <w:pStyle w:val="ListParagraph"/>
        <w:numPr>
          <w:ilvl w:val="1"/>
          <w:numId w:val="32"/>
        </w:numPr>
        <w:ind w:left="709" w:hanging="709"/>
      </w:pPr>
      <w:r>
        <w:t>Content must be designed for easy discovery</w:t>
      </w:r>
      <w:r w:rsidR="0043610B">
        <w:t>.</w:t>
      </w:r>
    </w:p>
    <w:p w14:paraId="1B4A55E4" w14:textId="1FBFF617" w:rsidR="00693011" w:rsidRDefault="00693011" w:rsidP="00567443">
      <w:pPr>
        <w:pStyle w:val="ListParagraph"/>
        <w:numPr>
          <w:ilvl w:val="1"/>
          <w:numId w:val="32"/>
        </w:numPr>
        <w:ind w:left="709" w:hanging="709"/>
      </w:pPr>
      <w:r>
        <w:t xml:space="preserve">Content must be written in plain language. </w:t>
      </w:r>
    </w:p>
    <w:p w14:paraId="35035BDE" w14:textId="1BD719C9" w:rsidR="00D527AA" w:rsidRDefault="00D527AA" w:rsidP="009F4EAB">
      <w:pPr>
        <w:pStyle w:val="Heading1"/>
      </w:pPr>
      <w:r>
        <w:t>8</w:t>
      </w:r>
      <w:r w:rsidR="00BA45F5">
        <w:t>.</w:t>
      </w:r>
      <w:r w:rsidR="00BA45F5">
        <w:tab/>
      </w:r>
      <w:r>
        <w:t>Implementation</w:t>
      </w:r>
    </w:p>
    <w:p w14:paraId="3DB1C540" w14:textId="210D1E01" w:rsidR="00460874" w:rsidRDefault="00406AF0" w:rsidP="00460874">
      <w:r>
        <w:t xml:space="preserve">Implementation and achieving compliance to the </w:t>
      </w:r>
      <w:r w:rsidR="00B04D8E">
        <w:t xml:space="preserve">Digital Services </w:t>
      </w:r>
      <w:r>
        <w:t>Content Standard</w:t>
      </w:r>
      <w:r w:rsidR="0043610B">
        <w:t xml:space="preserve"> requirements</w:t>
      </w:r>
      <w:r>
        <w:t xml:space="preserve"> will fall to individual agencies. The level of effort and cost will vary by agency and depends on </w:t>
      </w:r>
      <w:proofErr w:type="gramStart"/>
      <w:r>
        <w:t>a number of</w:t>
      </w:r>
      <w:proofErr w:type="gramEnd"/>
      <w:r>
        <w:t xml:space="preserve"> factors, for example, number and complexity of websites and available resources.</w:t>
      </w:r>
    </w:p>
    <w:p w14:paraId="74D3D3DF" w14:textId="30576CBB" w:rsidR="00A822BF" w:rsidRDefault="00A822BF" w:rsidP="00A822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3"/>
          <w:szCs w:val="23"/>
          <w:lang w:val="en-US"/>
        </w:rPr>
        <w:t>Agencies must apply these standards:</w:t>
      </w:r>
      <w:r>
        <w:rPr>
          <w:rStyle w:val="eop"/>
          <w:rFonts w:eastAsiaTheme="majorEastAsia" w:cs="Arial"/>
          <w:sz w:val="23"/>
          <w:szCs w:val="23"/>
        </w:rPr>
        <w:t> </w:t>
      </w:r>
    </w:p>
    <w:p w14:paraId="06300CD4" w14:textId="391142CF" w:rsidR="00854306" w:rsidRDefault="00854306" w:rsidP="007E5877">
      <w:pPr>
        <w:pStyle w:val="ListParagraph"/>
        <w:numPr>
          <w:ilvl w:val="0"/>
          <w:numId w:val="22"/>
        </w:numPr>
      </w:pPr>
      <w:r>
        <w:t>to any new content (</w:t>
      </w:r>
      <w:r w:rsidR="288948E7">
        <w:t>for example,</w:t>
      </w:r>
      <w:r>
        <w:t xml:space="preserve"> updates to existing content or creation of new content to an existing website)</w:t>
      </w:r>
    </w:p>
    <w:p w14:paraId="7D73FD58" w14:textId="19493FEC" w:rsidR="00A822BF" w:rsidRPr="007E5877" w:rsidRDefault="00854306" w:rsidP="007E5877">
      <w:pPr>
        <w:pStyle w:val="ListParagraph"/>
        <w:numPr>
          <w:ilvl w:val="0"/>
          <w:numId w:val="22"/>
        </w:numPr>
      </w:pPr>
      <w:r>
        <w:t xml:space="preserve">to </w:t>
      </w:r>
      <w:r w:rsidR="00A822BF" w:rsidRPr="007E5877">
        <w:t>any new public facing websites </w:t>
      </w:r>
    </w:p>
    <w:p w14:paraId="65CB0DC8" w14:textId="34623BE6" w:rsidR="00A822BF" w:rsidRPr="007E5877" w:rsidRDefault="00854306" w:rsidP="007E5877">
      <w:pPr>
        <w:pStyle w:val="ListParagraph"/>
        <w:numPr>
          <w:ilvl w:val="0"/>
          <w:numId w:val="22"/>
        </w:numPr>
      </w:pPr>
      <w:r>
        <w:t xml:space="preserve">when </w:t>
      </w:r>
      <w:r w:rsidR="00A822BF" w:rsidRPr="007E5877">
        <w:t xml:space="preserve">there is significant redevelopment work including rebranding, restructure or major enhancements to </w:t>
      </w:r>
      <w:proofErr w:type="gramStart"/>
      <w:r w:rsidR="00A822BF" w:rsidRPr="007E5877">
        <w:t>websites</w:t>
      </w:r>
      <w:proofErr w:type="gramEnd"/>
      <w:r w:rsidR="00A822BF" w:rsidRPr="007E5877">
        <w:t> </w:t>
      </w:r>
    </w:p>
    <w:p w14:paraId="2298E413" w14:textId="0833A1FF" w:rsidR="00A822BF" w:rsidRPr="00A822BF" w:rsidRDefault="00854306">
      <w:pPr>
        <w:pStyle w:val="ListParagraph"/>
        <w:numPr>
          <w:ilvl w:val="0"/>
          <w:numId w:val="22"/>
        </w:numPr>
      </w:pPr>
      <w:r>
        <w:t xml:space="preserve">when </w:t>
      </w:r>
      <w:r w:rsidR="00A822BF" w:rsidRPr="007E5877">
        <w:t>transitioning to a new platform or a new content management system.</w:t>
      </w:r>
    </w:p>
    <w:p w14:paraId="24A784AD" w14:textId="2604FA01" w:rsidR="00BA45F5" w:rsidRDefault="00D527AA" w:rsidP="009F4EAB">
      <w:pPr>
        <w:pStyle w:val="Heading1"/>
      </w:pPr>
      <w:r>
        <w:t>9.</w:t>
      </w:r>
      <w:r>
        <w:tab/>
        <w:t xml:space="preserve">Related policies, </w:t>
      </w:r>
      <w:proofErr w:type="gramStart"/>
      <w:r>
        <w:t>standards</w:t>
      </w:r>
      <w:proofErr w:type="gramEnd"/>
      <w:r>
        <w:t xml:space="preserve"> and </w:t>
      </w:r>
      <w:r w:rsidR="00BA45F5">
        <w:t>guidance</w:t>
      </w:r>
    </w:p>
    <w:p w14:paraId="66895051" w14:textId="41D074ED" w:rsidR="007E5877" w:rsidRPr="00C87C7E" w:rsidRDefault="007E5877" w:rsidP="007E5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This </w:t>
      </w:r>
      <w:r w:rsidR="00854306">
        <w:rPr>
          <w:rStyle w:val="normaltextrun"/>
          <w:rFonts w:ascii="Arial" w:hAnsi="Arial" w:cs="Arial"/>
          <w:sz w:val="22"/>
          <w:szCs w:val="22"/>
        </w:rPr>
        <w:t>standard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87C7E">
        <w:rPr>
          <w:rStyle w:val="normaltextrun"/>
          <w:rFonts w:ascii="Arial" w:hAnsi="Arial" w:cs="Arial"/>
          <w:sz w:val="22"/>
          <w:szCs w:val="22"/>
        </w:rPr>
        <w:t>forms part of</w:t>
      </w:r>
      <w:r w:rsidR="00B04D8E" w:rsidRPr="00C87C7E">
        <w:rPr>
          <w:rStyle w:val="normaltextrun"/>
          <w:rFonts w:ascii="Arial" w:hAnsi="Arial" w:cs="Arial"/>
          <w:sz w:val="22"/>
          <w:szCs w:val="22"/>
        </w:rPr>
        <w:t xml:space="preserve"> the</w:t>
      </w:r>
      <w:r w:rsidRPr="00C87C7E">
        <w:rPr>
          <w:rStyle w:val="normaltextrun"/>
          <w:rFonts w:ascii="Arial" w:hAnsi="Arial" w:cs="Arial"/>
          <w:sz w:val="22"/>
          <w:szCs w:val="22"/>
        </w:rPr>
        <w:t> </w:t>
      </w:r>
      <w:r w:rsidRPr="003711A7">
        <w:rPr>
          <w:rStyle w:val="normaltextrun"/>
          <w:rFonts w:ascii="Arial" w:hAnsi="Arial" w:cs="Arial"/>
          <w:sz w:val="22"/>
          <w:szCs w:val="22"/>
        </w:rPr>
        <w:t>D</w:t>
      </w:r>
      <w:r w:rsidR="00B15D1C">
        <w:rPr>
          <w:rStyle w:val="normaltextrun"/>
          <w:rFonts w:ascii="Arial" w:hAnsi="Arial" w:cs="Arial"/>
          <w:sz w:val="22"/>
          <w:szCs w:val="22"/>
        </w:rPr>
        <w:t>SPF</w:t>
      </w:r>
      <w:r w:rsidRPr="00C87C7E">
        <w:rPr>
          <w:rStyle w:val="normaltextrun"/>
          <w:rFonts w:ascii="Arial" w:hAnsi="Arial" w:cs="Arial"/>
          <w:sz w:val="22"/>
          <w:szCs w:val="22"/>
        </w:rPr>
        <w:t> that provides guidance for agencies in the delivery of digital services, including websites and supports the </w:t>
      </w:r>
      <w:hyperlink r:id="rId19" w:history="1">
        <w:r w:rsidR="00371C43" w:rsidRPr="00C87C7E">
          <w:rPr>
            <w:rStyle w:val="Hyperlink"/>
            <w:rFonts w:ascii="Arial" w:hAnsi="Arial" w:cs="Arial"/>
            <w:sz w:val="22"/>
            <w:szCs w:val="22"/>
          </w:rPr>
          <w:t>Digital Services Policy</w:t>
        </w:r>
      </w:hyperlink>
      <w:r w:rsidRPr="00C87C7E">
        <w:rPr>
          <w:rStyle w:val="normaltextrun"/>
          <w:rFonts w:ascii="Arial" w:hAnsi="Arial" w:cs="Arial"/>
          <w:sz w:val="22"/>
          <w:szCs w:val="22"/>
        </w:rPr>
        <w:t>.</w:t>
      </w:r>
      <w:r w:rsidR="00B04D8E" w:rsidRPr="00C87C7E">
        <w:rPr>
          <w:rStyle w:val="eop"/>
          <w:rFonts w:ascii="Arial" w:hAnsi="Arial" w:cs="Arial"/>
          <w:sz w:val="22"/>
          <w:szCs w:val="22"/>
        </w:rPr>
        <w:t xml:space="preserve"> </w:t>
      </w:r>
      <w:r w:rsidRPr="00C87C7E">
        <w:rPr>
          <w:rStyle w:val="normaltextrun"/>
          <w:rFonts w:ascii="Arial" w:hAnsi="Arial" w:cs="Arial"/>
          <w:sz w:val="22"/>
          <w:szCs w:val="22"/>
        </w:rPr>
        <w:t>You can also refer to the:</w:t>
      </w:r>
    </w:p>
    <w:p w14:paraId="3C592733" w14:textId="71B912CF" w:rsidR="007E5877" w:rsidRPr="007E5877" w:rsidRDefault="002354B8" w:rsidP="007E5877">
      <w:pPr>
        <w:pStyle w:val="ListParagraph"/>
        <w:numPr>
          <w:ilvl w:val="0"/>
          <w:numId w:val="22"/>
        </w:numPr>
      </w:pPr>
      <w:hyperlink r:id="rId20" w:history="1">
        <w:r w:rsidR="007E5877" w:rsidRPr="00371C43">
          <w:rPr>
            <w:rStyle w:val="Hyperlink"/>
          </w:rPr>
          <w:t>Digital Services Content Guidelines</w:t>
        </w:r>
      </w:hyperlink>
      <w:r w:rsidR="007E5877">
        <w:t xml:space="preserve"> </w:t>
      </w:r>
      <w:r w:rsidR="007E5877" w:rsidRPr="007E5877">
        <w:t xml:space="preserve">- provides information and recommendations to assist agencies in complying with the </w:t>
      </w:r>
      <w:r w:rsidR="007E5877">
        <w:t xml:space="preserve">Digital Services Content </w:t>
      </w:r>
      <w:r w:rsidR="007E5877" w:rsidRPr="007E5877">
        <w:t>Standar</w:t>
      </w:r>
      <w:r w:rsidR="007E5877">
        <w:t>d</w:t>
      </w:r>
      <w:r w:rsidR="007E5877" w:rsidRPr="007E5877">
        <w:t>. </w:t>
      </w:r>
    </w:p>
    <w:p w14:paraId="4341B235" w14:textId="6461FF07" w:rsidR="007E5877" w:rsidRDefault="002354B8" w:rsidP="007E5877">
      <w:pPr>
        <w:pStyle w:val="ListParagraph"/>
        <w:numPr>
          <w:ilvl w:val="0"/>
          <w:numId w:val="22"/>
        </w:numPr>
      </w:pPr>
      <w:hyperlink r:id="rId21" w:history="1">
        <w:r w:rsidR="007E5877" w:rsidRPr="00371C43">
          <w:rPr>
            <w:rStyle w:val="Hyperlink"/>
          </w:rPr>
          <w:t xml:space="preserve">Digital Services </w:t>
        </w:r>
        <w:r w:rsidR="00B15D1C">
          <w:rPr>
            <w:rStyle w:val="Hyperlink"/>
          </w:rPr>
          <w:t xml:space="preserve">Content </w:t>
        </w:r>
        <w:r w:rsidR="007E5877" w:rsidRPr="00371C43">
          <w:rPr>
            <w:rStyle w:val="Hyperlink"/>
          </w:rPr>
          <w:t>Writing Guide</w:t>
        </w:r>
      </w:hyperlink>
      <w:r w:rsidR="007E5877" w:rsidRPr="007E5877">
        <w:t xml:space="preserve"> - as the single point of reference for common terms, spelling, punctuation, and naming conventions. </w:t>
      </w:r>
    </w:p>
    <w:p w14:paraId="71A525B8" w14:textId="51BE10A2" w:rsidR="007E5877" w:rsidRPr="00BA45F5" w:rsidRDefault="002354B8" w:rsidP="007E5877">
      <w:pPr>
        <w:pStyle w:val="ListParagraph"/>
        <w:numPr>
          <w:ilvl w:val="0"/>
          <w:numId w:val="22"/>
        </w:numPr>
      </w:pPr>
      <w:hyperlink r:id="rId22" w:history="1">
        <w:r w:rsidR="007E5877" w:rsidRPr="00371C43">
          <w:rPr>
            <w:rStyle w:val="Hyperlink"/>
          </w:rPr>
          <w:t>Digital Services Content Readiness Checklist</w:t>
        </w:r>
      </w:hyperlink>
      <w:r w:rsidR="00816066">
        <w:t xml:space="preserve"> - </w:t>
      </w:r>
      <w:r w:rsidR="00816066" w:rsidRPr="004E3A43">
        <w:t>to help you assess your content readiness</w:t>
      </w:r>
      <w:r w:rsidR="007E5877">
        <w:t>.</w:t>
      </w:r>
    </w:p>
    <w:p w14:paraId="2D90F397" w14:textId="6231E7A2" w:rsidR="007E5877" w:rsidRDefault="002354B8" w:rsidP="00B04D8E">
      <w:pPr>
        <w:pStyle w:val="ListParagraph"/>
        <w:numPr>
          <w:ilvl w:val="0"/>
          <w:numId w:val="22"/>
        </w:numPr>
      </w:pPr>
      <w:hyperlink r:id="rId23">
        <w:r w:rsidR="00B04D8E" w:rsidRPr="549CCD3D">
          <w:rPr>
            <w:rStyle w:val="Hyperlink"/>
          </w:rPr>
          <w:t>Accessibility and Inclusivity</w:t>
        </w:r>
        <w:r w:rsidR="00B15D1C" w:rsidRPr="549CCD3D">
          <w:rPr>
            <w:rStyle w:val="Hyperlink"/>
          </w:rPr>
          <w:t xml:space="preserve"> </w:t>
        </w:r>
        <w:r w:rsidR="00B04D8E" w:rsidRPr="549CCD3D">
          <w:rPr>
            <w:rStyle w:val="Hyperlink"/>
          </w:rPr>
          <w:t>Guidelines</w:t>
        </w:r>
      </w:hyperlink>
      <w:r w:rsidR="00B04D8E">
        <w:t xml:space="preserve"> </w:t>
      </w:r>
      <w:r w:rsidR="007E5877">
        <w:t>– provides information and recommendations to assist agencies in complying with the Accessibility and Inclusivity Standard. </w:t>
      </w:r>
    </w:p>
    <w:p w14:paraId="3C804E97" w14:textId="093FFDF9" w:rsidR="00854306" w:rsidRDefault="002354B8" w:rsidP="007E5877">
      <w:pPr>
        <w:pStyle w:val="ListParagraph"/>
        <w:numPr>
          <w:ilvl w:val="0"/>
          <w:numId w:val="22"/>
        </w:numPr>
      </w:pPr>
      <w:hyperlink r:id="rId24" w:history="1">
        <w:r w:rsidR="00854306" w:rsidRPr="00371C43">
          <w:rPr>
            <w:rStyle w:val="Hyperlink"/>
          </w:rPr>
          <w:t>Website Metadata Tagging Standard</w:t>
        </w:r>
      </w:hyperlink>
      <w:r w:rsidR="00854306">
        <w:t xml:space="preserve"> – establishes a consistent approach to tagging website content for easy discovery and access.</w:t>
      </w:r>
    </w:p>
    <w:p w14:paraId="0922A34E" w14:textId="1EBE4CC9" w:rsidR="00854306" w:rsidRPr="007E5877" w:rsidRDefault="002354B8" w:rsidP="007E5877">
      <w:pPr>
        <w:pStyle w:val="ListParagraph"/>
        <w:numPr>
          <w:ilvl w:val="0"/>
          <w:numId w:val="22"/>
        </w:numPr>
      </w:pPr>
      <w:hyperlink r:id="rId25" w:history="1">
        <w:r w:rsidR="00854306" w:rsidRPr="00371C43">
          <w:rPr>
            <w:rStyle w:val="Hyperlink"/>
          </w:rPr>
          <w:t>Website Metadata Tagging Standard Guidelines</w:t>
        </w:r>
      </w:hyperlink>
      <w:r w:rsidR="00854306">
        <w:t xml:space="preserve"> – guidance on managing the creation and publishing of website metadata tags for </w:t>
      </w:r>
      <w:r w:rsidR="00AB45F0">
        <w:t>publicly</w:t>
      </w:r>
      <w:r w:rsidR="00854306">
        <w:t xml:space="preserve"> available website content</w:t>
      </w:r>
      <w:r w:rsidR="00CD555E">
        <w:t>.</w:t>
      </w:r>
    </w:p>
    <w:sectPr w:rsidR="00854306" w:rsidRPr="007E5877" w:rsidSect="00A5732A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2269" w:right="1133" w:bottom="1440" w:left="1440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FF6E" w14:textId="77777777" w:rsidR="00FF7AB1" w:rsidRDefault="00FF7AB1" w:rsidP="00BC1B44">
      <w:pPr>
        <w:spacing w:after="0" w:line="240" w:lineRule="auto"/>
      </w:pPr>
      <w:r>
        <w:separator/>
      </w:r>
    </w:p>
  </w:endnote>
  <w:endnote w:type="continuationSeparator" w:id="0">
    <w:p w14:paraId="5709B3EB" w14:textId="77777777" w:rsidR="00FF7AB1" w:rsidRDefault="00FF7AB1" w:rsidP="00BC1B44">
      <w:pPr>
        <w:spacing w:after="0" w:line="240" w:lineRule="auto"/>
      </w:pPr>
      <w:r>
        <w:continuationSeparator/>
      </w:r>
    </w:p>
  </w:endnote>
  <w:endnote w:type="continuationNotice" w:id="1">
    <w:p w14:paraId="2EF1B1F5" w14:textId="77777777" w:rsidR="00FF7AB1" w:rsidRDefault="00FF7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5B2C" w14:textId="639DF0FC" w:rsidR="004E3A43" w:rsidRDefault="004E3A43" w:rsidP="00A5732A">
    <w:pPr>
      <w:pStyle w:val="Footer"/>
      <w:tabs>
        <w:tab w:val="clear" w:pos="9026"/>
        <w:tab w:val="right" w:pos="9333"/>
      </w:tabs>
      <w:ind w:left="-567"/>
    </w:pPr>
    <w:r>
      <w:tab/>
    </w:r>
    <w:sdt>
      <w:sdtPr>
        <w:id w:val="-19883905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11A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06E0" w14:textId="3CC2CBF8" w:rsidR="004E3A43" w:rsidRDefault="004E3A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11A7">
      <w:rPr>
        <w:noProof/>
      </w:rPr>
      <w:t>1</w:t>
    </w:r>
    <w:r>
      <w:rPr>
        <w:noProof/>
      </w:rPr>
      <w:fldChar w:fldCharType="end"/>
    </w:r>
  </w:p>
  <w:p w14:paraId="44CE7ED7" w14:textId="77777777" w:rsidR="004E3A43" w:rsidRDefault="004E3A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09F8" w14:textId="77777777" w:rsidR="00FF7AB1" w:rsidRDefault="00FF7AB1" w:rsidP="00BC1B44">
      <w:pPr>
        <w:spacing w:after="0" w:line="240" w:lineRule="auto"/>
      </w:pPr>
      <w:r>
        <w:separator/>
      </w:r>
    </w:p>
  </w:footnote>
  <w:footnote w:type="continuationSeparator" w:id="0">
    <w:p w14:paraId="28850367" w14:textId="77777777" w:rsidR="00FF7AB1" w:rsidRDefault="00FF7AB1" w:rsidP="00BC1B44">
      <w:pPr>
        <w:spacing w:after="0" w:line="240" w:lineRule="auto"/>
      </w:pPr>
      <w:r>
        <w:continuationSeparator/>
      </w:r>
    </w:p>
  </w:footnote>
  <w:footnote w:type="continuationNotice" w:id="1">
    <w:p w14:paraId="638F870D" w14:textId="77777777" w:rsidR="00FF7AB1" w:rsidRDefault="00FF7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C155" w14:textId="77777777" w:rsidR="004E3A43" w:rsidRDefault="004E3A43" w:rsidP="00BC1B44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ACE04" w14:textId="703DC10F" w:rsidR="004E3A43" w:rsidRDefault="00B15D1C" w:rsidP="00A5732A">
    <w:pPr>
      <w:pStyle w:val="Header"/>
      <w:ind w:left="-851"/>
    </w:pPr>
    <w:r>
      <w:rPr>
        <w:noProof/>
        <w:lang w:eastAsia="en-AU"/>
      </w:rPr>
      <w:drawing>
        <wp:inline distT="0" distB="0" distL="0" distR="0" wp14:anchorId="336AE085" wp14:editId="0A8A3213">
          <wp:extent cx="3505200" cy="609600"/>
          <wp:effectExtent l="0" t="0" r="0" b="0"/>
          <wp:docPr id="1" name="Picture 1" descr="Black logo_368x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logo_368x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648"/>
    <w:multiLevelType w:val="multilevel"/>
    <w:tmpl w:val="1BFA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5203"/>
    <w:multiLevelType w:val="multilevel"/>
    <w:tmpl w:val="F898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4628"/>
    <w:multiLevelType w:val="hybridMultilevel"/>
    <w:tmpl w:val="58286810"/>
    <w:lvl w:ilvl="0" w:tplc="6DEEB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81B71"/>
    <w:multiLevelType w:val="multilevel"/>
    <w:tmpl w:val="DDE4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21D96"/>
    <w:multiLevelType w:val="hybridMultilevel"/>
    <w:tmpl w:val="97F07442"/>
    <w:lvl w:ilvl="0" w:tplc="6DEEB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233B1"/>
    <w:multiLevelType w:val="hybridMultilevel"/>
    <w:tmpl w:val="3F6213A2"/>
    <w:lvl w:ilvl="0" w:tplc="CC902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7C17"/>
    <w:multiLevelType w:val="hybridMultilevel"/>
    <w:tmpl w:val="848C4FA4"/>
    <w:lvl w:ilvl="0" w:tplc="6DEEB5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D4E48"/>
    <w:multiLevelType w:val="multilevel"/>
    <w:tmpl w:val="CC78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A64B3"/>
    <w:multiLevelType w:val="multilevel"/>
    <w:tmpl w:val="D64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868FC"/>
    <w:multiLevelType w:val="hybridMultilevel"/>
    <w:tmpl w:val="DC368E16"/>
    <w:lvl w:ilvl="0" w:tplc="6DEEB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207FD"/>
    <w:multiLevelType w:val="multilevel"/>
    <w:tmpl w:val="51C2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609BB"/>
    <w:multiLevelType w:val="multilevel"/>
    <w:tmpl w:val="E92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B696A"/>
    <w:multiLevelType w:val="multilevel"/>
    <w:tmpl w:val="BF60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E2A2E"/>
    <w:multiLevelType w:val="multilevel"/>
    <w:tmpl w:val="DA4A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E5E5B"/>
    <w:multiLevelType w:val="multilevel"/>
    <w:tmpl w:val="27A0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F0F1E"/>
    <w:multiLevelType w:val="multilevel"/>
    <w:tmpl w:val="5510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C4B1A"/>
    <w:multiLevelType w:val="hybridMultilevel"/>
    <w:tmpl w:val="D400A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429"/>
    <w:multiLevelType w:val="multilevel"/>
    <w:tmpl w:val="1306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9242BC"/>
    <w:multiLevelType w:val="multilevel"/>
    <w:tmpl w:val="E72C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17465B"/>
    <w:multiLevelType w:val="hybridMultilevel"/>
    <w:tmpl w:val="36BE6B78"/>
    <w:lvl w:ilvl="0" w:tplc="6DEEB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6114D"/>
    <w:multiLevelType w:val="multilevel"/>
    <w:tmpl w:val="E254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703F71"/>
    <w:multiLevelType w:val="multilevel"/>
    <w:tmpl w:val="3E5A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820842"/>
    <w:multiLevelType w:val="multilevel"/>
    <w:tmpl w:val="D5A6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D05098"/>
    <w:multiLevelType w:val="multilevel"/>
    <w:tmpl w:val="604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42701"/>
    <w:multiLevelType w:val="multilevel"/>
    <w:tmpl w:val="1F8E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803A17"/>
    <w:multiLevelType w:val="multilevel"/>
    <w:tmpl w:val="8666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8E3B72"/>
    <w:multiLevelType w:val="multilevel"/>
    <w:tmpl w:val="A370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A04748"/>
    <w:multiLevelType w:val="multilevel"/>
    <w:tmpl w:val="06067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4DB4410"/>
    <w:multiLevelType w:val="hybridMultilevel"/>
    <w:tmpl w:val="CE62F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92366"/>
    <w:multiLevelType w:val="multilevel"/>
    <w:tmpl w:val="909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AB119F"/>
    <w:multiLevelType w:val="hybridMultilevel"/>
    <w:tmpl w:val="7E2CC66A"/>
    <w:lvl w:ilvl="0" w:tplc="6DEEB5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2E2C6C"/>
    <w:multiLevelType w:val="multilevel"/>
    <w:tmpl w:val="F108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454536">
    <w:abstractNumId w:val="5"/>
  </w:num>
  <w:num w:numId="2" w16cid:durableId="1078869391">
    <w:abstractNumId w:val="16"/>
  </w:num>
  <w:num w:numId="3" w16cid:durableId="816990945">
    <w:abstractNumId w:val="23"/>
  </w:num>
  <w:num w:numId="4" w16cid:durableId="159275484">
    <w:abstractNumId w:val="24"/>
  </w:num>
  <w:num w:numId="5" w16cid:durableId="1860006253">
    <w:abstractNumId w:val="20"/>
  </w:num>
  <w:num w:numId="6" w16cid:durableId="239945845">
    <w:abstractNumId w:val="7"/>
  </w:num>
  <w:num w:numId="7" w16cid:durableId="1051418764">
    <w:abstractNumId w:val="1"/>
  </w:num>
  <w:num w:numId="8" w16cid:durableId="283124203">
    <w:abstractNumId w:val="10"/>
  </w:num>
  <w:num w:numId="9" w16cid:durableId="43331797">
    <w:abstractNumId w:val="25"/>
  </w:num>
  <w:num w:numId="10" w16cid:durableId="282076944">
    <w:abstractNumId w:val="17"/>
  </w:num>
  <w:num w:numId="11" w16cid:durableId="2056807186">
    <w:abstractNumId w:val="0"/>
  </w:num>
  <w:num w:numId="12" w16cid:durableId="1384058160">
    <w:abstractNumId w:val="11"/>
  </w:num>
  <w:num w:numId="13" w16cid:durableId="12999541">
    <w:abstractNumId w:val="3"/>
  </w:num>
  <w:num w:numId="14" w16cid:durableId="599995449">
    <w:abstractNumId w:val="13"/>
  </w:num>
  <w:num w:numId="15" w16cid:durableId="455105983">
    <w:abstractNumId w:val="15"/>
  </w:num>
  <w:num w:numId="16" w16cid:durableId="639115547">
    <w:abstractNumId w:val="8"/>
  </w:num>
  <w:num w:numId="17" w16cid:durableId="124157602">
    <w:abstractNumId w:val="22"/>
  </w:num>
  <w:num w:numId="18" w16cid:durableId="1460762367">
    <w:abstractNumId w:val="31"/>
  </w:num>
  <w:num w:numId="19" w16cid:durableId="1816069479">
    <w:abstractNumId w:val="14"/>
  </w:num>
  <w:num w:numId="20" w16cid:durableId="1163349342">
    <w:abstractNumId w:val="21"/>
  </w:num>
  <w:num w:numId="21" w16cid:durableId="1159729526">
    <w:abstractNumId w:val="26"/>
  </w:num>
  <w:num w:numId="22" w16cid:durableId="865607393">
    <w:abstractNumId w:val="9"/>
  </w:num>
  <w:num w:numId="23" w16cid:durableId="584531089">
    <w:abstractNumId w:val="28"/>
  </w:num>
  <w:num w:numId="24" w16cid:durableId="777144460">
    <w:abstractNumId w:val="12"/>
  </w:num>
  <w:num w:numId="25" w16cid:durableId="970554405">
    <w:abstractNumId w:val="30"/>
  </w:num>
  <w:num w:numId="26" w16cid:durableId="1673029706">
    <w:abstractNumId w:val="19"/>
  </w:num>
  <w:num w:numId="27" w16cid:durableId="1192184754">
    <w:abstractNumId w:val="6"/>
  </w:num>
  <w:num w:numId="28" w16cid:durableId="809640717">
    <w:abstractNumId w:val="2"/>
  </w:num>
  <w:num w:numId="29" w16cid:durableId="854223168">
    <w:abstractNumId w:val="4"/>
  </w:num>
  <w:num w:numId="30" w16cid:durableId="2131439651">
    <w:abstractNumId w:val="29"/>
  </w:num>
  <w:num w:numId="31" w16cid:durableId="661549271">
    <w:abstractNumId w:val="18"/>
  </w:num>
  <w:num w:numId="32" w16cid:durableId="1535708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43"/>
    <w:rsid w:val="000025EA"/>
    <w:rsid w:val="00012793"/>
    <w:rsid w:val="00013A3F"/>
    <w:rsid w:val="00026355"/>
    <w:rsid w:val="00032748"/>
    <w:rsid w:val="0009746A"/>
    <w:rsid w:val="000A5E1D"/>
    <w:rsid w:val="000D730B"/>
    <w:rsid w:val="00143929"/>
    <w:rsid w:val="00183123"/>
    <w:rsid w:val="001C7AE1"/>
    <w:rsid w:val="001D034F"/>
    <w:rsid w:val="001E4FB2"/>
    <w:rsid w:val="001F7CF0"/>
    <w:rsid w:val="002227B1"/>
    <w:rsid w:val="002256ED"/>
    <w:rsid w:val="00230FF6"/>
    <w:rsid w:val="002354B8"/>
    <w:rsid w:val="002B6CEA"/>
    <w:rsid w:val="002C31B3"/>
    <w:rsid w:val="002C7AE0"/>
    <w:rsid w:val="002D1E0C"/>
    <w:rsid w:val="002F63E5"/>
    <w:rsid w:val="00342B81"/>
    <w:rsid w:val="003565C5"/>
    <w:rsid w:val="0036451F"/>
    <w:rsid w:val="00364CE9"/>
    <w:rsid w:val="003711A7"/>
    <w:rsid w:val="00371C43"/>
    <w:rsid w:val="00380788"/>
    <w:rsid w:val="003B5875"/>
    <w:rsid w:val="003B728C"/>
    <w:rsid w:val="003C36E1"/>
    <w:rsid w:val="003E16E7"/>
    <w:rsid w:val="0040183D"/>
    <w:rsid w:val="00403B5E"/>
    <w:rsid w:val="00406AF0"/>
    <w:rsid w:val="00413F0E"/>
    <w:rsid w:val="00434014"/>
    <w:rsid w:val="0043610B"/>
    <w:rsid w:val="00442658"/>
    <w:rsid w:val="004537B9"/>
    <w:rsid w:val="004551D9"/>
    <w:rsid w:val="00460874"/>
    <w:rsid w:val="00463C04"/>
    <w:rsid w:val="00466155"/>
    <w:rsid w:val="004D7D44"/>
    <w:rsid w:val="004E3A43"/>
    <w:rsid w:val="005029A7"/>
    <w:rsid w:val="00514E5C"/>
    <w:rsid w:val="00530D03"/>
    <w:rsid w:val="00560FA8"/>
    <w:rsid w:val="00567443"/>
    <w:rsid w:val="005721B1"/>
    <w:rsid w:val="00582410"/>
    <w:rsid w:val="00584D83"/>
    <w:rsid w:val="0059136C"/>
    <w:rsid w:val="005C0386"/>
    <w:rsid w:val="005E52AB"/>
    <w:rsid w:val="00686229"/>
    <w:rsid w:val="006876A1"/>
    <w:rsid w:val="00691D18"/>
    <w:rsid w:val="00693011"/>
    <w:rsid w:val="007017CA"/>
    <w:rsid w:val="00725547"/>
    <w:rsid w:val="007579C4"/>
    <w:rsid w:val="00760C64"/>
    <w:rsid w:val="00761462"/>
    <w:rsid w:val="00790C84"/>
    <w:rsid w:val="007928FA"/>
    <w:rsid w:val="007C0CA5"/>
    <w:rsid w:val="007E5877"/>
    <w:rsid w:val="007E6B9D"/>
    <w:rsid w:val="00816066"/>
    <w:rsid w:val="00846096"/>
    <w:rsid w:val="00850F59"/>
    <w:rsid w:val="00852846"/>
    <w:rsid w:val="00854306"/>
    <w:rsid w:val="0087314C"/>
    <w:rsid w:val="00900307"/>
    <w:rsid w:val="00915EFA"/>
    <w:rsid w:val="0094188F"/>
    <w:rsid w:val="00942225"/>
    <w:rsid w:val="00956939"/>
    <w:rsid w:val="009614F6"/>
    <w:rsid w:val="00992A2A"/>
    <w:rsid w:val="009A5C50"/>
    <w:rsid w:val="009F068E"/>
    <w:rsid w:val="009F4EAB"/>
    <w:rsid w:val="00A301FA"/>
    <w:rsid w:val="00A53228"/>
    <w:rsid w:val="00A5732A"/>
    <w:rsid w:val="00A822BF"/>
    <w:rsid w:val="00A8461C"/>
    <w:rsid w:val="00A86BFA"/>
    <w:rsid w:val="00AA41C8"/>
    <w:rsid w:val="00AB45F0"/>
    <w:rsid w:val="00AB66A7"/>
    <w:rsid w:val="00AE7A4C"/>
    <w:rsid w:val="00AF3BCA"/>
    <w:rsid w:val="00B04D8E"/>
    <w:rsid w:val="00B05FA8"/>
    <w:rsid w:val="00B1261B"/>
    <w:rsid w:val="00B15D1C"/>
    <w:rsid w:val="00B36B34"/>
    <w:rsid w:val="00B70A18"/>
    <w:rsid w:val="00BA45F5"/>
    <w:rsid w:val="00BB2284"/>
    <w:rsid w:val="00BC1B44"/>
    <w:rsid w:val="00BE0439"/>
    <w:rsid w:val="00BF73E3"/>
    <w:rsid w:val="00C162A5"/>
    <w:rsid w:val="00C20F73"/>
    <w:rsid w:val="00C45D04"/>
    <w:rsid w:val="00C87C7E"/>
    <w:rsid w:val="00CB5BCC"/>
    <w:rsid w:val="00CB5CAD"/>
    <w:rsid w:val="00CD555E"/>
    <w:rsid w:val="00CF36BE"/>
    <w:rsid w:val="00D03FB2"/>
    <w:rsid w:val="00D2570A"/>
    <w:rsid w:val="00D527AA"/>
    <w:rsid w:val="00D631F1"/>
    <w:rsid w:val="00D71DCA"/>
    <w:rsid w:val="00D935CF"/>
    <w:rsid w:val="00DB6E5C"/>
    <w:rsid w:val="00DE68B3"/>
    <w:rsid w:val="00DF0D01"/>
    <w:rsid w:val="00DF5B02"/>
    <w:rsid w:val="00E21059"/>
    <w:rsid w:val="00E221E6"/>
    <w:rsid w:val="00E35D41"/>
    <w:rsid w:val="00E512CC"/>
    <w:rsid w:val="00E53375"/>
    <w:rsid w:val="00E65FE8"/>
    <w:rsid w:val="00E73C62"/>
    <w:rsid w:val="00E92A0D"/>
    <w:rsid w:val="00EA7D86"/>
    <w:rsid w:val="00EE09AE"/>
    <w:rsid w:val="00F11AF3"/>
    <w:rsid w:val="00F759E4"/>
    <w:rsid w:val="00FB710E"/>
    <w:rsid w:val="00FD51B4"/>
    <w:rsid w:val="00FF7AB1"/>
    <w:rsid w:val="040511A0"/>
    <w:rsid w:val="058D765D"/>
    <w:rsid w:val="05FE54AA"/>
    <w:rsid w:val="065C4B86"/>
    <w:rsid w:val="07DEEFBA"/>
    <w:rsid w:val="0864AB38"/>
    <w:rsid w:val="09A1DF0B"/>
    <w:rsid w:val="0CEFF052"/>
    <w:rsid w:val="10007B83"/>
    <w:rsid w:val="1114C36D"/>
    <w:rsid w:val="1792B4E7"/>
    <w:rsid w:val="17A12D37"/>
    <w:rsid w:val="19F0FFE3"/>
    <w:rsid w:val="1B945034"/>
    <w:rsid w:val="203F27E8"/>
    <w:rsid w:val="2290547F"/>
    <w:rsid w:val="288948E7"/>
    <w:rsid w:val="28F13194"/>
    <w:rsid w:val="2D5B4FFB"/>
    <w:rsid w:val="33AA2511"/>
    <w:rsid w:val="3533A3CC"/>
    <w:rsid w:val="362BF0DA"/>
    <w:rsid w:val="38703C3F"/>
    <w:rsid w:val="38786E26"/>
    <w:rsid w:val="3BF4210F"/>
    <w:rsid w:val="3BFCF9B2"/>
    <w:rsid w:val="3F59FC5B"/>
    <w:rsid w:val="449F1251"/>
    <w:rsid w:val="458ABEBC"/>
    <w:rsid w:val="45BA4E81"/>
    <w:rsid w:val="469FBF99"/>
    <w:rsid w:val="46C02C07"/>
    <w:rsid w:val="488711B3"/>
    <w:rsid w:val="4A15FD5B"/>
    <w:rsid w:val="4AC0B0D9"/>
    <w:rsid w:val="4CA2F3C1"/>
    <w:rsid w:val="519B6779"/>
    <w:rsid w:val="53B68C03"/>
    <w:rsid w:val="549CCD3D"/>
    <w:rsid w:val="5992C712"/>
    <w:rsid w:val="59E29260"/>
    <w:rsid w:val="5B97CCD6"/>
    <w:rsid w:val="60E39489"/>
    <w:rsid w:val="611B6EE0"/>
    <w:rsid w:val="61D5BFB9"/>
    <w:rsid w:val="64DABA41"/>
    <w:rsid w:val="68119509"/>
    <w:rsid w:val="6C4CDF01"/>
    <w:rsid w:val="6D34FE59"/>
    <w:rsid w:val="72A8A297"/>
    <w:rsid w:val="74FD4BBB"/>
    <w:rsid w:val="794F2D2D"/>
    <w:rsid w:val="79BF8606"/>
    <w:rsid w:val="79ECE861"/>
    <w:rsid w:val="7A80B7D2"/>
    <w:rsid w:val="7E9EC4D0"/>
    <w:rsid w:val="7EB0E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783F"/>
  <w15:chartTrackingRefBased/>
  <w15:docId w15:val="{E1145878-7A49-4F21-9666-D959450E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4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EAB"/>
    <w:pPr>
      <w:keepNext/>
      <w:keepLines/>
      <w:spacing w:before="240" w:after="240"/>
      <w:outlineLvl w:val="0"/>
    </w:pPr>
    <w:rPr>
      <w:rFonts w:eastAsiaTheme="majorEastAsia" w:cstheme="majorBidi"/>
      <w:color w:val="4F4F4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B44"/>
    <w:pPr>
      <w:keepNext/>
      <w:keepLines/>
      <w:spacing w:before="40" w:after="0"/>
      <w:outlineLvl w:val="1"/>
    </w:pPr>
    <w:rPr>
      <w:rFonts w:eastAsiaTheme="majorEastAsia" w:cstheme="majorBidi"/>
      <w:color w:val="4F4F4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2AB"/>
    <w:pPr>
      <w:keepNext/>
      <w:keepLines/>
      <w:spacing w:before="40" w:beforeAutospacing="1" w:after="120" w:afterAutospacing="1"/>
      <w:ind w:left="720" w:hanging="720"/>
      <w:jc w:val="both"/>
      <w:outlineLvl w:val="2"/>
    </w:pPr>
    <w:rPr>
      <w:rFonts w:eastAsiaTheme="majorEastAsia" w:cstheme="majorBidi"/>
      <w:color w:val="4F4F4F"/>
      <w:sz w:val="24"/>
      <w:szCs w:val="26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0A5E1D"/>
    <w:pPr>
      <w:keepNext w:val="0"/>
      <w:keepLines w:val="0"/>
      <w:spacing w:before="240" w:after="100" w:afterAutospacing="1" w:line="240" w:lineRule="auto"/>
      <w:ind w:left="993" w:hanging="993"/>
      <w:contextualSpacing/>
      <w:jc w:val="both"/>
      <w:outlineLvl w:val="3"/>
    </w:pPr>
    <w:rPr>
      <w:rFonts w:ascii="Arial" w:eastAsia="Times New Roman" w:hAnsi="Arial"/>
      <w:color w:val="C0311A"/>
      <w:spacing w:val="-10"/>
      <w:kern w:val="28"/>
      <w:sz w:val="24"/>
      <w:szCs w:val="5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4"/>
  </w:style>
  <w:style w:type="paragraph" w:styleId="Footer">
    <w:name w:val="footer"/>
    <w:basedOn w:val="Normal"/>
    <w:link w:val="FooterChar"/>
    <w:uiPriority w:val="99"/>
    <w:unhideWhenUsed/>
    <w:rsid w:val="00BC1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4"/>
  </w:style>
  <w:style w:type="paragraph" w:styleId="Title">
    <w:name w:val="Title"/>
    <w:basedOn w:val="Normal"/>
    <w:next w:val="Normal"/>
    <w:link w:val="TitleChar"/>
    <w:uiPriority w:val="10"/>
    <w:qFormat/>
    <w:rsid w:val="00DE68B3"/>
    <w:pPr>
      <w:spacing w:after="240" w:line="240" w:lineRule="auto"/>
      <w:contextualSpacing/>
    </w:pPr>
    <w:rPr>
      <w:rFonts w:eastAsiaTheme="majorEastAsia" w:cstheme="majorBidi"/>
      <w:color w:val="C0311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8B3"/>
    <w:rPr>
      <w:rFonts w:ascii="Arial" w:eastAsiaTheme="majorEastAsia" w:hAnsi="Arial" w:cstheme="majorBidi"/>
      <w:color w:val="C0311A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E9"/>
    <w:pPr>
      <w:numPr>
        <w:ilvl w:val="1"/>
      </w:numPr>
    </w:pPr>
    <w:rPr>
      <w:rFonts w:eastAsiaTheme="minorEastAsia"/>
      <w:color w:val="C0311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64CE9"/>
    <w:rPr>
      <w:rFonts w:ascii="Arial" w:eastAsiaTheme="minorEastAsia" w:hAnsi="Arial"/>
      <w:color w:val="C0311A"/>
      <w:spacing w:val="15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F4EAB"/>
    <w:rPr>
      <w:rFonts w:ascii="Arial" w:eastAsiaTheme="majorEastAsia" w:hAnsi="Arial" w:cstheme="majorBidi"/>
      <w:color w:val="4F4F4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B44"/>
    <w:rPr>
      <w:rFonts w:ascii="Arial" w:eastAsiaTheme="majorEastAsia" w:hAnsi="Arial" w:cstheme="majorBidi"/>
      <w:color w:val="4F4F4F"/>
      <w:sz w:val="28"/>
      <w:szCs w:val="26"/>
    </w:rPr>
  </w:style>
  <w:style w:type="paragraph" w:styleId="ListParagraph">
    <w:name w:val="List Paragraph"/>
    <w:basedOn w:val="Normal"/>
    <w:uiPriority w:val="34"/>
    <w:qFormat/>
    <w:rsid w:val="00BC1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3A43"/>
    <w:rPr>
      <w:color w:val="0563C1" w:themeColor="hyperlink"/>
      <w:u w:val="single"/>
    </w:rPr>
  </w:style>
  <w:style w:type="paragraph" w:customStyle="1" w:styleId="Default">
    <w:name w:val="Default"/>
    <w:rsid w:val="004E3A43"/>
    <w:pPr>
      <w:autoSpaceDE w:val="0"/>
      <w:autoSpaceDN w:val="0"/>
      <w:adjustRightInd w:val="0"/>
      <w:spacing w:after="200" w:line="240" w:lineRule="auto"/>
    </w:pPr>
    <w:rPr>
      <w:rFonts w:ascii="Arial" w:eastAsia="Times New Roman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4E3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52AB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5E52AB"/>
    <w:rPr>
      <w:rFonts w:ascii="Arial" w:eastAsiaTheme="majorEastAsia" w:hAnsi="Arial" w:cstheme="majorBidi"/>
      <w:color w:val="4F4F4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5E1D"/>
    <w:rPr>
      <w:rFonts w:ascii="Arial" w:eastAsia="Times New Roman" w:hAnsi="Arial" w:cstheme="majorBidi"/>
      <w:color w:val="C0311A"/>
      <w:spacing w:val="-10"/>
      <w:kern w:val="28"/>
      <w:sz w:val="24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1D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30D0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markdown-mdash">
    <w:name w:val="markdown-mdash"/>
    <w:basedOn w:val="DefaultParagraphFont"/>
    <w:rsid w:val="00530D03"/>
  </w:style>
  <w:style w:type="character" w:customStyle="1" w:styleId="normaltextrun">
    <w:name w:val="normaltextrun"/>
    <w:basedOn w:val="DefaultParagraphFont"/>
    <w:rsid w:val="00BA45F5"/>
  </w:style>
  <w:style w:type="character" w:customStyle="1" w:styleId="eop">
    <w:name w:val="eop"/>
    <w:basedOn w:val="DefaultParagraphFont"/>
    <w:rsid w:val="00BA45F5"/>
  </w:style>
  <w:style w:type="paragraph" w:customStyle="1" w:styleId="paragraph">
    <w:name w:val="paragraph"/>
    <w:basedOn w:val="Normal"/>
    <w:rsid w:val="00BA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87314C"/>
  </w:style>
  <w:style w:type="character" w:customStyle="1" w:styleId="spellingerror">
    <w:name w:val="spellingerror"/>
    <w:basedOn w:val="DefaultParagraphFont"/>
    <w:rsid w:val="00A822BF"/>
  </w:style>
  <w:style w:type="character" w:customStyle="1" w:styleId="contextualspellingandgrammarerror">
    <w:name w:val="contextualspellingandgrammarerror"/>
    <w:basedOn w:val="DefaultParagraphFont"/>
    <w:rsid w:val="00A822BF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631F1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1F1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26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6059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08C07.2BC9F5A0" TargetMode="External"/><Relationship Id="rId18" Type="http://schemas.openxmlformats.org/officeDocument/2006/relationships/hyperlink" Target="http://www.wa.gov.au/government/publications/digital-services-policy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wa.gov.au/government/publications/digital-services-content-writing-guid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wa.gov.au/system/files/2023-06/keyentities_0.pdf" TargetMode="External"/><Relationship Id="rId25" Type="http://schemas.openxmlformats.org/officeDocument/2006/relationships/hyperlink" Target="http://www.wa.gov.au/government/publications/website-metadata-tagging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the-premier-and-cabinet/common-badging-use-of-the-state-coat-of-arms-and-the-wa-state-government-badge" TargetMode="External"/><Relationship Id="rId20" Type="http://schemas.openxmlformats.org/officeDocument/2006/relationships/hyperlink" Target="http://www.wa.gov.au/government/publications/digital-services-content-guideline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deed.us" TargetMode="External"/><Relationship Id="rId24" Type="http://schemas.openxmlformats.org/officeDocument/2006/relationships/hyperlink" Target="http://www.wa.gov.au/government/publications/website-metadata-tagging-standar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a.gov.au/organisation/office-of-digital-government" TargetMode="External"/><Relationship Id="rId23" Type="http://schemas.openxmlformats.org/officeDocument/2006/relationships/hyperlink" Target="http://www.wa.gov.au/government/publications/accessibility-and-inclusivity-guidelines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wa.gov.au/government/publications/digital-services-policy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/4.0/legalcode" TargetMode="External"/><Relationship Id="rId22" Type="http://schemas.openxmlformats.org/officeDocument/2006/relationships/hyperlink" Target="https://www.wa.gov.au/government/publications/digital-services-content-readiness-checklist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16741\Desktop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48FDC241D409079DBD68D65B84E" ma:contentTypeVersion="14" ma:contentTypeDescription="Create a new document." ma:contentTypeScope="" ma:versionID="37e5d89ef17df04e8532c24c68e995f5">
  <xsd:schema xmlns:xsd="http://www.w3.org/2001/XMLSchema" xmlns:xs="http://www.w3.org/2001/XMLSchema" xmlns:p="http://schemas.microsoft.com/office/2006/metadata/properties" xmlns:ns2="d6ecb0f0-fa53-472c-b2cd-88705ba2be43" xmlns:ns3="0fb9e928-38ce-446a-8039-2d5849262dbb" targetNamespace="http://schemas.microsoft.com/office/2006/metadata/properties" ma:root="true" ma:fieldsID="64142c40bf91f4b9f1905a605ea4d25e" ns2:_="" ns3:_="">
    <xsd:import namespace="d6ecb0f0-fa53-472c-b2cd-88705ba2be43"/>
    <xsd:import namespace="0fb9e928-38ce-446a-8039-2d5849262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cb0f0-fa53-472c-b2cd-88705ba2b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dd5136-d8d3-43bd-8536-49417bb06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e928-38ce-446a-8039-2d5849262d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37f4fd-5c15-4886-9c45-a9013d418d81}" ma:internalName="TaxCatchAll" ma:showField="CatchAllData" ma:web="0fb9e928-38ce-446a-8039-2d5849262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9e928-38ce-446a-8039-2d5849262dbb" xsi:nil="true"/>
    <lcf76f155ced4ddcb4097134ff3c332f xmlns="d6ecb0f0-fa53-472c-b2cd-88705ba2be43">
      <Terms xmlns="http://schemas.microsoft.com/office/infopath/2007/PartnerControls"/>
    </lcf76f155ced4ddcb4097134ff3c332f>
    <MediaLengthInSeconds xmlns="d6ecb0f0-fa53-472c-b2cd-88705ba2be43" xsi:nil="true"/>
  </documentManagement>
</p:properties>
</file>

<file path=customXml/itemProps1.xml><?xml version="1.0" encoding="utf-8"?>
<ds:datastoreItem xmlns:ds="http://schemas.openxmlformats.org/officeDocument/2006/customXml" ds:itemID="{56F2B264-F6E8-4D15-A4DE-F2DBE38B3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A60D1-8953-4023-BFD2-C6DF453B3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6BF8F-5662-480E-BD1B-4F663DFBE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cb0f0-fa53-472c-b2cd-88705ba2be43"/>
    <ds:schemaRef ds:uri="0fb9e928-38ce-446a-8039-2d5849262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1B200-8DAC-46E4-AFAC-38972D20357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0fb9e928-38ce-446a-8039-2d5849262dbb"/>
    <ds:schemaRef ds:uri="d6ecb0f0-fa53-472c-b2cd-88705ba2be4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12</TotalTime>
  <Pages>5</Pages>
  <Words>1133</Words>
  <Characters>6459</Characters>
  <Application>Microsoft Office Word</Application>
  <DocSecurity>0</DocSecurity>
  <Lines>53</Lines>
  <Paragraphs>15</Paragraphs>
  <ScaleCrop>false</ScaleCrop>
  <Company>WA Government</Company>
  <LinksUpToDate>false</LinksUpToDate>
  <CharactersWithSpaces>7577</CharactersWithSpaces>
  <SharedDoc>false</SharedDoc>
  <HyperlinkBase>www.wa.gov.au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Services Content Standard</dc:title>
  <dc:subject>Digital Services Content Standard</dc:subject>
  <dc:creator>Office of the Government Chief Information Officer</dc:creator>
  <cp:keywords>Digital Services Content Standard; user experience; writing</cp:keywords>
  <dc:description/>
  <cp:lastModifiedBy>Trand, Robert</cp:lastModifiedBy>
  <cp:revision>9</cp:revision>
  <cp:lastPrinted>2018-04-10T19:22:00Z</cp:lastPrinted>
  <dcterms:created xsi:type="dcterms:W3CDTF">2023-11-16T03:16:00Z</dcterms:created>
  <dcterms:modified xsi:type="dcterms:W3CDTF">2024-03-11T06:48:00Z</dcterms:modified>
  <cp:contentStatus>Released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0x010100BE1B648FDC241D409079DBD68D65B84E</vt:lpwstr>
  </property>
  <property fmtid="{D5CDD505-2E9C-101B-9397-08002B2CF9AE}" pid="3" name="MSIP_Label_116cf7cf-4bad-475a-a557-f71d08d59046_Enabled">
    <vt:lpwstr>true</vt:lpwstr>
  </property>
  <property fmtid="{D5CDD505-2E9C-101B-9397-08002B2CF9AE}" pid="4" name="MSIP_Label_116cf7cf-4bad-475a-a557-f71d08d59046_SetDate">
    <vt:lpwstr>2023-08-16T02:19:03Z</vt:lpwstr>
  </property>
  <property fmtid="{D5CDD505-2E9C-101B-9397-08002B2CF9AE}" pid="5" name="MSIP_Label_116cf7cf-4bad-475a-a557-f71d08d59046_Method">
    <vt:lpwstr>Standard</vt:lpwstr>
  </property>
  <property fmtid="{D5CDD505-2E9C-101B-9397-08002B2CF9AE}" pid="6" name="MSIP_Label_116cf7cf-4bad-475a-a557-f71d08d59046_Name">
    <vt:lpwstr>OFFICIAL [ Office ]</vt:lpwstr>
  </property>
  <property fmtid="{D5CDD505-2E9C-101B-9397-08002B2CF9AE}" pid="7" name="MSIP_Label_116cf7cf-4bad-475a-a557-f71d08d59046_SiteId">
    <vt:lpwstr>d48144b5-571f-4b68-9721-e41bc0071e17</vt:lpwstr>
  </property>
  <property fmtid="{D5CDD505-2E9C-101B-9397-08002B2CF9AE}" pid="8" name="MSIP_Label_116cf7cf-4bad-475a-a557-f71d08d59046_ActionId">
    <vt:lpwstr>caccffa0-5c0a-4d6c-a9e6-a1f6db13f8f9</vt:lpwstr>
  </property>
  <property fmtid="{D5CDD505-2E9C-101B-9397-08002B2CF9AE}" pid="9" name="MSIP_Label_116cf7cf-4bad-475a-a557-f71d08d59046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