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34A2" w14:textId="13BA584D" w:rsidR="001F4750" w:rsidRPr="003371C6" w:rsidRDefault="003371C6" w:rsidP="003371C6">
      <w:pPr>
        <w:pStyle w:val="Title"/>
      </w:pPr>
      <w:r>
        <w:rPr>
          <w:color w:val="auto"/>
          <w:sz w:val="22"/>
          <w:szCs w:val="22"/>
        </w:rPr>
        <w:t xml:space="preserve">                                                                                                           </w:t>
      </w:r>
    </w:p>
    <w:p w14:paraId="4E6004FD" w14:textId="77777777" w:rsidR="001F4750" w:rsidRPr="00B8608B" w:rsidRDefault="45F773DA" w:rsidP="00265FC8">
      <w:pPr>
        <w:pStyle w:val="Title"/>
      </w:pPr>
      <w:r w:rsidRPr="00B8608B">
        <w:t>Digital Services Policy Framework</w:t>
      </w:r>
    </w:p>
    <w:p w14:paraId="54AC4B74" w14:textId="77777777" w:rsidR="001F4750" w:rsidRPr="00B8608B" w:rsidRDefault="001F4750" w:rsidP="00265FC8">
      <w:pPr>
        <w:pStyle w:val="Title"/>
      </w:pPr>
    </w:p>
    <w:p w14:paraId="70D79068" w14:textId="77777777" w:rsidR="001F4750" w:rsidRPr="00B8608B" w:rsidRDefault="001F4750" w:rsidP="00265FC8">
      <w:pPr>
        <w:pStyle w:val="Title"/>
      </w:pPr>
    </w:p>
    <w:p w14:paraId="18CBDBDF" w14:textId="77777777" w:rsidR="001F4750" w:rsidRPr="00B8608B" w:rsidRDefault="45F773DA" w:rsidP="45F773DA">
      <w:pPr>
        <w:pStyle w:val="Subtitle"/>
      </w:pPr>
      <w:r w:rsidRPr="00B8608B">
        <w:t>Accessibility and Inclusivity Standard</w:t>
      </w:r>
    </w:p>
    <w:p w14:paraId="4701E29E" w14:textId="19F6D84E" w:rsidR="001F4750" w:rsidRPr="00B8608B" w:rsidRDefault="45F773DA" w:rsidP="39F7E298">
      <w:pPr>
        <w:pStyle w:val="Heading1"/>
        <w:spacing w:before="1080"/>
        <w:rPr>
          <w:rFonts w:eastAsiaTheme="minorEastAsia"/>
        </w:rPr>
      </w:pPr>
      <w:r w:rsidRPr="39F7E298">
        <w:rPr>
          <w:rFonts w:eastAsiaTheme="minorEastAsia"/>
        </w:rPr>
        <w:t xml:space="preserve">Last Updated: </w:t>
      </w:r>
      <w:r w:rsidR="00040C2D">
        <w:rPr>
          <w:rFonts w:eastAsiaTheme="minorEastAsia"/>
        </w:rPr>
        <w:t>Januar</w:t>
      </w:r>
      <w:r w:rsidR="00BD1B41">
        <w:rPr>
          <w:rFonts w:eastAsiaTheme="minorEastAsia"/>
        </w:rPr>
        <w:t>y</w:t>
      </w:r>
      <w:r w:rsidR="00313140" w:rsidRPr="39F7E298">
        <w:rPr>
          <w:rFonts w:eastAsiaTheme="minorEastAsia"/>
        </w:rPr>
        <w:t xml:space="preserve"> </w:t>
      </w:r>
      <w:r w:rsidR="00BD1B41" w:rsidRPr="39F7E298">
        <w:rPr>
          <w:rFonts w:eastAsiaTheme="minorEastAsia"/>
        </w:rPr>
        <w:t>202</w:t>
      </w:r>
      <w:r w:rsidR="00BD1B41">
        <w:rPr>
          <w:rFonts w:eastAsiaTheme="minorEastAsia"/>
        </w:rPr>
        <w:t>4</w:t>
      </w:r>
    </w:p>
    <w:p w14:paraId="2E5FA6EF" w14:textId="77777777" w:rsidR="001F4750" w:rsidRPr="00B8608B" w:rsidRDefault="001F4750" w:rsidP="00265FC8">
      <w:pPr>
        <w:rPr>
          <w:rFonts w:cstheme="majorBidi"/>
          <w:color w:val="4F4F4F"/>
          <w:sz w:val="32"/>
          <w:szCs w:val="32"/>
        </w:rPr>
      </w:pPr>
      <w:r w:rsidRPr="00B8608B">
        <w:br w:type="page"/>
      </w:r>
    </w:p>
    <w:p w14:paraId="2693E901" w14:textId="77777777" w:rsidR="001F4750" w:rsidRPr="00B8608B" w:rsidRDefault="45F773DA" w:rsidP="00265FC8">
      <w:pPr>
        <w:pStyle w:val="Heading1"/>
      </w:pPr>
      <w:r w:rsidRPr="00B8608B">
        <w:lastRenderedPageBreak/>
        <w:t>Document Control</w:t>
      </w:r>
    </w:p>
    <w:p w14:paraId="135E9E76" w14:textId="348D0448" w:rsidR="001F4750" w:rsidRPr="00B8608B" w:rsidRDefault="45F773DA" w:rsidP="001F4750">
      <w:pPr>
        <w:pStyle w:val="Default"/>
      </w:pPr>
      <w:r w:rsidRPr="39F7E298">
        <w:rPr>
          <w:b/>
          <w:bCs/>
        </w:rPr>
        <w:t>Accessibility and Inclusivity Standard:</w:t>
      </w:r>
      <w:r>
        <w:t xml:space="preserve"> Version </w:t>
      </w:r>
      <w:r w:rsidR="00872268">
        <w:t>3</w:t>
      </w:r>
      <w:r>
        <w:t xml:space="preserve"> – </w:t>
      </w:r>
      <w:r w:rsidR="00D30BFD">
        <w:t>January 2024</w:t>
      </w:r>
    </w:p>
    <w:p w14:paraId="2FF1D934" w14:textId="7119DDEF" w:rsidR="001F4750" w:rsidRPr="00B8608B" w:rsidRDefault="45F773DA" w:rsidP="001F4750">
      <w:pPr>
        <w:pStyle w:val="Default"/>
      </w:pPr>
      <w:r w:rsidRPr="00B8608B">
        <w:rPr>
          <w:b/>
          <w:bCs/>
        </w:rPr>
        <w:t>Produced and published by</w:t>
      </w:r>
      <w:r w:rsidRPr="00B8608B">
        <w:t xml:space="preserve">: Office of </w:t>
      </w:r>
      <w:r w:rsidR="009205B0">
        <w:t>Digital Government</w:t>
      </w:r>
    </w:p>
    <w:p w14:paraId="6C266C8A" w14:textId="56981973" w:rsidR="001F4750" w:rsidRPr="00B8608B" w:rsidRDefault="45F773DA" w:rsidP="001F4750">
      <w:pPr>
        <w:pStyle w:val="Default"/>
      </w:pPr>
      <w:r w:rsidRPr="00B8608B">
        <w:rPr>
          <w:b/>
          <w:bCs/>
        </w:rPr>
        <w:t>Acknowledgements:</w:t>
      </w:r>
      <w:r w:rsidRPr="00B8608B">
        <w:t xml:space="preserve"> </w:t>
      </w:r>
    </w:p>
    <w:p w14:paraId="55942F63" w14:textId="76C3C830" w:rsidR="00D20695" w:rsidRPr="00B8608B" w:rsidRDefault="00D20695" w:rsidP="00D20695">
      <w:pPr>
        <w:pStyle w:val="Default"/>
      </w:pPr>
      <w:r w:rsidRPr="00B8608B">
        <w:t xml:space="preserve">The Office of </w:t>
      </w:r>
      <w:r w:rsidR="009205B0">
        <w:t>Digital Government</w:t>
      </w:r>
      <w:r w:rsidRPr="00B8608B">
        <w:t xml:space="preserve"> acknowledges the contribution of the working group members from the following agencies:</w:t>
      </w:r>
    </w:p>
    <w:p w14:paraId="1AAA883C" w14:textId="77777777" w:rsidR="000B5106" w:rsidRDefault="000B5106" w:rsidP="000B5106">
      <w:pPr>
        <w:pStyle w:val="Default"/>
        <w:spacing w:after="0"/>
      </w:pPr>
      <w:r>
        <w:t>Department of Communities</w:t>
      </w:r>
    </w:p>
    <w:p w14:paraId="1B392F14" w14:textId="77777777" w:rsidR="000B5106" w:rsidRDefault="000B5106" w:rsidP="000B5106">
      <w:pPr>
        <w:pStyle w:val="Default"/>
        <w:spacing w:after="0"/>
      </w:pPr>
      <w:r>
        <w:t>Department of Education</w:t>
      </w:r>
    </w:p>
    <w:p w14:paraId="7BCFDE77" w14:textId="77777777" w:rsidR="000B5106" w:rsidRDefault="000B5106" w:rsidP="000B5106">
      <w:pPr>
        <w:pStyle w:val="Default"/>
        <w:spacing w:after="0"/>
      </w:pPr>
      <w:r>
        <w:t>Department of Fire and Emergency Services</w:t>
      </w:r>
    </w:p>
    <w:p w14:paraId="70967104" w14:textId="77777777" w:rsidR="000B5106" w:rsidRDefault="000B5106" w:rsidP="000B5106">
      <w:pPr>
        <w:pStyle w:val="Default"/>
        <w:spacing w:after="0"/>
      </w:pPr>
      <w:r>
        <w:t>Department of Justice</w:t>
      </w:r>
    </w:p>
    <w:p w14:paraId="567A94F9" w14:textId="77777777" w:rsidR="000B5106" w:rsidRDefault="000B5106" w:rsidP="000B5106">
      <w:pPr>
        <w:pStyle w:val="Default"/>
        <w:spacing w:after="0"/>
      </w:pPr>
      <w:r>
        <w:t>Department of Local Government, Sport and Cultural Industries</w:t>
      </w:r>
    </w:p>
    <w:p w14:paraId="37B1EB4D" w14:textId="77777777" w:rsidR="000B5106" w:rsidRDefault="000B5106" w:rsidP="000B5106">
      <w:pPr>
        <w:pStyle w:val="Default"/>
        <w:spacing w:after="0"/>
      </w:pPr>
      <w:r>
        <w:t>Department of Mines, Industry Regulation and Safety</w:t>
      </w:r>
    </w:p>
    <w:p w14:paraId="3F9CB074" w14:textId="77777777" w:rsidR="000B5106" w:rsidRDefault="000B5106" w:rsidP="000B5106">
      <w:pPr>
        <w:pStyle w:val="Default"/>
        <w:spacing w:after="0"/>
      </w:pPr>
      <w:r>
        <w:t>Department of Planning, Lands and Heritage</w:t>
      </w:r>
    </w:p>
    <w:p w14:paraId="792A36EA" w14:textId="77777777" w:rsidR="000B5106" w:rsidRDefault="000B5106" w:rsidP="000B5106">
      <w:pPr>
        <w:pStyle w:val="Default"/>
        <w:spacing w:after="0"/>
      </w:pPr>
      <w:r>
        <w:t>Department of the Premier and Cabinet</w:t>
      </w:r>
    </w:p>
    <w:p w14:paraId="6389BAF9" w14:textId="77777777" w:rsidR="000B5106" w:rsidRDefault="000B5106" w:rsidP="000B5106">
      <w:pPr>
        <w:pStyle w:val="Default"/>
        <w:spacing w:after="0"/>
      </w:pPr>
      <w:r>
        <w:t>Department of Transport</w:t>
      </w:r>
    </w:p>
    <w:p w14:paraId="35D6C7FC" w14:textId="77777777" w:rsidR="000B5106" w:rsidRDefault="000B5106" w:rsidP="000B5106">
      <w:pPr>
        <w:pStyle w:val="Default"/>
        <w:spacing w:after="0"/>
      </w:pPr>
      <w:r>
        <w:t>Government Employees Superannuation Board (GESB)</w:t>
      </w:r>
    </w:p>
    <w:p w14:paraId="0BC2ED1C" w14:textId="77777777" w:rsidR="000B5106" w:rsidRDefault="000B5106" w:rsidP="000B5106">
      <w:pPr>
        <w:pStyle w:val="Default"/>
        <w:spacing w:after="0"/>
      </w:pPr>
      <w:r>
        <w:t>My Leave</w:t>
      </w:r>
    </w:p>
    <w:p w14:paraId="500F077D" w14:textId="77777777" w:rsidR="000B5106" w:rsidRDefault="000B5106" w:rsidP="000B5106">
      <w:pPr>
        <w:pStyle w:val="Default"/>
        <w:spacing w:after="0"/>
      </w:pPr>
      <w:r>
        <w:t>Public Transport Authority</w:t>
      </w:r>
    </w:p>
    <w:p w14:paraId="6B9F28B7" w14:textId="77777777" w:rsidR="000B5106" w:rsidRDefault="000B5106" w:rsidP="000B5106">
      <w:pPr>
        <w:pStyle w:val="Default"/>
        <w:spacing w:after="0"/>
      </w:pPr>
      <w:r>
        <w:t>University of Western Australia</w:t>
      </w:r>
    </w:p>
    <w:p w14:paraId="40DE093E" w14:textId="1297DDD1" w:rsidR="00872268" w:rsidRPr="00B8608B" w:rsidRDefault="000B5106" w:rsidP="00D20695">
      <w:pPr>
        <w:pStyle w:val="Default"/>
      </w:pPr>
      <w:r>
        <w:t>WorkCover</w:t>
      </w:r>
    </w:p>
    <w:p w14:paraId="5BB22C9E" w14:textId="77777777" w:rsidR="00D20695" w:rsidRPr="00B8608B" w:rsidRDefault="00D20695" w:rsidP="00D20695">
      <w:pPr>
        <w:pStyle w:val="Default"/>
        <w:rPr>
          <w:b/>
          <w:bCs/>
        </w:rPr>
      </w:pPr>
      <w:r w:rsidRPr="00B8608B">
        <w:rPr>
          <w:b/>
          <w:bCs/>
        </w:rPr>
        <w:t>Contact:</w:t>
      </w:r>
    </w:p>
    <w:p w14:paraId="5D6683FC" w14:textId="30E3A7E7" w:rsidR="00D20695" w:rsidRPr="00B8608B" w:rsidRDefault="00D20695" w:rsidP="00D20695">
      <w:pPr>
        <w:pStyle w:val="Default"/>
      </w:pPr>
      <w:r>
        <w:t xml:space="preserve">Office of </w:t>
      </w:r>
      <w:r w:rsidR="009205B0">
        <w:t>Digital Government</w:t>
      </w:r>
      <w:r>
        <w:br/>
        <w:t>2 Havelock Street</w:t>
      </w:r>
      <w:r>
        <w:br/>
        <w:t>WEST PERTH WA  6005</w:t>
      </w:r>
    </w:p>
    <w:p w14:paraId="40E24B8A" w14:textId="4373C63C" w:rsidR="00D20695" w:rsidRPr="00B8608B" w:rsidRDefault="00D20695" w:rsidP="00D20695">
      <w:pPr>
        <w:pStyle w:val="Default"/>
      </w:pPr>
      <w:r w:rsidRPr="00B8608B">
        <w:t>Telephone: 61 8 6552 5</w:t>
      </w:r>
      <w:r w:rsidR="009205B0">
        <w:t>000</w:t>
      </w:r>
    </w:p>
    <w:p w14:paraId="4478C3AD" w14:textId="179C63F9" w:rsidR="00D20695" w:rsidRPr="00B8608B" w:rsidRDefault="00D20695" w:rsidP="00D20695">
      <w:pPr>
        <w:pStyle w:val="Default"/>
      </w:pPr>
      <w:r w:rsidRPr="00B8608B">
        <w:t xml:space="preserve">Email: </w:t>
      </w:r>
      <w:r w:rsidR="009A5F51">
        <w:rPr>
          <w:rStyle w:val="normaltextrun"/>
          <w:szCs w:val="22"/>
          <w:bdr w:val="none" w:sz="0" w:space="0" w:color="auto" w:frame="1"/>
        </w:rPr>
        <w:t>dgov-strategy@dpc.wa.gov.au</w:t>
      </w:r>
    </w:p>
    <w:p w14:paraId="67F795D1" w14:textId="77777777" w:rsidR="00D20695" w:rsidRPr="00B8608B" w:rsidRDefault="00D20695" w:rsidP="00D20695">
      <w:pPr>
        <w:pStyle w:val="Default"/>
        <w:rPr>
          <w:b/>
          <w:bCs/>
        </w:rPr>
      </w:pPr>
      <w:r w:rsidRPr="00B8608B">
        <w:rPr>
          <w:b/>
          <w:bCs/>
        </w:rPr>
        <w:t>Document version history</w:t>
      </w:r>
    </w:p>
    <w:tbl>
      <w:tblPr>
        <w:tblStyle w:val="TableGrid"/>
        <w:tblW w:w="0" w:type="auto"/>
        <w:tblLook w:val="04A0" w:firstRow="1" w:lastRow="0" w:firstColumn="1" w:lastColumn="0" w:noHBand="0" w:noVBand="1"/>
        <w:tblCaption w:val="Document version history"/>
        <w:tblDescription w:val="Date: 3 April 2018, Author: Office of the Government Chief Information Officer, Version: 1.0, Revision notes: first release."/>
      </w:tblPr>
      <w:tblGrid>
        <w:gridCol w:w="1293"/>
        <w:gridCol w:w="2372"/>
        <w:gridCol w:w="1023"/>
        <w:gridCol w:w="4634"/>
      </w:tblGrid>
      <w:tr w:rsidR="00D20695" w:rsidRPr="00805674" w14:paraId="2114BFC5" w14:textId="77777777" w:rsidTr="00FC1E6F">
        <w:trPr>
          <w:tblHeader/>
        </w:trPr>
        <w:tc>
          <w:tcPr>
            <w:tcW w:w="1271" w:type="dxa"/>
          </w:tcPr>
          <w:p w14:paraId="203B6831" w14:textId="77777777" w:rsidR="00D20695" w:rsidRPr="00805674" w:rsidRDefault="00D20695" w:rsidP="007B0645">
            <w:pPr>
              <w:pStyle w:val="Default"/>
              <w:spacing w:before="60" w:after="60"/>
              <w:jc w:val="center"/>
              <w:rPr>
                <w:b/>
                <w:bCs/>
                <w:sz w:val="22"/>
                <w:szCs w:val="22"/>
              </w:rPr>
            </w:pPr>
            <w:r w:rsidRPr="00805674">
              <w:rPr>
                <w:b/>
                <w:bCs/>
                <w:sz w:val="22"/>
                <w:szCs w:val="22"/>
              </w:rPr>
              <w:t>Date</w:t>
            </w:r>
          </w:p>
        </w:tc>
        <w:tc>
          <w:tcPr>
            <w:tcW w:w="2410" w:type="dxa"/>
          </w:tcPr>
          <w:p w14:paraId="2218DD8B" w14:textId="77777777" w:rsidR="00D20695" w:rsidRPr="00805674" w:rsidRDefault="00D20695" w:rsidP="007B0645">
            <w:pPr>
              <w:pStyle w:val="Default"/>
              <w:spacing w:before="60" w:after="60"/>
              <w:jc w:val="center"/>
              <w:rPr>
                <w:b/>
                <w:bCs/>
                <w:sz w:val="22"/>
                <w:szCs w:val="22"/>
              </w:rPr>
            </w:pPr>
            <w:r w:rsidRPr="00805674">
              <w:rPr>
                <w:b/>
                <w:bCs/>
                <w:sz w:val="22"/>
                <w:szCs w:val="22"/>
              </w:rPr>
              <w:t>Author</w:t>
            </w:r>
          </w:p>
        </w:tc>
        <w:tc>
          <w:tcPr>
            <w:tcW w:w="850" w:type="dxa"/>
          </w:tcPr>
          <w:p w14:paraId="2EF7EAC0" w14:textId="77777777" w:rsidR="00D20695" w:rsidRPr="00805674" w:rsidRDefault="00D20695" w:rsidP="007B0645">
            <w:pPr>
              <w:pStyle w:val="Default"/>
              <w:spacing w:before="60" w:after="60"/>
              <w:jc w:val="center"/>
              <w:rPr>
                <w:b/>
                <w:bCs/>
                <w:sz w:val="22"/>
                <w:szCs w:val="22"/>
              </w:rPr>
            </w:pPr>
            <w:r w:rsidRPr="00805674">
              <w:rPr>
                <w:b/>
                <w:bCs/>
                <w:sz w:val="22"/>
                <w:szCs w:val="22"/>
              </w:rPr>
              <w:t>Version</w:t>
            </w:r>
          </w:p>
        </w:tc>
        <w:tc>
          <w:tcPr>
            <w:tcW w:w="4759" w:type="dxa"/>
          </w:tcPr>
          <w:p w14:paraId="77F585A3" w14:textId="77777777" w:rsidR="00D20695" w:rsidRPr="00805674" w:rsidRDefault="00D20695" w:rsidP="007B0645">
            <w:pPr>
              <w:pStyle w:val="Default"/>
              <w:spacing w:before="60" w:after="60"/>
              <w:jc w:val="center"/>
              <w:rPr>
                <w:b/>
                <w:bCs/>
                <w:sz w:val="22"/>
                <w:szCs w:val="22"/>
              </w:rPr>
            </w:pPr>
            <w:r w:rsidRPr="00805674">
              <w:rPr>
                <w:b/>
                <w:bCs/>
                <w:sz w:val="22"/>
                <w:szCs w:val="22"/>
              </w:rPr>
              <w:t>Revision Notes</w:t>
            </w:r>
          </w:p>
        </w:tc>
      </w:tr>
      <w:tr w:rsidR="00D8765E" w:rsidRPr="00805674" w14:paraId="76F4B092" w14:textId="77777777" w:rsidTr="00FC1E6F">
        <w:tc>
          <w:tcPr>
            <w:tcW w:w="1271" w:type="dxa"/>
          </w:tcPr>
          <w:p w14:paraId="3AC81395" w14:textId="4E108DCD" w:rsidR="00D8765E" w:rsidRPr="00805674" w:rsidRDefault="00D8765E" w:rsidP="00D8765E">
            <w:pPr>
              <w:pStyle w:val="Default"/>
              <w:spacing w:before="60" w:after="60"/>
              <w:rPr>
                <w:sz w:val="22"/>
                <w:szCs w:val="22"/>
              </w:rPr>
            </w:pPr>
            <w:r w:rsidRPr="00805674">
              <w:rPr>
                <w:sz w:val="22"/>
                <w:szCs w:val="22"/>
              </w:rPr>
              <w:t>2011</w:t>
            </w:r>
          </w:p>
        </w:tc>
        <w:tc>
          <w:tcPr>
            <w:tcW w:w="2410" w:type="dxa"/>
          </w:tcPr>
          <w:p w14:paraId="28A40DA0" w14:textId="6C1CC491" w:rsidR="00D8765E" w:rsidRPr="00805674" w:rsidRDefault="00D8765E" w:rsidP="00D8765E">
            <w:pPr>
              <w:pStyle w:val="Default"/>
              <w:spacing w:before="60" w:after="60"/>
              <w:rPr>
                <w:sz w:val="22"/>
                <w:szCs w:val="22"/>
              </w:rPr>
            </w:pPr>
            <w:r w:rsidRPr="00805674">
              <w:rPr>
                <w:sz w:val="22"/>
                <w:szCs w:val="22"/>
              </w:rPr>
              <w:t>Public Sector Commission</w:t>
            </w:r>
          </w:p>
        </w:tc>
        <w:tc>
          <w:tcPr>
            <w:tcW w:w="850" w:type="dxa"/>
          </w:tcPr>
          <w:p w14:paraId="38AB8C71" w14:textId="26ADD960" w:rsidR="00D8765E" w:rsidRPr="00805674" w:rsidRDefault="00D8765E" w:rsidP="00D8765E">
            <w:pPr>
              <w:pStyle w:val="Default"/>
              <w:spacing w:before="60" w:after="60"/>
              <w:jc w:val="center"/>
              <w:rPr>
                <w:sz w:val="22"/>
                <w:szCs w:val="22"/>
              </w:rPr>
            </w:pPr>
            <w:r w:rsidRPr="00805674">
              <w:rPr>
                <w:sz w:val="22"/>
                <w:szCs w:val="22"/>
              </w:rPr>
              <w:t>1</w:t>
            </w:r>
          </w:p>
        </w:tc>
        <w:tc>
          <w:tcPr>
            <w:tcW w:w="4759" w:type="dxa"/>
          </w:tcPr>
          <w:p w14:paraId="2837924F" w14:textId="76790486" w:rsidR="00D8765E" w:rsidRPr="00805674" w:rsidRDefault="00D8765E" w:rsidP="00D8765E">
            <w:pPr>
              <w:pStyle w:val="Default"/>
              <w:spacing w:before="60" w:after="60"/>
              <w:rPr>
                <w:sz w:val="22"/>
                <w:szCs w:val="22"/>
              </w:rPr>
            </w:pPr>
            <w:r w:rsidRPr="00805674">
              <w:rPr>
                <w:sz w:val="22"/>
                <w:szCs w:val="22"/>
              </w:rPr>
              <w:t>First Release</w:t>
            </w:r>
          </w:p>
        </w:tc>
      </w:tr>
      <w:tr w:rsidR="00D8765E" w:rsidRPr="00805674" w14:paraId="70E18C68" w14:textId="77777777" w:rsidTr="00FC1E6F">
        <w:tc>
          <w:tcPr>
            <w:tcW w:w="1271" w:type="dxa"/>
          </w:tcPr>
          <w:p w14:paraId="2426C302" w14:textId="1BAF81EB" w:rsidR="00D8765E" w:rsidRPr="00805674" w:rsidRDefault="00D8765E" w:rsidP="00D8765E">
            <w:pPr>
              <w:pStyle w:val="Default"/>
              <w:spacing w:before="60" w:after="60"/>
              <w:rPr>
                <w:sz w:val="22"/>
                <w:szCs w:val="22"/>
              </w:rPr>
            </w:pPr>
            <w:r w:rsidRPr="00805674">
              <w:rPr>
                <w:sz w:val="22"/>
                <w:szCs w:val="22"/>
              </w:rPr>
              <w:t>2014</w:t>
            </w:r>
          </w:p>
        </w:tc>
        <w:tc>
          <w:tcPr>
            <w:tcW w:w="2410" w:type="dxa"/>
          </w:tcPr>
          <w:p w14:paraId="7E13E1D7" w14:textId="3717C3F4" w:rsidR="00D8765E" w:rsidRPr="00805674" w:rsidRDefault="00D8765E" w:rsidP="00D8765E">
            <w:pPr>
              <w:pStyle w:val="Default"/>
              <w:spacing w:before="60" w:after="60"/>
              <w:rPr>
                <w:sz w:val="22"/>
                <w:szCs w:val="22"/>
              </w:rPr>
            </w:pPr>
            <w:r w:rsidRPr="00805674">
              <w:rPr>
                <w:sz w:val="22"/>
                <w:szCs w:val="22"/>
              </w:rPr>
              <w:t>Department of Finance</w:t>
            </w:r>
          </w:p>
        </w:tc>
        <w:tc>
          <w:tcPr>
            <w:tcW w:w="850" w:type="dxa"/>
          </w:tcPr>
          <w:p w14:paraId="5BCBE532" w14:textId="25C5283B" w:rsidR="00D8765E" w:rsidRPr="00805674" w:rsidRDefault="00D8765E" w:rsidP="00D8765E">
            <w:pPr>
              <w:pStyle w:val="Default"/>
              <w:spacing w:before="60" w:after="60"/>
              <w:jc w:val="center"/>
              <w:rPr>
                <w:sz w:val="22"/>
                <w:szCs w:val="22"/>
              </w:rPr>
            </w:pPr>
            <w:r w:rsidRPr="00805674">
              <w:rPr>
                <w:sz w:val="22"/>
                <w:szCs w:val="22"/>
              </w:rPr>
              <w:t>1</w:t>
            </w:r>
          </w:p>
        </w:tc>
        <w:tc>
          <w:tcPr>
            <w:tcW w:w="4759" w:type="dxa"/>
          </w:tcPr>
          <w:p w14:paraId="3824A52D" w14:textId="17A528F1" w:rsidR="00D8765E" w:rsidRPr="00805674" w:rsidRDefault="00D8765E" w:rsidP="00D8765E">
            <w:pPr>
              <w:pStyle w:val="Default"/>
              <w:spacing w:before="60" w:after="60"/>
              <w:rPr>
                <w:sz w:val="22"/>
                <w:szCs w:val="22"/>
              </w:rPr>
            </w:pPr>
            <w:r w:rsidRPr="00805674">
              <w:rPr>
                <w:sz w:val="22"/>
                <w:szCs w:val="22"/>
              </w:rPr>
              <w:t>Rebranded to Department of Finance</w:t>
            </w:r>
          </w:p>
        </w:tc>
      </w:tr>
      <w:tr w:rsidR="00D8765E" w:rsidRPr="00805674" w14:paraId="610CA0C0" w14:textId="77777777" w:rsidTr="00FC1E6F">
        <w:tc>
          <w:tcPr>
            <w:tcW w:w="1271" w:type="dxa"/>
          </w:tcPr>
          <w:p w14:paraId="626C0C53" w14:textId="3620604C" w:rsidR="00D8765E" w:rsidRPr="00805674" w:rsidRDefault="00D8765E" w:rsidP="00D8765E">
            <w:pPr>
              <w:pStyle w:val="Default"/>
              <w:spacing w:before="60" w:after="60"/>
              <w:rPr>
                <w:sz w:val="22"/>
                <w:szCs w:val="22"/>
              </w:rPr>
            </w:pPr>
            <w:r w:rsidRPr="00805674">
              <w:rPr>
                <w:sz w:val="22"/>
                <w:szCs w:val="22"/>
              </w:rPr>
              <w:t>2017</w:t>
            </w:r>
          </w:p>
        </w:tc>
        <w:tc>
          <w:tcPr>
            <w:tcW w:w="2410" w:type="dxa"/>
          </w:tcPr>
          <w:p w14:paraId="6621C635" w14:textId="131B06AC" w:rsidR="00D8765E" w:rsidRPr="00805674" w:rsidRDefault="00D8765E" w:rsidP="00D8765E">
            <w:pPr>
              <w:pStyle w:val="Default"/>
              <w:spacing w:before="60" w:after="60"/>
              <w:rPr>
                <w:sz w:val="22"/>
                <w:szCs w:val="22"/>
              </w:rPr>
            </w:pPr>
            <w:r w:rsidRPr="00805674">
              <w:rPr>
                <w:sz w:val="22"/>
                <w:szCs w:val="22"/>
              </w:rPr>
              <w:t>Office of the GCIO</w:t>
            </w:r>
          </w:p>
        </w:tc>
        <w:tc>
          <w:tcPr>
            <w:tcW w:w="850" w:type="dxa"/>
          </w:tcPr>
          <w:p w14:paraId="38BDDB56" w14:textId="0EDBBDC4" w:rsidR="00D8765E" w:rsidRPr="00805674" w:rsidRDefault="00D8765E" w:rsidP="00D8765E">
            <w:pPr>
              <w:pStyle w:val="Default"/>
              <w:spacing w:before="60" w:after="60"/>
              <w:jc w:val="center"/>
              <w:rPr>
                <w:sz w:val="22"/>
                <w:szCs w:val="22"/>
              </w:rPr>
            </w:pPr>
            <w:r w:rsidRPr="00805674">
              <w:rPr>
                <w:sz w:val="22"/>
                <w:szCs w:val="22"/>
              </w:rPr>
              <w:t>1.1</w:t>
            </w:r>
          </w:p>
        </w:tc>
        <w:tc>
          <w:tcPr>
            <w:tcW w:w="4759" w:type="dxa"/>
          </w:tcPr>
          <w:p w14:paraId="1F0BD468" w14:textId="77777777" w:rsidR="00D8765E" w:rsidRPr="00805674" w:rsidRDefault="00D8765E" w:rsidP="00D8765E">
            <w:pPr>
              <w:pStyle w:val="Default"/>
              <w:spacing w:before="60" w:after="60"/>
              <w:rPr>
                <w:sz w:val="22"/>
                <w:szCs w:val="22"/>
              </w:rPr>
            </w:pPr>
            <w:r w:rsidRPr="00805674">
              <w:rPr>
                <w:sz w:val="22"/>
                <w:szCs w:val="22"/>
              </w:rPr>
              <w:t>Applied Office of the GCIO brand;</w:t>
            </w:r>
          </w:p>
          <w:p w14:paraId="66944449" w14:textId="63B7FDF5" w:rsidR="00D8765E" w:rsidRPr="00805674" w:rsidRDefault="00D8765E" w:rsidP="00D8765E">
            <w:pPr>
              <w:pStyle w:val="Default"/>
              <w:spacing w:before="60" w:after="60"/>
              <w:rPr>
                <w:sz w:val="22"/>
                <w:szCs w:val="22"/>
              </w:rPr>
            </w:pPr>
            <w:r w:rsidRPr="00805674">
              <w:rPr>
                <w:sz w:val="22"/>
                <w:szCs w:val="22"/>
              </w:rPr>
              <w:t xml:space="preserve">Edits to facilitate moving the content under the Digital Services Policy Framework, including removing references to WGF PSC Circular and the National Transition Strategy, </w:t>
            </w:r>
            <w:r w:rsidR="00E56CD0" w:rsidRPr="00805674">
              <w:rPr>
                <w:sz w:val="22"/>
                <w:szCs w:val="22"/>
              </w:rPr>
              <w:t xml:space="preserve">and </w:t>
            </w:r>
            <w:r w:rsidRPr="00805674">
              <w:rPr>
                <w:sz w:val="22"/>
                <w:szCs w:val="22"/>
              </w:rPr>
              <w:t>added more references to Further Guidance section</w:t>
            </w:r>
            <w:r w:rsidR="00E56CD0" w:rsidRPr="00805674">
              <w:rPr>
                <w:sz w:val="22"/>
                <w:szCs w:val="22"/>
              </w:rPr>
              <w:t>.</w:t>
            </w:r>
          </w:p>
        </w:tc>
      </w:tr>
      <w:tr w:rsidR="00D20695" w:rsidRPr="00805674" w14:paraId="6EF25DBF" w14:textId="77777777" w:rsidTr="00FC1E6F">
        <w:tc>
          <w:tcPr>
            <w:tcW w:w="1271" w:type="dxa"/>
          </w:tcPr>
          <w:p w14:paraId="340D9E4B" w14:textId="2D83A372" w:rsidR="00D20695" w:rsidRPr="00805674" w:rsidRDefault="00D20695" w:rsidP="007B0645">
            <w:pPr>
              <w:pStyle w:val="Default"/>
              <w:spacing w:before="60" w:after="60"/>
              <w:rPr>
                <w:sz w:val="22"/>
                <w:szCs w:val="22"/>
              </w:rPr>
            </w:pPr>
            <w:r w:rsidRPr="00805674">
              <w:rPr>
                <w:sz w:val="22"/>
                <w:szCs w:val="22"/>
              </w:rPr>
              <w:lastRenderedPageBreak/>
              <w:t>April 2018</w:t>
            </w:r>
          </w:p>
        </w:tc>
        <w:tc>
          <w:tcPr>
            <w:tcW w:w="2410" w:type="dxa"/>
          </w:tcPr>
          <w:p w14:paraId="097E5FCB" w14:textId="32A6E902" w:rsidR="00D20695" w:rsidRPr="00805674" w:rsidRDefault="00D8765E" w:rsidP="007B0645">
            <w:pPr>
              <w:pStyle w:val="Default"/>
              <w:spacing w:before="60" w:after="60"/>
              <w:rPr>
                <w:sz w:val="22"/>
                <w:szCs w:val="22"/>
              </w:rPr>
            </w:pPr>
            <w:r w:rsidRPr="00805674">
              <w:rPr>
                <w:sz w:val="22"/>
                <w:szCs w:val="22"/>
              </w:rPr>
              <w:t>Office of the GCIO</w:t>
            </w:r>
          </w:p>
        </w:tc>
        <w:tc>
          <w:tcPr>
            <w:tcW w:w="850" w:type="dxa"/>
          </w:tcPr>
          <w:p w14:paraId="502D993B" w14:textId="2C5E4B22" w:rsidR="00D20695" w:rsidRPr="00805674" w:rsidRDefault="00D8765E" w:rsidP="007B0645">
            <w:pPr>
              <w:pStyle w:val="Default"/>
              <w:spacing w:before="60" w:after="60"/>
              <w:jc w:val="center"/>
              <w:rPr>
                <w:sz w:val="22"/>
                <w:szCs w:val="22"/>
              </w:rPr>
            </w:pPr>
            <w:r w:rsidRPr="00805674">
              <w:rPr>
                <w:sz w:val="22"/>
                <w:szCs w:val="22"/>
              </w:rPr>
              <w:t>2</w:t>
            </w:r>
            <w:r w:rsidR="00D20695" w:rsidRPr="00805674">
              <w:rPr>
                <w:sz w:val="22"/>
                <w:szCs w:val="22"/>
              </w:rPr>
              <w:t>.0</w:t>
            </w:r>
          </w:p>
        </w:tc>
        <w:tc>
          <w:tcPr>
            <w:tcW w:w="4759" w:type="dxa"/>
          </w:tcPr>
          <w:p w14:paraId="005C45E7" w14:textId="4074B193" w:rsidR="00D20695" w:rsidRPr="00805674" w:rsidRDefault="00E56CD0" w:rsidP="00FC1E6F">
            <w:pPr>
              <w:pStyle w:val="Default"/>
              <w:spacing w:before="60" w:after="60"/>
              <w:rPr>
                <w:sz w:val="22"/>
                <w:szCs w:val="22"/>
              </w:rPr>
            </w:pPr>
            <w:r w:rsidRPr="00805674">
              <w:rPr>
                <w:sz w:val="22"/>
                <w:szCs w:val="22"/>
              </w:rPr>
              <w:t xml:space="preserve">The Standard has been strengthened and expanded to consider </w:t>
            </w:r>
            <w:r w:rsidR="00FC1E6F" w:rsidRPr="00805674">
              <w:rPr>
                <w:sz w:val="22"/>
                <w:szCs w:val="22"/>
              </w:rPr>
              <w:t xml:space="preserve">as many people’s </w:t>
            </w:r>
            <w:r w:rsidRPr="00805674">
              <w:rPr>
                <w:sz w:val="22"/>
                <w:szCs w:val="22"/>
              </w:rPr>
              <w:t>needs</w:t>
            </w:r>
            <w:r w:rsidR="00FC1E6F" w:rsidRPr="00805674">
              <w:rPr>
                <w:sz w:val="22"/>
                <w:szCs w:val="22"/>
              </w:rPr>
              <w:t xml:space="preserve"> and abilities as possible.  It also provides a transition plan for digital services to achieve WCAG 2.0 Level AA compliance.</w:t>
            </w:r>
          </w:p>
        </w:tc>
      </w:tr>
      <w:tr w:rsidR="007B7A0C" w:rsidRPr="00805674" w14:paraId="2B45D191" w14:textId="77777777" w:rsidTr="00FC1E6F">
        <w:tc>
          <w:tcPr>
            <w:tcW w:w="1271" w:type="dxa"/>
          </w:tcPr>
          <w:p w14:paraId="6DD3BA47" w14:textId="3BE6BB08" w:rsidR="007B7A0C" w:rsidRPr="00805674" w:rsidRDefault="007B7A0C" w:rsidP="007B0645">
            <w:pPr>
              <w:pStyle w:val="Default"/>
              <w:spacing w:before="60" w:after="60"/>
              <w:rPr>
                <w:sz w:val="22"/>
                <w:szCs w:val="22"/>
              </w:rPr>
            </w:pPr>
            <w:r w:rsidRPr="00805674">
              <w:rPr>
                <w:sz w:val="22"/>
                <w:szCs w:val="22"/>
              </w:rPr>
              <w:t>September 2019</w:t>
            </w:r>
          </w:p>
        </w:tc>
        <w:tc>
          <w:tcPr>
            <w:tcW w:w="2410" w:type="dxa"/>
          </w:tcPr>
          <w:p w14:paraId="6E9E2EBA" w14:textId="60454FAD" w:rsidR="007B7A0C" w:rsidRPr="00805674" w:rsidRDefault="007B7A0C" w:rsidP="007B0645">
            <w:pPr>
              <w:pStyle w:val="Default"/>
              <w:spacing w:before="60" w:after="60"/>
              <w:rPr>
                <w:sz w:val="22"/>
                <w:szCs w:val="22"/>
              </w:rPr>
            </w:pPr>
            <w:r w:rsidRPr="00805674">
              <w:rPr>
                <w:sz w:val="22"/>
                <w:szCs w:val="22"/>
              </w:rPr>
              <w:t>Office of Digital Government</w:t>
            </w:r>
          </w:p>
        </w:tc>
        <w:tc>
          <w:tcPr>
            <w:tcW w:w="850" w:type="dxa"/>
          </w:tcPr>
          <w:p w14:paraId="45737601" w14:textId="4F47ED67" w:rsidR="007B7A0C" w:rsidRPr="00805674" w:rsidRDefault="006001E7" w:rsidP="007B0645">
            <w:pPr>
              <w:pStyle w:val="Default"/>
              <w:spacing w:before="60" w:after="60"/>
              <w:jc w:val="center"/>
              <w:rPr>
                <w:sz w:val="22"/>
                <w:szCs w:val="22"/>
              </w:rPr>
            </w:pPr>
            <w:r w:rsidRPr="00805674">
              <w:rPr>
                <w:sz w:val="22"/>
                <w:szCs w:val="22"/>
              </w:rPr>
              <w:t>2.1</w:t>
            </w:r>
          </w:p>
        </w:tc>
        <w:tc>
          <w:tcPr>
            <w:tcW w:w="4759" w:type="dxa"/>
          </w:tcPr>
          <w:p w14:paraId="6BB21862" w14:textId="77777777" w:rsidR="007B7A0C" w:rsidRPr="00805674" w:rsidRDefault="007B7A0C" w:rsidP="00FC1E6F">
            <w:pPr>
              <w:pStyle w:val="Default"/>
              <w:spacing w:before="60" w:after="60"/>
              <w:rPr>
                <w:sz w:val="22"/>
                <w:szCs w:val="22"/>
              </w:rPr>
            </w:pPr>
            <w:r w:rsidRPr="00805674">
              <w:rPr>
                <w:sz w:val="22"/>
                <w:szCs w:val="22"/>
              </w:rPr>
              <w:t>Rebranded to Office of Digital Government</w:t>
            </w:r>
            <w:r w:rsidR="006001E7" w:rsidRPr="00805674">
              <w:rPr>
                <w:sz w:val="22"/>
                <w:szCs w:val="22"/>
              </w:rPr>
              <w:t>;</w:t>
            </w:r>
          </w:p>
          <w:p w14:paraId="7982D582" w14:textId="271679B8" w:rsidR="006001E7" w:rsidRPr="00805674" w:rsidRDefault="006001E7" w:rsidP="00FC1E6F">
            <w:pPr>
              <w:pStyle w:val="Default"/>
              <w:spacing w:before="60" w:after="60"/>
              <w:rPr>
                <w:sz w:val="22"/>
                <w:szCs w:val="22"/>
              </w:rPr>
            </w:pPr>
            <w:r w:rsidRPr="00805674">
              <w:rPr>
                <w:sz w:val="22"/>
                <w:szCs w:val="22"/>
              </w:rPr>
              <w:t>Updated hyperlink and added entry in related policies, standards and guidance section.</w:t>
            </w:r>
          </w:p>
        </w:tc>
      </w:tr>
      <w:tr w:rsidR="00872268" w:rsidRPr="00805674" w14:paraId="7C5D0895" w14:textId="77777777" w:rsidTr="00FC1E6F">
        <w:tc>
          <w:tcPr>
            <w:tcW w:w="1271" w:type="dxa"/>
          </w:tcPr>
          <w:p w14:paraId="49BF5FA8" w14:textId="306292C3" w:rsidR="00872268" w:rsidRPr="00805674" w:rsidRDefault="001A3F41" w:rsidP="007B0645">
            <w:pPr>
              <w:pStyle w:val="Default"/>
              <w:spacing w:before="60" w:after="60"/>
              <w:rPr>
                <w:sz w:val="22"/>
                <w:szCs w:val="22"/>
              </w:rPr>
            </w:pPr>
            <w:r w:rsidRPr="00805674">
              <w:rPr>
                <w:sz w:val="22"/>
                <w:szCs w:val="22"/>
              </w:rPr>
              <w:t>January 2024</w:t>
            </w:r>
          </w:p>
        </w:tc>
        <w:tc>
          <w:tcPr>
            <w:tcW w:w="2410" w:type="dxa"/>
          </w:tcPr>
          <w:p w14:paraId="4DC5854D" w14:textId="78723E14" w:rsidR="00872268" w:rsidRPr="00805674" w:rsidRDefault="00872268" w:rsidP="007B0645">
            <w:pPr>
              <w:pStyle w:val="Default"/>
              <w:spacing w:before="60" w:after="60"/>
              <w:rPr>
                <w:sz w:val="22"/>
                <w:szCs w:val="22"/>
              </w:rPr>
            </w:pPr>
            <w:r w:rsidRPr="00805674">
              <w:rPr>
                <w:sz w:val="22"/>
                <w:szCs w:val="22"/>
              </w:rPr>
              <w:t>Office of Digital Government</w:t>
            </w:r>
          </w:p>
        </w:tc>
        <w:tc>
          <w:tcPr>
            <w:tcW w:w="850" w:type="dxa"/>
          </w:tcPr>
          <w:p w14:paraId="2D97A993" w14:textId="592B4C0B" w:rsidR="00872268" w:rsidRPr="00805674" w:rsidRDefault="00872268" w:rsidP="007B0645">
            <w:pPr>
              <w:pStyle w:val="Default"/>
              <w:spacing w:before="60" w:after="60"/>
              <w:jc w:val="center"/>
              <w:rPr>
                <w:sz w:val="22"/>
                <w:szCs w:val="22"/>
              </w:rPr>
            </w:pPr>
            <w:r w:rsidRPr="00805674">
              <w:rPr>
                <w:sz w:val="22"/>
                <w:szCs w:val="22"/>
              </w:rPr>
              <w:t>3.0</w:t>
            </w:r>
          </w:p>
        </w:tc>
        <w:tc>
          <w:tcPr>
            <w:tcW w:w="4759" w:type="dxa"/>
          </w:tcPr>
          <w:p w14:paraId="2E5134A2" w14:textId="308A07F8" w:rsidR="00872268" w:rsidRPr="00805674" w:rsidRDefault="001A3F41" w:rsidP="00FC1E6F">
            <w:pPr>
              <w:pStyle w:val="Default"/>
              <w:spacing w:before="60" w:after="60"/>
              <w:rPr>
                <w:sz w:val="22"/>
                <w:szCs w:val="22"/>
              </w:rPr>
            </w:pPr>
            <w:r w:rsidRPr="00805674">
              <w:rPr>
                <w:sz w:val="22"/>
                <w:szCs w:val="22"/>
              </w:rPr>
              <w:t xml:space="preserve">Updated information from the </w:t>
            </w:r>
            <w:r w:rsidR="000D4315" w:rsidRPr="00805674">
              <w:rPr>
                <w:sz w:val="22"/>
                <w:szCs w:val="22"/>
              </w:rPr>
              <w:t>Accessibility and Inclusivity working group.</w:t>
            </w:r>
          </w:p>
        </w:tc>
      </w:tr>
    </w:tbl>
    <w:p w14:paraId="72B4BD13" w14:textId="77777777" w:rsidR="00F973ED" w:rsidRDefault="00F973ED" w:rsidP="00D20695"/>
    <w:p w14:paraId="4949BC49" w14:textId="4F11D17F" w:rsidR="00F973ED" w:rsidRDefault="00F973ED"/>
    <w:p w14:paraId="1215C858" w14:textId="7A33FC37" w:rsidR="00D20695" w:rsidRPr="00B8608B" w:rsidRDefault="00D20695" w:rsidP="00D20695">
      <w:r w:rsidRPr="00B8608B">
        <w:rPr>
          <w:noProof/>
          <w:lang w:eastAsia="en-AU"/>
        </w:rPr>
        <w:drawing>
          <wp:inline distT="0" distB="0" distL="0" distR="0" wp14:anchorId="10AD5423" wp14:editId="7B49B7AD">
            <wp:extent cx="828675" cy="295275"/>
            <wp:effectExtent l="0" t="0" r="9525" b="9525"/>
            <wp:docPr id="43" name="Picture 43" descr="null" title="nu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68B38A2B" w14:textId="4ED37F6B" w:rsidR="00D20695" w:rsidRPr="00B8608B" w:rsidRDefault="00D20695" w:rsidP="00D20695">
      <w:pPr>
        <w:pStyle w:val="Default"/>
      </w:pPr>
      <w:r>
        <w:t xml:space="preserve">This document, the </w:t>
      </w:r>
      <w:r w:rsidR="004547B1" w:rsidRPr="39F7E298">
        <w:rPr>
          <w:b/>
          <w:bCs/>
        </w:rPr>
        <w:t>Accessibility and Inclusivity Standard:</w:t>
      </w:r>
      <w:r w:rsidR="004547B1">
        <w:t xml:space="preserve"> </w:t>
      </w:r>
      <w:r w:rsidR="004547B1" w:rsidRPr="00243566">
        <w:rPr>
          <w:b/>
          <w:bCs/>
        </w:rPr>
        <w:t xml:space="preserve">Version </w:t>
      </w:r>
      <w:r w:rsidR="00872268" w:rsidRPr="00243566">
        <w:rPr>
          <w:b/>
          <w:bCs/>
        </w:rPr>
        <w:t>3</w:t>
      </w:r>
      <w:r w:rsidR="004547B1" w:rsidRPr="39F7E298">
        <w:rPr>
          <w:b/>
          <w:bCs/>
        </w:rPr>
        <w:t xml:space="preserve"> </w:t>
      </w:r>
      <w:r>
        <w:t xml:space="preserve">is licensed under a </w:t>
      </w:r>
      <w:r w:rsidRPr="39F7E298">
        <w:rPr>
          <w:b/>
          <w:bCs/>
        </w:rPr>
        <w:t>Creative Commons Attribution 4.0 International Licence</w:t>
      </w:r>
      <w:r>
        <w:t xml:space="preserve">. You are free to re-use the work under that licence, on the condition that you attribute the Government of Western Australia (Office </w:t>
      </w:r>
      <w:r w:rsidR="007B7A0C">
        <w:t>of Digital Government</w:t>
      </w:r>
      <w:r>
        <w:t>) as author, indicate if changes were made, and comply with the other licence terms. The licence does not apply to any branding or images.</w:t>
      </w:r>
    </w:p>
    <w:p w14:paraId="4AC88849" w14:textId="4B19A215" w:rsidR="00D20695" w:rsidRPr="00B8608B" w:rsidRDefault="00D20695" w:rsidP="00D20695">
      <w:pPr>
        <w:pStyle w:val="Default"/>
      </w:pPr>
      <w:r w:rsidRPr="00B8608B">
        <w:rPr>
          <w:rFonts w:eastAsia="Arial"/>
          <w:b/>
          <w:bCs/>
        </w:rPr>
        <w:t xml:space="preserve">License URL: </w:t>
      </w:r>
      <w:hyperlink r:id="rId14">
        <w:r w:rsidRPr="00B8608B">
          <w:rPr>
            <w:rStyle w:val="Hyperlink"/>
            <w:rFonts w:eastAsia="Arial"/>
          </w:rPr>
          <w:t>https://creativecommons.org/licenses/by/4.0/legalcode</w:t>
        </w:r>
      </w:hyperlink>
    </w:p>
    <w:p w14:paraId="0A212B3E" w14:textId="0FC532C8" w:rsidR="00D20695" w:rsidRPr="00B8608B" w:rsidRDefault="00D20695" w:rsidP="00D20695">
      <w:pPr>
        <w:pStyle w:val="Default"/>
      </w:pPr>
      <w:r w:rsidRPr="00B8608B">
        <w:rPr>
          <w:b/>
          <w:bCs/>
        </w:rPr>
        <w:t>Attribution:</w:t>
      </w:r>
      <w:r w:rsidRPr="00B8608B">
        <w:t xml:space="preserve"> © Government of Western Australia (</w:t>
      </w:r>
      <w:hyperlink r:id="rId15" w:history="1">
        <w:r w:rsidR="001A3F41" w:rsidRPr="001A3F41">
          <w:rPr>
            <w:rStyle w:val="Hyperlink"/>
            <w:rFonts w:eastAsiaTheme="majorEastAsia"/>
          </w:rPr>
          <w:t>Office of Digital Government</w:t>
        </w:r>
      </w:hyperlink>
      <w:r w:rsidRPr="00B8608B">
        <w:t xml:space="preserve">) </w:t>
      </w:r>
      <w:r w:rsidR="002E1184">
        <w:t>2</w:t>
      </w:r>
      <w:r w:rsidR="00595D01">
        <w:t>0</w:t>
      </w:r>
      <w:r w:rsidR="002E1184">
        <w:t xml:space="preserve">11 to </w:t>
      </w:r>
      <w:r w:rsidR="00FE1208" w:rsidRPr="001A3F41">
        <w:t>2024</w:t>
      </w:r>
    </w:p>
    <w:p w14:paraId="3584B161" w14:textId="77777777" w:rsidR="00D20695" w:rsidRPr="00B8608B" w:rsidRDefault="00D20695" w:rsidP="00D20695">
      <w:pPr>
        <w:pStyle w:val="Default"/>
        <w:rPr>
          <w:b/>
          <w:bCs/>
        </w:rPr>
      </w:pPr>
      <w:r w:rsidRPr="00B8608B">
        <w:rPr>
          <w:b/>
          <w:bCs/>
        </w:rPr>
        <w:t>Notice Identifying Other Material and/or Rights in this Publication:</w:t>
      </w:r>
    </w:p>
    <w:p w14:paraId="0D72F063" w14:textId="6389B853" w:rsidR="00F418C9" w:rsidRDefault="00D20695" w:rsidP="0051391F">
      <w:pPr>
        <w:pStyle w:val="Default"/>
      </w:pPr>
      <w:r>
        <w:t xml:space="preserve">The Creative Commons licence does not apply to the Government of Western Australia Coat of Arms. Permission to reuse the Coat of Arms can be obtained from the </w:t>
      </w:r>
      <w:hyperlink r:id="rId16">
        <w:r w:rsidRPr="39F7E298">
          <w:rPr>
            <w:rStyle w:val="Hyperlink"/>
          </w:rPr>
          <w:t xml:space="preserve">Department of </w:t>
        </w:r>
        <w:r w:rsidR="00F35E01" w:rsidRPr="39F7E298">
          <w:rPr>
            <w:rStyle w:val="Hyperlink"/>
          </w:rPr>
          <w:t xml:space="preserve">the </w:t>
        </w:r>
        <w:r w:rsidRPr="39F7E298">
          <w:rPr>
            <w:rStyle w:val="Hyperlink"/>
          </w:rPr>
          <w:t>Premier and Cabinet</w:t>
        </w:r>
      </w:hyperlink>
      <w:r>
        <w:t xml:space="preserve">. </w:t>
      </w:r>
    </w:p>
    <w:p w14:paraId="1AE1E9D7" w14:textId="77777777" w:rsidR="00F418C9" w:rsidRDefault="00F418C9" w:rsidP="0051391F">
      <w:pPr>
        <w:pStyle w:val="Default"/>
      </w:pPr>
    </w:p>
    <w:p w14:paraId="6F3B9287" w14:textId="77777777" w:rsidR="00F418C9" w:rsidRDefault="00F418C9" w:rsidP="0051391F">
      <w:pPr>
        <w:pStyle w:val="Default"/>
      </w:pPr>
    </w:p>
    <w:p w14:paraId="6378E42C" w14:textId="77777777" w:rsidR="00F418C9" w:rsidRDefault="00F418C9" w:rsidP="0051391F">
      <w:pPr>
        <w:pStyle w:val="Default"/>
      </w:pPr>
    </w:p>
    <w:p w14:paraId="08C76A3D" w14:textId="77777777" w:rsidR="00F418C9" w:rsidRDefault="00F418C9" w:rsidP="0051391F">
      <w:pPr>
        <w:pStyle w:val="Default"/>
      </w:pPr>
    </w:p>
    <w:p w14:paraId="41C568D6" w14:textId="77777777" w:rsidR="00F418C9" w:rsidRDefault="00F418C9" w:rsidP="0051391F">
      <w:pPr>
        <w:pStyle w:val="Default"/>
      </w:pPr>
    </w:p>
    <w:p w14:paraId="08515AEF" w14:textId="77777777" w:rsidR="00F418C9" w:rsidRDefault="00F418C9" w:rsidP="0051391F">
      <w:pPr>
        <w:pStyle w:val="Default"/>
      </w:pPr>
    </w:p>
    <w:p w14:paraId="1ADD09DB" w14:textId="77777777" w:rsidR="00F418C9" w:rsidRDefault="00F418C9" w:rsidP="0051391F">
      <w:pPr>
        <w:pStyle w:val="Default"/>
      </w:pPr>
    </w:p>
    <w:p w14:paraId="3C2829A1" w14:textId="77777777" w:rsidR="00F418C9" w:rsidRDefault="00F418C9" w:rsidP="0051391F">
      <w:pPr>
        <w:pStyle w:val="Default"/>
      </w:pPr>
    </w:p>
    <w:p w14:paraId="2E013CA1" w14:textId="77777777" w:rsidR="00F418C9" w:rsidRDefault="00F418C9" w:rsidP="0051391F">
      <w:pPr>
        <w:pStyle w:val="Default"/>
      </w:pPr>
    </w:p>
    <w:p w14:paraId="2C9C106C" w14:textId="77777777" w:rsidR="00F418C9" w:rsidRDefault="00F418C9" w:rsidP="0051391F">
      <w:pPr>
        <w:pStyle w:val="Default"/>
      </w:pPr>
    </w:p>
    <w:p w14:paraId="5D6C70BB" w14:textId="77777777" w:rsidR="00F418C9" w:rsidRPr="00B8608B" w:rsidRDefault="00F418C9" w:rsidP="00CC2E8E">
      <w:pPr>
        <w:pStyle w:val="Heading1"/>
        <w:keepNext w:val="0"/>
        <w:keepLines w:val="0"/>
      </w:pPr>
      <w:r w:rsidRPr="00B8608B">
        <w:lastRenderedPageBreak/>
        <w:t>Overview</w:t>
      </w:r>
    </w:p>
    <w:p w14:paraId="2827EA28" w14:textId="77777777" w:rsidR="00F058FD" w:rsidRDefault="00211193" w:rsidP="00211193">
      <w:r>
        <w:t>Accessibility is the practice of making content usable by everyone. This includes</w:t>
      </w:r>
      <w:r w:rsidR="00F058FD">
        <w:t>:</w:t>
      </w:r>
    </w:p>
    <w:p w14:paraId="5CEEC770" w14:textId="051AE70E" w:rsidR="00F058FD" w:rsidRDefault="00211193" w:rsidP="007B777E">
      <w:pPr>
        <w:pStyle w:val="ListParagraph"/>
        <w:numPr>
          <w:ilvl w:val="0"/>
          <w:numId w:val="44"/>
        </w:numPr>
      </w:pPr>
      <w:r>
        <w:t xml:space="preserve">people with a disability, </w:t>
      </w:r>
    </w:p>
    <w:p w14:paraId="35E938EE" w14:textId="77777777" w:rsidR="00F058FD" w:rsidRDefault="00211193" w:rsidP="007B777E">
      <w:pPr>
        <w:pStyle w:val="ListParagraph"/>
        <w:numPr>
          <w:ilvl w:val="0"/>
          <w:numId w:val="44"/>
        </w:numPr>
      </w:pPr>
      <w:r>
        <w:t xml:space="preserve">older people, </w:t>
      </w:r>
    </w:p>
    <w:p w14:paraId="75AF173D" w14:textId="77777777" w:rsidR="00F058FD" w:rsidRDefault="00211193" w:rsidP="007B777E">
      <w:pPr>
        <w:pStyle w:val="ListParagraph"/>
        <w:numPr>
          <w:ilvl w:val="0"/>
          <w:numId w:val="44"/>
        </w:numPr>
      </w:pPr>
      <w:r>
        <w:t xml:space="preserve">people who find using digital services difficult, </w:t>
      </w:r>
    </w:p>
    <w:p w14:paraId="38854DC8" w14:textId="77777777" w:rsidR="00F058FD" w:rsidRDefault="00211193" w:rsidP="007B777E">
      <w:pPr>
        <w:pStyle w:val="ListParagraph"/>
        <w:numPr>
          <w:ilvl w:val="0"/>
          <w:numId w:val="44"/>
        </w:numPr>
      </w:pPr>
      <w:r>
        <w:t xml:space="preserve">people from culturally and linguistically diverse (CaLD) backgrounds, </w:t>
      </w:r>
    </w:p>
    <w:p w14:paraId="5E66A609" w14:textId="77777777" w:rsidR="00EA1FE6" w:rsidRDefault="00211193" w:rsidP="00EA1FE6">
      <w:pPr>
        <w:pStyle w:val="ListParagraph"/>
        <w:numPr>
          <w:ilvl w:val="0"/>
          <w:numId w:val="44"/>
        </w:numPr>
      </w:pPr>
      <w:r>
        <w:t xml:space="preserve">people living in remote areas who may experience low bandwidth, </w:t>
      </w:r>
    </w:p>
    <w:p w14:paraId="7AF58589" w14:textId="0BC86AEE" w:rsidR="00211193" w:rsidRPr="00B8608B" w:rsidRDefault="00211193" w:rsidP="007B777E">
      <w:pPr>
        <w:pStyle w:val="ListParagraph"/>
        <w:numPr>
          <w:ilvl w:val="0"/>
          <w:numId w:val="44"/>
        </w:numPr>
      </w:pPr>
      <w:r>
        <w:t>an</w:t>
      </w:r>
      <w:r w:rsidR="007B777E">
        <w:t>d</w:t>
      </w:r>
      <w:r>
        <w:t xml:space="preserve"> people using different devices such as smartphones and tablets.</w:t>
      </w:r>
    </w:p>
    <w:p w14:paraId="3810C3FE" w14:textId="27398330" w:rsidR="00211193" w:rsidRPr="00B8608B" w:rsidRDefault="00211193" w:rsidP="00211193">
      <w:r w:rsidRPr="00B8608B">
        <w:t xml:space="preserve">We must create and manage online government information and services using a consistent approach based on best practice so that: </w:t>
      </w:r>
    </w:p>
    <w:p w14:paraId="763BBE69" w14:textId="77777777" w:rsidR="00211193" w:rsidRPr="00B8608B" w:rsidRDefault="00211193" w:rsidP="00211193">
      <w:pPr>
        <w:pStyle w:val="ListParagraph"/>
        <w:numPr>
          <w:ilvl w:val="0"/>
          <w:numId w:val="43"/>
        </w:numPr>
      </w:pPr>
      <w:r w:rsidRPr="00B8608B">
        <w:t>information and services are easy to find and access;</w:t>
      </w:r>
    </w:p>
    <w:p w14:paraId="6D04CBDC" w14:textId="77777777" w:rsidR="00211193" w:rsidRPr="00B8608B" w:rsidRDefault="00211193" w:rsidP="00211193">
      <w:pPr>
        <w:pStyle w:val="ListParagraph"/>
        <w:numPr>
          <w:ilvl w:val="0"/>
          <w:numId w:val="43"/>
        </w:numPr>
      </w:pPr>
      <w:r w:rsidRPr="00B8608B">
        <w:t>information is easy to read and understand;</w:t>
      </w:r>
    </w:p>
    <w:p w14:paraId="6C0DB1BA" w14:textId="77777777" w:rsidR="00211193" w:rsidRPr="00B8608B" w:rsidRDefault="00211193" w:rsidP="00211193">
      <w:pPr>
        <w:pStyle w:val="ListParagraph"/>
        <w:numPr>
          <w:ilvl w:val="0"/>
          <w:numId w:val="43"/>
        </w:numPr>
      </w:pPr>
      <w:r w:rsidRPr="00B8608B">
        <w:t>information and services are relevant and current;</w:t>
      </w:r>
    </w:p>
    <w:p w14:paraId="646821AE" w14:textId="77777777" w:rsidR="00211193" w:rsidRPr="00B8608B" w:rsidRDefault="00211193" w:rsidP="00211193">
      <w:pPr>
        <w:pStyle w:val="ListParagraph"/>
        <w:numPr>
          <w:ilvl w:val="0"/>
          <w:numId w:val="43"/>
        </w:numPr>
      </w:pPr>
      <w:r w:rsidRPr="00B8608B">
        <w:t>services are easy to use; and</w:t>
      </w:r>
    </w:p>
    <w:p w14:paraId="09E10CD2" w14:textId="0F3CE2A7" w:rsidR="00211193" w:rsidRPr="00B8608B" w:rsidRDefault="00211193" w:rsidP="00211193">
      <w:pPr>
        <w:pStyle w:val="ListParagraph"/>
        <w:numPr>
          <w:ilvl w:val="0"/>
          <w:numId w:val="43"/>
        </w:numPr>
      </w:pPr>
      <w:r w:rsidRPr="00B8608B">
        <w:t xml:space="preserve">information and services are available </w:t>
      </w:r>
      <w:r>
        <w:t>to everyone.</w:t>
      </w:r>
    </w:p>
    <w:p w14:paraId="1321424D" w14:textId="77777777" w:rsidR="00F418C9" w:rsidRDefault="00F418C9" w:rsidP="00CC2E8E">
      <w:pPr>
        <w:pStyle w:val="Heading1"/>
        <w:keepNext w:val="0"/>
        <w:keepLines w:val="0"/>
      </w:pPr>
      <w:bookmarkStart w:id="0" w:name="_Toc510527380"/>
      <w:r>
        <w:t>Definition of terms</w:t>
      </w:r>
    </w:p>
    <w:tbl>
      <w:tblPr>
        <w:tblStyle w:val="TableGrid"/>
        <w:tblW w:w="0" w:type="auto"/>
        <w:tblLook w:val="04A0" w:firstRow="1" w:lastRow="0" w:firstColumn="1" w:lastColumn="0" w:noHBand="0" w:noVBand="1"/>
      </w:tblPr>
      <w:tblGrid>
        <w:gridCol w:w="2263"/>
        <w:gridCol w:w="7059"/>
      </w:tblGrid>
      <w:tr w:rsidR="00F418C9" w:rsidRPr="00B8608B" w14:paraId="4AEC3449" w14:textId="77777777" w:rsidTr="39F7E298">
        <w:trPr>
          <w:tblHeader/>
        </w:trPr>
        <w:tc>
          <w:tcPr>
            <w:tcW w:w="2263" w:type="dxa"/>
          </w:tcPr>
          <w:p w14:paraId="610F8A93" w14:textId="77777777" w:rsidR="00F418C9" w:rsidRPr="00B8608B" w:rsidRDefault="00F418C9" w:rsidP="0084779C">
            <w:pPr>
              <w:spacing w:before="60" w:after="60"/>
              <w:rPr>
                <w:b/>
                <w:sz w:val="22"/>
                <w:szCs w:val="22"/>
              </w:rPr>
            </w:pPr>
            <w:r w:rsidRPr="00B8608B">
              <w:rPr>
                <w:b/>
                <w:sz w:val="22"/>
                <w:szCs w:val="22"/>
              </w:rPr>
              <w:t>Term</w:t>
            </w:r>
          </w:p>
        </w:tc>
        <w:tc>
          <w:tcPr>
            <w:tcW w:w="7060" w:type="dxa"/>
          </w:tcPr>
          <w:p w14:paraId="2C441527" w14:textId="77777777" w:rsidR="00F418C9" w:rsidRPr="00B8608B" w:rsidRDefault="00F418C9" w:rsidP="0084779C">
            <w:pPr>
              <w:spacing w:before="60" w:after="60"/>
              <w:rPr>
                <w:b/>
                <w:sz w:val="22"/>
                <w:szCs w:val="22"/>
              </w:rPr>
            </w:pPr>
            <w:r w:rsidRPr="00B8608B">
              <w:rPr>
                <w:b/>
                <w:sz w:val="22"/>
                <w:szCs w:val="22"/>
              </w:rPr>
              <w:t>Definition</w:t>
            </w:r>
          </w:p>
        </w:tc>
      </w:tr>
      <w:tr w:rsidR="00F418C9" w:rsidRPr="00B8608B" w14:paraId="2811F782" w14:textId="77777777" w:rsidTr="39F7E298">
        <w:tc>
          <w:tcPr>
            <w:tcW w:w="2263" w:type="dxa"/>
          </w:tcPr>
          <w:p w14:paraId="629EBA6C" w14:textId="77777777" w:rsidR="00F418C9" w:rsidRPr="00B8608B" w:rsidRDefault="00F418C9" w:rsidP="0084779C">
            <w:pPr>
              <w:spacing w:before="60" w:after="60"/>
              <w:rPr>
                <w:sz w:val="22"/>
                <w:szCs w:val="22"/>
              </w:rPr>
            </w:pPr>
            <w:r w:rsidRPr="00B8608B">
              <w:rPr>
                <w:sz w:val="22"/>
                <w:szCs w:val="22"/>
              </w:rPr>
              <w:t>Archived content</w:t>
            </w:r>
          </w:p>
        </w:tc>
        <w:tc>
          <w:tcPr>
            <w:tcW w:w="7060" w:type="dxa"/>
          </w:tcPr>
          <w:p w14:paraId="7E629C45" w14:textId="77777777" w:rsidR="00F418C9" w:rsidRPr="00F418C9" w:rsidRDefault="00F418C9" w:rsidP="0084779C">
            <w:pPr>
              <w:spacing w:before="60" w:after="60"/>
              <w:rPr>
                <w:sz w:val="22"/>
                <w:szCs w:val="22"/>
              </w:rPr>
            </w:pPr>
            <w:r w:rsidRPr="0084779C">
              <w:rPr>
                <w:sz w:val="22"/>
                <w:szCs w:val="22"/>
              </w:rPr>
              <w:t>Archived content remains available for meaningful reference purposes only. It is not maintained or updated.</w:t>
            </w:r>
          </w:p>
        </w:tc>
      </w:tr>
      <w:tr w:rsidR="00F418C9" w:rsidRPr="00B8608B" w14:paraId="75B3D7E4" w14:textId="77777777" w:rsidTr="39F7E298">
        <w:tc>
          <w:tcPr>
            <w:tcW w:w="2263" w:type="dxa"/>
          </w:tcPr>
          <w:p w14:paraId="5450F431" w14:textId="77777777" w:rsidR="00F418C9" w:rsidRPr="00B8608B" w:rsidRDefault="00F418C9" w:rsidP="0084779C">
            <w:pPr>
              <w:spacing w:before="60" w:after="60"/>
              <w:rPr>
                <w:sz w:val="22"/>
                <w:szCs w:val="22"/>
              </w:rPr>
            </w:pPr>
            <w:r w:rsidRPr="00B8608B">
              <w:rPr>
                <w:sz w:val="22"/>
                <w:szCs w:val="22"/>
              </w:rPr>
              <w:t>Assistive digital support</w:t>
            </w:r>
          </w:p>
        </w:tc>
        <w:tc>
          <w:tcPr>
            <w:tcW w:w="7060" w:type="dxa"/>
          </w:tcPr>
          <w:p w14:paraId="40B4DDF5" w14:textId="77777777" w:rsidR="00F418C9" w:rsidRPr="00F418C9" w:rsidRDefault="00F418C9" w:rsidP="0084779C">
            <w:pPr>
              <w:spacing w:before="60" w:after="60"/>
              <w:rPr>
                <w:sz w:val="22"/>
                <w:szCs w:val="22"/>
              </w:rPr>
            </w:pPr>
            <w:r w:rsidRPr="00F418C9">
              <w:rPr>
                <w:sz w:val="22"/>
                <w:szCs w:val="22"/>
              </w:rPr>
              <w:t>Helping users with low digital skills or limited access to the web.</w:t>
            </w:r>
          </w:p>
        </w:tc>
      </w:tr>
      <w:tr w:rsidR="00F418C9" w:rsidRPr="00B8608B" w14:paraId="7C29178B" w14:textId="77777777" w:rsidTr="39F7E298">
        <w:tc>
          <w:tcPr>
            <w:tcW w:w="2263" w:type="dxa"/>
          </w:tcPr>
          <w:p w14:paraId="0F6E4882" w14:textId="77777777" w:rsidR="00F418C9" w:rsidRPr="00B8608B" w:rsidRDefault="00F418C9" w:rsidP="0084779C">
            <w:pPr>
              <w:spacing w:before="60" w:after="60"/>
            </w:pPr>
            <w:r w:rsidRPr="00B8608B">
              <w:rPr>
                <w:sz w:val="22"/>
                <w:szCs w:val="22"/>
              </w:rPr>
              <w:t>Assistive technology</w:t>
            </w:r>
          </w:p>
        </w:tc>
        <w:tc>
          <w:tcPr>
            <w:tcW w:w="7060" w:type="dxa"/>
          </w:tcPr>
          <w:p w14:paraId="14E04E50" w14:textId="7A367196" w:rsidR="00F418C9" w:rsidRPr="0084779C" w:rsidRDefault="00F418C9" w:rsidP="0084779C">
            <w:pPr>
              <w:spacing w:before="60" w:after="60"/>
              <w:rPr>
                <w:sz w:val="22"/>
                <w:szCs w:val="22"/>
              </w:rPr>
            </w:pPr>
            <w:r w:rsidRPr="0084779C">
              <w:rPr>
                <w:sz w:val="22"/>
                <w:szCs w:val="22"/>
              </w:rPr>
              <w:t xml:space="preserve">Assistive technology </w:t>
            </w:r>
            <w:r w:rsidR="00CD3740" w:rsidRPr="0084779C">
              <w:rPr>
                <w:sz w:val="22"/>
                <w:szCs w:val="22"/>
              </w:rPr>
              <w:t>such as mobility aids, computer software and hardware such as a screen reader, hearing aids</w:t>
            </w:r>
            <w:r w:rsidR="00352EBE" w:rsidRPr="0084779C">
              <w:rPr>
                <w:sz w:val="22"/>
                <w:szCs w:val="22"/>
              </w:rPr>
              <w:t xml:space="preserve"> </w:t>
            </w:r>
            <w:r w:rsidRPr="0084779C">
              <w:rPr>
                <w:sz w:val="22"/>
                <w:szCs w:val="22"/>
              </w:rPr>
              <w:t>a</w:t>
            </w:r>
            <w:r w:rsidR="00352EBE" w:rsidRPr="0084779C">
              <w:rPr>
                <w:sz w:val="22"/>
                <w:szCs w:val="22"/>
              </w:rPr>
              <w:t>re</w:t>
            </w:r>
            <w:r w:rsidRPr="0084779C">
              <w:rPr>
                <w:sz w:val="22"/>
                <w:szCs w:val="22"/>
              </w:rPr>
              <w:t xml:space="preserve"> </w:t>
            </w:r>
            <w:r w:rsidR="00352EBE" w:rsidRPr="0084779C">
              <w:rPr>
                <w:sz w:val="22"/>
                <w:szCs w:val="22"/>
              </w:rPr>
              <w:t xml:space="preserve">a </w:t>
            </w:r>
            <w:r w:rsidRPr="0084779C">
              <w:rPr>
                <w:sz w:val="22"/>
                <w:szCs w:val="22"/>
              </w:rPr>
              <w:t>device, system or support used by individuals to perform tasks that might otherwise be difficult or impossible. </w:t>
            </w:r>
          </w:p>
        </w:tc>
      </w:tr>
      <w:tr w:rsidR="00F418C9" w:rsidRPr="00B8608B" w14:paraId="18822A32" w14:textId="77777777" w:rsidTr="39F7E298">
        <w:tc>
          <w:tcPr>
            <w:tcW w:w="2263" w:type="dxa"/>
          </w:tcPr>
          <w:p w14:paraId="4F793072" w14:textId="77777777" w:rsidR="00F418C9" w:rsidRPr="00B8608B" w:rsidRDefault="00F418C9" w:rsidP="0084779C">
            <w:pPr>
              <w:spacing w:before="60" w:after="60"/>
              <w:rPr>
                <w:sz w:val="22"/>
                <w:szCs w:val="22"/>
              </w:rPr>
            </w:pPr>
            <w:r w:rsidRPr="00B8608B">
              <w:rPr>
                <w:sz w:val="22"/>
                <w:szCs w:val="22"/>
              </w:rPr>
              <w:t>Content</w:t>
            </w:r>
          </w:p>
        </w:tc>
        <w:tc>
          <w:tcPr>
            <w:tcW w:w="7060" w:type="dxa"/>
          </w:tcPr>
          <w:p w14:paraId="7744767A" w14:textId="77777777" w:rsidR="00F418C9" w:rsidRPr="00F418C9" w:rsidRDefault="00F418C9" w:rsidP="0084779C">
            <w:pPr>
              <w:spacing w:before="60" w:after="60"/>
              <w:rPr>
                <w:sz w:val="22"/>
                <w:szCs w:val="22"/>
              </w:rPr>
            </w:pPr>
            <w:r w:rsidRPr="00F418C9">
              <w:rPr>
                <w:sz w:val="22"/>
                <w:szCs w:val="22"/>
              </w:rPr>
              <w:t>Content is defined as information published by agencies in the form of text, documents, images, audio and video. It is used to inform, educate and connect people with our information and services.</w:t>
            </w:r>
          </w:p>
        </w:tc>
      </w:tr>
      <w:tr w:rsidR="00F418C9" w:rsidRPr="00B8608B" w14:paraId="28DE0628" w14:textId="77777777" w:rsidTr="39F7E298">
        <w:tc>
          <w:tcPr>
            <w:tcW w:w="2263" w:type="dxa"/>
          </w:tcPr>
          <w:p w14:paraId="54998E03" w14:textId="77777777" w:rsidR="00F418C9" w:rsidRPr="00B8608B" w:rsidRDefault="00F418C9" w:rsidP="0084779C">
            <w:pPr>
              <w:spacing w:before="60" w:after="60"/>
              <w:rPr>
                <w:sz w:val="22"/>
                <w:szCs w:val="22"/>
              </w:rPr>
            </w:pPr>
            <w:r w:rsidRPr="00B8608B">
              <w:rPr>
                <w:sz w:val="22"/>
                <w:szCs w:val="22"/>
              </w:rPr>
              <w:t>Responsive design</w:t>
            </w:r>
          </w:p>
        </w:tc>
        <w:tc>
          <w:tcPr>
            <w:tcW w:w="7060" w:type="dxa"/>
          </w:tcPr>
          <w:p w14:paraId="21E9FEBB" w14:textId="77777777" w:rsidR="00F418C9" w:rsidRPr="00F418C9" w:rsidRDefault="00F418C9" w:rsidP="0084779C">
            <w:pPr>
              <w:spacing w:before="60" w:after="60"/>
              <w:rPr>
                <w:sz w:val="22"/>
                <w:szCs w:val="22"/>
              </w:rPr>
            </w:pPr>
            <w:r w:rsidRPr="0084779C">
              <w:rPr>
                <w:sz w:val="22"/>
                <w:szCs w:val="22"/>
              </w:rPr>
              <w:t>Responsive design is the approach that suggests design and development should respond to the user’s behaviour and environment based on screen size, platform and orientation.</w:t>
            </w:r>
          </w:p>
        </w:tc>
      </w:tr>
      <w:tr w:rsidR="00F418C9" w:rsidRPr="00B8608B" w14:paraId="2A6C72E7" w14:textId="77777777" w:rsidTr="39F7E298">
        <w:tc>
          <w:tcPr>
            <w:tcW w:w="2263" w:type="dxa"/>
          </w:tcPr>
          <w:p w14:paraId="689EE52D" w14:textId="77777777" w:rsidR="00F418C9" w:rsidRPr="00B8608B" w:rsidRDefault="00F418C9" w:rsidP="0084779C">
            <w:pPr>
              <w:spacing w:before="60" w:after="60"/>
              <w:rPr>
                <w:sz w:val="22"/>
                <w:szCs w:val="22"/>
              </w:rPr>
            </w:pPr>
            <w:r w:rsidRPr="00B8608B">
              <w:rPr>
                <w:sz w:val="22"/>
                <w:szCs w:val="22"/>
              </w:rPr>
              <w:t>WCAG</w:t>
            </w:r>
          </w:p>
        </w:tc>
        <w:tc>
          <w:tcPr>
            <w:tcW w:w="7060" w:type="dxa"/>
          </w:tcPr>
          <w:p w14:paraId="32CAD57A" w14:textId="173EF1B1" w:rsidR="00F418C9" w:rsidRPr="00B8608B" w:rsidRDefault="00F418C9" w:rsidP="0084779C">
            <w:pPr>
              <w:spacing w:before="60" w:after="60"/>
              <w:rPr>
                <w:sz w:val="22"/>
                <w:szCs w:val="22"/>
              </w:rPr>
            </w:pPr>
            <w:r w:rsidRPr="39F7E298">
              <w:rPr>
                <w:sz w:val="22"/>
                <w:szCs w:val="22"/>
              </w:rPr>
              <w:t>The Web Content Accessibility Guidelines</w:t>
            </w:r>
            <w:r w:rsidR="394C0108" w:rsidRPr="39F7E298">
              <w:rPr>
                <w:sz w:val="22"/>
                <w:szCs w:val="22"/>
              </w:rPr>
              <w:t xml:space="preserve"> (WCAG)</w:t>
            </w:r>
            <w:r w:rsidRPr="39F7E298">
              <w:rPr>
                <w:sz w:val="22"/>
                <w:szCs w:val="22"/>
              </w:rPr>
              <w:t xml:space="preserve"> are a series of internationally recognised standards for web content accessibility.  </w:t>
            </w:r>
          </w:p>
        </w:tc>
      </w:tr>
    </w:tbl>
    <w:p w14:paraId="69E9F512" w14:textId="534E0D3D" w:rsidR="00F418C9" w:rsidRDefault="00F418C9" w:rsidP="00CC2E8E">
      <w:pPr>
        <w:pStyle w:val="Heading1"/>
        <w:keepNext w:val="0"/>
        <w:keepLines w:val="0"/>
      </w:pPr>
      <w:r>
        <w:t>Purpose</w:t>
      </w:r>
    </w:p>
    <w:p w14:paraId="2EEFEEAB" w14:textId="431144B7" w:rsidR="00211193" w:rsidRPr="00B8608B" w:rsidRDefault="00211193" w:rsidP="00211193">
      <w:r>
        <w:t>The purpose of th</w:t>
      </w:r>
      <w:r w:rsidR="00163FF8">
        <w:t>is</w:t>
      </w:r>
      <w:r>
        <w:t xml:space="preserve"> </w:t>
      </w:r>
      <w:r w:rsidR="00163FF8">
        <w:t>Standard</w:t>
      </w:r>
      <w:r>
        <w:t xml:space="preserve"> is to:</w:t>
      </w:r>
    </w:p>
    <w:p w14:paraId="45A3D4D6" w14:textId="77777777" w:rsidR="00211193" w:rsidRPr="00B8608B" w:rsidRDefault="00211193" w:rsidP="00211193">
      <w:pPr>
        <w:pStyle w:val="ListParagraph"/>
        <w:numPr>
          <w:ilvl w:val="0"/>
          <w:numId w:val="44"/>
        </w:numPr>
      </w:pPr>
      <w:r>
        <w:t xml:space="preserve">ensure </w:t>
      </w:r>
      <w:r w:rsidRPr="00B8608B">
        <w:t>Western Australian Government agencies adopt a minimum accessibility standard when designing, developing and delivering digital products, services and content</w:t>
      </w:r>
      <w:r>
        <w:t>.</w:t>
      </w:r>
    </w:p>
    <w:p w14:paraId="3928F0DB" w14:textId="77777777" w:rsidR="00211193" w:rsidRDefault="00211193" w:rsidP="00211193">
      <w:pPr>
        <w:pStyle w:val="ListParagraph"/>
        <w:numPr>
          <w:ilvl w:val="0"/>
          <w:numId w:val="44"/>
        </w:numPr>
      </w:pPr>
      <w:r>
        <w:lastRenderedPageBreak/>
        <w:t xml:space="preserve">ensure </w:t>
      </w:r>
      <w:r w:rsidRPr="00B8608B">
        <w:t>a consistent approach is taken across government so that the community can expect the same minimum standards no matter which agency is providing the digital product, service or content.</w:t>
      </w:r>
    </w:p>
    <w:bookmarkEnd w:id="0"/>
    <w:p w14:paraId="72ACD699" w14:textId="77777777" w:rsidR="00211193" w:rsidRDefault="00211193" w:rsidP="00211193">
      <w:pPr>
        <w:pStyle w:val="ListParagraph"/>
        <w:numPr>
          <w:ilvl w:val="0"/>
          <w:numId w:val="44"/>
        </w:numPr>
      </w:pPr>
      <w:r>
        <w:t>s</w:t>
      </w:r>
      <w:r w:rsidRPr="00B8608B">
        <w:t>trengthen the accessibility of all government digital products</w:t>
      </w:r>
      <w:r>
        <w:t>, services and content.</w:t>
      </w:r>
    </w:p>
    <w:p w14:paraId="6BB1B200" w14:textId="2810577C" w:rsidR="00211193" w:rsidRDefault="00211193" w:rsidP="00211193">
      <w:pPr>
        <w:pStyle w:val="ListParagraph"/>
        <w:numPr>
          <w:ilvl w:val="0"/>
          <w:numId w:val="44"/>
        </w:numPr>
      </w:pPr>
      <w:r>
        <w:t xml:space="preserve">provide a single point of reference for digital content authors, developers </w:t>
      </w:r>
      <w:r w:rsidR="5A7DC091">
        <w:t>and</w:t>
      </w:r>
      <w:r>
        <w:t xml:space="preserve"> designers.</w:t>
      </w:r>
    </w:p>
    <w:p w14:paraId="15220D87" w14:textId="37218EA7" w:rsidR="00F418C9" w:rsidRDefault="00F418C9" w:rsidP="00CC2E8E">
      <w:pPr>
        <w:pStyle w:val="Heading1"/>
        <w:keepNext w:val="0"/>
        <w:keepLines w:val="0"/>
      </w:pPr>
      <w:bookmarkStart w:id="1" w:name="_Toc510527381"/>
      <w:r>
        <w:t>Scope</w:t>
      </w:r>
      <w:bookmarkEnd w:id="1"/>
    </w:p>
    <w:p w14:paraId="706BFF00" w14:textId="198A7B2C" w:rsidR="00F418C9" w:rsidRPr="00163FF8" w:rsidRDefault="00F418C9" w:rsidP="00163FF8">
      <w:r w:rsidRPr="00163FF8">
        <w:t xml:space="preserve">This </w:t>
      </w:r>
      <w:r w:rsidR="00B96846" w:rsidRPr="00163FF8">
        <w:t>S</w:t>
      </w:r>
      <w:r w:rsidRPr="00163FF8">
        <w:t>tandard applies to all entities that are within the scope of </w:t>
      </w:r>
      <w:r w:rsidR="00B927C9" w:rsidRPr="00163FF8">
        <w:t>Digital Strategy for the Western Australian Government</w:t>
      </w:r>
      <w:r w:rsidRPr="00163FF8">
        <w:t>. This includes all agencies, statutory authorities and government trading enterprises.</w:t>
      </w:r>
    </w:p>
    <w:p w14:paraId="7A22A36D" w14:textId="7E3F6814" w:rsidR="00F418C9" w:rsidRPr="00163FF8" w:rsidRDefault="00F418C9" w:rsidP="00163FF8">
      <w:r w:rsidRPr="00163FF8">
        <w:t xml:space="preserve">This </w:t>
      </w:r>
      <w:r w:rsidR="00163FF8" w:rsidRPr="00163FF8">
        <w:t>S</w:t>
      </w:r>
      <w:r w:rsidRPr="00163FF8">
        <w:t>tandard is to be applied to:</w:t>
      </w:r>
    </w:p>
    <w:p w14:paraId="1DE47EB7" w14:textId="77777777" w:rsidR="00F418C9" w:rsidRPr="009C638A" w:rsidRDefault="00F418C9" w:rsidP="00F418C9">
      <w:pPr>
        <w:pStyle w:val="ListParagraph"/>
      </w:pPr>
      <w:r w:rsidRPr="009C638A">
        <w:t>public facing websites</w:t>
      </w:r>
    </w:p>
    <w:p w14:paraId="61DDFE88" w14:textId="77777777" w:rsidR="00F418C9" w:rsidRPr="009C638A" w:rsidRDefault="00F418C9" w:rsidP="00F418C9">
      <w:pPr>
        <w:pStyle w:val="ListParagraph"/>
      </w:pPr>
      <w:r w:rsidRPr="009C638A">
        <w:t>intranets</w:t>
      </w:r>
    </w:p>
    <w:p w14:paraId="1C7A8F42" w14:textId="77777777" w:rsidR="00F418C9" w:rsidRPr="009C638A" w:rsidRDefault="00F418C9" w:rsidP="00F418C9">
      <w:pPr>
        <w:pStyle w:val="ListParagraph"/>
      </w:pPr>
      <w:r w:rsidRPr="009C638A">
        <w:t>extranets</w:t>
      </w:r>
    </w:p>
    <w:p w14:paraId="24D6A760" w14:textId="77777777" w:rsidR="00F418C9" w:rsidRDefault="00F418C9" w:rsidP="00F418C9">
      <w:pPr>
        <w:pStyle w:val="ListParagraph"/>
      </w:pPr>
      <w:r w:rsidRPr="009C638A">
        <w:t>web applications</w:t>
      </w:r>
    </w:p>
    <w:p w14:paraId="59DFE3E4" w14:textId="77777777" w:rsidR="00F418C9" w:rsidRPr="009C638A" w:rsidRDefault="00F418C9" w:rsidP="00F418C9">
      <w:pPr>
        <w:pStyle w:val="ListParagraph"/>
      </w:pPr>
      <w:r>
        <w:t>mobile applications</w:t>
      </w:r>
    </w:p>
    <w:p w14:paraId="7D368FBF" w14:textId="7D9D5444" w:rsidR="00F418C9" w:rsidRDefault="00F418C9" w:rsidP="00F418C9">
      <w:pPr>
        <w:pStyle w:val="ListParagraph"/>
      </w:pPr>
      <w:r>
        <w:t>social media sites and tools</w:t>
      </w:r>
    </w:p>
    <w:p w14:paraId="31357E23" w14:textId="20B95693" w:rsidR="00F418C9" w:rsidRPr="00F418C9" w:rsidRDefault="0009541C" w:rsidP="00F418C9">
      <w:pPr>
        <w:pStyle w:val="ListParagraph"/>
      </w:pPr>
      <w:r>
        <w:t>a</w:t>
      </w:r>
      <w:r w:rsidR="00F418C9">
        <w:t xml:space="preserve">dvertising campaigns, </w:t>
      </w:r>
      <w:r>
        <w:t>such as</w:t>
      </w:r>
      <w:r w:rsidR="00F418C9">
        <w:t xml:space="preserve"> television and radio</w:t>
      </w:r>
      <w:r w:rsidR="00817ACA">
        <w:t>.</w:t>
      </w:r>
    </w:p>
    <w:p w14:paraId="6C34BFFB" w14:textId="77777777" w:rsidR="00F418C9" w:rsidRPr="009C638A" w:rsidRDefault="00F418C9" w:rsidP="00F418C9">
      <w:pPr>
        <w:pStyle w:val="ListParagraph"/>
        <w:numPr>
          <w:ilvl w:val="0"/>
          <w:numId w:val="0"/>
        </w:numPr>
        <w:ind w:left="360"/>
      </w:pPr>
    </w:p>
    <w:p w14:paraId="3EB5F406" w14:textId="59846691" w:rsidR="00F418C9" w:rsidRDefault="00F418C9" w:rsidP="00F418C9">
      <w:r>
        <w:t>Cross-jurisdictional websites and websites created through public-private partnerships are required to meet the accessibility requirement</w:t>
      </w:r>
      <w:r w:rsidR="1BA4C660">
        <w:t>s</w:t>
      </w:r>
      <w:r>
        <w:t xml:space="preserve"> applicable to the main authoring agency.</w:t>
      </w:r>
    </w:p>
    <w:p w14:paraId="16847164" w14:textId="77777777" w:rsidR="00F418C9" w:rsidRPr="00B8608B" w:rsidRDefault="00F418C9" w:rsidP="00F418C9">
      <w:r>
        <w:t>Web content relating to government funded programs (including grants) or initiatives delivered through third-party providers must meet accessibility requirements if the information provided is considered to be, ‘government information’.</w:t>
      </w:r>
    </w:p>
    <w:p w14:paraId="1B02E5D7" w14:textId="599FF1D7" w:rsidR="00F418C9" w:rsidRDefault="00F418C9" w:rsidP="00CC2E8E">
      <w:pPr>
        <w:pStyle w:val="Heading1"/>
        <w:keepNext w:val="0"/>
        <w:keepLines w:val="0"/>
      </w:pPr>
      <w:bookmarkStart w:id="2" w:name="_Toc510527382"/>
      <w:r>
        <w:t>Out of scope</w:t>
      </w:r>
      <w:bookmarkEnd w:id="2"/>
    </w:p>
    <w:p w14:paraId="17FFA720" w14:textId="77777777" w:rsidR="00F418C9" w:rsidRPr="00B8608B" w:rsidRDefault="00F418C9" w:rsidP="00F418C9">
      <w:r w:rsidRPr="00B8608B">
        <w:t>Archived content provided for reference purposes.</w:t>
      </w:r>
    </w:p>
    <w:p w14:paraId="2DA8D4AB" w14:textId="0FF99DDA" w:rsidR="00F418C9" w:rsidRDefault="00F418C9" w:rsidP="00CC2E8E">
      <w:pPr>
        <w:pStyle w:val="Heading1"/>
        <w:keepNext w:val="0"/>
        <w:keepLines w:val="0"/>
      </w:pPr>
      <w:bookmarkStart w:id="3" w:name="_Toc510527383"/>
      <w:r>
        <w:t>Authority</w:t>
      </w:r>
      <w:bookmarkEnd w:id="3"/>
    </w:p>
    <w:p w14:paraId="47A8DF7D" w14:textId="26C92314" w:rsidR="00F418C9" w:rsidRDefault="00F418C9" w:rsidP="00F418C9">
      <w:r>
        <w:t xml:space="preserve">This </w:t>
      </w:r>
      <w:r w:rsidR="0084779C">
        <w:t>S</w:t>
      </w:r>
      <w:r>
        <w:t xml:space="preserve">tandard underpins the </w:t>
      </w:r>
      <w:hyperlink r:id="rId17" w:history="1">
        <w:r>
          <w:rPr>
            <w:rStyle w:val="Hyperlink"/>
          </w:rPr>
          <w:t>Digital Services Policy</w:t>
        </w:r>
      </w:hyperlink>
      <w:r>
        <w:t xml:space="preserve"> and is a mandatory component of the Digital Services Policy Framework (DSPF).</w:t>
      </w:r>
    </w:p>
    <w:p w14:paraId="163BC89F" w14:textId="0B382C1C" w:rsidR="00F418C9" w:rsidRDefault="00F418C9" w:rsidP="00CC2E8E">
      <w:pPr>
        <w:pStyle w:val="Heading1"/>
        <w:keepNext w:val="0"/>
        <w:keepLines w:val="0"/>
      </w:pPr>
      <w:bookmarkStart w:id="4" w:name="_Toc510527384"/>
      <w:r>
        <w:t>Related legislation</w:t>
      </w:r>
      <w:bookmarkEnd w:id="4"/>
    </w:p>
    <w:p w14:paraId="65DF7164" w14:textId="160A548A" w:rsidR="00F418C9" w:rsidRPr="00EE382A" w:rsidRDefault="00000000" w:rsidP="0084779C">
      <w:pPr>
        <w:pStyle w:val="NormalWeb"/>
        <w:numPr>
          <w:ilvl w:val="0"/>
          <w:numId w:val="47"/>
        </w:numPr>
        <w:jc w:val="left"/>
        <w:rPr>
          <w:sz w:val="22"/>
          <w:szCs w:val="22"/>
        </w:rPr>
      </w:pPr>
      <w:hyperlink r:id="rId18" w:history="1">
        <w:r w:rsidR="00F418C9" w:rsidRPr="00EE382A">
          <w:rPr>
            <w:rStyle w:val="Hyperlink"/>
            <w:sz w:val="22"/>
            <w:szCs w:val="22"/>
          </w:rPr>
          <w:t>Disability Services Act 1993</w:t>
        </w:r>
      </w:hyperlink>
      <w:r w:rsidR="00F418C9" w:rsidRPr="00EE382A">
        <w:rPr>
          <w:sz w:val="22"/>
          <w:szCs w:val="22"/>
        </w:rPr>
        <w:t xml:space="preserve"> requires Western Australian state and local governments to develop and implement a Disability Access and Inclusion Plan (DAIP). DAIPs aid in planning services, facilities and information to assist people with disabilities access to public authorities.</w:t>
      </w:r>
    </w:p>
    <w:p w14:paraId="480DE45E" w14:textId="1ACBEFCA" w:rsidR="00F418C9" w:rsidRPr="00EE382A" w:rsidRDefault="00000000" w:rsidP="0084779C">
      <w:pPr>
        <w:pStyle w:val="NormalWeb"/>
        <w:numPr>
          <w:ilvl w:val="0"/>
          <w:numId w:val="47"/>
        </w:numPr>
        <w:jc w:val="left"/>
        <w:rPr>
          <w:sz w:val="22"/>
          <w:szCs w:val="22"/>
        </w:rPr>
      </w:pPr>
      <w:hyperlink r:id="rId19">
        <w:r w:rsidR="00F418C9" w:rsidRPr="39F7E298">
          <w:rPr>
            <w:rStyle w:val="Hyperlink"/>
            <w:sz w:val="22"/>
            <w:szCs w:val="22"/>
          </w:rPr>
          <w:t>Equal Opportunity Act WA 1984</w:t>
        </w:r>
      </w:hyperlink>
      <w:r w:rsidR="37AD643B" w:rsidRPr="39F7E298">
        <w:rPr>
          <w:sz w:val="22"/>
          <w:szCs w:val="22"/>
        </w:rPr>
        <w:t xml:space="preserve"> a</w:t>
      </w:r>
      <w:r w:rsidR="00F418C9" w:rsidRPr="39F7E298">
        <w:rPr>
          <w:sz w:val="22"/>
          <w:szCs w:val="22"/>
        </w:rPr>
        <w:t>ssists to ensure that people are equally able to access services, facilities, information and buildings in WA.</w:t>
      </w:r>
    </w:p>
    <w:p w14:paraId="57FEB839" w14:textId="4BE7BC62" w:rsidR="00F418C9" w:rsidRPr="00EE382A" w:rsidRDefault="00000000" w:rsidP="0084779C">
      <w:pPr>
        <w:pStyle w:val="NormalWeb"/>
        <w:numPr>
          <w:ilvl w:val="0"/>
          <w:numId w:val="47"/>
        </w:numPr>
        <w:jc w:val="left"/>
        <w:rPr>
          <w:sz w:val="22"/>
          <w:szCs w:val="22"/>
        </w:rPr>
      </w:pPr>
      <w:hyperlink r:id="rId20">
        <w:r w:rsidR="00F418C9" w:rsidRPr="00EE382A">
          <w:rPr>
            <w:rStyle w:val="Hyperlink"/>
            <w:sz w:val="22"/>
            <w:szCs w:val="22"/>
          </w:rPr>
          <w:t>Commonwealth Disability Discrimination Act 1992</w:t>
        </w:r>
      </w:hyperlink>
      <w:r w:rsidR="00F418C9" w:rsidRPr="00EE382A">
        <w:rPr>
          <w:sz w:val="22"/>
          <w:szCs w:val="22"/>
        </w:rPr>
        <w:t xml:space="preserve"> requires the provision of equitable access to people with disabilities. Under the Act, it is unlawful to discriminate against </w:t>
      </w:r>
      <w:r w:rsidR="00F418C9" w:rsidRPr="00EE382A">
        <w:rPr>
          <w:sz w:val="22"/>
          <w:szCs w:val="22"/>
        </w:rPr>
        <w:lastRenderedPageBreak/>
        <w:t>persons with disabilities by excluding access to information and services, which includes those delivered online.</w:t>
      </w:r>
    </w:p>
    <w:p w14:paraId="0D3A9691" w14:textId="568AAED9" w:rsidR="00F418C9" w:rsidRDefault="00F418C9" w:rsidP="00CC2E8E">
      <w:pPr>
        <w:pStyle w:val="Heading1"/>
        <w:keepNext w:val="0"/>
        <w:keepLines w:val="0"/>
      </w:pPr>
      <w:bookmarkStart w:id="5" w:name="_Toc510527386"/>
      <w:r>
        <w:t>Requirement</w:t>
      </w:r>
      <w:bookmarkEnd w:id="5"/>
      <w:r>
        <w:t>s</w:t>
      </w:r>
    </w:p>
    <w:tbl>
      <w:tblPr>
        <w:tblStyle w:val="TableGridLight"/>
        <w:tblW w:w="0" w:type="auto"/>
        <w:tblLook w:val="04A0" w:firstRow="1" w:lastRow="0" w:firstColumn="1" w:lastColumn="0" w:noHBand="0" w:noVBand="1"/>
      </w:tblPr>
      <w:tblGrid>
        <w:gridCol w:w="1980"/>
        <w:gridCol w:w="7342"/>
      </w:tblGrid>
      <w:tr w:rsidR="00CC2E8E" w14:paraId="37CB78EA" w14:textId="77777777" w:rsidTr="39F7E298">
        <w:trPr>
          <w:trHeight w:val="351"/>
        </w:trPr>
        <w:tc>
          <w:tcPr>
            <w:tcW w:w="1980" w:type="dxa"/>
            <w:shd w:val="clear" w:color="auto" w:fill="A6A6A6" w:themeFill="background1" w:themeFillShade="A6"/>
          </w:tcPr>
          <w:p w14:paraId="7F8AEE30" w14:textId="12DEFB87" w:rsidR="00CC2E8E" w:rsidRPr="005A31D6" w:rsidRDefault="00CC2E8E" w:rsidP="005A31D6">
            <w:pPr>
              <w:pStyle w:val="Heading2"/>
              <w:rPr>
                <w:b/>
                <w:color w:val="auto"/>
                <w:sz w:val="24"/>
              </w:rPr>
            </w:pPr>
            <w:r w:rsidRPr="005A31D6">
              <w:rPr>
                <w:b/>
                <w:color w:val="auto"/>
                <w:sz w:val="24"/>
              </w:rPr>
              <w:t xml:space="preserve">Requirement </w:t>
            </w:r>
          </w:p>
        </w:tc>
        <w:tc>
          <w:tcPr>
            <w:tcW w:w="7342" w:type="dxa"/>
            <w:shd w:val="clear" w:color="auto" w:fill="A6A6A6" w:themeFill="background1" w:themeFillShade="A6"/>
          </w:tcPr>
          <w:p w14:paraId="0FE0A29F" w14:textId="599A74AD" w:rsidR="00CC2E8E" w:rsidRPr="005A31D6" w:rsidRDefault="00CC2E8E" w:rsidP="005A31D6">
            <w:pPr>
              <w:pStyle w:val="Heading2"/>
              <w:rPr>
                <w:b/>
                <w:color w:val="auto"/>
                <w:sz w:val="24"/>
              </w:rPr>
            </w:pPr>
            <w:r w:rsidRPr="005A31D6">
              <w:rPr>
                <w:b/>
                <w:color w:val="auto"/>
                <w:sz w:val="24"/>
              </w:rPr>
              <w:t>Description</w:t>
            </w:r>
          </w:p>
        </w:tc>
      </w:tr>
      <w:tr w:rsidR="00CC2E8E" w14:paraId="6497C9DD" w14:textId="77777777" w:rsidTr="39F7E298">
        <w:trPr>
          <w:trHeight w:val="680"/>
        </w:trPr>
        <w:tc>
          <w:tcPr>
            <w:tcW w:w="1980" w:type="dxa"/>
          </w:tcPr>
          <w:p w14:paraId="13EA89F8" w14:textId="1A1B6668" w:rsidR="00CC2E8E" w:rsidRPr="00163FF8" w:rsidRDefault="00CC2E8E" w:rsidP="005A31D6">
            <w:pPr>
              <w:pStyle w:val="Heading4"/>
              <w:rPr>
                <w:rFonts w:eastAsiaTheme="minorHAnsi" w:cstheme="minorBidi"/>
                <w:color w:val="auto"/>
                <w:spacing w:val="0"/>
                <w:kern w:val="0"/>
                <w:sz w:val="22"/>
                <w:szCs w:val="22"/>
              </w:rPr>
            </w:pPr>
            <w:r w:rsidRPr="00163FF8">
              <w:rPr>
                <w:rFonts w:eastAsiaTheme="minorHAnsi" w:cstheme="minorBidi"/>
                <w:color w:val="auto"/>
                <w:spacing w:val="0"/>
                <w:kern w:val="0"/>
                <w:sz w:val="22"/>
                <w:szCs w:val="22"/>
              </w:rPr>
              <w:t>Requirement 1</w:t>
            </w:r>
          </w:p>
        </w:tc>
        <w:tc>
          <w:tcPr>
            <w:tcW w:w="7342" w:type="dxa"/>
            <w:vAlign w:val="center"/>
          </w:tcPr>
          <w:p w14:paraId="27BBA438" w14:textId="51CF5DA4" w:rsidR="00CC2E8E" w:rsidRDefault="448CCC34" w:rsidP="005A31D6">
            <w:r>
              <w:t xml:space="preserve">All digital content must adopt the </w:t>
            </w:r>
            <w:r w:rsidR="003908A5">
              <w:t xml:space="preserve">latest </w:t>
            </w:r>
            <w:r>
              <w:t>WCAG standard</w:t>
            </w:r>
            <w:r w:rsidR="003908A5">
              <w:t xml:space="preserve"> to AA level</w:t>
            </w:r>
            <w:r>
              <w:t>.</w:t>
            </w:r>
          </w:p>
        </w:tc>
      </w:tr>
      <w:tr w:rsidR="00CC2E8E" w14:paraId="6BFF4802" w14:textId="77777777" w:rsidTr="39F7E298">
        <w:trPr>
          <w:trHeight w:val="680"/>
        </w:trPr>
        <w:tc>
          <w:tcPr>
            <w:tcW w:w="1980" w:type="dxa"/>
          </w:tcPr>
          <w:p w14:paraId="2E28151A" w14:textId="0510DA23" w:rsidR="00CC2E8E" w:rsidRPr="00163FF8" w:rsidRDefault="00CC2E8E" w:rsidP="005A31D6">
            <w:pPr>
              <w:pStyle w:val="Heading4"/>
              <w:rPr>
                <w:rFonts w:eastAsiaTheme="minorHAnsi" w:cstheme="minorBidi"/>
                <w:color w:val="auto"/>
                <w:spacing w:val="0"/>
                <w:kern w:val="0"/>
                <w:sz w:val="22"/>
                <w:szCs w:val="22"/>
              </w:rPr>
            </w:pPr>
            <w:r w:rsidRPr="00163FF8">
              <w:rPr>
                <w:rFonts w:eastAsiaTheme="minorHAnsi" w:cstheme="minorBidi"/>
                <w:color w:val="auto"/>
                <w:spacing w:val="0"/>
                <w:kern w:val="0"/>
                <w:sz w:val="22"/>
                <w:szCs w:val="22"/>
              </w:rPr>
              <w:t>Requirement 2</w:t>
            </w:r>
          </w:p>
        </w:tc>
        <w:tc>
          <w:tcPr>
            <w:tcW w:w="7342" w:type="dxa"/>
            <w:vAlign w:val="center"/>
          </w:tcPr>
          <w:p w14:paraId="52BE5CE9" w14:textId="321B5BF7" w:rsidR="00CC2E8E" w:rsidRDefault="00CC2E8E" w:rsidP="005A31D6">
            <w:r>
              <w:t>Content must be accessible and provided in the most useful and accessible format for the community.</w:t>
            </w:r>
          </w:p>
        </w:tc>
      </w:tr>
      <w:tr w:rsidR="00CC2E8E" w14:paraId="21D86DB1" w14:textId="77777777" w:rsidTr="39F7E298">
        <w:trPr>
          <w:trHeight w:val="680"/>
        </w:trPr>
        <w:tc>
          <w:tcPr>
            <w:tcW w:w="1980" w:type="dxa"/>
          </w:tcPr>
          <w:p w14:paraId="3B7A6E1C" w14:textId="2EE96D3F" w:rsidR="00CC2E8E" w:rsidRPr="00163FF8" w:rsidRDefault="00CC2E8E" w:rsidP="005A31D6">
            <w:pPr>
              <w:pStyle w:val="Heading4"/>
              <w:rPr>
                <w:rFonts w:eastAsiaTheme="minorHAnsi" w:cstheme="minorBidi"/>
                <w:color w:val="auto"/>
                <w:spacing w:val="0"/>
                <w:kern w:val="0"/>
                <w:sz w:val="22"/>
                <w:szCs w:val="22"/>
              </w:rPr>
            </w:pPr>
            <w:r w:rsidRPr="00163FF8">
              <w:rPr>
                <w:rFonts w:eastAsiaTheme="minorHAnsi" w:cstheme="minorBidi"/>
                <w:color w:val="auto"/>
                <w:spacing w:val="0"/>
                <w:kern w:val="0"/>
                <w:sz w:val="22"/>
                <w:szCs w:val="22"/>
              </w:rPr>
              <w:t>Requirement 3</w:t>
            </w:r>
          </w:p>
        </w:tc>
        <w:tc>
          <w:tcPr>
            <w:tcW w:w="7342" w:type="dxa"/>
            <w:vAlign w:val="center"/>
          </w:tcPr>
          <w:p w14:paraId="62DF0BE6" w14:textId="02591CBD" w:rsidR="00CC2E8E" w:rsidRDefault="00CC2E8E" w:rsidP="005A31D6">
            <w:r>
              <w:t>A digital service must provide a comparable experience for all without undermining the quality of the content.</w:t>
            </w:r>
          </w:p>
        </w:tc>
      </w:tr>
      <w:tr w:rsidR="00CC2E8E" w14:paraId="070334DC" w14:textId="77777777" w:rsidTr="39F7E298">
        <w:trPr>
          <w:trHeight w:val="680"/>
        </w:trPr>
        <w:tc>
          <w:tcPr>
            <w:tcW w:w="1980" w:type="dxa"/>
          </w:tcPr>
          <w:p w14:paraId="06F4F1CD" w14:textId="25CFEF5B" w:rsidR="00CC2E8E" w:rsidRPr="00163FF8" w:rsidRDefault="00CC2E8E" w:rsidP="005A31D6">
            <w:pPr>
              <w:pStyle w:val="Heading4"/>
              <w:rPr>
                <w:rFonts w:eastAsiaTheme="minorHAnsi" w:cstheme="minorBidi"/>
                <w:color w:val="auto"/>
                <w:spacing w:val="0"/>
                <w:kern w:val="0"/>
                <w:sz w:val="22"/>
                <w:szCs w:val="22"/>
              </w:rPr>
            </w:pPr>
            <w:r w:rsidRPr="00163FF8">
              <w:rPr>
                <w:rFonts w:eastAsiaTheme="minorHAnsi" w:cstheme="minorBidi"/>
                <w:color w:val="auto"/>
                <w:spacing w:val="0"/>
                <w:kern w:val="0"/>
                <w:sz w:val="22"/>
                <w:szCs w:val="22"/>
              </w:rPr>
              <w:t>Requirement 4</w:t>
            </w:r>
          </w:p>
        </w:tc>
        <w:tc>
          <w:tcPr>
            <w:tcW w:w="7342" w:type="dxa"/>
            <w:vAlign w:val="center"/>
          </w:tcPr>
          <w:p w14:paraId="7DECF86C" w14:textId="2A4914F3" w:rsidR="00CC2E8E" w:rsidRDefault="00CC2E8E" w:rsidP="005A31D6">
            <w:r>
              <w:t>A digital service must allow for assistive technologies and methods.</w:t>
            </w:r>
          </w:p>
        </w:tc>
      </w:tr>
      <w:tr w:rsidR="00CC2E8E" w14:paraId="66B5D864" w14:textId="77777777" w:rsidTr="39F7E298">
        <w:trPr>
          <w:trHeight w:val="680"/>
        </w:trPr>
        <w:tc>
          <w:tcPr>
            <w:tcW w:w="1980" w:type="dxa"/>
          </w:tcPr>
          <w:p w14:paraId="210F8582" w14:textId="65820036" w:rsidR="00CC2E8E" w:rsidRPr="00163FF8" w:rsidRDefault="00CC2E8E" w:rsidP="005A31D6">
            <w:pPr>
              <w:pStyle w:val="Heading4"/>
              <w:rPr>
                <w:rFonts w:eastAsiaTheme="minorHAnsi" w:cstheme="minorBidi"/>
                <w:color w:val="auto"/>
                <w:spacing w:val="0"/>
                <w:kern w:val="0"/>
                <w:sz w:val="22"/>
                <w:szCs w:val="22"/>
              </w:rPr>
            </w:pPr>
            <w:r w:rsidRPr="00163FF8">
              <w:rPr>
                <w:rFonts w:eastAsiaTheme="minorHAnsi" w:cstheme="minorBidi"/>
                <w:color w:val="auto"/>
                <w:spacing w:val="0"/>
                <w:kern w:val="0"/>
                <w:sz w:val="22"/>
                <w:szCs w:val="22"/>
              </w:rPr>
              <w:t>Requirement 5</w:t>
            </w:r>
          </w:p>
        </w:tc>
        <w:tc>
          <w:tcPr>
            <w:tcW w:w="7342" w:type="dxa"/>
            <w:vAlign w:val="center"/>
          </w:tcPr>
          <w:p w14:paraId="6B819ECC" w14:textId="2AA00FC8" w:rsidR="00CC2E8E" w:rsidRDefault="448CCC34" w:rsidP="005A31D6">
            <w:r>
              <w:t>Agencies must test and review digital services</w:t>
            </w:r>
            <w:r w:rsidR="00886AC6">
              <w:t xml:space="preserve"> at regular intervals, both before and after a major release</w:t>
            </w:r>
            <w:r>
              <w:t>.</w:t>
            </w:r>
          </w:p>
        </w:tc>
      </w:tr>
      <w:tr w:rsidR="00A3773C" w14:paraId="4B80CEDD" w14:textId="77777777" w:rsidTr="39F7E298">
        <w:trPr>
          <w:trHeight w:val="680"/>
        </w:trPr>
        <w:tc>
          <w:tcPr>
            <w:tcW w:w="1980" w:type="dxa"/>
          </w:tcPr>
          <w:p w14:paraId="0D919734" w14:textId="4AE41886" w:rsidR="00A3773C" w:rsidRPr="003371C6" w:rsidRDefault="00A3773C" w:rsidP="00A3773C">
            <w:pPr>
              <w:pStyle w:val="Heading4"/>
              <w:rPr>
                <w:rFonts w:eastAsiaTheme="minorHAnsi" w:cstheme="minorBidi"/>
                <w:color w:val="auto"/>
                <w:spacing w:val="0"/>
                <w:kern w:val="0"/>
                <w:sz w:val="22"/>
                <w:szCs w:val="22"/>
              </w:rPr>
            </w:pPr>
            <w:r w:rsidRPr="003371C6">
              <w:rPr>
                <w:rFonts w:eastAsiaTheme="minorHAnsi" w:cstheme="minorBidi"/>
                <w:color w:val="auto"/>
                <w:spacing w:val="0"/>
                <w:kern w:val="0"/>
                <w:sz w:val="22"/>
                <w:szCs w:val="22"/>
              </w:rPr>
              <w:t>Requirement 6</w:t>
            </w:r>
          </w:p>
        </w:tc>
        <w:tc>
          <w:tcPr>
            <w:tcW w:w="7342" w:type="dxa"/>
            <w:vAlign w:val="center"/>
          </w:tcPr>
          <w:p w14:paraId="655A84B7" w14:textId="77777777" w:rsidR="00A3773C" w:rsidRPr="003371C6" w:rsidRDefault="00A3773C" w:rsidP="00A3773C">
            <w:r w:rsidRPr="003371C6">
              <w:t>Agencies are required to report on their website accessibility levels annually through their Disability Access and Inclusion Plan (DAIP).</w:t>
            </w:r>
          </w:p>
          <w:p w14:paraId="72AAB716" w14:textId="77777777" w:rsidR="00A3773C" w:rsidRPr="003371C6" w:rsidRDefault="00A3773C" w:rsidP="00A3773C"/>
          <w:p w14:paraId="256269C7" w14:textId="575F050E" w:rsidR="00A3773C" w:rsidRPr="003371C6" w:rsidRDefault="00A3773C" w:rsidP="00A3773C">
            <w:r w:rsidRPr="003371C6">
              <w:t>There is no process by which an agency can secure an exemption from the requirement to meet the standard. Instead, each agency is responsible for meeting the standard, and accordingly accepts any risks associated with not doing so.</w:t>
            </w:r>
          </w:p>
        </w:tc>
      </w:tr>
    </w:tbl>
    <w:p w14:paraId="7E1E8F04" w14:textId="77777777" w:rsidR="00CC2E8E" w:rsidRDefault="00CC2E8E" w:rsidP="00CC2E8E"/>
    <w:p w14:paraId="5923B3B8" w14:textId="6D899095" w:rsidR="00EE382A" w:rsidRDefault="00EE382A" w:rsidP="00CC2E8E">
      <w:pPr>
        <w:pStyle w:val="Heading1"/>
        <w:keepNext w:val="0"/>
        <w:keepLines w:val="0"/>
      </w:pPr>
      <w:r>
        <w:t>Implementation</w:t>
      </w:r>
    </w:p>
    <w:p w14:paraId="415484E8" w14:textId="5BDD7659" w:rsidR="00211193" w:rsidRPr="00211193" w:rsidRDefault="00211193" w:rsidP="39F7E298">
      <w:pPr>
        <w:rPr>
          <w:b/>
          <w:bCs/>
        </w:rPr>
      </w:pPr>
      <w:r w:rsidRPr="39F7E298">
        <w:rPr>
          <w:b/>
          <w:bCs/>
        </w:rPr>
        <w:t>All Western Australian government digital services are required to be</w:t>
      </w:r>
      <w:r w:rsidR="00886AC6">
        <w:rPr>
          <w:b/>
          <w:bCs/>
        </w:rPr>
        <w:t xml:space="preserve"> compliant with </w:t>
      </w:r>
      <w:r w:rsidR="00233020">
        <w:rPr>
          <w:b/>
          <w:bCs/>
        </w:rPr>
        <w:t xml:space="preserve">the latest </w:t>
      </w:r>
      <w:r w:rsidR="628423FE" w:rsidRPr="39F7E298">
        <w:rPr>
          <w:b/>
          <w:bCs/>
        </w:rPr>
        <w:t xml:space="preserve">WCAG </w:t>
      </w:r>
      <w:r w:rsidRPr="39F7E298">
        <w:rPr>
          <w:b/>
          <w:bCs/>
        </w:rPr>
        <w:t xml:space="preserve">Level AA. </w:t>
      </w:r>
    </w:p>
    <w:p w14:paraId="79725DCE" w14:textId="564DC471" w:rsidR="00F418C9" w:rsidRDefault="00211193" w:rsidP="00EE382A">
      <w:r>
        <w:t>Responsibility for i</w:t>
      </w:r>
      <w:r w:rsidR="00F418C9" w:rsidRPr="00B8608B">
        <w:t xml:space="preserve">mplementation </w:t>
      </w:r>
      <w:r>
        <w:t xml:space="preserve">and achieving compliance with this </w:t>
      </w:r>
      <w:r w:rsidR="00163FF8">
        <w:t>S</w:t>
      </w:r>
      <w:r>
        <w:t>tandard’s requirements lie with the agency authoring the content.</w:t>
      </w:r>
      <w:r w:rsidR="00F418C9">
        <w:t> </w:t>
      </w:r>
    </w:p>
    <w:p w14:paraId="26843C4D" w14:textId="19EC3906" w:rsidR="00F418C9" w:rsidRPr="00B8608B" w:rsidRDefault="00EE382A" w:rsidP="00F418C9">
      <w:r>
        <w:t>T</w:t>
      </w:r>
      <w:r w:rsidR="00F418C9" w:rsidRPr="00B8608B">
        <w:t>he level of effort and cost will vary by agency and depends on a number of factors, for example, number and complexity of websites, available resources and ICT infrastructure requirements.</w:t>
      </w:r>
    </w:p>
    <w:p w14:paraId="78D8109E" w14:textId="72CF8FDF" w:rsidR="00F418C9" w:rsidRDefault="00F418C9" w:rsidP="00F418C9">
      <w:r>
        <w:t>A</w:t>
      </w:r>
      <w:r w:rsidR="00211193">
        <w:t>gencies</w:t>
      </w:r>
      <w:r>
        <w:t xml:space="preserve"> need to recognise that this is not purely a technical issue and solely an IT related cost. Primarily, it needs to be viewed, funded and resourced as a critically important element of each agency’s Disability Access and Inclusion Plan</w:t>
      </w:r>
      <w:r w:rsidR="003B006F">
        <w:t xml:space="preserve"> (DIAP)</w:t>
      </w:r>
      <w:r>
        <w:t>.</w:t>
      </w:r>
      <w:r w:rsidR="003B006F">
        <w:t xml:space="preserve"> By prioritising accessibility in the DAIP, agencies can ensure that they are meeting the needs of all members of the community, including those with disabilities.</w:t>
      </w:r>
    </w:p>
    <w:p w14:paraId="3C1A565F" w14:textId="4E1F4DAE" w:rsidR="00EE382A" w:rsidRDefault="00EE382A" w:rsidP="00CC2E8E">
      <w:pPr>
        <w:pStyle w:val="Heading1"/>
        <w:keepNext w:val="0"/>
        <w:keepLines w:val="0"/>
      </w:pPr>
      <w:r>
        <w:t>Related policies, standards and guidance</w:t>
      </w:r>
    </w:p>
    <w:p w14:paraId="2F226297" w14:textId="2B0245FB" w:rsidR="00EE382A" w:rsidRPr="00B8608B" w:rsidRDefault="00EE382A" w:rsidP="00EE382A">
      <w:r w:rsidRPr="00B8608B">
        <w:lastRenderedPageBreak/>
        <w:t xml:space="preserve">This </w:t>
      </w:r>
      <w:r w:rsidR="0084779C">
        <w:t>S</w:t>
      </w:r>
      <w:r w:rsidRPr="00B8608B">
        <w:t xml:space="preserve">tandard forms part of </w:t>
      </w:r>
      <w:r w:rsidRPr="00486DA6">
        <w:t xml:space="preserve">the </w:t>
      </w:r>
      <w:hyperlink r:id="rId21" w:history="1">
        <w:r w:rsidRPr="00211193">
          <w:rPr>
            <w:rStyle w:val="Hyperlink"/>
          </w:rPr>
          <w:t>Digital Services Policy Framework</w:t>
        </w:r>
      </w:hyperlink>
      <w:r w:rsidRPr="00B8608B">
        <w:t xml:space="preserve"> that provides guidance for agencies in the delivery of digital services, including websites and supports the </w:t>
      </w:r>
      <w:hyperlink r:id="rId22" w:history="1">
        <w:r w:rsidRPr="00B8608B">
          <w:rPr>
            <w:rStyle w:val="Hyperlink"/>
          </w:rPr>
          <w:t>Digital Services Policy</w:t>
        </w:r>
      </w:hyperlink>
      <w:r w:rsidRPr="00B8608B">
        <w:t>.</w:t>
      </w:r>
    </w:p>
    <w:p w14:paraId="552D19CA" w14:textId="77777777" w:rsidR="00EE382A" w:rsidRPr="00B8608B" w:rsidRDefault="00EE382A" w:rsidP="00EE382A">
      <w:r w:rsidRPr="00B8608B">
        <w:t>You can also refer to the:</w:t>
      </w:r>
    </w:p>
    <w:p w14:paraId="3E43398B" w14:textId="39A4BC19" w:rsidR="00EE382A" w:rsidRPr="00B8608B" w:rsidRDefault="00000000" w:rsidP="00EE382A">
      <w:pPr>
        <w:pStyle w:val="ListParagraph"/>
        <w:numPr>
          <w:ilvl w:val="0"/>
          <w:numId w:val="29"/>
        </w:numPr>
      </w:pPr>
      <w:hyperlink r:id="rId23">
        <w:r w:rsidR="00EE382A" w:rsidRPr="39F7E298">
          <w:rPr>
            <w:rStyle w:val="Hyperlink"/>
          </w:rPr>
          <w:t>Digital Services Accessibility and Inclusivity Guidelines</w:t>
        </w:r>
      </w:hyperlink>
      <w:r w:rsidR="00EE382A">
        <w:t xml:space="preserve"> </w:t>
      </w:r>
      <w:r w:rsidR="00033021">
        <w:t>—</w:t>
      </w:r>
      <w:r w:rsidR="00EE382A">
        <w:t xml:space="preserve"> provides information and recommendations to assist agencies in complying this </w:t>
      </w:r>
      <w:r w:rsidR="5DAC5D54">
        <w:t>s</w:t>
      </w:r>
      <w:r w:rsidR="00EE382A">
        <w:t>tandard.</w:t>
      </w:r>
    </w:p>
    <w:p w14:paraId="34035733" w14:textId="79C8BFD2" w:rsidR="00EE382A" w:rsidRDefault="00000000" w:rsidP="00EE382A">
      <w:pPr>
        <w:pStyle w:val="ListParagraph"/>
        <w:numPr>
          <w:ilvl w:val="0"/>
          <w:numId w:val="29"/>
        </w:numPr>
      </w:pPr>
      <w:hyperlink r:id="rId24" w:history="1">
        <w:r w:rsidR="00EE382A" w:rsidRPr="00486DA6">
          <w:rPr>
            <w:rStyle w:val="Hyperlink"/>
          </w:rPr>
          <w:t>Digital Services Content Standard</w:t>
        </w:r>
      </w:hyperlink>
      <w:r w:rsidR="00EE382A" w:rsidRPr="00B8608B">
        <w:t xml:space="preserve"> </w:t>
      </w:r>
      <w:r w:rsidR="00033021">
        <w:t>—</w:t>
      </w:r>
      <w:r w:rsidR="00EE382A" w:rsidRPr="00B8608B">
        <w:t xml:space="preserve"> defines the minimum standards that Western Australian Government agencies should apply when creating content for digital services.</w:t>
      </w:r>
    </w:p>
    <w:p w14:paraId="7F3500DC" w14:textId="4B8B33B9" w:rsidR="00EE382A" w:rsidRPr="00B8608B" w:rsidRDefault="00000000" w:rsidP="00EE382A">
      <w:pPr>
        <w:pStyle w:val="ListParagraph"/>
        <w:numPr>
          <w:ilvl w:val="0"/>
          <w:numId w:val="29"/>
        </w:numPr>
      </w:pPr>
      <w:hyperlink r:id="rId25" w:history="1">
        <w:r w:rsidR="00EE382A" w:rsidRPr="006001E7">
          <w:rPr>
            <w:rStyle w:val="Hyperlink"/>
          </w:rPr>
          <w:t>Digital Service</w:t>
        </w:r>
        <w:r w:rsidR="00EE382A">
          <w:rPr>
            <w:rStyle w:val="Hyperlink"/>
          </w:rPr>
          <w:t>s</w:t>
        </w:r>
        <w:r w:rsidR="00EE382A" w:rsidRPr="006001E7">
          <w:rPr>
            <w:rStyle w:val="Hyperlink"/>
          </w:rPr>
          <w:t xml:space="preserve"> Content Guidelin</w:t>
        </w:r>
        <w:r w:rsidR="00E00214">
          <w:rPr>
            <w:rStyle w:val="Hyperlink"/>
          </w:rPr>
          <w:t>es</w:t>
        </w:r>
      </w:hyperlink>
      <w:r w:rsidR="00EE382A">
        <w:t xml:space="preserve"> </w:t>
      </w:r>
      <w:r w:rsidR="000100FD">
        <w:t>—</w:t>
      </w:r>
      <w:r w:rsidR="00EE382A">
        <w:t xml:space="preserve"> provides information and recommendations to assist agencies in complying with the Digital Services Content Standard.</w:t>
      </w:r>
    </w:p>
    <w:p w14:paraId="2F6F071C" w14:textId="079D7985" w:rsidR="00EE382A" w:rsidRDefault="00000000" w:rsidP="00EE382A">
      <w:pPr>
        <w:pStyle w:val="ListParagraph"/>
        <w:numPr>
          <w:ilvl w:val="0"/>
          <w:numId w:val="29"/>
        </w:numPr>
      </w:pPr>
      <w:hyperlink r:id="rId26" w:history="1">
        <w:r w:rsidR="00EE382A" w:rsidRPr="00486DA6">
          <w:rPr>
            <w:rStyle w:val="Hyperlink"/>
          </w:rPr>
          <w:t>Digital Services Writing Guide</w:t>
        </w:r>
      </w:hyperlink>
      <w:r w:rsidR="00EE382A" w:rsidRPr="00B8608B">
        <w:t xml:space="preserve"> </w:t>
      </w:r>
      <w:r w:rsidR="000100FD">
        <w:t>—</w:t>
      </w:r>
      <w:r w:rsidR="00EE382A" w:rsidRPr="00B8608B">
        <w:t xml:space="preserve"> the single point of reference for common terms, spelling, punctuation, and naming conventions.</w:t>
      </w:r>
    </w:p>
    <w:p w14:paraId="52E147EC" w14:textId="4408CA99" w:rsidR="009C638A" w:rsidRDefault="009C638A" w:rsidP="009C638A"/>
    <w:sectPr w:rsidR="009C638A" w:rsidSect="00CC5F7B">
      <w:headerReference w:type="default" r:id="rId27"/>
      <w:footerReference w:type="default" r:id="rId28"/>
      <w:headerReference w:type="first" r:id="rId29"/>
      <w:footerReference w:type="first" r:id="rId30"/>
      <w:pgSz w:w="11906" w:h="16838"/>
      <w:pgMar w:top="2268" w:right="1134" w:bottom="1440" w:left="1440"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B1F1" w14:textId="77777777" w:rsidR="00CC5F7B" w:rsidRDefault="00CC5F7B" w:rsidP="00265FC8">
      <w:r>
        <w:separator/>
      </w:r>
    </w:p>
  </w:endnote>
  <w:endnote w:type="continuationSeparator" w:id="0">
    <w:p w14:paraId="5D95EEBF" w14:textId="77777777" w:rsidR="00CC5F7B" w:rsidRDefault="00CC5F7B" w:rsidP="00265FC8">
      <w:r>
        <w:continuationSeparator/>
      </w:r>
    </w:p>
  </w:endnote>
  <w:endnote w:type="continuationNotice" w:id="1">
    <w:p w14:paraId="5F704B65" w14:textId="77777777" w:rsidR="00CC5F7B" w:rsidRDefault="00CC5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6C1D" w14:textId="3F7BF419" w:rsidR="00A731A8" w:rsidRDefault="00A731A8" w:rsidP="00265FC8">
    <w:pPr>
      <w:pStyle w:val="Footer"/>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544A14">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AD12" w14:textId="5B33BB20" w:rsidR="00A731A8" w:rsidRDefault="00A731A8" w:rsidP="00265FC8">
    <w:pPr>
      <w:pStyle w:val="Footer"/>
    </w:pPr>
    <w:r>
      <w:fldChar w:fldCharType="begin"/>
    </w:r>
    <w:r>
      <w:instrText xml:space="preserve"> PAGE   \* MERGEFORMAT </w:instrText>
    </w:r>
    <w:r>
      <w:fldChar w:fldCharType="separate"/>
    </w:r>
    <w:r w:rsidR="00544A14">
      <w:rPr>
        <w:noProof/>
      </w:rPr>
      <w:t>1</w:t>
    </w:r>
    <w:r>
      <w:rPr>
        <w:noProof/>
      </w:rPr>
      <w:fldChar w:fldCharType="end"/>
    </w:r>
  </w:p>
  <w:p w14:paraId="2D4B7171" w14:textId="77777777" w:rsidR="00A731A8" w:rsidRDefault="00A731A8" w:rsidP="00265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8291" w14:textId="77777777" w:rsidR="00CC5F7B" w:rsidRDefault="00CC5F7B" w:rsidP="00265FC8">
      <w:r>
        <w:separator/>
      </w:r>
    </w:p>
  </w:footnote>
  <w:footnote w:type="continuationSeparator" w:id="0">
    <w:p w14:paraId="14438460" w14:textId="77777777" w:rsidR="00CC5F7B" w:rsidRDefault="00CC5F7B" w:rsidP="00265FC8">
      <w:r>
        <w:continuationSeparator/>
      </w:r>
    </w:p>
  </w:footnote>
  <w:footnote w:type="continuationNotice" w:id="1">
    <w:p w14:paraId="3A5DA5D2" w14:textId="77777777" w:rsidR="00CC5F7B" w:rsidRDefault="00CC5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5C52" w14:textId="77777777" w:rsidR="003371C6" w:rsidRDefault="0033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ED95" w14:textId="12726E62" w:rsidR="00A731A8" w:rsidRDefault="00844F57" w:rsidP="00265FC8">
    <w:pPr>
      <w:pStyle w:val="Header"/>
    </w:pPr>
    <w:r>
      <w:pict w14:anchorId="50CBF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ment of Western Australia - Department of the Premier and Cabinet - Office of Digital Government logo" style="width:276pt;height:48pt">
          <v:imagedata r:id="rId1" o:title="Black logo_368x64"/>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A72"/>
    <w:multiLevelType w:val="multilevel"/>
    <w:tmpl w:val="82AC8F26"/>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4440AD"/>
    <w:multiLevelType w:val="multilevel"/>
    <w:tmpl w:val="F83A8FD4"/>
    <w:lvl w:ilvl="0">
      <w:start w:val="1"/>
      <w:numFmt w:val="bullet"/>
      <w:lvlText w:val=""/>
      <w:lvlJc w:val="left"/>
      <w:pPr>
        <w:ind w:left="360" w:hanging="360"/>
      </w:pPr>
      <w:rPr>
        <w:rFonts w:ascii="Symbol" w:hAnsi="Symbol" w:hint="default"/>
        <w:color w:val="C0311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74DBF"/>
    <w:multiLevelType w:val="hybridMultilevel"/>
    <w:tmpl w:val="CF98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34846"/>
    <w:multiLevelType w:val="multilevel"/>
    <w:tmpl w:val="F8AA35DA"/>
    <w:lvl w:ilvl="0">
      <w:start w:val="1"/>
      <w:numFmt w:val="bullet"/>
      <w:lvlText w:val=""/>
      <w:lvlJc w:val="left"/>
      <w:pPr>
        <w:ind w:left="360" w:hanging="360"/>
      </w:pPr>
      <w:rPr>
        <w:rFonts w:ascii="Symbol" w:hAnsi="Symbol" w:hint="default"/>
        <w:color w:val="C0311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C3875"/>
    <w:multiLevelType w:val="multilevel"/>
    <w:tmpl w:val="726E4D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B070DFB"/>
    <w:multiLevelType w:val="multilevel"/>
    <w:tmpl w:val="8F344AA2"/>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43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52D91"/>
    <w:multiLevelType w:val="multilevel"/>
    <w:tmpl w:val="A446A474"/>
    <w:lvl w:ilvl="0">
      <w:start w:val="1"/>
      <w:numFmt w:val="bullet"/>
      <w:lvlText w:val=""/>
      <w:lvlJc w:val="left"/>
      <w:pPr>
        <w:tabs>
          <w:tab w:val="num" w:pos="720"/>
        </w:tabs>
        <w:ind w:left="720" w:hanging="360"/>
      </w:pPr>
      <w:rPr>
        <w:rFonts w:ascii="Symbol" w:hAnsi="Symbol" w:hint="default"/>
        <w:color w:val="C0311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55639"/>
    <w:multiLevelType w:val="multilevel"/>
    <w:tmpl w:val="2BBAD0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868FC"/>
    <w:multiLevelType w:val="hybridMultilevel"/>
    <w:tmpl w:val="DC368E16"/>
    <w:lvl w:ilvl="0" w:tplc="6DEEB5B6">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457268"/>
    <w:multiLevelType w:val="hybridMultilevel"/>
    <w:tmpl w:val="08A27F8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57F2832"/>
    <w:multiLevelType w:val="hybridMultilevel"/>
    <w:tmpl w:val="A91C35D4"/>
    <w:lvl w:ilvl="0" w:tplc="B6DA4B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9D4103"/>
    <w:multiLevelType w:val="multilevel"/>
    <w:tmpl w:val="AFE20C7C"/>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F16AC"/>
    <w:multiLevelType w:val="hybridMultilevel"/>
    <w:tmpl w:val="1F58FB62"/>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2AA3622E"/>
    <w:multiLevelType w:val="multilevel"/>
    <w:tmpl w:val="52C8540E"/>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2.%4"/>
      <w:lvlJc w:val="left"/>
      <w:pPr>
        <w:ind w:left="1506"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440" w:hanging="144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AD86448"/>
    <w:multiLevelType w:val="multilevel"/>
    <w:tmpl w:val="E2AA4C6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4256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6B7657"/>
    <w:multiLevelType w:val="multilevel"/>
    <w:tmpl w:val="C45C74C6"/>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2CE58B6"/>
    <w:multiLevelType w:val="multilevel"/>
    <w:tmpl w:val="6A7A5004"/>
    <w:lvl w:ilvl="0">
      <w:start w:val="1"/>
      <w:numFmt w:val="bullet"/>
      <w:lvlText w:val=""/>
      <w:lvlJc w:val="left"/>
      <w:pPr>
        <w:tabs>
          <w:tab w:val="num" w:pos="360"/>
        </w:tabs>
        <w:ind w:left="360" w:hanging="360"/>
      </w:pPr>
      <w:rPr>
        <w:rFonts w:ascii="Symbol" w:hAnsi="Symbol" w:hint="default"/>
        <w:color w:val="C0311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9313BB1"/>
    <w:multiLevelType w:val="hybridMultilevel"/>
    <w:tmpl w:val="05B06CE2"/>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2631ED9"/>
    <w:multiLevelType w:val="hybridMultilevel"/>
    <w:tmpl w:val="9D74ED1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6683ED0"/>
    <w:multiLevelType w:val="multilevel"/>
    <w:tmpl w:val="07B4D9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3B098D"/>
    <w:multiLevelType w:val="hybridMultilevel"/>
    <w:tmpl w:val="48683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B4B68"/>
    <w:multiLevelType w:val="multilevel"/>
    <w:tmpl w:val="47587792"/>
    <w:lvl w:ilvl="0">
      <w:start w:val="6"/>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B772793"/>
    <w:multiLevelType w:val="hybridMultilevel"/>
    <w:tmpl w:val="1902B242"/>
    <w:lvl w:ilvl="0" w:tplc="22A8ED2A">
      <w:numFmt w:val="bullet"/>
      <w:lvlText w:val="-"/>
      <w:lvlJc w:val="left"/>
      <w:pPr>
        <w:ind w:left="413" w:hanging="360"/>
      </w:pPr>
      <w:rPr>
        <w:rFonts w:ascii="Arial" w:eastAsia="Times New Roman" w:hAnsi="Arial" w:cs="Aria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4" w15:restartNumberingAfterBreak="0">
    <w:nsid w:val="61CC2160"/>
    <w:multiLevelType w:val="multilevel"/>
    <w:tmpl w:val="47587792"/>
    <w:lvl w:ilvl="0">
      <w:start w:val="6"/>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3C82979"/>
    <w:multiLevelType w:val="multilevel"/>
    <w:tmpl w:val="98B498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E311F"/>
    <w:multiLevelType w:val="hybridMultilevel"/>
    <w:tmpl w:val="86B429D2"/>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5610D74"/>
    <w:multiLevelType w:val="hybridMultilevel"/>
    <w:tmpl w:val="88A0D1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614580A"/>
    <w:multiLevelType w:val="multilevel"/>
    <w:tmpl w:val="99107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9F46F0"/>
    <w:multiLevelType w:val="multilevel"/>
    <w:tmpl w:val="BAD8A52C"/>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4582477"/>
    <w:multiLevelType w:val="multilevel"/>
    <w:tmpl w:val="5BDEED50"/>
    <w:lvl w:ilvl="0">
      <w:start w:val="1"/>
      <w:numFmt w:val="bullet"/>
      <w:lvlText w:val=""/>
      <w:lvlJc w:val="left"/>
      <w:pPr>
        <w:tabs>
          <w:tab w:val="num" w:pos="360"/>
        </w:tabs>
        <w:ind w:left="360" w:hanging="360"/>
      </w:pPr>
      <w:rPr>
        <w:rFonts w:ascii="Symbol" w:hAnsi="Symbol" w:hint="default"/>
        <w:color w:val="C0311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A1B3EB7"/>
    <w:multiLevelType w:val="multilevel"/>
    <w:tmpl w:val="8094124C"/>
    <w:lvl w:ilvl="0">
      <w:start w:val="7"/>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7D2372AB"/>
    <w:multiLevelType w:val="multilevel"/>
    <w:tmpl w:val="FBC09778"/>
    <w:lvl w:ilvl="0">
      <w:start w:val="1"/>
      <w:numFmt w:val="bullet"/>
      <w:lvlText w:val=""/>
      <w:lvlJc w:val="left"/>
      <w:pPr>
        <w:tabs>
          <w:tab w:val="num" w:pos="720"/>
        </w:tabs>
        <w:ind w:left="720" w:hanging="360"/>
      </w:pPr>
      <w:rPr>
        <w:rFonts w:ascii="Symbol" w:hAnsi="Symbol" w:hint="default"/>
        <w:color w:val="C0311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4643F"/>
    <w:multiLevelType w:val="multilevel"/>
    <w:tmpl w:val="676AEF14"/>
    <w:lvl w:ilvl="0">
      <w:start w:val="1"/>
      <w:numFmt w:val="bullet"/>
      <w:pStyle w:val="ListParagraph"/>
      <w:lvlText w:val=""/>
      <w:lvlJc w:val="left"/>
      <w:pPr>
        <w:tabs>
          <w:tab w:val="num" w:pos="360"/>
        </w:tabs>
        <w:ind w:left="360" w:hanging="360"/>
      </w:pPr>
      <w:rPr>
        <w:rFonts w:ascii="Symbol" w:hAnsi="Symbol" w:hint="default"/>
        <w:color w:val="C0311A"/>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67097298">
    <w:abstractNumId w:val="33"/>
  </w:num>
  <w:num w:numId="2" w16cid:durableId="600990932">
    <w:abstractNumId w:val="32"/>
  </w:num>
  <w:num w:numId="3" w16cid:durableId="1753812765">
    <w:abstractNumId w:val="6"/>
  </w:num>
  <w:num w:numId="4" w16cid:durableId="1605771897">
    <w:abstractNumId w:val="17"/>
  </w:num>
  <w:num w:numId="5" w16cid:durableId="1544053541">
    <w:abstractNumId w:val="30"/>
  </w:num>
  <w:num w:numId="6" w16cid:durableId="1580289455">
    <w:abstractNumId w:val="4"/>
  </w:num>
  <w:num w:numId="7" w16cid:durableId="1600987314">
    <w:abstractNumId w:val="15"/>
  </w:num>
  <w:num w:numId="8" w16cid:durableId="1817332250">
    <w:abstractNumId w:val="22"/>
  </w:num>
  <w:num w:numId="9" w16cid:durableId="522940786">
    <w:abstractNumId w:val="24"/>
  </w:num>
  <w:num w:numId="10" w16cid:durableId="1741900167">
    <w:abstractNumId w:val="16"/>
  </w:num>
  <w:num w:numId="11" w16cid:durableId="1503162594">
    <w:abstractNumId w:val="29"/>
  </w:num>
  <w:num w:numId="12" w16cid:durableId="412361300">
    <w:abstractNumId w:val="13"/>
  </w:num>
  <w:num w:numId="13" w16cid:durableId="91470614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988862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4664271">
    <w:abstractNumId w:val="5"/>
  </w:num>
  <w:num w:numId="16" w16cid:durableId="1987934314">
    <w:abstractNumId w:val="11"/>
  </w:num>
  <w:num w:numId="17" w16cid:durableId="547566424">
    <w:abstractNumId w:val="5"/>
    <w:lvlOverride w:ilvl="0">
      <w:startOverride w:val="6"/>
    </w:lvlOverride>
    <w:lvlOverride w:ilvl="1">
      <w:startOverride w:val="2"/>
    </w:lvlOverride>
    <w:lvlOverride w:ilvl="2">
      <w:startOverride w:val="3"/>
    </w:lvlOverride>
  </w:num>
  <w:num w:numId="18" w16cid:durableId="943728169">
    <w:abstractNumId w:val="5"/>
    <w:lvlOverride w:ilvl="0">
      <w:startOverride w:val="6"/>
    </w:lvlOverride>
    <w:lvlOverride w:ilvl="1">
      <w:startOverride w:val="2"/>
    </w:lvlOverride>
    <w:lvlOverride w:ilvl="2">
      <w:startOverride w:val="3"/>
    </w:lvlOverride>
  </w:num>
  <w:num w:numId="19" w16cid:durableId="1404448095">
    <w:abstractNumId w:val="0"/>
  </w:num>
  <w:num w:numId="20" w16cid:durableId="482426191">
    <w:abstractNumId w:val="5"/>
  </w:num>
  <w:num w:numId="21" w16cid:durableId="2066492009">
    <w:abstractNumId w:val="7"/>
  </w:num>
  <w:num w:numId="22" w16cid:durableId="241762994">
    <w:abstractNumId w:val="28"/>
  </w:num>
  <w:num w:numId="23" w16cid:durableId="1748115215">
    <w:abstractNumId w:val="14"/>
  </w:num>
  <w:num w:numId="24" w16cid:durableId="1567253449">
    <w:abstractNumId w:val="33"/>
  </w:num>
  <w:num w:numId="25" w16cid:durableId="900216484">
    <w:abstractNumId w:val="33"/>
  </w:num>
  <w:num w:numId="26" w16cid:durableId="1108308467">
    <w:abstractNumId w:val="21"/>
  </w:num>
  <w:num w:numId="27" w16cid:durableId="1355425362">
    <w:abstractNumId w:val="10"/>
  </w:num>
  <w:num w:numId="28" w16cid:durableId="1454715475">
    <w:abstractNumId w:val="33"/>
  </w:num>
  <w:num w:numId="29" w16cid:durableId="1967200485">
    <w:abstractNumId w:val="8"/>
  </w:num>
  <w:num w:numId="30" w16cid:durableId="760223314">
    <w:abstractNumId w:val="20"/>
  </w:num>
  <w:num w:numId="31" w16cid:durableId="2066104112">
    <w:abstractNumId w:val="25"/>
  </w:num>
  <w:num w:numId="32" w16cid:durableId="1491678799">
    <w:abstractNumId w:val="33"/>
  </w:num>
  <w:num w:numId="33" w16cid:durableId="59967766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9309444">
    <w:abstractNumId w:val="23"/>
  </w:num>
  <w:num w:numId="35" w16cid:durableId="283199354">
    <w:abstractNumId w:val="18"/>
    <w:lvlOverride w:ilvl="0">
      <w:startOverride w:val="1"/>
    </w:lvlOverride>
    <w:lvlOverride w:ilvl="1"/>
    <w:lvlOverride w:ilvl="2"/>
    <w:lvlOverride w:ilvl="3"/>
    <w:lvlOverride w:ilvl="4"/>
    <w:lvlOverride w:ilvl="5"/>
    <w:lvlOverride w:ilvl="6"/>
    <w:lvlOverride w:ilvl="7"/>
    <w:lvlOverride w:ilvl="8"/>
  </w:num>
  <w:num w:numId="36" w16cid:durableId="1832598511">
    <w:abstractNumId w:val="9"/>
    <w:lvlOverride w:ilvl="0">
      <w:startOverride w:val="1"/>
    </w:lvlOverride>
    <w:lvlOverride w:ilvl="1"/>
    <w:lvlOverride w:ilvl="2"/>
    <w:lvlOverride w:ilvl="3"/>
    <w:lvlOverride w:ilvl="4"/>
    <w:lvlOverride w:ilvl="5"/>
    <w:lvlOverride w:ilvl="6"/>
    <w:lvlOverride w:ilvl="7"/>
    <w:lvlOverride w:ilvl="8"/>
  </w:num>
  <w:num w:numId="37" w16cid:durableId="1415126101">
    <w:abstractNumId w:val="12"/>
    <w:lvlOverride w:ilvl="0">
      <w:startOverride w:val="1"/>
    </w:lvlOverride>
    <w:lvlOverride w:ilvl="1"/>
    <w:lvlOverride w:ilvl="2"/>
    <w:lvlOverride w:ilvl="3"/>
    <w:lvlOverride w:ilvl="4"/>
    <w:lvlOverride w:ilvl="5"/>
    <w:lvlOverride w:ilvl="6"/>
    <w:lvlOverride w:ilvl="7"/>
    <w:lvlOverride w:ilvl="8"/>
  </w:num>
  <w:num w:numId="38" w16cid:durableId="801652283">
    <w:abstractNumId w:val="19"/>
    <w:lvlOverride w:ilvl="0">
      <w:startOverride w:val="1"/>
    </w:lvlOverride>
    <w:lvlOverride w:ilvl="1"/>
    <w:lvlOverride w:ilvl="2"/>
    <w:lvlOverride w:ilvl="3"/>
    <w:lvlOverride w:ilvl="4"/>
    <w:lvlOverride w:ilvl="5"/>
    <w:lvlOverride w:ilvl="6"/>
    <w:lvlOverride w:ilvl="7"/>
    <w:lvlOverride w:ilvl="8"/>
  </w:num>
  <w:num w:numId="39" w16cid:durableId="1746950857">
    <w:abstractNumId w:val="26"/>
    <w:lvlOverride w:ilvl="0">
      <w:startOverride w:val="1"/>
    </w:lvlOverride>
    <w:lvlOverride w:ilvl="1"/>
    <w:lvlOverride w:ilvl="2"/>
    <w:lvlOverride w:ilvl="3"/>
    <w:lvlOverride w:ilvl="4"/>
    <w:lvlOverride w:ilvl="5"/>
    <w:lvlOverride w:ilvl="6"/>
    <w:lvlOverride w:ilvl="7"/>
    <w:lvlOverride w:ilvl="8"/>
  </w:num>
  <w:num w:numId="40" w16cid:durableId="913079518">
    <w:abstractNumId w:val="33"/>
  </w:num>
  <w:num w:numId="41" w16cid:durableId="1142309213">
    <w:abstractNumId w:val="9"/>
  </w:num>
  <w:num w:numId="42" w16cid:durableId="282423984">
    <w:abstractNumId w:val="31"/>
  </w:num>
  <w:num w:numId="43" w16cid:durableId="1814175886">
    <w:abstractNumId w:val="3"/>
  </w:num>
  <w:num w:numId="44" w16cid:durableId="1241600545">
    <w:abstractNumId w:val="1"/>
  </w:num>
  <w:num w:numId="45" w16cid:durableId="2035884293">
    <w:abstractNumId w:val="27"/>
  </w:num>
  <w:num w:numId="46" w16cid:durableId="455678200">
    <w:abstractNumId w:val="33"/>
  </w:num>
  <w:num w:numId="47" w16cid:durableId="14289612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F6"/>
    <w:rsid w:val="00007E06"/>
    <w:rsid w:val="000100FD"/>
    <w:rsid w:val="00011882"/>
    <w:rsid w:val="00023CE6"/>
    <w:rsid w:val="00027C8E"/>
    <w:rsid w:val="00031C0D"/>
    <w:rsid w:val="00033021"/>
    <w:rsid w:val="00040C2D"/>
    <w:rsid w:val="000653D4"/>
    <w:rsid w:val="0006716D"/>
    <w:rsid w:val="00082ABD"/>
    <w:rsid w:val="00093B35"/>
    <w:rsid w:val="0009541C"/>
    <w:rsid w:val="000A38FA"/>
    <w:rsid w:val="000B5106"/>
    <w:rsid w:val="000C0278"/>
    <w:rsid w:val="000C0AE5"/>
    <w:rsid w:val="000C7EC2"/>
    <w:rsid w:val="000D1DBA"/>
    <w:rsid w:val="000D4315"/>
    <w:rsid w:val="000E18C0"/>
    <w:rsid w:val="000E5A61"/>
    <w:rsid w:val="00103884"/>
    <w:rsid w:val="001069F8"/>
    <w:rsid w:val="00111478"/>
    <w:rsid w:val="0012227B"/>
    <w:rsid w:val="00130BA5"/>
    <w:rsid w:val="00134584"/>
    <w:rsid w:val="00140D55"/>
    <w:rsid w:val="00163FF8"/>
    <w:rsid w:val="001741EE"/>
    <w:rsid w:val="00184DD5"/>
    <w:rsid w:val="001A0A04"/>
    <w:rsid w:val="001A3252"/>
    <w:rsid w:val="001A3F41"/>
    <w:rsid w:val="001C7EAE"/>
    <w:rsid w:val="001E424A"/>
    <w:rsid w:val="001E5F54"/>
    <w:rsid w:val="001F3272"/>
    <w:rsid w:val="001F4750"/>
    <w:rsid w:val="00205F87"/>
    <w:rsid w:val="00211193"/>
    <w:rsid w:val="0021648D"/>
    <w:rsid w:val="00233020"/>
    <w:rsid w:val="00243566"/>
    <w:rsid w:val="00250A6A"/>
    <w:rsid w:val="002513DA"/>
    <w:rsid w:val="002624EB"/>
    <w:rsid w:val="00265FC8"/>
    <w:rsid w:val="00273413"/>
    <w:rsid w:val="00273C64"/>
    <w:rsid w:val="002855B7"/>
    <w:rsid w:val="00286E78"/>
    <w:rsid w:val="00291605"/>
    <w:rsid w:val="002D1E0C"/>
    <w:rsid w:val="002E1184"/>
    <w:rsid w:val="002E2B14"/>
    <w:rsid w:val="00303F56"/>
    <w:rsid w:val="00313140"/>
    <w:rsid w:val="003371C6"/>
    <w:rsid w:val="00342505"/>
    <w:rsid w:val="00346A2A"/>
    <w:rsid w:val="00352EBE"/>
    <w:rsid w:val="00364CE9"/>
    <w:rsid w:val="00374963"/>
    <w:rsid w:val="00382FD0"/>
    <w:rsid w:val="003908A5"/>
    <w:rsid w:val="0039096E"/>
    <w:rsid w:val="003B006F"/>
    <w:rsid w:val="003B1C86"/>
    <w:rsid w:val="003D1238"/>
    <w:rsid w:val="003E262A"/>
    <w:rsid w:val="003E2656"/>
    <w:rsid w:val="004547B1"/>
    <w:rsid w:val="0047166E"/>
    <w:rsid w:val="00477457"/>
    <w:rsid w:val="00486DA6"/>
    <w:rsid w:val="00492D8A"/>
    <w:rsid w:val="004B29AB"/>
    <w:rsid w:val="004B4FEB"/>
    <w:rsid w:val="004B7063"/>
    <w:rsid w:val="004C3A7E"/>
    <w:rsid w:val="004E0B44"/>
    <w:rsid w:val="0051391F"/>
    <w:rsid w:val="00522931"/>
    <w:rsid w:val="00525DBB"/>
    <w:rsid w:val="00532399"/>
    <w:rsid w:val="005331E6"/>
    <w:rsid w:val="0054414C"/>
    <w:rsid w:val="00544A14"/>
    <w:rsid w:val="00545485"/>
    <w:rsid w:val="00577FE3"/>
    <w:rsid w:val="0059560F"/>
    <w:rsid w:val="00595D01"/>
    <w:rsid w:val="0059651F"/>
    <w:rsid w:val="005A23E7"/>
    <w:rsid w:val="005A31D6"/>
    <w:rsid w:val="005B2E48"/>
    <w:rsid w:val="005F63B1"/>
    <w:rsid w:val="006001E7"/>
    <w:rsid w:val="00661410"/>
    <w:rsid w:val="006651F4"/>
    <w:rsid w:val="006C134E"/>
    <w:rsid w:val="006C2DA0"/>
    <w:rsid w:val="006D0219"/>
    <w:rsid w:val="006E401C"/>
    <w:rsid w:val="006F6027"/>
    <w:rsid w:val="0072408D"/>
    <w:rsid w:val="0075053D"/>
    <w:rsid w:val="00772436"/>
    <w:rsid w:val="00782803"/>
    <w:rsid w:val="00795ED6"/>
    <w:rsid w:val="007B0645"/>
    <w:rsid w:val="007B3423"/>
    <w:rsid w:val="007B777E"/>
    <w:rsid w:val="007B7A0C"/>
    <w:rsid w:val="007E4000"/>
    <w:rsid w:val="007F698F"/>
    <w:rsid w:val="00805674"/>
    <w:rsid w:val="00817ACA"/>
    <w:rsid w:val="0082519F"/>
    <w:rsid w:val="008362ED"/>
    <w:rsid w:val="00837C7D"/>
    <w:rsid w:val="00844F57"/>
    <w:rsid w:val="0084779C"/>
    <w:rsid w:val="00861602"/>
    <w:rsid w:val="00872268"/>
    <w:rsid w:val="00886AC6"/>
    <w:rsid w:val="00890667"/>
    <w:rsid w:val="00891172"/>
    <w:rsid w:val="008D3DF6"/>
    <w:rsid w:val="008E0FDF"/>
    <w:rsid w:val="008E1F32"/>
    <w:rsid w:val="008E29A3"/>
    <w:rsid w:val="008E79A5"/>
    <w:rsid w:val="008F46F2"/>
    <w:rsid w:val="00915F30"/>
    <w:rsid w:val="00917F97"/>
    <w:rsid w:val="009205B0"/>
    <w:rsid w:val="00930031"/>
    <w:rsid w:val="00934755"/>
    <w:rsid w:val="00945B5B"/>
    <w:rsid w:val="00956640"/>
    <w:rsid w:val="009614F6"/>
    <w:rsid w:val="00976119"/>
    <w:rsid w:val="00995B40"/>
    <w:rsid w:val="009A089E"/>
    <w:rsid w:val="009A5F51"/>
    <w:rsid w:val="009C638A"/>
    <w:rsid w:val="009D01DA"/>
    <w:rsid w:val="009F2C9D"/>
    <w:rsid w:val="00A01D7A"/>
    <w:rsid w:val="00A207EC"/>
    <w:rsid w:val="00A30C08"/>
    <w:rsid w:val="00A3773C"/>
    <w:rsid w:val="00A5732A"/>
    <w:rsid w:val="00A731A8"/>
    <w:rsid w:val="00A753AA"/>
    <w:rsid w:val="00A9446F"/>
    <w:rsid w:val="00AB2074"/>
    <w:rsid w:val="00AC2CC2"/>
    <w:rsid w:val="00AC563D"/>
    <w:rsid w:val="00AD3B88"/>
    <w:rsid w:val="00AE335D"/>
    <w:rsid w:val="00AE5C32"/>
    <w:rsid w:val="00AF260F"/>
    <w:rsid w:val="00AF3D25"/>
    <w:rsid w:val="00B00482"/>
    <w:rsid w:val="00B0116F"/>
    <w:rsid w:val="00B203E2"/>
    <w:rsid w:val="00B347D8"/>
    <w:rsid w:val="00B5049F"/>
    <w:rsid w:val="00B56FF2"/>
    <w:rsid w:val="00B82953"/>
    <w:rsid w:val="00B8608B"/>
    <w:rsid w:val="00B927C9"/>
    <w:rsid w:val="00B96846"/>
    <w:rsid w:val="00BA2274"/>
    <w:rsid w:val="00BA68F3"/>
    <w:rsid w:val="00BA6AF0"/>
    <w:rsid w:val="00BB46F0"/>
    <w:rsid w:val="00BC1B44"/>
    <w:rsid w:val="00BC4A76"/>
    <w:rsid w:val="00BD1B41"/>
    <w:rsid w:val="00BD5A4A"/>
    <w:rsid w:val="00BF277E"/>
    <w:rsid w:val="00C05551"/>
    <w:rsid w:val="00C07229"/>
    <w:rsid w:val="00C13431"/>
    <w:rsid w:val="00C1633D"/>
    <w:rsid w:val="00C25ECB"/>
    <w:rsid w:val="00C30880"/>
    <w:rsid w:val="00C6487A"/>
    <w:rsid w:val="00C82ED4"/>
    <w:rsid w:val="00CC187D"/>
    <w:rsid w:val="00CC2E8E"/>
    <w:rsid w:val="00CC5F7B"/>
    <w:rsid w:val="00CD18B7"/>
    <w:rsid w:val="00CD3740"/>
    <w:rsid w:val="00D10945"/>
    <w:rsid w:val="00D11787"/>
    <w:rsid w:val="00D20695"/>
    <w:rsid w:val="00D30BFD"/>
    <w:rsid w:val="00D31E50"/>
    <w:rsid w:val="00D43F10"/>
    <w:rsid w:val="00D5138E"/>
    <w:rsid w:val="00D56EA2"/>
    <w:rsid w:val="00D57B16"/>
    <w:rsid w:val="00D74A3A"/>
    <w:rsid w:val="00D8765E"/>
    <w:rsid w:val="00D97852"/>
    <w:rsid w:val="00DA4B2C"/>
    <w:rsid w:val="00DD7166"/>
    <w:rsid w:val="00DE68B3"/>
    <w:rsid w:val="00DF117B"/>
    <w:rsid w:val="00DF597D"/>
    <w:rsid w:val="00E00214"/>
    <w:rsid w:val="00E019C8"/>
    <w:rsid w:val="00E41A06"/>
    <w:rsid w:val="00E45D0F"/>
    <w:rsid w:val="00E51485"/>
    <w:rsid w:val="00E56CD0"/>
    <w:rsid w:val="00E603F4"/>
    <w:rsid w:val="00E73C62"/>
    <w:rsid w:val="00E74FFF"/>
    <w:rsid w:val="00E97F76"/>
    <w:rsid w:val="00EA1FE6"/>
    <w:rsid w:val="00EB3ACF"/>
    <w:rsid w:val="00EE382A"/>
    <w:rsid w:val="00F058FD"/>
    <w:rsid w:val="00F06DFE"/>
    <w:rsid w:val="00F31B4E"/>
    <w:rsid w:val="00F35E01"/>
    <w:rsid w:val="00F418C9"/>
    <w:rsid w:val="00F43A66"/>
    <w:rsid w:val="00F45C38"/>
    <w:rsid w:val="00F7624F"/>
    <w:rsid w:val="00F80E22"/>
    <w:rsid w:val="00F82477"/>
    <w:rsid w:val="00F973ED"/>
    <w:rsid w:val="00FB0F04"/>
    <w:rsid w:val="00FB13F0"/>
    <w:rsid w:val="00FC1E6F"/>
    <w:rsid w:val="00FD0768"/>
    <w:rsid w:val="00FD650C"/>
    <w:rsid w:val="00FE1208"/>
    <w:rsid w:val="00FE46ED"/>
    <w:rsid w:val="01D04ADA"/>
    <w:rsid w:val="07866AAF"/>
    <w:rsid w:val="086D48E9"/>
    <w:rsid w:val="0B1FF3FB"/>
    <w:rsid w:val="0B5372AA"/>
    <w:rsid w:val="12832A48"/>
    <w:rsid w:val="1311DD83"/>
    <w:rsid w:val="1BA4C660"/>
    <w:rsid w:val="1C29106F"/>
    <w:rsid w:val="1C941F65"/>
    <w:rsid w:val="227FF3DF"/>
    <w:rsid w:val="2594E18A"/>
    <w:rsid w:val="288F1341"/>
    <w:rsid w:val="2AB10842"/>
    <w:rsid w:val="32B66343"/>
    <w:rsid w:val="37AD643B"/>
    <w:rsid w:val="383F496F"/>
    <w:rsid w:val="394C0108"/>
    <w:rsid w:val="39F7E298"/>
    <w:rsid w:val="3F6BB770"/>
    <w:rsid w:val="42110826"/>
    <w:rsid w:val="448CCC34"/>
    <w:rsid w:val="45F773DA"/>
    <w:rsid w:val="491E3F7E"/>
    <w:rsid w:val="53A4E759"/>
    <w:rsid w:val="579E5463"/>
    <w:rsid w:val="593A24C4"/>
    <w:rsid w:val="5A7DC091"/>
    <w:rsid w:val="5C71C586"/>
    <w:rsid w:val="5DAC5D54"/>
    <w:rsid w:val="628423FE"/>
    <w:rsid w:val="68A83B20"/>
    <w:rsid w:val="79435F32"/>
    <w:rsid w:val="7AC11003"/>
    <w:rsid w:val="7F0935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7017A"/>
  <w15:chartTrackingRefBased/>
  <w15:docId w15:val="{93DBF2FB-F430-49BF-B312-2E98A9F1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C8"/>
    <w:rPr>
      <w:rFonts w:ascii="Arial" w:hAnsi="Arial"/>
    </w:rPr>
  </w:style>
  <w:style w:type="paragraph" w:styleId="Heading1">
    <w:name w:val="heading 1"/>
    <w:basedOn w:val="Normal"/>
    <w:next w:val="Normal"/>
    <w:link w:val="Heading1Char"/>
    <w:uiPriority w:val="9"/>
    <w:qFormat/>
    <w:rsid w:val="00265FC8"/>
    <w:pPr>
      <w:keepNext/>
      <w:keepLines/>
      <w:spacing w:before="240" w:after="24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82519F"/>
    <w:pPr>
      <w:keepNext/>
      <w:keepLines/>
      <w:spacing w:before="40" w:after="120"/>
      <w:ind w:left="567" w:hanging="567"/>
      <w:outlineLvl w:val="1"/>
    </w:pPr>
    <w:rPr>
      <w:rFonts w:eastAsiaTheme="majorEastAsia" w:cstheme="majorBidi"/>
      <w:color w:val="4F4F4F"/>
      <w:sz w:val="28"/>
      <w:szCs w:val="26"/>
    </w:rPr>
  </w:style>
  <w:style w:type="paragraph" w:styleId="Heading3">
    <w:name w:val="heading 3"/>
    <w:basedOn w:val="Normal"/>
    <w:next w:val="Normal"/>
    <w:link w:val="Heading3Char"/>
    <w:uiPriority w:val="9"/>
    <w:unhideWhenUsed/>
    <w:qFormat/>
    <w:rsid w:val="00265FC8"/>
    <w:pPr>
      <w:keepNext/>
      <w:keepLines/>
      <w:spacing w:before="40" w:beforeAutospacing="1" w:after="120" w:afterAutospacing="1"/>
      <w:jc w:val="both"/>
      <w:outlineLvl w:val="2"/>
    </w:pPr>
    <w:rPr>
      <w:rFonts w:eastAsiaTheme="majorEastAsia" w:cstheme="majorBidi"/>
      <w:color w:val="4F4F4F"/>
      <w:sz w:val="24"/>
      <w:szCs w:val="26"/>
    </w:rPr>
  </w:style>
  <w:style w:type="paragraph" w:styleId="Heading4">
    <w:name w:val="heading 4"/>
    <w:basedOn w:val="Heading5"/>
    <w:next w:val="Normal"/>
    <w:link w:val="Heading4Char"/>
    <w:uiPriority w:val="9"/>
    <w:unhideWhenUsed/>
    <w:qFormat/>
    <w:rsid w:val="00FB0F04"/>
    <w:pPr>
      <w:spacing w:before="240" w:beforeAutospacing="0" w:after="100"/>
      <w:ind w:left="993" w:hanging="993"/>
      <w:outlineLvl w:val="3"/>
    </w:pPr>
    <w:rPr>
      <w:rFonts w:eastAsia="Times New Roman"/>
    </w:rPr>
  </w:style>
  <w:style w:type="paragraph" w:styleId="Heading5">
    <w:name w:val="heading 5"/>
    <w:basedOn w:val="Normal"/>
    <w:next w:val="Normal"/>
    <w:link w:val="Heading5Char"/>
    <w:uiPriority w:val="9"/>
    <w:unhideWhenUsed/>
    <w:qFormat/>
    <w:rsid w:val="00265FC8"/>
    <w:pPr>
      <w:spacing w:before="100" w:beforeAutospacing="1" w:after="240" w:afterAutospacing="1" w:line="240" w:lineRule="auto"/>
      <w:contextualSpacing/>
      <w:jc w:val="both"/>
      <w:outlineLvl w:val="4"/>
    </w:pPr>
    <w:rPr>
      <w:rFonts w:eastAsiaTheme="majorEastAsia" w:cstheme="majorBidi"/>
      <w:color w:val="C0311A"/>
      <w:spacing w:val="-10"/>
      <w:kern w:val="28"/>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DE68B3"/>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DE68B3"/>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364CE9"/>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364CE9"/>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265FC8"/>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82519F"/>
    <w:rPr>
      <w:rFonts w:ascii="Arial" w:eastAsiaTheme="majorEastAsia" w:hAnsi="Arial" w:cstheme="majorBidi"/>
      <w:color w:val="4F4F4F"/>
      <w:sz w:val="28"/>
      <w:szCs w:val="26"/>
    </w:rPr>
  </w:style>
  <w:style w:type="paragraph" w:styleId="ListParagraph">
    <w:name w:val="List Paragraph"/>
    <w:basedOn w:val="Normal"/>
    <w:link w:val="ListParagraphChar"/>
    <w:uiPriority w:val="34"/>
    <w:qFormat/>
    <w:rsid w:val="00545485"/>
    <w:pPr>
      <w:numPr>
        <w:numId w:val="1"/>
      </w:numPr>
      <w:contextualSpacing/>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character" w:styleId="Hyperlink">
    <w:name w:val="Hyperlink"/>
    <w:basedOn w:val="DefaultParagraphFont"/>
    <w:uiPriority w:val="99"/>
    <w:unhideWhenUsed/>
    <w:rsid w:val="00AF260F"/>
    <w:rPr>
      <w:color w:val="0000FF"/>
      <w:u w:val="single"/>
    </w:rPr>
  </w:style>
  <w:style w:type="paragraph" w:styleId="TOC1">
    <w:name w:val="toc 1"/>
    <w:basedOn w:val="Normal"/>
    <w:next w:val="Normal"/>
    <w:autoRedefine/>
    <w:uiPriority w:val="39"/>
    <w:unhideWhenUsed/>
    <w:rsid w:val="00AF260F"/>
    <w:pPr>
      <w:spacing w:after="100" w:line="240" w:lineRule="auto"/>
    </w:pPr>
    <w:rPr>
      <w:rFonts w:ascii="Times New Roman" w:eastAsiaTheme="minorEastAsia" w:hAnsi="Times New Roman" w:cs="Times New Roman"/>
      <w:sz w:val="24"/>
      <w:szCs w:val="24"/>
      <w:lang w:eastAsia="en-AU"/>
    </w:rPr>
  </w:style>
  <w:style w:type="paragraph" w:styleId="TOC2">
    <w:name w:val="toc 2"/>
    <w:basedOn w:val="Normal"/>
    <w:next w:val="Normal"/>
    <w:autoRedefine/>
    <w:uiPriority w:val="39"/>
    <w:unhideWhenUsed/>
    <w:rsid w:val="00AF260F"/>
    <w:pPr>
      <w:spacing w:after="100" w:line="240" w:lineRule="auto"/>
      <w:ind w:left="240"/>
    </w:pPr>
    <w:rPr>
      <w:rFonts w:ascii="Times New Roman" w:eastAsiaTheme="minorEastAsia" w:hAnsi="Times New Roman" w:cs="Times New Roman"/>
      <w:sz w:val="24"/>
      <w:szCs w:val="24"/>
      <w:lang w:eastAsia="en-AU"/>
    </w:rPr>
  </w:style>
  <w:style w:type="paragraph" w:styleId="TOC5">
    <w:name w:val="toc 5"/>
    <w:basedOn w:val="Normal"/>
    <w:next w:val="Normal"/>
    <w:autoRedefine/>
    <w:uiPriority w:val="39"/>
    <w:unhideWhenUsed/>
    <w:rsid w:val="00AF260F"/>
    <w:pPr>
      <w:spacing w:after="100" w:line="240" w:lineRule="auto"/>
      <w:ind w:left="960"/>
    </w:pPr>
    <w:rPr>
      <w:rFonts w:ascii="Times New Roman" w:eastAsiaTheme="minorEastAsia" w:hAnsi="Times New Roman" w:cs="Times New Roman"/>
      <w:sz w:val="24"/>
      <w:szCs w:val="24"/>
      <w:lang w:eastAsia="en-AU"/>
    </w:rPr>
  </w:style>
  <w:style w:type="paragraph" w:styleId="TOC4">
    <w:name w:val="toc 4"/>
    <w:basedOn w:val="Normal"/>
    <w:next w:val="Normal"/>
    <w:autoRedefine/>
    <w:uiPriority w:val="39"/>
    <w:unhideWhenUsed/>
    <w:rsid w:val="00AF260F"/>
    <w:pPr>
      <w:spacing w:after="100" w:line="240" w:lineRule="auto"/>
      <w:ind w:left="720"/>
    </w:pPr>
    <w:rPr>
      <w:rFonts w:ascii="Times New Roman" w:eastAsiaTheme="minorEastAsia" w:hAnsi="Times New Roman" w:cs="Times New Roman"/>
      <w:sz w:val="24"/>
      <w:szCs w:val="24"/>
      <w:lang w:eastAsia="en-AU"/>
    </w:rPr>
  </w:style>
  <w:style w:type="paragraph" w:styleId="TOC3">
    <w:name w:val="toc 3"/>
    <w:basedOn w:val="Normal"/>
    <w:next w:val="Normal"/>
    <w:autoRedefine/>
    <w:uiPriority w:val="39"/>
    <w:unhideWhenUsed/>
    <w:rsid w:val="00AF260F"/>
    <w:pPr>
      <w:spacing w:after="100" w:line="240" w:lineRule="auto"/>
      <w:ind w:left="480"/>
    </w:pPr>
    <w:rPr>
      <w:rFonts w:ascii="Times New Roman" w:eastAsiaTheme="minorEastAsia" w:hAnsi="Times New Roman" w:cs="Times New Roman"/>
      <w:sz w:val="24"/>
      <w:szCs w:val="24"/>
      <w:lang w:eastAsia="en-AU"/>
    </w:rPr>
  </w:style>
  <w:style w:type="character" w:customStyle="1" w:styleId="Heading3Char">
    <w:name w:val="Heading 3 Char"/>
    <w:basedOn w:val="DefaultParagraphFont"/>
    <w:link w:val="Heading3"/>
    <w:uiPriority w:val="9"/>
    <w:rsid w:val="00265FC8"/>
    <w:rPr>
      <w:rFonts w:ascii="Arial" w:eastAsiaTheme="majorEastAsia" w:hAnsi="Arial" w:cstheme="majorBidi"/>
      <w:color w:val="4F4F4F"/>
      <w:sz w:val="24"/>
      <w:szCs w:val="26"/>
    </w:rPr>
  </w:style>
  <w:style w:type="character" w:customStyle="1" w:styleId="Heading4Char">
    <w:name w:val="Heading 4 Char"/>
    <w:basedOn w:val="DefaultParagraphFont"/>
    <w:link w:val="Heading4"/>
    <w:uiPriority w:val="9"/>
    <w:rsid w:val="00FB0F04"/>
    <w:rPr>
      <w:rFonts w:ascii="Arial" w:eastAsia="Times New Roman" w:hAnsi="Arial" w:cstheme="majorBidi"/>
      <w:color w:val="C0311A"/>
      <w:spacing w:val="-10"/>
      <w:kern w:val="28"/>
      <w:sz w:val="24"/>
      <w:szCs w:val="56"/>
    </w:rPr>
  </w:style>
  <w:style w:type="character" w:customStyle="1" w:styleId="Heading5Char">
    <w:name w:val="Heading 5 Char"/>
    <w:basedOn w:val="DefaultParagraphFont"/>
    <w:link w:val="Heading5"/>
    <w:uiPriority w:val="9"/>
    <w:rsid w:val="00265FC8"/>
    <w:rPr>
      <w:rFonts w:ascii="Arial" w:eastAsiaTheme="majorEastAsia" w:hAnsi="Arial" w:cstheme="majorBidi"/>
      <w:color w:val="C0311A"/>
      <w:spacing w:val="-10"/>
      <w:kern w:val="28"/>
      <w:sz w:val="24"/>
      <w:szCs w:val="56"/>
    </w:rPr>
  </w:style>
  <w:style w:type="paragraph" w:styleId="NormalWeb">
    <w:name w:val="Normal (Web)"/>
    <w:basedOn w:val="Normal"/>
    <w:uiPriority w:val="99"/>
    <w:unhideWhenUsed/>
    <w:rsid w:val="001F4750"/>
    <w:pPr>
      <w:spacing w:before="100" w:beforeAutospacing="1" w:after="100" w:afterAutospacing="1" w:line="240" w:lineRule="auto"/>
      <w:jc w:val="both"/>
    </w:pPr>
    <w:rPr>
      <w:rFonts w:eastAsiaTheme="minorEastAsia" w:cs="Arial"/>
      <w:sz w:val="24"/>
      <w:szCs w:val="24"/>
      <w:lang w:eastAsia="en-AU"/>
    </w:rPr>
  </w:style>
  <w:style w:type="character" w:styleId="Emphasis">
    <w:name w:val="Emphasis"/>
    <w:basedOn w:val="DefaultParagraphFont"/>
    <w:uiPriority w:val="20"/>
    <w:qFormat/>
    <w:rsid w:val="001F4750"/>
    <w:rPr>
      <w:i/>
      <w:iCs/>
    </w:rPr>
  </w:style>
  <w:style w:type="character" w:customStyle="1" w:styleId="inline-comment-marker">
    <w:name w:val="inline-comment-marker"/>
    <w:basedOn w:val="DefaultParagraphFont"/>
    <w:rsid w:val="001F4750"/>
  </w:style>
  <w:style w:type="paragraph" w:customStyle="1" w:styleId="Title1">
    <w:name w:val="Title1"/>
    <w:basedOn w:val="Normal"/>
    <w:rsid w:val="001F4750"/>
    <w:pPr>
      <w:spacing w:before="100" w:beforeAutospacing="1" w:after="100" w:afterAutospacing="1" w:line="240" w:lineRule="auto"/>
      <w:jc w:val="both"/>
    </w:pPr>
    <w:rPr>
      <w:rFonts w:eastAsiaTheme="minorEastAsia" w:cs="Arial"/>
      <w:sz w:val="24"/>
      <w:szCs w:val="24"/>
      <w:lang w:eastAsia="en-AU"/>
    </w:rPr>
  </w:style>
  <w:style w:type="character" w:styleId="Strong">
    <w:name w:val="Strong"/>
    <w:basedOn w:val="DefaultParagraphFont"/>
    <w:uiPriority w:val="22"/>
    <w:qFormat/>
    <w:rsid w:val="001F4750"/>
    <w:rPr>
      <w:b/>
      <w:bCs/>
    </w:rPr>
  </w:style>
  <w:style w:type="character" w:customStyle="1" w:styleId="expand-control-text">
    <w:name w:val="expand-control-text"/>
    <w:basedOn w:val="DefaultParagraphFont"/>
    <w:rsid w:val="001F4750"/>
  </w:style>
  <w:style w:type="paragraph" w:customStyle="1" w:styleId="Default">
    <w:name w:val="Default"/>
    <w:rsid w:val="001F4750"/>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1F4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0695"/>
  </w:style>
  <w:style w:type="character" w:customStyle="1" w:styleId="ListParagraphChar">
    <w:name w:val="List Paragraph Char"/>
    <w:basedOn w:val="DefaultParagraphFont"/>
    <w:link w:val="ListParagraph"/>
    <w:uiPriority w:val="34"/>
    <w:locked/>
    <w:rsid w:val="002513DA"/>
    <w:rPr>
      <w:rFonts w:ascii="Arial" w:hAnsi="Arial"/>
    </w:rPr>
  </w:style>
  <w:style w:type="character" w:styleId="CommentReference">
    <w:name w:val="annotation reference"/>
    <w:basedOn w:val="DefaultParagraphFont"/>
    <w:uiPriority w:val="99"/>
    <w:semiHidden/>
    <w:unhideWhenUsed/>
    <w:rsid w:val="003B1C86"/>
    <w:rPr>
      <w:sz w:val="16"/>
      <w:szCs w:val="16"/>
    </w:rPr>
  </w:style>
  <w:style w:type="paragraph" w:styleId="CommentText">
    <w:name w:val="annotation text"/>
    <w:basedOn w:val="Normal"/>
    <w:link w:val="CommentTextChar"/>
    <w:uiPriority w:val="99"/>
    <w:unhideWhenUsed/>
    <w:rsid w:val="003B1C86"/>
    <w:pPr>
      <w:spacing w:line="240" w:lineRule="auto"/>
    </w:pPr>
    <w:rPr>
      <w:sz w:val="20"/>
      <w:szCs w:val="20"/>
    </w:rPr>
  </w:style>
  <w:style w:type="character" w:customStyle="1" w:styleId="CommentTextChar">
    <w:name w:val="Comment Text Char"/>
    <w:basedOn w:val="DefaultParagraphFont"/>
    <w:link w:val="CommentText"/>
    <w:uiPriority w:val="99"/>
    <w:rsid w:val="003B1C8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1C86"/>
    <w:rPr>
      <w:b/>
      <w:bCs/>
    </w:rPr>
  </w:style>
  <w:style w:type="character" w:customStyle="1" w:styleId="CommentSubjectChar">
    <w:name w:val="Comment Subject Char"/>
    <w:basedOn w:val="CommentTextChar"/>
    <w:link w:val="CommentSubject"/>
    <w:uiPriority w:val="99"/>
    <w:semiHidden/>
    <w:rsid w:val="003B1C86"/>
    <w:rPr>
      <w:rFonts w:ascii="Arial" w:hAnsi="Arial"/>
      <w:b/>
      <w:bCs/>
      <w:sz w:val="20"/>
      <w:szCs w:val="20"/>
    </w:rPr>
  </w:style>
  <w:style w:type="character" w:styleId="FollowedHyperlink">
    <w:name w:val="FollowedHyperlink"/>
    <w:basedOn w:val="DefaultParagraphFont"/>
    <w:uiPriority w:val="99"/>
    <w:semiHidden/>
    <w:unhideWhenUsed/>
    <w:rsid w:val="00C25ECB"/>
    <w:rPr>
      <w:color w:val="954F72" w:themeColor="followedHyperlink"/>
      <w:u w:val="single"/>
    </w:rPr>
  </w:style>
  <w:style w:type="character" w:customStyle="1" w:styleId="UnresolvedMention1">
    <w:name w:val="Unresolved Mention1"/>
    <w:basedOn w:val="DefaultParagraphFont"/>
    <w:uiPriority w:val="99"/>
    <w:semiHidden/>
    <w:unhideWhenUsed/>
    <w:rsid w:val="00872268"/>
    <w:rPr>
      <w:color w:val="605E5C"/>
      <w:shd w:val="clear" w:color="auto" w:fill="E1DFDD"/>
    </w:rPr>
  </w:style>
  <w:style w:type="table" w:styleId="ListTable1Light">
    <w:name w:val="List Table 1 Light"/>
    <w:basedOn w:val="TableNormal"/>
    <w:uiPriority w:val="46"/>
    <w:rsid w:val="00CC2E8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C2E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C2E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97852"/>
    <w:pPr>
      <w:spacing w:after="0" w:line="240" w:lineRule="auto"/>
    </w:pPr>
    <w:rPr>
      <w:rFonts w:ascii="Arial" w:hAnsi="Arial"/>
    </w:rPr>
  </w:style>
  <w:style w:type="character" w:customStyle="1" w:styleId="cf01">
    <w:name w:val="cf01"/>
    <w:basedOn w:val="DefaultParagraphFont"/>
    <w:rsid w:val="00CD3740"/>
    <w:rPr>
      <w:rFonts w:ascii="Segoe UI" w:hAnsi="Segoe UI" w:cs="Segoe UI" w:hint="default"/>
      <w:sz w:val="18"/>
      <w:szCs w:val="18"/>
    </w:rPr>
  </w:style>
  <w:style w:type="character" w:styleId="UnresolvedMention">
    <w:name w:val="Unresolved Mention"/>
    <w:basedOn w:val="DefaultParagraphFont"/>
    <w:uiPriority w:val="99"/>
    <w:semiHidden/>
    <w:unhideWhenUsed/>
    <w:rsid w:val="001A3F41"/>
    <w:rPr>
      <w:color w:val="605E5C"/>
      <w:shd w:val="clear" w:color="auto" w:fill="E1DFDD"/>
    </w:rPr>
  </w:style>
  <w:style w:type="character" w:customStyle="1" w:styleId="normaltextrun">
    <w:name w:val="normaltextrun"/>
    <w:basedOn w:val="DefaultParagraphFont"/>
    <w:rsid w:val="009A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28">
      <w:bodyDiv w:val="1"/>
      <w:marLeft w:val="0"/>
      <w:marRight w:val="0"/>
      <w:marTop w:val="0"/>
      <w:marBottom w:val="0"/>
      <w:divBdr>
        <w:top w:val="none" w:sz="0" w:space="0" w:color="auto"/>
        <w:left w:val="none" w:sz="0" w:space="0" w:color="auto"/>
        <w:bottom w:val="none" w:sz="0" w:space="0" w:color="auto"/>
        <w:right w:val="none" w:sz="0" w:space="0" w:color="auto"/>
      </w:divBdr>
    </w:div>
    <w:div w:id="47458818">
      <w:bodyDiv w:val="1"/>
      <w:marLeft w:val="0"/>
      <w:marRight w:val="0"/>
      <w:marTop w:val="0"/>
      <w:marBottom w:val="0"/>
      <w:divBdr>
        <w:top w:val="none" w:sz="0" w:space="0" w:color="auto"/>
        <w:left w:val="none" w:sz="0" w:space="0" w:color="auto"/>
        <w:bottom w:val="none" w:sz="0" w:space="0" w:color="auto"/>
        <w:right w:val="none" w:sz="0" w:space="0" w:color="auto"/>
      </w:divBdr>
    </w:div>
    <w:div w:id="137381685">
      <w:bodyDiv w:val="1"/>
      <w:marLeft w:val="0"/>
      <w:marRight w:val="0"/>
      <w:marTop w:val="0"/>
      <w:marBottom w:val="0"/>
      <w:divBdr>
        <w:top w:val="none" w:sz="0" w:space="0" w:color="auto"/>
        <w:left w:val="none" w:sz="0" w:space="0" w:color="auto"/>
        <w:bottom w:val="none" w:sz="0" w:space="0" w:color="auto"/>
        <w:right w:val="none" w:sz="0" w:space="0" w:color="auto"/>
      </w:divBdr>
    </w:div>
    <w:div w:id="180828144">
      <w:bodyDiv w:val="1"/>
      <w:marLeft w:val="0"/>
      <w:marRight w:val="0"/>
      <w:marTop w:val="0"/>
      <w:marBottom w:val="0"/>
      <w:divBdr>
        <w:top w:val="none" w:sz="0" w:space="0" w:color="auto"/>
        <w:left w:val="none" w:sz="0" w:space="0" w:color="auto"/>
        <w:bottom w:val="none" w:sz="0" w:space="0" w:color="auto"/>
        <w:right w:val="none" w:sz="0" w:space="0" w:color="auto"/>
      </w:divBdr>
    </w:div>
    <w:div w:id="326173861">
      <w:bodyDiv w:val="1"/>
      <w:marLeft w:val="0"/>
      <w:marRight w:val="0"/>
      <w:marTop w:val="0"/>
      <w:marBottom w:val="0"/>
      <w:divBdr>
        <w:top w:val="none" w:sz="0" w:space="0" w:color="auto"/>
        <w:left w:val="none" w:sz="0" w:space="0" w:color="auto"/>
        <w:bottom w:val="none" w:sz="0" w:space="0" w:color="auto"/>
        <w:right w:val="none" w:sz="0" w:space="0" w:color="auto"/>
      </w:divBdr>
    </w:div>
    <w:div w:id="393820637">
      <w:bodyDiv w:val="1"/>
      <w:marLeft w:val="0"/>
      <w:marRight w:val="0"/>
      <w:marTop w:val="0"/>
      <w:marBottom w:val="0"/>
      <w:divBdr>
        <w:top w:val="none" w:sz="0" w:space="0" w:color="auto"/>
        <w:left w:val="none" w:sz="0" w:space="0" w:color="auto"/>
        <w:bottom w:val="none" w:sz="0" w:space="0" w:color="auto"/>
        <w:right w:val="none" w:sz="0" w:space="0" w:color="auto"/>
      </w:divBdr>
    </w:div>
    <w:div w:id="394548751">
      <w:bodyDiv w:val="1"/>
      <w:marLeft w:val="0"/>
      <w:marRight w:val="0"/>
      <w:marTop w:val="0"/>
      <w:marBottom w:val="0"/>
      <w:divBdr>
        <w:top w:val="none" w:sz="0" w:space="0" w:color="auto"/>
        <w:left w:val="none" w:sz="0" w:space="0" w:color="auto"/>
        <w:bottom w:val="none" w:sz="0" w:space="0" w:color="auto"/>
        <w:right w:val="none" w:sz="0" w:space="0" w:color="auto"/>
      </w:divBdr>
    </w:div>
    <w:div w:id="435365719">
      <w:bodyDiv w:val="1"/>
      <w:marLeft w:val="0"/>
      <w:marRight w:val="0"/>
      <w:marTop w:val="0"/>
      <w:marBottom w:val="0"/>
      <w:divBdr>
        <w:top w:val="none" w:sz="0" w:space="0" w:color="auto"/>
        <w:left w:val="none" w:sz="0" w:space="0" w:color="auto"/>
        <w:bottom w:val="none" w:sz="0" w:space="0" w:color="auto"/>
        <w:right w:val="none" w:sz="0" w:space="0" w:color="auto"/>
      </w:divBdr>
    </w:div>
    <w:div w:id="480389020">
      <w:bodyDiv w:val="1"/>
      <w:marLeft w:val="0"/>
      <w:marRight w:val="0"/>
      <w:marTop w:val="0"/>
      <w:marBottom w:val="0"/>
      <w:divBdr>
        <w:top w:val="none" w:sz="0" w:space="0" w:color="auto"/>
        <w:left w:val="none" w:sz="0" w:space="0" w:color="auto"/>
        <w:bottom w:val="none" w:sz="0" w:space="0" w:color="auto"/>
        <w:right w:val="none" w:sz="0" w:space="0" w:color="auto"/>
      </w:divBdr>
    </w:div>
    <w:div w:id="516580139">
      <w:bodyDiv w:val="1"/>
      <w:marLeft w:val="0"/>
      <w:marRight w:val="0"/>
      <w:marTop w:val="0"/>
      <w:marBottom w:val="0"/>
      <w:divBdr>
        <w:top w:val="none" w:sz="0" w:space="0" w:color="auto"/>
        <w:left w:val="none" w:sz="0" w:space="0" w:color="auto"/>
        <w:bottom w:val="none" w:sz="0" w:space="0" w:color="auto"/>
        <w:right w:val="none" w:sz="0" w:space="0" w:color="auto"/>
      </w:divBdr>
    </w:div>
    <w:div w:id="569265852">
      <w:bodyDiv w:val="1"/>
      <w:marLeft w:val="0"/>
      <w:marRight w:val="0"/>
      <w:marTop w:val="0"/>
      <w:marBottom w:val="0"/>
      <w:divBdr>
        <w:top w:val="none" w:sz="0" w:space="0" w:color="auto"/>
        <w:left w:val="none" w:sz="0" w:space="0" w:color="auto"/>
        <w:bottom w:val="none" w:sz="0" w:space="0" w:color="auto"/>
        <w:right w:val="none" w:sz="0" w:space="0" w:color="auto"/>
      </w:divBdr>
    </w:div>
    <w:div w:id="687873024">
      <w:bodyDiv w:val="1"/>
      <w:marLeft w:val="0"/>
      <w:marRight w:val="0"/>
      <w:marTop w:val="0"/>
      <w:marBottom w:val="0"/>
      <w:divBdr>
        <w:top w:val="none" w:sz="0" w:space="0" w:color="auto"/>
        <w:left w:val="none" w:sz="0" w:space="0" w:color="auto"/>
        <w:bottom w:val="none" w:sz="0" w:space="0" w:color="auto"/>
        <w:right w:val="none" w:sz="0" w:space="0" w:color="auto"/>
      </w:divBdr>
    </w:div>
    <w:div w:id="769275156">
      <w:bodyDiv w:val="1"/>
      <w:marLeft w:val="0"/>
      <w:marRight w:val="0"/>
      <w:marTop w:val="0"/>
      <w:marBottom w:val="0"/>
      <w:divBdr>
        <w:top w:val="none" w:sz="0" w:space="0" w:color="auto"/>
        <w:left w:val="none" w:sz="0" w:space="0" w:color="auto"/>
        <w:bottom w:val="none" w:sz="0" w:space="0" w:color="auto"/>
        <w:right w:val="none" w:sz="0" w:space="0" w:color="auto"/>
      </w:divBdr>
    </w:div>
    <w:div w:id="867833749">
      <w:bodyDiv w:val="1"/>
      <w:marLeft w:val="0"/>
      <w:marRight w:val="0"/>
      <w:marTop w:val="0"/>
      <w:marBottom w:val="0"/>
      <w:divBdr>
        <w:top w:val="none" w:sz="0" w:space="0" w:color="auto"/>
        <w:left w:val="none" w:sz="0" w:space="0" w:color="auto"/>
        <w:bottom w:val="none" w:sz="0" w:space="0" w:color="auto"/>
        <w:right w:val="none" w:sz="0" w:space="0" w:color="auto"/>
      </w:divBdr>
    </w:div>
    <w:div w:id="899709475">
      <w:bodyDiv w:val="1"/>
      <w:marLeft w:val="0"/>
      <w:marRight w:val="0"/>
      <w:marTop w:val="0"/>
      <w:marBottom w:val="0"/>
      <w:divBdr>
        <w:top w:val="none" w:sz="0" w:space="0" w:color="auto"/>
        <w:left w:val="none" w:sz="0" w:space="0" w:color="auto"/>
        <w:bottom w:val="none" w:sz="0" w:space="0" w:color="auto"/>
        <w:right w:val="none" w:sz="0" w:space="0" w:color="auto"/>
      </w:divBdr>
    </w:div>
    <w:div w:id="1006131408">
      <w:bodyDiv w:val="1"/>
      <w:marLeft w:val="0"/>
      <w:marRight w:val="0"/>
      <w:marTop w:val="0"/>
      <w:marBottom w:val="0"/>
      <w:divBdr>
        <w:top w:val="none" w:sz="0" w:space="0" w:color="auto"/>
        <w:left w:val="none" w:sz="0" w:space="0" w:color="auto"/>
        <w:bottom w:val="none" w:sz="0" w:space="0" w:color="auto"/>
        <w:right w:val="none" w:sz="0" w:space="0" w:color="auto"/>
      </w:divBdr>
    </w:div>
    <w:div w:id="1012535515">
      <w:bodyDiv w:val="1"/>
      <w:marLeft w:val="0"/>
      <w:marRight w:val="0"/>
      <w:marTop w:val="0"/>
      <w:marBottom w:val="0"/>
      <w:divBdr>
        <w:top w:val="none" w:sz="0" w:space="0" w:color="auto"/>
        <w:left w:val="none" w:sz="0" w:space="0" w:color="auto"/>
        <w:bottom w:val="none" w:sz="0" w:space="0" w:color="auto"/>
        <w:right w:val="none" w:sz="0" w:space="0" w:color="auto"/>
      </w:divBdr>
    </w:div>
    <w:div w:id="1093820445">
      <w:bodyDiv w:val="1"/>
      <w:marLeft w:val="0"/>
      <w:marRight w:val="0"/>
      <w:marTop w:val="0"/>
      <w:marBottom w:val="0"/>
      <w:divBdr>
        <w:top w:val="none" w:sz="0" w:space="0" w:color="auto"/>
        <w:left w:val="none" w:sz="0" w:space="0" w:color="auto"/>
        <w:bottom w:val="none" w:sz="0" w:space="0" w:color="auto"/>
        <w:right w:val="none" w:sz="0" w:space="0" w:color="auto"/>
      </w:divBdr>
      <w:divsChild>
        <w:div w:id="34695797">
          <w:marLeft w:val="0"/>
          <w:marRight w:val="0"/>
          <w:marTop w:val="0"/>
          <w:marBottom w:val="0"/>
          <w:divBdr>
            <w:top w:val="none" w:sz="0" w:space="0" w:color="auto"/>
            <w:left w:val="none" w:sz="0" w:space="0" w:color="auto"/>
            <w:bottom w:val="none" w:sz="0" w:space="0" w:color="auto"/>
            <w:right w:val="none" w:sz="0" w:space="0" w:color="auto"/>
          </w:divBdr>
        </w:div>
        <w:div w:id="498810606">
          <w:marLeft w:val="0"/>
          <w:marRight w:val="0"/>
          <w:marTop w:val="0"/>
          <w:marBottom w:val="0"/>
          <w:divBdr>
            <w:top w:val="none" w:sz="0" w:space="0" w:color="auto"/>
            <w:left w:val="none" w:sz="0" w:space="0" w:color="auto"/>
            <w:bottom w:val="none" w:sz="0" w:space="0" w:color="auto"/>
            <w:right w:val="none" w:sz="0" w:space="0" w:color="auto"/>
          </w:divBdr>
        </w:div>
        <w:div w:id="1016611159">
          <w:marLeft w:val="0"/>
          <w:marRight w:val="0"/>
          <w:marTop w:val="0"/>
          <w:marBottom w:val="0"/>
          <w:divBdr>
            <w:top w:val="none" w:sz="0" w:space="0" w:color="auto"/>
            <w:left w:val="none" w:sz="0" w:space="0" w:color="auto"/>
            <w:bottom w:val="none" w:sz="0" w:space="0" w:color="auto"/>
            <w:right w:val="none" w:sz="0" w:space="0" w:color="auto"/>
          </w:divBdr>
        </w:div>
        <w:div w:id="1073163551">
          <w:marLeft w:val="0"/>
          <w:marRight w:val="0"/>
          <w:marTop w:val="0"/>
          <w:marBottom w:val="0"/>
          <w:divBdr>
            <w:top w:val="none" w:sz="0" w:space="0" w:color="auto"/>
            <w:left w:val="none" w:sz="0" w:space="0" w:color="auto"/>
            <w:bottom w:val="none" w:sz="0" w:space="0" w:color="auto"/>
            <w:right w:val="none" w:sz="0" w:space="0" w:color="auto"/>
          </w:divBdr>
        </w:div>
        <w:div w:id="1132135849">
          <w:marLeft w:val="0"/>
          <w:marRight w:val="0"/>
          <w:marTop w:val="0"/>
          <w:marBottom w:val="0"/>
          <w:divBdr>
            <w:top w:val="none" w:sz="0" w:space="0" w:color="auto"/>
            <w:left w:val="none" w:sz="0" w:space="0" w:color="auto"/>
            <w:bottom w:val="none" w:sz="0" w:space="0" w:color="auto"/>
            <w:right w:val="none" w:sz="0" w:space="0" w:color="auto"/>
          </w:divBdr>
        </w:div>
        <w:div w:id="1667901841">
          <w:marLeft w:val="0"/>
          <w:marRight w:val="0"/>
          <w:marTop w:val="0"/>
          <w:marBottom w:val="0"/>
          <w:divBdr>
            <w:top w:val="none" w:sz="0" w:space="0" w:color="auto"/>
            <w:left w:val="none" w:sz="0" w:space="0" w:color="auto"/>
            <w:bottom w:val="none" w:sz="0" w:space="0" w:color="auto"/>
            <w:right w:val="none" w:sz="0" w:space="0" w:color="auto"/>
          </w:divBdr>
        </w:div>
      </w:divsChild>
    </w:div>
    <w:div w:id="1300184631">
      <w:bodyDiv w:val="1"/>
      <w:marLeft w:val="0"/>
      <w:marRight w:val="0"/>
      <w:marTop w:val="0"/>
      <w:marBottom w:val="0"/>
      <w:divBdr>
        <w:top w:val="none" w:sz="0" w:space="0" w:color="auto"/>
        <w:left w:val="none" w:sz="0" w:space="0" w:color="auto"/>
        <w:bottom w:val="none" w:sz="0" w:space="0" w:color="auto"/>
        <w:right w:val="none" w:sz="0" w:space="0" w:color="auto"/>
      </w:divBdr>
    </w:div>
    <w:div w:id="1319454589">
      <w:bodyDiv w:val="1"/>
      <w:marLeft w:val="0"/>
      <w:marRight w:val="0"/>
      <w:marTop w:val="0"/>
      <w:marBottom w:val="0"/>
      <w:divBdr>
        <w:top w:val="none" w:sz="0" w:space="0" w:color="auto"/>
        <w:left w:val="none" w:sz="0" w:space="0" w:color="auto"/>
        <w:bottom w:val="none" w:sz="0" w:space="0" w:color="auto"/>
        <w:right w:val="none" w:sz="0" w:space="0" w:color="auto"/>
      </w:divBdr>
    </w:div>
    <w:div w:id="1320228733">
      <w:bodyDiv w:val="1"/>
      <w:marLeft w:val="0"/>
      <w:marRight w:val="0"/>
      <w:marTop w:val="0"/>
      <w:marBottom w:val="0"/>
      <w:divBdr>
        <w:top w:val="none" w:sz="0" w:space="0" w:color="auto"/>
        <w:left w:val="none" w:sz="0" w:space="0" w:color="auto"/>
        <w:bottom w:val="none" w:sz="0" w:space="0" w:color="auto"/>
        <w:right w:val="none" w:sz="0" w:space="0" w:color="auto"/>
      </w:divBdr>
    </w:div>
    <w:div w:id="1336958449">
      <w:bodyDiv w:val="1"/>
      <w:marLeft w:val="0"/>
      <w:marRight w:val="0"/>
      <w:marTop w:val="0"/>
      <w:marBottom w:val="0"/>
      <w:divBdr>
        <w:top w:val="none" w:sz="0" w:space="0" w:color="auto"/>
        <w:left w:val="none" w:sz="0" w:space="0" w:color="auto"/>
        <w:bottom w:val="none" w:sz="0" w:space="0" w:color="auto"/>
        <w:right w:val="none" w:sz="0" w:space="0" w:color="auto"/>
      </w:divBdr>
    </w:div>
    <w:div w:id="1339189265">
      <w:bodyDiv w:val="1"/>
      <w:marLeft w:val="0"/>
      <w:marRight w:val="0"/>
      <w:marTop w:val="0"/>
      <w:marBottom w:val="0"/>
      <w:divBdr>
        <w:top w:val="none" w:sz="0" w:space="0" w:color="auto"/>
        <w:left w:val="none" w:sz="0" w:space="0" w:color="auto"/>
        <w:bottom w:val="none" w:sz="0" w:space="0" w:color="auto"/>
        <w:right w:val="none" w:sz="0" w:space="0" w:color="auto"/>
      </w:divBdr>
    </w:div>
    <w:div w:id="1388529116">
      <w:bodyDiv w:val="1"/>
      <w:marLeft w:val="0"/>
      <w:marRight w:val="0"/>
      <w:marTop w:val="0"/>
      <w:marBottom w:val="0"/>
      <w:divBdr>
        <w:top w:val="none" w:sz="0" w:space="0" w:color="auto"/>
        <w:left w:val="none" w:sz="0" w:space="0" w:color="auto"/>
        <w:bottom w:val="none" w:sz="0" w:space="0" w:color="auto"/>
        <w:right w:val="none" w:sz="0" w:space="0" w:color="auto"/>
      </w:divBdr>
    </w:div>
    <w:div w:id="1438216955">
      <w:bodyDiv w:val="1"/>
      <w:marLeft w:val="0"/>
      <w:marRight w:val="0"/>
      <w:marTop w:val="0"/>
      <w:marBottom w:val="0"/>
      <w:divBdr>
        <w:top w:val="none" w:sz="0" w:space="0" w:color="auto"/>
        <w:left w:val="none" w:sz="0" w:space="0" w:color="auto"/>
        <w:bottom w:val="none" w:sz="0" w:space="0" w:color="auto"/>
        <w:right w:val="none" w:sz="0" w:space="0" w:color="auto"/>
      </w:divBdr>
    </w:div>
    <w:div w:id="1460371037">
      <w:bodyDiv w:val="1"/>
      <w:marLeft w:val="0"/>
      <w:marRight w:val="0"/>
      <w:marTop w:val="0"/>
      <w:marBottom w:val="0"/>
      <w:divBdr>
        <w:top w:val="none" w:sz="0" w:space="0" w:color="auto"/>
        <w:left w:val="none" w:sz="0" w:space="0" w:color="auto"/>
        <w:bottom w:val="none" w:sz="0" w:space="0" w:color="auto"/>
        <w:right w:val="none" w:sz="0" w:space="0" w:color="auto"/>
      </w:divBdr>
    </w:div>
    <w:div w:id="1628849055">
      <w:bodyDiv w:val="1"/>
      <w:marLeft w:val="0"/>
      <w:marRight w:val="0"/>
      <w:marTop w:val="0"/>
      <w:marBottom w:val="0"/>
      <w:divBdr>
        <w:top w:val="none" w:sz="0" w:space="0" w:color="auto"/>
        <w:left w:val="none" w:sz="0" w:space="0" w:color="auto"/>
        <w:bottom w:val="none" w:sz="0" w:space="0" w:color="auto"/>
        <w:right w:val="none" w:sz="0" w:space="0" w:color="auto"/>
      </w:divBdr>
    </w:div>
    <w:div w:id="1721784111">
      <w:bodyDiv w:val="1"/>
      <w:marLeft w:val="0"/>
      <w:marRight w:val="0"/>
      <w:marTop w:val="0"/>
      <w:marBottom w:val="0"/>
      <w:divBdr>
        <w:top w:val="none" w:sz="0" w:space="0" w:color="auto"/>
        <w:left w:val="none" w:sz="0" w:space="0" w:color="auto"/>
        <w:bottom w:val="none" w:sz="0" w:space="0" w:color="auto"/>
        <w:right w:val="none" w:sz="0" w:space="0" w:color="auto"/>
      </w:divBdr>
    </w:div>
    <w:div w:id="1730763261">
      <w:bodyDiv w:val="1"/>
      <w:marLeft w:val="0"/>
      <w:marRight w:val="0"/>
      <w:marTop w:val="0"/>
      <w:marBottom w:val="0"/>
      <w:divBdr>
        <w:top w:val="none" w:sz="0" w:space="0" w:color="auto"/>
        <w:left w:val="none" w:sz="0" w:space="0" w:color="auto"/>
        <w:bottom w:val="none" w:sz="0" w:space="0" w:color="auto"/>
        <w:right w:val="none" w:sz="0" w:space="0" w:color="auto"/>
      </w:divBdr>
    </w:div>
    <w:div w:id="1888562018">
      <w:bodyDiv w:val="1"/>
      <w:marLeft w:val="0"/>
      <w:marRight w:val="0"/>
      <w:marTop w:val="0"/>
      <w:marBottom w:val="0"/>
      <w:divBdr>
        <w:top w:val="none" w:sz="0" w:space="0" w:color="auto"/>
        <w:left w:val="none" w:sz="0" w:space="0" w:color="auto"/>
        <w:bottom w:val="none" w:sz="0" w:space="0" w:color="auto"/>
        <w:right w:val="none" w:sz="0" w:space="0" w:color="auto"/>
      </w:divBdr>
    </w:div>
    <w:div w:id="1889411945">
      <w:bodyDiv w:val="1"/>
      <w:marLeft w:val="0"/>
      <w:marRight w:val="0"/>
      <w:marTop w:val="0"/>
      <w:marBottom w:val="0"/>
      <w:divBdr>
        <w:top w:val="none" w:sz="0" w:space="0" w:color="auto"/>
        <w:left w:val="none" w:sz="0" w:space="0" w:color="auto"/>
        <w:bottom w:val="none" w:sz="0" w:space="0" w:color="auto"/>
        <w:right w:val="none" w:sz="0" w:space="0" w:color="auto"/>
      </w:divBdr>
    </w:div>
    <w:div w:id="1938516479">
      <w:bodyDiv w:val="1"/>
      <w:marLeft w:val="0"/>
      <w:marRight w:val="0"/>
      <w:marTop w:val="0"/>
      <w:marBottom w:val="0"/>
      <w:divBdr>
        <w:top w:val="none" w:sz="0" w:space="0" w:color="auto"/>
        <w:left w:val="none" w:sz="0" w:space="0" w:color="auto"/>
        <w:bottom w:val="none" w:sz="0" w:space="0" w:color="auto"/>
        <w:right w:val="none" w:sz="0" w:space="0" w:color="auto"/>
      </w:divBdr>
    </w:div>
    <w:div w:id="2000303301">
      <w:bodyDiv w:val="1"/>
      <w:marLeft w:val="0"/>
      <w:marRight w:val="0"/>
      <w:marTop w:val="0"/>
      <w:marBottom w:val="0"/>
      <w:divBdr>
        <w:top w:val="none" w:sz="0" w:space="0" w:color="auto"/>
        <w:left w:val="none" w:sz="0" w:space="0" w:color="auto"/>
        <w:bottom w:val="none" w:sz="0" w:space="0" w:color="auto"/>
        <w:right w:val="none" w:sz="0" w:space="0" w:color="auto"/>
      </w:divBdr>
    </w:div>
    <w:div w:id="20645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08C07.2BC9F5A0" TargetMode="External"/><Relationship Id="rId18" Type="http://schemas.openxmlformats.org/officeDocument/2006/relationships/hyperlink" Target="https://www.legislation.wa.gov.au/legislation/statutes.nsf/main_mrtitle_267_homepage.html" TargetMode="External"/><Relationship Id="rId26" Type="http://schemas.openxmlformats.org/officeDocument/2006/relationships/hyperlink" Target="http://www.wa.gov.au/government/publications/digital-services-content-writing-guide" TargetMode="External"/><Relationship Id="rId3" Type="http://schemas.openxmlformats.org/officeDocument/2006/relationships/customXml" Target="../customXml/item3.xml"/><Relationship Id="rId21" Type="http://schemas.openxmlformats.org/officeDocument/2006/relationships/hyperlink" Target="https://www.wa.gov.au/government/document-collections/digital-services-policy-framework"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wa.gov.au/government/publications/digital-services-policy" TargetMode="External"/><Relationship Id="rId25" Type="http://schemas.openxmlformats.org/officeDocument/2006/relationships/hyperlink" Target="https://www.wa.gov.au/government/publications/digital-services-content-guidelines" TargetMode="External"/><Relationship Id="rId2" Type="http://schemas.openxmlformats.org/officeDocument/2006/relationships/customXml" Target="../customXml/item2.xml"/><Relationship Id="rId16" Type="http://schemas.openxmlformats.org/officeDocument/2006/relationships/hyperlink" Target="https://www.wa.gov.au/organisation/department-of-the-premier-and-cabinet/common-badging-use-of-the-state-coat-of-arms-and-the-wa-state-government-badge" TargetMode="External"/><Relationship Id="rId20" Type="http://schemas.openxmlformats.org/officeDocument/2006/relationships/hyperlink" Target="https://www.legislation.gov.au/Series/C2004A0442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us" TargetMode="External"/><Relationship Id="rId24" Type="http://schemas.openxmlformats.org/officeDocument/2006/relationships/hyperlink" Target="https://www.wa.gov.au/government/publications/digital-services-content-standar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gov.au/organisation/department-of-the-premier-and-cabinet/office-of-digital-government" TargetMode="External"/><Relationship Id="rId23" Type="http://schemas.openxmlformats.org/officeDocument/2006/relationships/hyperlink" Target="http://www.wa.gov.au/government/publications/accessibility-and-inclusivity-guidelin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wa.gov.au/legislation/statutes.nsf/main_mrtitle_305_homepag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hyperlink" Target="http://www.wa.gov.au/government/publications/digital-services-policy"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48FDC241D409079DBD68D65B84E" ma:contentTypeVersion="14" ma:contentTypeDescription="Create a new document." ma:contentTypeScope="" ma:versionID="37e5d89ef17df04e8532c24c68e995f5">
  <xsd:schema xmlns:xsd="http://www.w3.org/2001/XMLSchema" xmlns:xs="http://www.w3.org/2001/XMLSchema" xmlns:p="http://schemas.microsoft.com/office/2006/metadata/properties" xmlns:ns2="d6ecb0f0-fa53-472c-b2cd-88705ba2be43" xmlns:ns3="0fb9e928-38ce-446a-8039-2d5849262dbb" targetNamespace="http://schemas.microsoft.com/office/2006/metadata/properties" ma:root="true" ma:fieldsID="64142c40bf91f4b9f1905a605ea4d25e" ns2:_="" ns3:_="">
    <xsd:import namespace="d6ecb0f0-fa53-472c-b2cd-88705ba2be43"/>
    <xsd:import namespace="0fb9e928-38ce-446a-8039-2d5849262d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b0f0-fa53-472c-b2cd-88705ba2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9e928-38ce-446a-8039-2d5849262d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f37f4fd-5c15-4886-9c45-a9013d418d81}" ma:internalName="TaxCatchAll" ma:showField="CatchAllData" ma:web="0fb9e928-38ce-446a-8039-2d5849262db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b9e928-38ce-446a-8039-2d5849262dbb" xsi:nil="true"/>
    <lcf76f155ced4ddcb4097134ff3c332f xmlns="d6ecb0f0-fa53-472c-b2cd-88705ba2be43">
      <Terms xmlns="http://schemas.microsoft.com/office/infopath/2007/PartnerControls"/>
    </lcf76f155ced4ddcb4097134ff3c332f>
    <MediaLengthInSeconds xmlns="d6ecb0f0-fa53-472c-b2cd-88705ba2be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B4D98316A094D912052B5CFFE5854" ma:contentTypeVersion="8" ma:contentTypeDescription="Create a new document." ma:contentTypeScope="" ma:versionID="11d3b377feaf4ad2d18df0430c173af6">
  <xsd:schema xmlns:xsd="http://www.w3.org/2001/XMLSchema" xmlns:xs="http://www.w3.org/2001/XMLSchema" xmlns:p="http://schemas.microsoft.com/office/2006/metadata/properties" xmlns:ns2="c7ef9768-e200-4cf4-871b-6112f4e5b717" xmlns:ns3="999a18fb-2021-41a1-b420-de1b239f695c" targetNamespace="http://schemas.microsoft.com/office/2006/metadata/properties" ma:root="true" ma:fieldsID="9d8fefab83b2358a9270da5f9ec58826" ns2:_="" ns3:_="">
    <xsd:import namespace="c7ef9768-e200-4cf4-871b-6112f4e5b717"/>
    <xsd:import namespace="999a18fb-2021-41a1-b420-de1b239f6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768-e200-4cf4-871b-6112f4e5b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a18fb-2021-41a1-b420-de1b239f69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B0520-F35A-431E-AB2A-D25D80BF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b0f0-fa53-472c-b2cd-88705ba2be43"/>
    <ds:schemaRef ds:uri="0fb9e928-38ce-446a-8039-2d5849262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46AC4-E187-4AC0-B6DF-87FF3179DF66}">
  <ds:schemaRefs>
    <ds:schemaRef ds:uri="http://schemas.microsoft.com/sharepoint/v3/contenttype/forms"/>
  </ds:schemaRefs>
</ds:datastoreItem>
</file>

<file path=customXml/itemProps3.xml><?xml version="1.0" encoding="utf-8"?>
<ds:datastoreItem xmlns:ds="http://schemas.openxmlformats.org/officeDocument/2006/customXml" ds:itemID="{1DF52FE1-49E1-4299-923F-6F9DE861E534}">
  <ds:schemaRefs>
    <ds:schemaRef ds:uri="http://schemas.microsoft.com/office/2006/metadata/properties"/>
    <ds:schemaRef ds:uri="http://schemas.microsoft.com/office/infopath/2007/PartnerControls"/>
    <ds:schemaRef ds:uri="0fb9e928-38ce-446a-8039-2d5849262dbb"/>
    <ds:schemaRef ds:uri="d6ecb0f0-fa53-472c-b2cd-88705ba2be43"/>
  </ds:schemaRefs>
</ds:datastoreItem>
</file>

<file path=customXml/itemProps4.xml><?xml version="1.0" encoding="utf-8"?>
<ds:datastoreItem xmlns:ds="http://schemas.openxmlformats.org/officeDocument/2006/customXml" ds:itemID="{6A5563B3-4620-4AC2-AC3B-025C0AC84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768-e200-4cf4-871b-6112f4e5b717"/>
    <ds:schemaRef ds:uri="999a18fb-2021-41a1-b420-de1b239f6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Accessibility and Inclusivity Standard</vt:lpstr>
    </vt:vector>
  </TitlesOfParts>
  <Company>WA Government</Company>
  <LinksUpToDate>false</LinksUpToDate>
  <CharactersWithSpaces>11094</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Inclusivity Standard</dc:title>
  <dc:subject>Accessibility and Inclusivity Standard</dc:subject>
  <dc:creator>Office of the Government Chief Information Officer</dc:creator>
  <cp:keywords>Accessibility and Inclusivity Standard; content design; user experience; website; ditial services</cp:keywords>
  <dc:description/>
  <cp:lastModifiedBy>Trand, Robert</cp:lastModifiedBy>
  <cp:revision>5</cp:revision>
  <cp:lastPrinted>2018-05-24T18:51:00Z</cp:lastPrinted>
  <dcterms:created xsi:type="dcterms:W3CDTF">2024-03-12T01:57:00Z</dcterms:created>
  <dcterms:modified xsi:type="dcterms:W3CDTF">2024-03-12T02:13:00Z</dcterms:modified>
  <cp:category>Accessibility and Inclusivity Standard</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0x010100BE1B648FDC241D409079DBD68D65B84E</vt:lpwstr>
  </property>
  <property fmtid="{D5CDD505-2E9C-101B-9397-08002B2CF9AE}" pid="3" name="_NewReviewCycle">
    <vt:lpwstr/>
  </property>
  <property fmtid="{D5CDD505-2E9C-101B-9397-08002B2CF9AE}" pid="4" name="MSIP_Label_116cf7cf-4bad-475a-a557-f71d08d59046_Enabled">
    <vt:lpwstr>true</vt:lpwstr>
  </property>
  <property fmtid="{D5CDD505-2E9C-101B-9397-08002B2CF9AE}" pid="5" name="MSIP_Label_116cf7cf-4bad-475a-a557-f71d08d59046_SetDate">
    <vt:lpwstr>2023-05-28T06:46:29Z</vt:lpwstr>
  </property>
  <property fmtid="{D5CDD505-2E9C-101B-9397-08002B2CF9AE}" pid="6" name="MSIP_Label_116cf7cf-4bad-475a-a557-f71d08d59046_Method">
    <vt:lpwstr>Standard</vt:lpwstr>
  </property>
  <property fmtid="{D5CDD505-2E9C-101B-9397-08002B2CF9AE}" pid="7" name="MSIP_Label_116cf7cf-4bad-475a-a557-f71d08d59046_Name">
    <vt:lpwstr>OFFICIAL [ Office ]</vt:lpwstr>
  </property>
  <property fmtid="{D5CDD505-2E9C-101B-9397-08002B2CF9AE}" pid="8" name="MSIP_Label_116cf7cf-4bad-475a-a557-f71d08d59046_SiteId">
    <vt:lpwstr>d48144b5-571f-4b68-9721-e41bc0071e17</vt:lpwstr>
  </property>
  <property fmtid="{D5CDD505-2E9C-101B-9397-08002B2CF9AE}" pid="9" name="MSIP_Label_116cf7cf-4bad-475a-a557-f71d08d59046_ActionId">
    <vt:lpwstr>922c87f7-9652-4c70-88ad-27a8d98ee566</vt:lpwstr>
  </property>
  <property fmtid="{D5CDD505-2E9C-101B-9397-08002B2CF9AE}" pid="10" name="MSIP_Label_116cf7cf-4bad-475a-a557-f71d08d59046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AdHocReviewCycleID">
    <vt:i4>-1406540121</vt:i4>
  </property>
  <property fmtid="{D5CDD505-2E9C-101B-9397-08002B2CF9AE}" pid="19" name="_EmailSubject">
    <vt:lpwstr>Draft BATAC Minutes - 14 February 2024</vt:lpwstr>
  </property>
  <property fmtid="{D5CDD505-2E9C-101B-9397-08002B2CF9AE}" pid="20" name="_AuthorEmail">
    <vt:lpwstr>dgov-administrator@dpc.wa.gov.au</vt:lpwstr>
  </property>
  <property fmtid="{D5CDD505-2E9C-101B-9397-08002B2CF9AE}" pid="21" name="_AuthorEmailDisplayName">
    <vt:lpwstr>dgov-administrator</vt:lpwstr>
  </property>
  <property fmtid="{D5CDD505-2E9C-101B-9397-08002B2CF9AE}" pid="22" name="_PreviousAdHocReviewCycleID">
    <vt:i4>442017857</vt:i4>
  </property>
  <property fmtid="{D5CDD505-2E9C-101B-9397-08002B2CF9AE}" pid="23" name="_ReviewingToolsShownOnce">
    <vt:lpwstr/>
  </property>
</Properties>
</file>