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DED7" w14:textId="52002FB9" w:rsidR="005A65F8" w:rsidRDefault="00D34859" w:rsidP="00D34859">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p>
    <w:p w14:paraId="40C0D97C" w14:textId="77777777" w:rsidR="00D34859" w:rsidRDefault="00D34859" w:rsidP="00073A66">
      <w:pPr>
        <w:rPr>
          <w:rFonts w:ascii="Arial" w:eastAsia="Times New Roman" w:hAnsi="Arial" w:cs="Arial"/>
          <w:kern w:val="0"/>
          <w:sz w:val="24"/>
          <w:szCs w:val="24"/>
          <w14:ligatures w14:val="none"/>
        </w:rPr>
      </w:pPr>
    </w:p>
    <w:p w14:paraId="14C813BB" w14:textId="3592B0C5" w:rsidR="00073A66" w:rsidRPr="00513B01" w:rsidRDefault="00073A66" w:rsidP="00073A66">
      <w:pPr>
        <w:spacing w:after="120"/>
        <w:jc w:val="center"/>
        <w:rPr>
          <w:rFonts w:ascii="Century Gothic" w:eastAsia="Times New Roman" w:hAnsi="Century Gothic" w:cs="Arial"/>
          <w:kern w:val="0"/>
          <w:sz w:val="28"/>
          <w14:ligatures w14:val="none"/>
        </w:rPr>
      </w:pPr>
      <w:r w:rsidRPr="00513B01">
        <w:rPr>
          <w:rFonts w:ascii="Century Gothic" w:eastAsia="Times New Roman" w:hAnsi="Century Gothic" w:cs="Arial"/>
          <w:kern w:val="0"/>
          <w:sz w:val="28"/>
          <w14:ligatures w14:val="none"/>
        </w:rPr>
        <w:t xml:space="preserve">You play an important role in protecting the integrity and reputation of your authority and maintaining community trust by supporting your staff to identify, declare and manage their conflicts of interest. </w:t>
      </w:r>
    </w:p>
    <w:p w14:paraId="5AA9B217" w14:textId="28E569A7" w:rsidR="00073A66" w:rsidRPr="00073A66" w:rsidRDefault="00073A66" w:rsidP="004C2788">
      <w:pPr>
        <w:pStyle w:val="Heading1"/>
        <w:rPr>
          <w:b w:val="0"/>
        </w:rPr>
      </w:pPr>
      <w:r w:rsidRPr="00073A66">
        <w:t xml:space="preserve">Support your team to identify and declare conflicts of </w:t>
      </w:r>
      <w:proofErr w:type="gramStart"/>
      <w:r w:rsidRPr="00073A66">
        <w:t>interest</w:t>
      </w:r>
      <w:proofErr w:type="gramEnd"/>
      <w:r w:rsidRPr="00073A66">
        <w:t xml:space="preserve"> </w:t>
      </w:r>
    </w:p>
    <w:p w14:paraId="3B220F4C" w14:textId="77777777" w:rsidR="00073A66" w:rsidRPr="00000D71" w:rsidRDefault="00073A66" w:rsidP="00073A66">
      <w:pPr>
        <w:pStyle w:val="ListParagraph"/>
        <w:numPr>
          <w:ilvl w:val="0"/>
          <w:numId w:val="7"/>
        </w:numPr>
        <w:spacing w:line="240" w:lineRule="auto"/>
        <w:ind w:left="458"/>
        <w:rPr>
          <w:rFonts w:eastAsia="Times New Roman" w:cs="Arial"/>
          <w:szCs w:val="24"/>
          <w:lang w:eastAsia="zh-CN" w:bidi="th-TH"/>
        </w:rPr>
      </w:pPr>
      <w:r w:rsidRPr="00000D71">
        <w:rPr>
          <w:rFonts w:eastAsia="Times New Roman" w:cs="Arial"/>
          <w:szCs w:val="24"/>
          <w:lang w:eastAsia="zh-CN" w:bidi="th-TH"/>
        </w:rPr>
        <w:t xml:space="preserve">Know </w:t>
      </w:r>
      <w:r>
        <w:rPr>
          <w:rFonts w:eastAsia="Times New Roman" w:cs="Arial"/>
          <w:szCs w:val="24"/>
          <w:lang w:eastAsia="zh-CN" w:bidi="th-TH"/>
        </w:rPr>
        <w:t xml:space="preserve">about </w:t>
      </w:r>
      <w:r w:rsidRPr="00000D71">
        <w:rPr>
          <w:rFonts w:eastAsia="Times New Roman" w:cs="Arial"/>
          <w:szCs w:val="24"/>
          <w:lang w:eastAsia="zh-CN" w:bidi="th-TH"/>
        </w:rPr>
        <w:t xml:space="preserve">and raise awareness </w:t>
      </w:r>
      <w:r>
        <w:rPr>
          <w:rFonts w:eastAsia="Times New Roman" w:cs="Arial"/>
          <w:szCs w:val="24"/>
          <w:lang w:eastAsia="zh-CN" w:bidi="th-TH"/>
        </w:rPr>
        <w:t>of</w:t>
      </w:r>
      <w:r w:rsidRPr="00000D71">
        <w:rPr>
          <w:rFonts w:eastAsia="Times New Roman" w:cs="Arial"/>
          <w:szCs w:val="24"/>
          <w:lang w:eastAsia="zh-CN" w:bidi="th-TH"/>
        </w:rPr>
        <w:t xml:space="preserve"> your authority’s conflicts of interest policies and procedures.</w:t>
      </w:r>
    </w:p>
    <w:p w14:paraId="24B1A284" w14:textId="77777777" w:rsidR="00073A66" w:rsidRPr="00000D71" w:rsidRDefault="00073A66" w:rsidP="00073A66">
      <w:pPr>
        <w:pStyle w:val="ListParagraph"/>
        <w:numPr>
          <w:ilvl w:val="0"/>
          <w:numId w:val="7"/>
        </w:numPr>
        <w:ind w:left="458"/>
        <w:rPr>
          <w:rFonts w:eastAsia="Times New Roman" w:cs="Arial"/>
          <w:szCs w:val="24"/>
          <w:lang w:eastAsia="zh-CN" w:bidi="th-TH"/>
        </w:rPr>
      </w:pPr>
      <w:r w:rsidRPr="00000D71">
        <w:rPr>
          <w:rFonts w:eastAsia="Times New Roman" w:cs="Arial"/>
          <w:szCs w:val="24"/>
          <w:lang w:eastAsia="zh-CN" w:bidi="th-TH"/>
        </w:rPr>
        <w:t xml:space="preserve">Communicate your expectation that staff identify and declare all conflicts of interest, </w:t>
      </w:r>
      <w:r>
        <w:rPr>
          <w:rFonts w:eastAsia="Times New Roman" w:cs="Arial"/>
          <w:szCs w:val="24"/>
          <w:lang w:eastAsia="zh-CN" w:bidi="th-TH"/>
        </w:rPr>
        <w:t xml:space="preserve">know </w:t>
      </w:r>
      <w:r w:rsidRPr="00000D71">
        <w:rPr>
          <w:rFonts w:eastAsia="Times New Roman" w:cs="Arial"/>
          <w:szCs w:val="24"/>
          <w:lang w:eastAsia="zh-CN" w:bidi="th-TH"/>
        </w:rPr>
        <w:t xml:space="preserve">how to do </w:t>
      </w:r>
      <w:r>
        <w:rPr>
          <w:rFonts w:eastAsia="Times New Roman" w:cs="Arial"/>
          <w:szCs w:val="24"/>
          <w:lang w:eastAsia="zh-CN" w:bidi="th-TH"/>
        </w:rPr>
        <w:t>this and who to talk with</w:t>
      </w:r>
      <w:r w:rsidRPr="00000D71">
        <w:rPr>
          <w:rFonts w:eastAsia="Times New Roman" w:cs="Arial"/>
          <w:szCs w:val="24"/>
          <w:lang w:eastAsia="zh-CN" w:bidi="th-TH"/>
        </w:rPr>
        <w:t>.</w:t>
      </w:r>
    </w:p>
    <w:p w14:paraId="4DB45581" w14:textId="77777777" w:rsidR="00073A66" w:rsidRDefault="00073A66" w:rsidP="00073A66">
      <w:pPr>
        <w:pStyle w:val="ListParagraph"/>
        <w:numPr>
          <w:ilvl w:val="0"/>
          <w:numId w:val="7"/>
        </w:numPr>
        <w:ind w:left="458"/>
        <w:rPr>
          <w:rFonts w:eastAsia="Times New Roman" w:cs="Arial"/>
          <w:szCs w:val="24"/>
          <w:lang w:eastAsia="zh-CN" w:bidi="th-TH"/>
        </w:rPr>
      </w:pPr>
      <w:r>
        <w:rPr>
          <w:rFonts w:eastAsia="Times New Roman" w:cs="Arial"/>
          <w:szCs w:val="24"/>
          <w:lang w:eastAsia="zh-CN" w:bidi="th-TH"/>
        </w:rPr>
        <w:t>Build staff knowledge by t</w:t>
      </w:r>
      <w:r w:rsidRPr="00000D71">
        <w:rPr>
          <w:rFonts w:eastAsia="Times New Roman" w:cs="Arial"/>
          <w:szCs w:val="24"/>
          <w:lang w:eastAsia="zh-CN" w:bidi="th-TH"/>
        </w:rPr>
        <w:t>alk</w:t>
      </w:r>
      <w:r>
        <w:rPr>
          <w:rFonts w:eastAsia="Times New Roman" w:cs="Arial"/>
          <w:szCs w:val="24"/>
          <w:lang w:eastAsia="zh-CN" w:bidi="th-TH"/>
        </w:rPr>
        <w:t>ing</w:t>
      </w:r>
      <w:r w:rsidRPr="00000D71">
        <w:rPr>
          <w:rFonts w:eastAsia="Times New Roman" w:cs="Arial"/>
          <w:szCs w:val="24"/>
          <w:lang w:eastAsia="zh-CN" w:bidi="th-TH"/>
        </w:rPr>
        <w:t xml:space="preserve"> through</w:t>
      </w:r>
      <w:r>
        <w:rPr>
          <w:rFonts w:eastAsia="Times New Roman" w:cs="Arial"/>
          <w:szCs w:val="24"/>
          <w:lang w:eastAsia="zh-CN" w:bidi="th-TH"/>
        </w:rPr>
        <w:t xml:space="preserve"> work related scenarios.</w:t>
      </w:r>
    </w:p>
    <w:p w14:paraId="1A410E82" w14:textId="77777777" w:rsidR="00073A66" w:rsidRPr="00254285" w:rsidRDefault="00073A66" w:rsidP="00073A66">
      <w:pPr>
        <w:pStyle w:val="ListParagraph"/>
        <w:numPr>
          <w:ilvl w:val="0"/>
          <w:numId w:val="7"/>
        </w:numPr>
        <w:ind w:left="458"/>
        <w:rPr>
          <w:rFonts w:eastAsia="Times New Roman" w:cs="Arial"/>
          <w:szCs w:val="24"/>
          <w:lang w:eastAsia="zh-CN" w:bidi="th-TH"/>
        </w:rPr>
      </w:pPr>
      <w:r w:rsidRPr="00254285">
        <w:rPr>
          <w:rFonts w:eastAsia="Times New Roman" w:cs="Arial"/>
          <w:szCs w:val="24"/>
          <w:lang w:eastAsia="zh-CN" w:bidi="th-TH"/>
        </w:rPr>
        <w:t xml:space="preserve">Embed open and regular discussion about conflicts of interest in work related activities </w:t>
      </w:r>
      <w:r>
        <w:rPr>
          <w:rFonts w:eastAsia="Times New Roman" w:cs="Arial"/>
          <w:szCs w:val="24"/>
          <w:lang w:eastAsia="zh-CN" w:bidi="th-TH"/>
        </w:rPr>
        <w:t xml:space="preserve">such as </w:t>
      </w:r>
      <w:r w:rsidRPr="00254285">
        <w:rPr>
          <w:rFonts w:eastAsia="Times New Roman" w:cs="Arial"/>
          <w:szCs w:val="24"/>
          <w:lang w:eastAsia="zh-CN" w:bidi="th-TH"/>
        </w:rPr>
        <w:t xml:space="preserve">performance discussions.  </w:t>
      </w:r>
    </w:p>
    <w:p w14:paraId="4CD64022" w14:textId="77777777" w:rsidR="00073A66" w:rsidRPr="00513B01" w:rsidRDefault="00073A66" w:rsidP="004C2788">
      <w:pPr>
        <w:pStyle w:val="Heading1"/>
      </w:pPr>
      <w:r w:rsidRPr="00513B01">
        <w:t xml:space="preserve">Be alert to </w:t>
      </w:r>
      <w:r w:rsidRPr="004C2788">
        <w:t>conflicts</w:t>
      </w:r>
      <w:r w:rsidRPr="00513B01">
        <w:t xml:space="preserve"> of interest </w:t>
      </w:r>
      <w:proofErr w:type="gramStart"/>
      <w:r w:rsidRPr="00513B01">
        <w:t>risks</w:t>
      </w:r>
      <w:proofErr w:type="gramEnd"/>
    </w:p>
    <w:p w14:paraId="526726F3" w14:textId="77777777" w:rsidR="00073A66" w:rsidRPr="00646E5F" w:rsidRDefault="00073A66" w:rsidP="00073A66">
      <w:pPr>
        <w:pStyle w:val="ListParagraph"/>
        <w:numPr>
          <w:ilvl w:val="0"/>
          <w:numId w:val="7"/>
        </w:numPr>
        <w:ind w:left="458"/>
        <w:rPr>
          <w:rFonts w:eastAsia="Times New Roman" w:cs="Arial"/>
          <w:szCs w:val="24"/>
          <w:lang w:eastAsia="zh-CN" w:bidi="th-TH"/>
        </w:rPr>
      </w:pPr>
      <w:r w:rsidRPr="00AC58D4">
        <w:rPr>
          <w:rFonts w:eastAsia="Times New Roman" w:cs="Arial"/>
          <w:szCs w:val="24"/>
          <w:lang w:eastAsia="zh-CN" w:bidi="th-TH"/>
        </w:rPr>
        <w:t>Manage higher risk functions</w:t>
      </w:r>
      <w:r>
        <w:rPr>
          <w:rFonts w:eastAsia="Times New Roman" w:cs="Arial"/>
          <w:szCs w:val="24"/>
          <w:lang w:eastAsia="zh-CN" w:bidi="th-TH"/>
        </w:rPr>
        <w:t xml:space="preserve">, </w:t>
      </w:r>
      <w:r w:rsidRPr="00AC58D4">
        <w:rPr>
          <w:rFonts w:eastAsia="Times New Roman" w:cs="Arial"/>
          <w:szCs w:val="24"/>
          <w:lang w:eastAsia="zh-CN" w:bidi="th-TH"/>
        </w:rPr>
        <w:t>activities and changes</w:t>
      </w:r>
      <w:r>
        <w:rPr>
          <w:rFonts w:eastAsia="Times New Roman" w:cs="Arial"/>
          <w:szCs w:val="24"/>
          <w:lang w:eastAsia="zh-CN" w:bidi="th-TH"/>
        </w:rPr>
        <w:t xml:space="preserve"> in work practices</w:t>
      </w:r>
      <w:r w:rsidRPr="00AC58D4">
        <w:rPr>
          <w:rFonts w:eastAsia="Times New Roman" w:cs="Arial"/>
          <w:szCs w:val="24"/>
          <w:lang w:eastAsia="zh-CN" w:bidi="th-TH"/>
        </w:rPr>
        <w:t xml:space="preserve"> that could increase the likelihood of conflicts of interest arising.</w:t>
      </w:r>
      <w:r w:rsidRPr="00646E5F">
        <w:rPr>
          <w:rFonts w:eastAsia="Times New Roman" w:cs="Arial"/>
          <w:szCs w:val="24"/>
          <w:lang w:eastAsia="zh-CN" w:bidi="th-TH"/>
        </w:rPr>
        <w:t xml:space="preserve"> </w:t>
      </w:r>
    </w:p>
    <w:p w14:paraId="5A4E26DF" w14:textId="77777777" w:rsidR="00073A66" w:rsidRPr="00AC58D4" w:rsidRDefault="00073A66" w:rsidP="00073A66">
      <w:pPr>
        <w:pStyle w:val="ListParagraph"/>
        <w:numPr>
          <w:ilvl w:val="0"/>
          <w:numId w:val="7"/>
        </w:numPr>
        <w:ind w:left="458"/>
        <w:rPr>
          <w:lang w:eastAsia="zh-CN" w:bidi="th-TH"/>
        </w:rPr>
      </w:pPr>
      <w:r>
        <w:rPr>
          <w:rFonts w:eastAsia="Times New Roman" w:cs="Arial"/>
          <w:szCs w:val="24"/>
          <w:lang w:eastAsia="zh-CN" w:bidi="th-TH"/>
        </w:rPr>
        <w:t>F</w:t>
      </w:r>
      <w:r w:rsidRPr="00192070">
        <w:rPr>
          <w:rFonts w:eastAsia="Times New Roman" w:cs="Arial"/>
          <w:szCs w:val="24"/>
          <w:lang w:eastAsia="zh-CN" w:bidi="th-TH"/>
        </w:rPr>
        <w:t>ollow up on any red flags that may indicate conflicts have not been declared or have been understated.</w:t>
      </w:r>
    </w:p>
    <w:p w14:paraId="033616C0" w14:textId="77777777" w:rsidR="00073A66" w:rsidRPr="00513B01" w:rsidRDefault="00073A66" w:rsidP="004C2788">
      <w:pPr>
        <w:pStyle w:val="Heading1"/>
      </w:pPr>
      <w:r w:rsidRPr="00513B01">
        <w:t xml:space="preserve">Manage declared conflicts of </w:t>
      </w:r>
      <w:proofErr w:type="gramStart"/>
      <w:r w:rsidRPr="00513B01">
        <w:t>interest</w:t>
      </w:r>
      <w:proofErr w:type="gramEnd"/>
    </w:p>
    <w:p w14:paraId="4D138024" w14:textId="77777777" w:rsidR="00073A66" w:rsidRPr="00F52770" w:rsidRDefault="00073A66" w:rsidP="00073A66">
      <w:pPr>
        <w:pStyle w:val="ListParagraph"/>
        <w:numPr>
          <w:ilvl w:val="0"/>
          <w:numId w:val="8"/>
        </w:numPr>
        <w:spacing w:before="120"/>
        <w:rPr>
          <w:rFonts w:cs="Arial"/>
          <w:szCs w:val="24"/>
        </w:rPr>
      </w:pPr>
      <w:r w:rsidRPr="00AC58D4">
        <w:rPr>
          <w:rFonts w:cs="Arial"/>
          <w:szCs w:val="24"/>
        </w:rPr>
        <w:t>Check a full disclosure has been made with enough detail for it to be assessed</w:t>
      </w:r>
      <w:r>
        <w:rPr>
          <w:rFonts w:cs="Arial"/>
          <w:szCs w:val="24"/>
        </w:rPr>
        <w:t>.</w:t>
      </w:r>
    </w:p>
    <w:p w14:paraId="0027CE5C" w14:textId="77777777" w:rsidR="00073A66" w:rsidRPr="00AC58D4" w:rsidRDefault="00073A66" w:rsidP="00073A66">
      <w:pPr>
        <w:pStyle w:val="ListParagraph"/>
        <w:numPr>
          <w:ilvl w:val="0"/>
          <w:numId w:val="8"/>
        </w:numPr>
        <w:rPr>
          <w:rFonts w:cs="Arial"/>
          <w:szCs w:val="24"/>
        </w:rPr>
      </w:pPr>
      <w:r>
        <w:rPr>
          <w:rFonts w:cs="Arial"/>
          <w:szCs w:val="24"/>
        </w:rPr>
        <w:t xml:space="preserve">Explore </w:t>
      </w:r>
      <w:r w:rsidRPr="00F52770">
        <w:rPr>
          <w:rFonts w:cs="Arial"/>
          <w:szCs w:val="24"/>
        </w:rPr>
        <w:t xml:space="preserve">options for mitigating risks </w:t>
      </w:r>
      <w:r>
        <w:rPr>
          <w:rFonts w:cs="Arial"/>
          <w:szCs w:val="24"/>
        </w:rPr>
        <w:t>as detailed in policies and procedures using the 6Rs or similar tools and,</w:t>
      </w:r>
      <w:r w:rsidRPr="00AC58D4">
        <w:rPr>
          <w:rFonts w:cs="Arial"/>
          <w:szCs w:val="24"/>
        </w:rPr>
        <w:t xml:space="preserve"> in some cases</w:t>
      </w:r>
      <w:r>
        <w:rPr>
          <w:rFonts w:cs="Arial"/>
          <w:szCs w:val="24"/>
        </w:rPr>
        <w:t>,</w:t>
      </w:r>
      <w:r w:rsidRPr="00AC58D4">
        <w:rPr>
          <w:rFonts w:cs="Arial"/>
          <w:szCs w:val="24"/>
        </w:rPr>
        <w:t xml:space="preserve"> what relevant legislation requires</w:t>
      </w:r>
      <w:r w:rsidRPr="00B66F39">
        <w:rPr>
          <w:rFonts w:cs="Arial"/>
          <w:szCs w:val="24"/>
        </w:rPr>
        <w:t>.</w:t>
      </w:r>
    </w:p>
    <w:p w14:paraId="12244B68" w14:textId="77777777" w:rsidR="00073A66" w:rsidRPr="00AC58D4" w:rsidRDefault="00073A66" w:rsidP="00073A66">
      <w:pPr>
        <w:pStyle w:val="ListParagraph"/>
        <w:numPr>
          <w:ilvl w:val="0"/>
          <w:numId w:val="8"/>
        </w:numPr>
        <w:rPr>
          <w:rFonts w:cs="Arial"/>
          <w:szCs w:val="24"/>
        </w:rPr>
      </w:pPr>
      <w:r w:rsidRPr="00AC58D4">
        <w:rPr>
          <w:rFonts w:cs="Arial"/>
          <w:szCs w:val="24"/>
        </w:rPr>
        <w:t>Mak</w:t>
      </w:r>
      <w:r>
        <w:rPr>
          <w:rFonts w:cs="Arial"/>
          <w:szCs w:val="24"/>
        </w:rPr>
        <w:t>e</w:t>
      </w:r>
      <w:r w:rsidRPr="00F62606">
        <w:rPr>
          <w:rFonts w:cs="Arial"/>
          <w:szCs w:val="24"/>
        </w:rPr>
        <w:t xml:space="preserve"> decisions based on the level of risk the conflict</w:t>
      </w:r>
      <w:r>
        <w:rPr>
          <w:rFonts w:cs="Arial"/>
          <w:szCs w:val="24"/>
        </w:rPr>
        <w:t xml:space="preserve"> of interest</w:t>
      </w:r>
      <w:r w:rsidRPr="00F62606">
        <w:rPr>
          <w:rFonts w:cs="Arial"/>
          <w:szCs w:val="24"/>
        </w:rPr>
        <w:t xml:space="preserve"> present</w:t>
      </w:r>
      <w:r>
        <w:rPr>
          <w:rFonts w:cs="Arial"/>
          <w:szCs w:val="24"/>
        </w:rPr>
        <w:t>s.</w:t>
      </w:r>
    </w:p>
    <w:p w14:paraId="156DA02A" w14:textId="77777777" w:rsidR="00073A66" w:rsidRPr="00E65644" w:rsidRDefault="00073A66" w:rsidP="00073A66">
      <w:pPr>
        <w:pStyle w:val="ListParagraph"/>
        <w:numPr>
          <w:ilvl w:val="0"/>
          <w:numId w:val="8"/>
        </w:numPr>
        <w:rPr>
          <w:rFonts w:cs="Arial"/>
          <w:szCs w:val="24"/>
        </w:rPr>
      </w:pPr>
      <w:r w:rsidRPr="00AC58D4">
        <w:rPr>
          <w:rFonts w:cs="Arial"/>
          <w:szCs w:val="24"/>
        </w:rPr>
        <w:t>Seek advice from others when you need it</w:t>
      </w:r>
      <w:r>
        <w:rPr>
          <w:rFonts w:cs="Arial"/>
          <w:szCs w:val="24"/>
        </w:rPr>
        <w:t>.</w:t>
      </w:r>
    </w:p>
    <w:p w14:paraId="29A622C3" w14:textId="77777777" w:rsidR="00073A66" w:rsidRDefault="00073A66" w:rsidP="00073A66">
      <w:pPr>
        <w:pStyle w:val="ListParagraph"/>
        <w:numPr>
          <w:ilvl w:val="0"/>
          <w:numId w:val="8"/>
        </w:numPr>
        <w:rPr>
          <w:rFonts w:cs="Arial"/>
          <w:szCs w:val="24"/>
        </w:rPr>
      </w:pPr>
      <w:r w:rsidRPr="00E65644">
        <w:rPr>
          <w:rFonts w:cs="Arial"/>
          <w:szCs w:val="24"/>
        </w:rPr>
        <w:t xml:space="preserve">Document </w:t>
      </w:r>
      <w:r>
        <w:rPr>
          <w:rFonts w:cs="Arial"/>
          <w:szCs w:val="24"/>
        </w:rPr>
        <w:t xml:space="preserve">(for example, in a management plan) declared </w:t>
      </w:r>
      <w:r w:rsidRPr="00AC58D4">
        <w:rPr>
          <w:rFonts w:cs="Arial"/>
          <w:szCs w:val="24"/>
        </w:rPr>
        <w:t>conflicts</w:t>
      </w:r>
      <w:r>
        <w:rPr>
          <w:rFonts w:cs="Arial"/>
          <w:szCs w:val="24"/>
        </w:rPr>
        <w:t xml:space="preserve"> of interest, strategies for managing them and reasons for choosing those strategies.  </w:t>
      </w:r>
    </w:p>
    <w:p w14:paraId="65906504" w14:textId="77777777" w:rsidR="00073A66" w:rsidRPr="00513B01" w:rsidRDefault="00073A66" w:rsidP="004C2788">
      <w:pPr>
        <w:pStyle w:val="Heading1"/>
      </w:pPr>
      <w:r w:rsidRPr="00513B01">
        <w:t xml:space="preserve">Monitor the </w:t>
      </w:r>
      <w:proofErr w:type="gramStart"/>
      <w:r w:rsidRPr="00513B01">
        <w:t>plan</w:t>
      </w:r>
      <w:proofErr w:type="gramEnd"/>
    </w:p>
    <w:p w14:paraId="6F80361F" w14:textId="77777777" w:rsidR="00073A66" w:rsidRDefault="00073A66" w:rsidP="00073A66">
      <w:pPr>
        <w:pStyle w:val="ListParagraph"/>
        <w:numPr>
          <w:ilvl w:val="0"/>
          <w:numId w:val="9"/>
        </w:numPr>
        <w:spacing w:after="0"/>
        <w:ind w:left="357" w:hanging="357"/>
        <w:contextualSpacing w:val="0"/>
        <w:rPr>
          <w:rFonts w:cs="Arial"/>
          <w:szCs w:val="24"/>
        </w:rPr>
      </w:pPr>
      <w:r>
        <w:rPr>
          <w:rFonts w:cs="Arial"/>
          <w:szCs w:val="24"/>
        </w:rPr>
        <w:t>R</w:t>
      </w:r>
      <w:r w:rsidRPr="008B488D">
        <w:rPr>
          <w:rFonts w:cs="Arial"/>
          <w:szCs w:val="24"/>
        </w:rPr>
        <w:t>eview th</w:t>
      </w:r>
      <w:r>
        <w:rPr>
          <w:rFonts w:cs="Arial"/>
          <w:szCs w:val="24"/>
        </w:rPr>
        <w:t>e plan’s</w:t>
      </w:r>
      <w:r w:rsidRPr="008B488D">
        <w:rPr>
          <w:rFonts w:cs="Arial"/>
          <w:szCs w:val="24"/>
        </w:rPr>
        <w:t xml:space="preserve"> effectiveness </w:t>
      </w:r>
      <w:r>
        <w:rPr>
          <w:rFonts w:cs="Arial"/>
          <w:szCs w:val="24"/>
        </w:rPr>
        <w:t xml:space="preserve">and </w:t>
      </w:r>
      <w:r w:rsidRPr="008B488D">
        <w:rPr>
          <w:rFonts w:cs="Arial"/>
          <w:szCs w:val="24"/>
        </w:rPr>
        <w:t>amend</w:t>
      </w:r>
      <w:r>
        <w:rPr>
          <w:rFonts w:cs="Arial"/>
          <w:szCs w:val="24"/>
        </w:rPr>
        <w:t xml:space="preserve"> it as </w:t>
      </w:r>
      <w:r w:rsidRPr="008B488D">
        <w:rPr>
          <w:rFonts w:cs="Arial"/>
          <w:szCs w:val="24"/>
        </w:rPr>
        <w:t>necessary</w:t>
      </w:r>
      <w:r>
        <w:rPr>
          <w:rFonts w:cs="Arial"/>
          <w:szCs w:val="24"/>
        </w:rPr>
        <w:t>.</w:t>
      </w:r>
    </w:p>
    <w:p w14:paraId="24A94424" w14:textId="77777777" w:rsidR="00073A66" w:rsidRDefault="00073A66" w:rsidP="00073A66">
      <w:pPr>
        <w:pStyle w:val="ListParagraph"/>
        <w:numPr>
          <w:ilvl w:val="0"/>
          <w:numId w:val="9"/>
        </w:numPr>
        <w:spacing w:after="0"/>
        <w:ind w:left="357" w:hanging="357"/>
        <w:contextualSpacing w:val="0"/>
        <w:rPr>
          <w:rFonts w:cs="Arial"/>
          <w:szCs w:val="24"/>
        </w:rPr>
      </w:pPr>
      <w:r>
        <w:rPr>
          <w:rFonts w:cs="Arial"/>
          <w:szCs w:val="24"/>
        </w:rPr>
        <w:t>Check your</w:t>
      </w:r>
      <w:r w:rsidRPr="00455ECE">
        <w:rPr>
          <w:rFonts w:cs="Arial"/>
          <w:szCs w:val="24"/>
        </w:rPr>
        <w:t xml:space="preserve"> staff </w:t>
      </w:r>
      <w:r>
        <w:rPr>
          <w:rFonts w:cs="Arial"/>
          <w:szCs w:val="24"/>
        </w:rPr>
        <w:t xml:space="preserve">member </w:t>
      </w:r>
      <w:r w:rsidRPr="00455ECE">
        <w:rPr>
          <w:rFonts w:cs="Arial"/>
          <w:szCs w:val="24"/>
        </w:rPr>
        <w:t>follow</w:t>
      </w:r>
      <w:r>
        <w:rPr>
          <w:rFonts w:cs="Arial"/>
          <w:szCs w:val="24"/>
        </w:rPr>
        <w:t>s</w:t>
      </w:r>
      <w:r w:rsidRPr="00455ECE">
        <w:rPr>
          <w:rFonts w:cs="Arial"/>
          <w:szCs w:val="24"/>
        </w:rPr>
        <w:t xml:space="preserve"> the plan</w:t>
      </w:r>
      <w:r>
        <w:rPr>
          <w:rFonts w:cs="Arial"/>
          <w:szCs w:val="24"/>
        </w:rPr>
        <w:t xml:space="preserve"> and </w:t>
      </w:r>
      <w:r w:rsidRPr="00455ECE">
        <w:rPr>
          <w:rFonts w:cs="Arial"/>
          <w:szCs w:val="24"/>
        </w:rPr>
        <w:t>updat</w:t>
      </w:r>
      <w:r>
        <w:rPr>
          <w:rFonts w:cs="Arial"/>
          <w:szCs w:val="24"/>
        </w:rPr>
        <w:t>es you</w:t>
      </w:r>
      <w:r w:rsidRPr="00455ECE">
        <w:rPr>
          <w:rFonts w:cs="Arial"/>
          <w:szCs w:val="24"/>
        </w:rPr>
        <w:t xml:space="preserve"> </w:t>
      </w:r>
      <w:r>
        <w:rPr>
          <w:rFonts w:cs="Arial"/>
          <w:szCs w:val="24"/>
        </w:rPr>
        <w:t>if</w:t>
      </w:r>
      <w:r w:rsidRPr="00455ECE">
        <w:rPr>
          <w:rFonts w:cs="Arial"/>
          <w:szCs w:val="24"/>
        </w:rPr>
        <w:t xml:space="preserve"> </w:t>
      </w:r>
      <w:r>
        <w:rPr>
          <w:rFonts w:cs="Arial"/>
          <w:szCs w:val="24"/>
        </w:rPr>
        <w:t>their circumstances change.</w:t>
      </w:r>
    </w:p>
    <w:p w14:paraId="0CA7DCBE" w14:textId="77777777" w:rsidR="00073A66" w:rsidRDefault="00073A66" w:rsidP="00073A66">
      <w:pPr>
        <w:pStyle w:val="ListParagraph"/>
        <w:numPr>
          <w:ilvl w:val="0"/>
          <w:numId w:val="9"/>
        </w:numPr>
        <w:spacing w:after="0"/>
        <w:ind w:left="357" w:hanging="357"/>
        <w:contextualSpacing w:val="0"/>
        <w:rPr>
          <w:rFonts w:cs="Arial"/>
          <w:szCs w:val="24"/>
        </w:rPr>
      </w:pPr>
      <w:proofErr w:type="gramStart"/>
      <w:r>
        <w:rPr>
          <w:rFonts w:cs="Arial"/>
          <w:szCs w:val="24"/>
        </w:rPr>
        <w:t>Take ac</w:t>
      </w:r>
      <w:r w:rsidRPr="00455ECE">
        <w:rPr>
          <w:rFonts w:cs="Arial"/>
          <w:szCs w:val="24"/>
        </w:rPr>
        <w:t>tion</w:t>
      </w:r>
      <w:proofErr w:type="gramEnd"/>
      <w:r w:rsidRPr="00455ECE">
        <w:rPr>
          <w:rFonts w:cs="Arial"/>
          <w:szCs w:val="24"/>
        </w:rPr>
        <w:t xml:space="preserve"> as needed</w:t>
      </w:r>
      <w:r>
        <w:rPr>
          <w:rFonts w:cs="Arial"/>
          <w:szCs w:val="24"/>
        </w:rPr>
        <w:t>.</w:t>
      </w:r>
    </w:p>
    <w:p w14:paraId="1ECC1953" w14:textId="77777777" w:rsidR="00073A66" w:rsidRPr="008B488D" w:rsidRDefault="00073A66" w:rsidP="00073A66">
      <w:pPr>
        <w:pStyle w:val="ListParagraph"/>
        <w:numPr>
          <w:ilvl w:val="0"/>
          <w:numId w:val="9"/>
        </w:numPr>
        <w:spacing w:after="0"/>
        <w:ind w:left="357" w:hanging="357"/>
        <w:contextualSpacing w:val="0"/>
        <w:rPr>
          <w:rFonts w:cs="Arial"/>
          <w:szCs w:val="24"/>
        </w:rPr>
      </w:pPr>
      <w:r>
        <w:rPr>
          <w:rFonts w:cs="Arial"/>
          <w:szCs w:val="24"/>
        </w:rPr>
        <w:t xml:space="preserve">Support audits of plans. </w:t>
      </w:r>
    </w:p>
    <w:p w14:paraId="36B0D62C" w14:textId="77777777" w:rsidR="00073A66" w:rsidRPr="00513B01" w:rsidRDefault="00073A66" w:rsidP="004C2788">
      <w:pPr>
        <w:pStyle w:val="Heading1"/>
      </w:pPr>
      <w:r w:rsidRPr="00513B01">
        <w:t xml:space="preserve">More </w:t>
      </w:r>
      <w:r w:rsidRPr="004C2788">
        <w:t>information</w:t>
      </w:r>
    </w:p>
    <w:p w14:paraId="59A57CBB" w14:textId="4B4862ED" w:rsidR="0044514D" w:rsidRDefault="00000000" w:rsidP="00513B01">
      <w:pPr>
        <w:jc w:val="center"/>
        <w:rPr>
          <w:rFonts w:ascii="Arial" w:hAnsi="Arial" w:cs="Arial"/>
          <w:sz w:val="24"/>
          <w:szCs w:val="24"/>
          <w:u w:val="single"/>
        </w:rPr>
      </w:pPr>
      <w:hyperlink r:id="rId8" w:history="1">
        <w:r w:rsidR="00073A66" w:rsidRPr="00D6385C">
          <w:rPr>
            <w:rStyle w:val="Hyperlink"/>
            <w:rFonts w:ascii="Arial" w:hAnsi="Arial" w:cs="Arial"/>
            <w:sz w:val="24"/>
            <w:szCs w:val="24"/>
          </w:rPr>
          <w:t>WA.gov.au/conflicts-of-interest</w:t>
        </w:r>
      </w:hyperlink>
    </w:p>
    <w:p w14:paraId="6E69A974" w14:textId="77777777" w:rsidR="00513B01" w:rsidRDefault="00513B01" w:rsidP="00513B01">
      <w:pPr>
        <w:jc w:val="right"/>
        <w:rPr>
          <w:rFonts w:ascii="Arial" w:hAnsi="Arial" w:cs="Arial"/>
          <w:sz w:val="16"/>
          <w:szCs w:val="16"/>
        </w:rPr>
      </w:pPr>
    </w:p>
    <w:p w14:paraId="20893493" w14:textId="579446B6" w:rsidR="00513B01" w:rsidRPr="00513B01" w:rsidRDefault="00513B01" w:rsidP="00513B01">
      <w:pPr>
        <w:jc w:val="right"/>
        <w:rPr>
          <w:rFonts w:ascii="Arial" w:hAnsi="Arial" w:cs="Arial"/>
          <w:sz w:val="16"/>
          <w:szCs w:val="16"/>
        </w:rPr>
      </w:pPr>
      <w:r w:rsidRPr="00513B01">
        <w:rPr>
          <w:rFonts w:ascii="Arial" w:hAnsi="Arial" w:cs="Arial"/>
          <w:sz w:val="16"/>
          <w:szCs w:val="16"/>
        </w:rPr>
        <w:t>PSC</w:t>
      </w:r>
      <w:r>
        <w:rPr>
          <w:rFonts w:ascii="Arial" w:hAnsi="Arial" w:cs="Arial"/>
          <w:sz w:val="16"/>
          <w:szCs w:val="16"/>
        </w:rPr>
        <w:t>23039381</w:t>
      </w:r>
    </w:p>
    <w:p w14:paraId="06A710AB" w14:textId="77777777" w:rsidR="00513B01" w:rsidRPr="00B66F39" w:rsidRDefault="00513B01" w:rsidP="00513B01">
      <w:pPr>
        <w:jc w:val="center"/>
      </w:pPr>
    </w:p>
    <w:sectPr w:rsidR="00513B01" w:rsidRPr="00B66F39" w:rsidSect="00513B01">
      <w:headerReference w:type="default" r:id="rId9"/>
      <w:footerReference w:type="default" r:id="rId10"/>
      <w:type w:val="continuous"/>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C399" w14:textId="77777777" w:rsidR="00E43E8B" w:rsidRDefault="00E43E8B" w:rsidP="00871425">
      <w:pPr>
        <w:spacing w:after="0" w:line="240" w:lineRule="auto"/>
      </w:pPr>
      <w:r>
        <w:separator/>
      </w:r>
    </w:p>
  </w:endnote>
  <w:endnote w:type="continuationSeparator" w:id="0">
    <w:p w14:paraId="1348D5D7" w14:textId="77777777" w:rsidR="00E43E8B" w:rsidRDefault="00E43E8B" w:rsidP="00871425">
      <w:pPr>
        <w:spacing w:after="0" w:line="240" w:lineRule="auto"/>
      </w:pPr>
      <w:r>
        <w:continuationSeparator/>
      </w:r>
    </w:p>
  </w:endnote>
  <w:endnote w:type="continuationNotice" w:id="1">
    <w:p w14:paraId="78AD0E79" w14:textId="77777777" w:rsidR="00E43E8B" w:rsidRDefault="00E43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A027" w14:textId="60BC2221" w:rsidR="00B11A23" w:rsidRPr="00B11A23" w:rsidRDefault="005A65F8">
    <w:pPr>
      <w:pStyle w:val="Footer"/>
      <w:rPr>
        <w:lang w:val="en-US"/>
      </w:rPr>
    </w:pPr>
    <w:r>
      <w:rPr>
        <w:noProof/>
        <w:lang w:val="en-US"/>
      </w:rPr>
      <w:drawing>
        <wp:anchor distT="0" distB="0" distL="114300" distR="114300" simplePos="0" relativeHeight="251657728" behindDoc="1" locked="0" layoutInCell="1" allowOverlap="1" wp14:anchorId="6B7EA3CC" wp14:editId="21DA9B67">
          <wp:simplePos x="0" y="0"/>
          <wp:positionH relativeFrom="page">
            <wp:align>left</wp:align>
          </wp:positionH>
          <wp:positionV relativeFrom="paragraph">
            <wp:posOffset>-214197</wp:posOffset>
          </wp:positionV>
          <wp:extent cx="7527100" cy="810957"/>
          <wp:effectExtent l="0" t="0" r="0" b="8255"/>
          <wp:wrapNone/>
          <wp:docPr id="2133296498" name="Picture 21332964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296498" name="Picture 213329649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100" cy="8109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E4B7" w14:textId="77777777" w:rsidR="00E43E8B" w:rsidRDefault="00E43E8B" w:rsidP="00871425">
      <w:pPr>
        <w:spacing w:after="0" w:line="240" w:lineRule="auto"/>
      </w:pPr>
      <w:r>
        <w:separator/>
      </w:r>
    </w:p>
  </w:footnote>
  <w:footnote w:type="continuationSeparator" w:id="0">
    <w:p w14:paraId="05803223" w14:textId="77777777" w:rsidR="00E43E8B" w:rsidRDefault="00E43E8B" w:rsidP="00871425">
      <w:pPr>
        <w:spacing w:after="0" w:line="240" w:lineRule="auto"/>
      </w:pPr>
      <w:r>
        <w:continuationSeparator/>
      </w:r>
    </w:p>
  </w:footnote>
  <w:footnote w:type="continuationNotice" w:id="1">
    <w:p w14:paraId="5F417388" w14:textId="77777777" w:rsidR="00E43E8B" w:rsidRDefault="00E43E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545F" w14:textId="416BB058" w:rsidR="005A65F8" w:rsidRDefault="005A65F8">
    <w:pPr>
      <w:pStyle w:val="Header"/>
    </w:pPr>
    <w:r>
      <w:rPr>
        <w:noProof/>
      </w:rPr>
      <w:drawing>
        <wp:anchor distT="0" distB="0" distL="114300" distR="114300" simplePos="0" relativeHeight="251656704" behindDoc="1" locked="0" layoutInCell="1" allowOverlap="1" wp14:anchorId="50142241" wp14:editId="2F0D0737">
          <wp:simplePos x="0" y="0"/>
          <wp:positionH relativeFrom="margin">
            <wp:posOffset>-902335</wp:posOffset>
          </wp:positionH>
          <wp:positionV relativeFrom="paragraph">
            <wp:posOffset>-430340</wp:posOffset>
          </wp:positionV>
          <wp:extent cx="7515607" cy="1584093"/>
          <wp:effectExtent l="0" t="0" r="0" b="0"/>
          <wp:wrapNone/>
          <wp:docPr id="2000697850" name="Picture 2000697850" descr="Conflicts of Interest Quick Reference Guide for Ma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97850" name="Picture 2000697850" descr="Conflicts of Interest Quick Reference Guide for Managers"/>
                  <pic:cNvPicPr/>
                </pic:nvPicPr>
                <pic:blipFill>
                  <a:blip r:embed="rId1">
                    <a:extLst>
                      <a:ext uri="{28A0092B-C50C-407E-A947-70E740481C1C}">
                        <a14:useLocalDpi xmlns:a14="http://schemas.microsoft.com/office/drawing/2010/main" val="0"/>
                      </a:ext>
                    </a:extLst>
                  </a:blip>
                  <a:stretch>
                    <a:fillRect/>
                  </a:stretch>
                </pic:blipFill>
                <pic:spPr>
                  <a:xfrm>
                    <a:off x="0" y="0"/>
                    <a:ext cx="7515607" cy="1584093"/>
                  </a:xfrm>
                  <a:prstGeom prst="rect">
                    <a:avLst/>
                  </a:prstGeom>
                </pic:spPr>
              </pic:pic>
            </a:graphicData>
          </a:graphic>
          <wp14:sizeRelH relativeFrom="page">
            <wp14:pctWidth>0</wp14:pctWidth>
          </wp14:sizeRelH>
          <wp14:sizeRelV relativeFrom="page">
            <wp14:pctHeight>0</wp14:pctHeight>
          </wp14:sizeRelV>
        </wp:anchor>
      </w:drawing>
    </w:r>
  </w:p>
  <w:p w14:paraId="0467396F" w14:textId="54E88AEC" w:rsidR="00884C8B" w:rsidRPr="00884C8B" w:rsidRDefault="00884C8B" w:rsidP="00884C8B">
    <w:pPr>
      <w:pStyle w:val="Heading1"/>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8DF"/>
    <w:multiLevelType w:val="hybridMultilevel"/>
    <w:tmpl w:val="1E4C9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1957CB"/>
    <w:multiLevelType w:val="hybridMultilevel"/>
    <w:tmpl w:val="A7502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1D44C4"/>
    <w:multiLevelType w:val="multilevel"/>
    <w:tmpl w:val="C592F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418548AB"/>
    <w:multiLevelType w:val="hybridMultilevel"/>
    <w:tmpl w:val="312A9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7255F"/>
    <w:multiLevelType w:val="hybridMultilevel"/>
    <w:tmpl w:val="CEC01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537F74"/>
    <w:multiLevelType w:val="hybridMultilevel"/>
    <w:tmpl w:val="A872A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FCF4412"/>
    <w:multiLevelType w:val="hybridMultilevel"/>
    <w:tmpl w:val="522AA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11652D2"/>
    <w:multiLevelType w:val="hybridMultilevel"/>
    <w:tmpl w:val="23EC6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A54D1E"/>
    <w:multiLevelType w:val="multilevel"/>
    <w:tmpl w:val="75EC4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288171">
    <w:abstractNumId w:val="2"/>
  </w:num>
  <w:num w:numId="2" w16cid:durableId="665398869">
    <w:abstractNumId w:val="6"/>
  </w:num>
  <w:num w:numId="3" w16cid:durableId="6955750">
    <w:abstractNumId w:val="7"/>
  </w:num>
  <w:num w:numId="4" w16cid:durableId="51927942">
    <w:abstractNumId w:val="4"/>
  </w:num>
  <w:num w:numId="5" w16cid:durableId="1684355826">
    <w:abstractNumId w:val="8"/>
  </w:num>
  <w:num w:numId="6" w16cid:durableId="1513180748">
    <w:abstractNumId w:val="0"/>
  </w:num>
  <w:num w:numId="7" w16cid:durableId="1450974627">
    <w:abstractNumId w:val="3"/>
  </w:num>
  <w:num w:numId="8" w16cid:durableId="1275673505">
    <w:abstractNumId w:val="5"/>
  </w:num>
  <w:num w:numId="9" w16cid:durableId="1129397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06"/>
    <w:rsid w:val="00000D71"/>
    <w:rsid w:val="0001419C"/>
    <w:rsid w:val="00015F8B"/>
    <w:rsid w:val="0002106A"/>
    <w:rsid w:val="0002296E"/>
    <w:rsid w:val="00027FF2"/>
    <w:rsid w:val="0003238F"/>
    <w:rsid w:val="00037B54"/>
    <w:rsid w:val="0005222B"/>
    <w:rsid w:val="00053F9F"/>
    <w:rsid w:val="0005A9A9"/>
    <w:rsid w:val="00061E9F"/>
    <w:rsid w:val="00073A66"/>
    <w:rsid w:val="00082456"/>
    <w:rsid w:val="000C5FF4"/>
    <w:rsid w:val="000D470E"/>
    <w:rsid w:val="000E39C9"/>
    <w:rsid w:val="000F0261"/>
    <w:rsid w:val="000F2C1D"/>
    <w:rsid w:val="00127620"/>
    <w:rsid w:val="00130490"/>
    <w:rsid w:val="0013770A"/>
    <w:rsid w:val="00144C3B"/>
    <w:rsid w:val="00192070"/>
    <w:rsid w:val="001C1FCF"/>
    <w:rsid w:val="001C432D"/>
    <w:rsid w:val="001E08BF"/>
    <w:rsid w:val="001F5FE0"/>
    <w:rsid w:val="0020765D"/>
    <w:rsid w:val="00211BD1"/>
    <w:rsid w:val="0022154C"/>
    <w:rsid w:val="00222881"/>
    <w:rsid w:val="00242CDE"/>
    <w:rsid w:val="00245B9B"/>
    <w:rsid w:val="0024758D"/>
    <w:rsid w:val="00250679"/>
    <w:rsid w:val="00254285"/>
    <w:rsid w:val="00255C75"/>
    <w:rsid w:val="00271D50"/>
    <w:rsid w:val="002A2A41"/>
    <w:rsid w:val="002B71AA"/>
    <w:rsid w:val="002D05DE"/>
    <w:rsid w:val="002E2652"/>
    <w:rsid w:val="002F2276"/>
    <w:rsid w:val="003012E8"/>
    <w:rsid w:val="00331284"/>
    <w:rsid w:val="00354767"/>
    <w:rsid w:val="003642C1"/>
    <w:rsid w:val="0037332D"/>
    <w:rsid w:val="0038198E"/>
    <w:rsid w:val="00382F7C"/>
    <w:rsid w:val="003838A9"/>
    <w:rsid w:val="003877C2"/>
    <w:rsid w:val="003968F4"/>
    <w:rsid w:val="003B28A8"/>
    <w:rsid w:val="003B390D"/>
    <w:rsid w:val="003C052D"/>
    <w:rsid w:val="003C0B8A"/>
    <w:rsid w:val="003C3A6E"/>
    <w:rsid w:val="003D7149"/>
    <w:rsid w:val="003F69A7"/>
    <w:rsid w:val="003F77A7"/>
    <w:rsid w:val="00425A6D"/>
    <w:rsid w:val="0044514D"/>
    <w:rsid w:val="00445657"/>
    <w:rsid w:val="00463777"/>
    <w:rsid w:val="004674B5"/>
    <w:rsid w:val="00467A22"/>
    <w:rsid w:val="00494323"/>
    <w:rsid w:val="004A1524"/>
    <w:rsid w:val="004B7005"/>
    <w:rsid w:val="004C2788"/>
    <w:rsid w:val="004C6512"/>
    <w:rsid w:val="004D134A"/>
    <w:rsid w:val="004D2561"/>
    <w:rsid w:val="004D3198"/>
    <w:rsid w:val="004D6FC4"/>
    <w:rsid w:val="004E3F83"/>
    <w:rsid w:val="004E621D"/>
    <w:rsid w:val="0050458A"/>
    <w:rsid w:val="005073D0"/>
    <w:rsid w:val="00507487"/>
    <w:rsid w:val="00513B01"/>
    <w:rsid w:val="0052485C"/>
    <w:rsid w:val="00525F38"/>
    <w:rsid w:val="005526EE"/>
    <w:rsid w:val="005706E2"/>
    <w:rsid w:val="005767D0"/>
    <w:rsid w:val="00580381"/>
    <w:rsid w:val="00582E09"/>
    <w:rsid w:val="00582E92"/>
    <w:rsid w:val="00584C5B"/>
    <w:rsid w:val="00586DB2"/>
    <w:rsid w:val="005A3AD0"/>
    <w:rsid w:val="005A65F8"/>
    <w:rsid w:val="005D159B"/>
    <w:rsid w:val="005D31A5"/>
    <w:rsid w:val="005D4E4B"/>
    <w:rsid w:val="005E0399"/>
    <w:rsid w:val="005E361D"/>
    <w:rsid w:val="005F2EFE"/>
    <w:rsid w:val="005F33A5"/>
    <w:rsid w:val="005F379D"/>
    <w:rsid w:val="00626D08"/>
    <w:rsid w:val="00646E5F"/>
    <w:rsid w:val="006479CF"/>
    <w:rsid w:val="00663306"/>
    <w:rsid w:val="006674EA"/>
    <w:rsid w:val="00682567"/>
    <w:rsid w:val="00686D24"/>
    <w:rsid w:val="006A6177"/>
    <w:rsid w:val="006A79B2"/>
    <w:rsid w:val="006B1D50"/>
    <w:rsid w:val="006C311F"/>
    <w:rsid w:val="006E32CC"/>
    <w:rsid w:val="006E55AD"/>
    <w:rsid w:val="0070002F"/>
    <w:rsid w:val="00747771"/>
    <w:rsid w:val="00750562"/>
    <w:rsid w:val="00762768"/>
    <w:rsid w:val="0077357D"/>
    <w:rsid w:val="0077786D"/>
    <w:rsid w:val="00786618"/>
    <w:rsid w:val="00791A0E"/>
    <w:rsid w:val="007A0C7C"/>
    <w:rsid w:val="007A5A32"/>
    <w:rsid w:val="007C79A5"/>
    <w:rsid w:val="007E4C90"/>
    <w:rsid w:val="007F2599"/>
    <w:rsid w:val="00806F52"/>
    <w:rsid w:val="00830EE4"/>
    <w:rsid w:val="00833B98"/>
    <w:rsid w:val="00844761"/>
    <w:rsid w:val="00852C92"/>
    <w:rsid w:val="00871425"/>
    <w:rsid w:val="00884C8B"/>
    <w:rsid w:val="00885266"/>
    <w:rsid w:val="008A38C2"/>
    <w:rsid w:val="008A54C2"/>
    <w:rsid w:val="008A5F2D"/>
    <w:rsid w:val="008B488D"/>
    <w:rsid w:val="008B6C18"/>
    <w:rsid w:val="008C3293"/>
    <w:rsid w:val="008C6768"/>
    <w:rsid w:val="008E12B9"/>
    <w:rsid w:val="008E3157"/>
    <w:rsid w:val="008F3B77"/>
    <w:rsid w:val="008F42EF"/>
    <w:rsid w:val="00912951"/>
    <w:rsid w:val="00914E45"/>
    <w:rsid w:val="00915ADE"/>
    <w:rsid w:val="009169F5"/>
    <w:rsid w:val="0092420A"/>
    <w:rsid w:val="009321DD"/>
    <w:rsid w:val="00932A48"/>
    <w:rsid w:val="00945948"/>
    <w:rsid w:val="00963832"/>
    <w:rsid w:val="00966AB3"/>
    <w:rsid w:val="00983187"/>
    <w:rsid w:val="00995547"/>
    <w:rsid w:val="009A0B6F"/>
    <w:rsid w:val="009B362C"/>
    <w:rsid w:val="009C78DA"/>
    <w:rsid w:val="009D0E7C"/>
    <w:rsid w:val="009E0B3F"/>
    <w:rsid w:val="009E3B3F"/>
    <w:rsid w:val="009E4C7E"/>
    <w:rsid w:val="009F4A60"/>
    <w:rsid w:val="009F675C"/>
    <w:rsid w:val="00A32AD2"/>
    <w:rsid w:val="00A34DA3"/>
    <w:rsid w:val="00A53995"/>
    <w:rsid w:val="00A54C60"/>
    <w:rsid w:val="00A77B1C"/>
    <w:rsid w:val="00A82A0C"/>
    <w:rsid w:val="00A9659D"/>
    <w:rsid w:val="00A97CCC"/>
    <w:rsid w:val="00AB3C91"/>
    <w:rsid w:val="00AC14D8"/>
    <w:rsid w:val="00AC58D4"/>
    <w:rsid w:val="00AE6E21"/>
    <w:rsid w:val="00AF7EAA"/>
    <w:rsid w:val="00B03CCA"/>
    <w:rsid w:val="00B06A6A"/>
    <w:rsid w:val="00B11A23"/>
    <w:rsid w:val="00B13AD4"/>
    <w:rsid w:val="00B21DA9"/>
    <w:rsid w:val="00B2254E"/>
    <w:rsid w:val="00B25862"/>
    <w:rsid w:val="00B3121B"/>
    <w:rsid w:val="00B32F56"/>
    <w:rsid w:val="00B40308"/>
    <w:rsid w:val="00B44304"/>
    <w:rsid w:val="00B46D48"/>
    <w:rsid w:val="00B53372"/>
    <w:rsid w:val="00B613E2"/>
    <w:rsid w:val="00B62078"/>
    <w:rsid w:val="00B66F39"/>
    <w:rsid w:val="00B86CA1"/>
    <w:rsid w:val="00BB16B4"/>
    <w:rsid w:val="00BC0DE3"/>
    <w:rsid w:val="00C01046"/>
    <w:rsid w:val="00C024F0"/>
    <w:rsid w:val="00C258DC"/>
    <w:rsid w:val="00C41799"/>
    <w:rsid w:val="00C473EB"/>
    <w:rsid w:val="00C53895"/>
    <w:rsid w:val="00C7067F"/>
    <w:rsid w:val="00C94C1C"/>
    <w:rsid w:val="00CC1334"/>
    <w:rsid w:val="00CC6E2B"/>
    <w:rsid w:val="00CD7645"/>
    <w:rsid w:val="00CE36D1"/>
    <w:rsid w:val="00CE3937"/>
    <w:rsid w:val="00CF71D5"/>
    <w:rsid w:val="00D17382"/>
    <w:rsid w:val="00D31F4D"/>
    <w:rsid w:val="00D34859"/>
    <w:rsid w:val="00D42C58"/>
    <w:rsid w:val="00D559EF"/>
    <w:rsid w:val="00D6255E"/>
    <w:rsid w:val="00D633B8"/>
    <w:rsid w:val="00D639DC"/>
    <w:rsid w:val="00D65A42"/>
    <w:rsid w:val="00D83C11"/>
    <w:rsid w:val="00D841DB"/>
    <w:rsid w:val="00D872EE"/>
    <w:rsid w:val="00D87CE1"/>
    <w:rsid w:val="00DA2DE6"/>
    <w:rsid w:val="00DA7F47"/>
    <w:rsid w:val="00DD43A0"/>
    <w:rsid w:val="00DD776C"/>
    <w:rsid w:val="00DF3F29"/>
    <w:rsid w:val="00E01F43"/>
    <w:rsid w:val="00E03498"/>
    <w:rsid w:val="00E20C99"/>
    <w:rsid w:val="00E43E8B"/>
    <w:rsid w:val="00E46106"/>
    <w:rsid w:val="00E466B9"/>
    <w:rsid w:val="00E5412C"/>
    <w:rsid w:val="00E54F56"/>
    <w:rsid w:val="00E57649"/>
    <w:rsid w:val="00E65644"/>
    <w:rsid w:val="00E7070C"/>
    <w:rsid w:val="00E8183B"/>
    <w:rsid w:val="00E83CA5"/>
    <w:rsid w:val="00EB40D7"/>
    <w:rsid w:val="00EC7FB4"/>
    <w:rsid w:val="00ED3480"/>
    <w:rsid w:val="00ED3D02"/>
    <w:rsid w:val="00EF1F98"/>
    <w:rsid w:val="00EF61FA"/>
    <w:rsid w:val="00F027F3"/>
    <w:rsid w:val="00F1276E"/>
    <w:rsid w:val="00F44953"/>
    <w:rsid w:val="00F52770"/>
    <w:rsid w:val="00F568F5"/>
    <w:rsid w:val="00F62606"/>
    <w:rsid w:val="00F62C44"/>
    <w:rsid w:val="00F752DF"/>
    <w:rsid w:val="00F82CFF"/>
    <w:rsid w:val="00F84A7B"/>
    <w:rsid w:val="00F902F6"/>
    <w:rsid w:val="00FA0AA4"/>
    <w:rsid w:val="00FC54A1"/>
    <w:rsid w:val="00FC76B0"/>
    <w:rsid w:val="00FF0208"/>
    <w:rsid w:val="10C6E4CA"/>
    <w:rsid w:val="1262B52B"/>
    <w:rsid w:val="126D78FE"/>
    <w:rsid w:val="14AE8080"/>
    <w:rsid w:val="1A891119"/>
    <w:rsid w:val="1C5FF7EB"/>
    <w:rsid w:val="2009913B"/>
    <w:rsid w:val="20353BA3"/>
    <w:rsid w:val="23FC1B2D"/>
    <w:rsid w:val="3647350A"/>
    <w:rsid w:val="4841F16B"/>
    <w:rsid w:val="51036695"/>
    <w:rsid w:val="5261A96C"/>
    <w:rsid w:val="56F4C271"/>
    <w:rsid w:val="6E64C877"/>
    <w:rsid w:val="710D6F4E"/>
    <w:rsid w:val="71C7A053"/>
    <w:rsid w:val="73A17A0A"/>
    <w:rsid w:val="7B02B546"/>
    <w:rsid w:val="7BCEAF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CDC83"/>
  <w15:chartTrackingRefBased/>
  <w15:docId w15:val="{8CF697D5-685B-44C0-96B6-15B9483D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DE"/>
  </w:style>
  <w:style w:type="paragraph" w:styleId="Heading1">
    <w:name w:val="heading 1"/>
    <w:basedOn w:val="Normal"/>
    <w:next w:val="Normal"/>
    <w:link w:val="Heading1Char"/>
    <w:uiPriority w:val="9"/>
    <w:qFormat/>
    <w:rsid w:val="004C2788"/>
    <w:pPr>
      <w:keepNext/>
      <w:keepLines/>
      <w:spacing w:before="240" w:after="120"/>
      <w:jc w:val="center"/>
      <w:outlineLvl w:val="0"/>
    </w:pPr>
    <w:rPr>
      <w:rFonts w:ascii="Arial" w:eastAsiaTheme="majorEastAsia" w:hAnsi="Arial" w:cstheme="majorBidi"/>
      <w:b/>
      <w:color w:val="579BB1"/>
      <w:sz w:val="24"/>
      <w:szCs w:val="32"/>
    </w:rPr>
  </w:style>
  <w:style w:type="paragraph" w:styleId="Heading2">
    <w:name w:val="heading 2"/>
    <w:basedOn w:val="Normal"/>
    <w:next w:val="Normal"/>
    <w:link w:val="Heading2Char"/>
    <w:uiPriority w:val="9"/>
    <w:unhideWhenUsed/>
    <w:qFormat/>
    <w:rsid w:val="00E20C99"/>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unhideWhenUsed/>
    <w:qFormat/>
    <w:rsid w:val="00DA2DE6"/>
    <w:pPr>
      <w:keepNext/>
      <w:keepLines/>
      <w:spacing w:before="120" w:after="12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1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8183B"/>
    <w:rPr>
      <w:color w:val="0563C1" w:themeColor="hyperlink"/>
      <w:u w:val="single"/>
    </w:rPr>
  </w:style>
  <w:style w:type="paragraph" w:styleId="ListParagraph">
    <w:name w:val="List Paragraph"/>
    <w:basedOn w:val="Normal"/>
    <w:uiPriority w:val="34"/>
    <w:qFormat/>
    <w:rsid w:val="00E8183B"/>
    <w:pPr>
      <w:spacing w:after="120"/>
      <w:ind w:left="720"/>
      <w:contextualSpacing/>
    </w:pPr>
    <w:rPr>
      <w:rFonts w:ascii="Arial" w:eastAsiaTheme="minorHAnsi" w:hAnsi="Arial"/>
      <w:kern w:val="0"/>
      <w:sz w:val="24"/>
      <w:szCs w:val="22"/>
      <w:lang w:eastAsia="en-US" w:bidi="ar-SA"/>
      <w14:ligatures w14:val="none"/>
    </w:rPr>
  </w:style>
  <w:style w:type="character" w:customStyle="1" w:styleId="Heading1Char">
    <w:name w:val="Heading 1 Char"/>
    <w:basedOn w:val="DefaultParagraphFont"/>
    <w:link w:val="Heading1"/>
    <w:uiPriority w:val="9"/>
    <w:rsid w:val="004C2788"/>
    <w:rPr>
      <w:rFonts w:ascii="Arial" w:eastAsiaTheme="majorEastAsia" w:hAnsi="Arial" w:cstheme="majorBidi"/>
      <w:b/>
      <w:color w:val="579BB1"/>
      <w:sz w:val="24"/>
      <w:szCs w:val="32"/>
    </w:rPr>
  </w:style>
  <w:style w:type="character" w:customStyle="1" w:styleId="Heading2Char">
    <w:name w:val="Heading 2 Char"/>
    <w:basedOn w:val="DefaultParagraphFont"/>
    <w:link w:val="Heading2"/>
    <w:uiPriority w:val="9"/>
    <w:rsid w:val="00E20C99"/>
    <w:rPr>
      <w:rFonts w:asciiTheme="majorHAnsi" w:eastAsiaTheme="majorEastAsia" w:hAnsiTheme="majorHAnsi" w:cstheme="majorBidi"/>
      <w:color w:val="2F5496" w:themeColor="accent1" w:themeShade="BF"/>
      <w:sz w:val="26"/>
      <w:szCs w:val="33"/>
    </w:rPr>
  </w:style>
  <w:style w:type="character" w:styleId="CommentReference">
    <w:name w:val="annotation reference"/>
    <w:basedOn w:val="DefaultParagraphFont"/>
    <w:uiPriority w:val="99"/>
    <w:semiHidden/>
    <w:unhideWhenUsed/>
    <w:rsid w:val="00FC76B0"/>
    <w:rPr>
      <w:sz w:val="16"/>
      <w:szCs w:val="16"/>
    </w:rPr>
  </w:style>
  <w:style w:type="paragraph" w:styleId="CommentText">
    <w:name w:val="annotation text"/>
    <w:basedOn w:val="Normal"/>
    <w:link w:val="CommentTextChar"/>
    <w:uiPriority w:val="99"/>
    <w:unhideWhenUsed/>
    <w:rsid w:val="00FC76B0"/>
    <w:pPr>
      <w:spacing w:line="240" w:lineRule="auto"/>
    </w:pPr>
    <w:rPr>
      <w:sz w:val="20"/>
      <w:szCs w:val="25"/>
    </w:rPr>
  </w:style>
  <w:style w:type="character" w:customStyle="1" w:styleId="CommentTextChar">
    <w:name w:val="Comment Text Char"/>
    <w:basedOn w:val="DefaultParagraphFont"/>
    <w:link w:val="CommentText"/>
    <w:uiPriority w:val="99"/>
    <w:rsid w:val="00FC76B0"/>
    <w:rPr>
      <w:sz w:val="20"/>
      <w:szCs w:val="25"/>
    </w:rPr>
  </w:style>
  <w:style w:type="paragraph" w:styleId="CommentSubject">
    <w:name w:val="annotation subject"/>
    <w:basedOn w:val="CommentText"/>
    <w:next w:val="CommentText"/>
    <w:link w:val="CommentSubjectChar"/>
    <w:uiPriority w:val="99"/>
    <w:semiHidden/>
    <w:unhideWhenUsed/>
    <w:rsid w:val="00FC76B0"/>
    <w:rPr>
      <w:b/>
      <w:bCs/>
    </w:rPr>
  </w:style>
  <w:style w:type="character" w:customStyle="1" w:styleId="CommentSubjectChar">
    <w:name w:val="Comment Subject Char"/>
    <w:basedOn w:val="CommentTextChar"/>
    <w:link w:val="CommentSubject"/>
    <w:uiPriority w:val="99"/>
    <w:semiHidden/>
    <w:rsid w:val="00FC76B0"/>
    <w:rPr>
      <w:b/>
      <w:bCs/>
      <w:sz w:val="20"/>
      <w:szCs w:val="25"/>
    </w:rPr>
  </w:style>
  <w:style w:type="paragraph" w:styleId="Header">
    <w:name w:val="header"/>
    <w:basedOn w:val="Normal"/>
    <w:link w:val="HeaderChar"/>
    <w:uiPriority w:val="99"/>
    <w:unhideWhenUsed/>
    <w:rsid w:val="00871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425"/>
  </w:style>
  <w:style w:type="paragraph" w:styleId="Footer">
    <w:name w:val="footer"/>
    <w:basedOn w:val="Normal"/>
    <w:link w:val="FooterChar"/>
    <w:uiPriority w:val="99"/>
    <w:unhideWhenUsed/>
    <w:rsid w:val="00871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425"/>
  </w:style>
  <w:style w:type="table" w:styleId="TableGrid">
    <w:name w:val="Table Grid"/>
    <w:basedOn w:val="TableNormal"/>
    <w:uiPriority w:val="39"/>
    <w:rsid w:val="0088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4C8B"/>
    <w:pPr>
      <w:spacing w:after="0" w:line="240" w:lineRule="auto"/>
    </w:pPr>
  </w:style>
  <w:style w:type="character" w:customStyle="1" w:styleId="Heading3Char">
    <w:name w:val="Heading 3 Char"/>
    <w:basedOn w:val="DefaultParagraphFont"/>
    <w:link w:val="Heading3"/>
    <w:uiPriority w:val="9"/>
    <w:rsid w:val="00DA2DE6"/>
    <w:rPr>
      <w:rFonts w:asciiTheme="majorHAnsi" w:eastAsiaTheme="majorEastAsia" w:hAnsiTheme="majorHAnsi" w:cstheme="majorBidi"/>
      <w:color w:val="1F3763" w:themeColor="accent1" w:themeShade="7F"/>
      <w:sz w:val="24"/>
      <w:szCs w:val="30"/>
    </w:rPr>
  </w:style>
  <w:style w:type="character" w:styleId="UnresolvedMention">
    <w:name w:val="Unresolved Mention"/>
    <w:basedOn w:val="DefaultParagraphFont"/>
    <w:uiPriority w:val="99"/>
    <w:semiHidden/>
    <w:unhideWhenUsed/>
    <w:rsid w:val="00073A66"/>
    <w:rPr>
      <w:color w:val="605E5C"/>
      <w:shd w:val="clear" w:color="auto" w:fill="E1DFDD"/>
    </w:rPr>
  </w:style>
  <w:style w:type="character" w:styleId="FollowedHyperlink">
    <w:name w:val="FollowedHyperlink"/>
    <w:basedOn w:val="DefaultParagraphFont"/>
    <w:uiPriority w:val="99"/>
    <w:semiHidden/>
    <w:unhideWhenUsed/>
    <w:rsid w:val="004C2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5382">
      <w:bodyDiv w:val="1"/>
      <w:marLeft w:val="0"/>
      <w:marRight w:val="0"/>
      <w:marTop w:val="0"/>
      <w:marBottom w:val="0"/>
      <w:divBdr>
        <w:top w:val="none" w:sz="0" w:space="0" w:color="auto"/>
        <w:left w:val="none" w:sz="0" w:space="0" w:color="auto"/>
        <w:bottom w:val="none" w:sz="0" w:space="0" w:color="auto"/>
        <w:right w:val="none" w:sz="0" w:space="0" w:color="auto"/>
      </w:divBdr>
    </w:div>
    <w:div w:id="18827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gov.au/conflicts-of-inter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7B9C-04ED-45DE-94BB-11B1E253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Links>
    <vt:vector size="12" baseType="variant">
      <vt:variant>
        <vt:i4>6750266</vt:i4>
      </vt:variant>
      <vt:variant>
        <vt:i4>3</vt:i4>
      </vt:variant>
      <vt:variant>
        <vt:i4>0</vt:i4>
      </vt:variant>
      <vt:variant>
        <vt:i4>5</vt:i4>
      </vt:variant>
      <vt:variant>
        <vt:lpwstr>https://www.wa.gov.au/government/multi-step-guides/developing-code-of-conduct-training</vt:lpwstr>
      </vt:variant>
      <vt:variant>
        <vt:lpwstr/>
      </vt:variant>
      <vt:variant>
        <vt:i4>5308459</vt:i4>
      </vt:variant>
      <vt:variant>
        <vt:i4>0</vt:i4>
      </vt:variant>
      <vt:variant>
        <vt:i4>0</vt:i4>
      </vt:variant>
      <vt:variant>
        <vt:i4>5</vt:i4>
      </vt:variant>
      <vt:variant>
        <vt:lpwstr/>
      </vt:variant>
      <vt:variant>
        <vt:lpwstr>_The_6Rs_and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Quick Reference Guide for Managers</dc:title>
  <dc:subject/>
  <dc:creator>Public Sector Commission</dc:creator>
  <cp:keywords/>
  <dc:description/>
  <cp:lastModifiedBy>Watson, Melissa</cp:lastModifiedBy>
  <cp:revision>8</cp:revision>
  <cp:lastPrinted>2023-11-29T01:52:00Z</cp:lastPrinted>
  <dcterms:created xsi:type="dcterms:W3CDTF">2023-11-29T08:35:00Z</dcterms:created>
  <dcterms:modified xsi:type="dcterms:W3CDTF">2023-11-29T09:29:00Z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2023-09-21T02:54:55Z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7431197c-3232-4d55-900d-a4a4f008ac0b</vt:lpwstr>
  </property>
  <property fmtid="{D5CDD505-2E9C-101B-9397-08002B2CF9AE}" pid="8" name="MSIP_Label_9debd643-ebde-44ed-8e8b-40a2ae139fe2_ContentBits">
    <vt:lpwstr>0</vt:lpwstr>
  </property>
  <property fmtid="{D5CDD505-2E9C-101B-9397-08002B2CF9AE}" pid="9" name="_AdHocReviewCycleID">
    <vt:i4>-1133428792</vt:i4>
  </property>
  <property fmtid="{D5CDD505-2E9C-101B-9397-08002B2CF9AE}" pid="10" name="_NewReviewCycle">
    <vt:lpwstr/>
  </property>
  <property fmtid="{D5CDD505-2E9C-101B-9397-08002B2CF9AE}" pid="11" name="_EmailSubject">
    <vt:lpwstr>Quick Ref guides - managers and public officers</vt:lpwstr>
  </property>
  <property fmtid="{D5CDD505-2E9C-101B-9397-08002B2CF9AE}" pid="12" name="_AuthorEmail">
    <vt:lpwstr>Pippa.Scheepers@psc.wa.gov.au</vt:lpwstr>
  </property>
  <property fmtid="{D5CDD505-2E9C-101B-9397-08002B2CF9AE}" pid="13" name="_AuthorEmailDisplayName">
    <vt:lpwstr>Scheepers, Pippa</vt:lpwstr>
  </property>
  <property fmtid="{D5CDD505-2E9C-101B-9397-08002B2CF9AE}" pid="14" name="_PreviousAdHocReviewCycleID">
    <vt:i4>1939023959</vt:i4>
  </property>
  <property fmtid="{D5CDD505-2E9C-101B-9397-08002B2CF9AE}" pid="15" name="_ReviewingToolsShownOnce">
    <vt:lpwstr/>
  </property>
</Properties>
</file>