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0C1CB" w14:textId="32AA0223" w:rsidR="00F140D9" w:rsidRPr="004D0F80" w:rsidRDefault="00C474F9" w:rsidP="00C474F9">
      <w:pPr>
        <w:pStyle w:val="Heading1"/>
        <w:spacing w:before="720" w:beforeAutospacing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2B055E2" wp14:editId="1FAB403E">
            <wp:simplePos x="0" y="0"/>
            <wp:positionH relativeFrom="page">
              <wp:align>right</wp:align>
            </wp:positionH>
            <wp:positionV relativeFrom="paragraph">
              <wp:posOffset>-916112</wp:posOffset>
            </wp:positionV>
            <wp:extent cx="7534551" cy="1580707"/>
            <wp:effectExtent l="0" t="0" r="0" b="635"/>
            <wp:wrapNone/>
            <wp:docPr id="21" name="Picture 2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551" cy="15807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40D9" w:rsidRPr="004D0F80">
        <w:t xml:space="preserve">Western Australian </w:t>
      </w:r>
      <w:r w:rsidR="00235D77">
        <w:t>p</w:t>
      </w:r>
      <w:r w:rsidR="00F140D9" w:rsidRPr="004D0F80">
        <w:t xml:space="preserve">ublic </w:t>
      </w:r>
      <w:r w:rsidR="00235D77">
        <w:t>s</w:t>
      </w:r>
      <w:r w:rsidR="00F140D9" w:rsidRPr="004D0F80">
        <w:t xml:space="preserve">ector </w:t>
      </w:r>
      <w:r w:rsidR="00F76D8B">
        <w:t>q</w:t>
      </w:r>
      <w:r w:rsidR="00C51C2E" w:rsidRPr="004D0F80">
        <w:t>uarterly workforce report</w:t>
      </w:r>
      <w:r w:rsidR="00607466">
        <w:t xml:space="preserve"> – </w:t>
      </w:r>
      <w:r w:rsidR="00052DB4">
        <w:br/>
      </w:r>
      <w:r w:rsidR="00DD6729">
        <w:t>September</w:t>
      </w:r>
      <w:r w:rsidR="007E5220">
        <w:t xml:space="preserve"> 2022</w:t>
      </w:r>
    </w:p>
    <w:p w14:paraId="6D273999" w14:textId="11743C42" w:rsidR="00CC76B7" w:rsidRDefault="00CC76B7" w:rsidP="00607466">
      <w:pPr>
        <w:pStyle w:val="Heading2"/>
        <w:spacing w:before="400" w:beforeAutospacing="0" w:line="240" w:lineRule="exact"/>
      </w:pPr>
      <w:r w:rsidRPr="004D0F80">
        <w:t>About</w:t>
      </w:r>
      <w:r>
        <w:t xml:space="preserve"> this information</w:t>
      </w:r>
    </w:p>
    <w:p w14:paraId="14D98CE9" w14:textId="76004B98" w:rsidR="00CC76B7" w:rsidRDefault="00CC76B7" w:rsidP="000002FD">
      <w:pPr>
        <w:spacing w:before="0" w:beforeAutospacing="0" w:after="0"/>
        <w:rPr>
          <w:noProof/>
        </w:rPr>
      </w:pPr>
      <w:r w:rsidRPr="00484458">
        <w:t xml:space="preserve">This page presents a snapshot of the </w:t>
      </w:r>
      <w:r w:rsidR="000E1883">
        <w:t>p</w:t>
      </w:r>
      <w:r w:rsidRPr="00484458">
        <w:t xml:space="preserve">ublic </w:t>
      </w:r>
      <w:r w:rsidR="000E1883">
        <w:t>s</w:t>
      </w:r>
      <w:r w:rsidRPr="00484458">
        <w:t xml:space="preserve">ector workforce </w:t>
      </w:r>
      <w:r w:rsidR="0027558C" w:rsidRPr="00484458">
        <w:t xml:space="preserve">based on </w:t>
      </w:r>
      <w:r w:rsidRPr="00484458">
        <w:t>the mo</w:t>
      </w:r>
      <w:r w:rsidRPr="008B64B5">
        <w:t xml:space="preserve">st recent data available. More detailed workforce information (including information on other government entities) is available in the </w:t>
      </w:r>
      <w:hyperlink r:id="rId9" w:history="1">
        <w:r w:rsidR="00DD6729">
          <w:rPr>
            <w:rStyle w:val="Hyperlink"/>
          </w:rPr>
          <w:t>State of the WA Government Sector Workforce 2021-22</w:t>
        </w:r>
      </w:hyperlink>
      <w:r w:rsidR="00EB09F0" w:rsidRPr="008B64B5">
        <w:t>.</w:t>
      </w:r>
      <w:r w:rsidR="004D0F80" w:rsidRPr="008B64B5">
        <w:rPr>
          <w:noProof/>
        </w:rPr>
        <w:t xml:space="preserve"> </w:t>
      </w:r>
    </w:p>
    <w:p w14:paraId="18EB769D" w14:textId="77777777" w:rsidR="000002FD" w:rsidRPr="008B64B5" w:rsidRDefault="000002FD" w:rsidP="000002FD">
      <w:pPr>
        <w:spacing w:before="0" w:beforeAutospacing="0" w:after="0"/>
      </w:pPr>
    </w:p>
    <w:p w14:paraId="787158A3" w14:textId="58733DE2" w:rsidR="00C910D3" w:rsidRPr="008B64B5" w:rsidRDefault="00C910D3" w:rsidP="000002FD">
      <w:pPr>
        <w:spacing w:before="0" w:beforeAutospacing="0" w:after="0"/>
      </w:pPr>
      <w:r w:rsidRPr="008B64B5">
        <w:t xml:space="preserve">Please see the Commission’s </w:t>
      </w:r>
      <w:hyperlink r:id="rId10" w:history="1">
        <w:r w:rsidRPr="008B64B5">
          <w:rPr>
            <w:rStyle w:val="Hyperlink"/>
          </w:rPr>
          <w:t>About our workforce data</w:t>
        </w:r>
      </w:hyperlink>
      <w:r w:rsidRPr="008B64B5">
        <w:t xml:space="preserve"> page for </w:t>
      </w:r>
      <w:r w:rsidR="00142732" w:rsidRPr="008B64B5">
        <w:t>additional contextual</w:t>
      </w:r>
      <w:r w:rsidRPr="008B64B5">
        <w:t xml:space="preserve"> information.</w:t>
      </w:r>
    </w:p>
    <w:p w14:paraId="78FF7087" w14:textId="58BF5D80" w:rsidR="00F140D9" w:rsidRPr="006258A2" w:rsidRDefault="006258A2" w:rsidP="00607466">
      <w:pPr>
        <w:pStyle w:val="Heading2"/>
        <w:spacing w:before="400" w:beforeAutospacing="0" w:line="240" w:lineRule="exact"/>
      </w:pPr>
      <w:r w:rsidRPr="006258A2">
        <w:t>Overview</w:t>
      </w:r>
      <w:r w:rsidR="002500BA">
        <w:t xml:space="preserve"> of the </w:t>
      </w:r>
      <w:r w:rsidR="000E1883">
        <w:t>p</w:t>
      </w:r>
      <w:r w:rsidR="002500BA">
        <w:t xml:space="preserve">ublic </w:t>
      </w:r>
      <w:r w:rsidR="000E1883">
        <w:t>s</w:t>
      </w:r>
      <w:r w:rsidR="00917C55">
        <w:t xml:space="preserve">ector as </w:t>
      </w:r>
      <w:proofErr w:type="gramStart"/>
      <w:r w:rsidR="00917C55">
        <w:t>at</w:t>
      </w:r>
      <w:proofErr w:type="gramEnd"/>
      <w:r w:rsidR="00CC76B7">
        <w:t xml:space="preserve"> </w:t>
      </w:r>
      <w:r w:rsidR="00DD6729">
        <w:t xml:space="preserve">September </w:t>
      </w:r>
      <w:r w:rsidR="007E5220">
        <w:t>2022</w:t>
      </w:r>
    </w:p>
    <w:tbl>
      <w:tblPr>
        <w:tblStyle w:val="GridTable1Light-Accent6"/>
        <w:tblW w:w="8784" w:type="dxa"/>
        <w:tblBorders>
          <w:top w:val="single" w:sz="4" w:space="0" w:color="2B9947"/>
          <w:left w:val="single" w:sz="4" w:space="0" w:color="2B9947"/>
          <w:bottom w:val="single" w:sz="4" w:space="0" w:color="2B9947"/>
          <w:right w:val="single" w:sz="4" w:space="0" w:color="2B9947"/>
          <w:insideH w:val="single" w:sz="4" w:space="0" w:color="2B9947"/>
          <w:insideV w:val="single" w:sz="4" w:space="0" w:color="2B9947"/>
        </w:tblBorders>
        <w:tblLook w:val="04A0" w:firstRow="1" w:lastRow="0" w:firstColumn="1" w:lastColumn="0" w:noHBand="0" w:noVBand="1"/>
      </w:tblPr>
      <w:tblGrid>
        <w:gridCol w:w="1678"/>
        <w:gridCol w:w="3420"/>
        <w:gridCol w:w="3686"/>
      </w:tblGrid>
      <w:tr w:rsidR="00F86D38" w:rsidRPr="004D0F80" w14:paraId="4F4C340A" w14:textId="77777777" w:rsidTr="00CC73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gridSpan w:val="2"/>
            <w:tcBorders>
              <w:bottom w:val="none" w:sz="0" w:space="0" w:color="auto"/>
            </w:tcBorders>
          </w:tcPr>
          <w:p w14:paraId="5A966609" w14:textId="48F826EB" w:rsidR="00F86D38" w:rsidRPr="006A5FF7" w:rsidRDefault="00F86D38" w:rsidP="00607466">
            <w:pPr>
              <w:pStyle w:val="TableText"/>
              <w:spacing w:beforeAutospacing="0" w:line="240" w:lineRule="auto"/>
              <w:rPr>
                <w:b w:val="0"/>
                <w:sz w:val="21"/>
                <w:szCs w:val="21"/>
                <w:shd w:val="clear" w:color="auto" w:fill="FFFFFF"/>
              </w:rPr>
            </w:pPr>
            <w:r w:rsidRPr="006A5FF7">
              <w:rPr>
                <w:b w:val="0"/>
                <w:sz w:val="21"/>
                <w:szCs w:val="21"/>
                <w:shd w:val="clear" w:color="auto" w:fill="FFFFFF"/>
              </w:rPr>
              <w:t>Headcount</w:t>
            </w:r>
          </w:p>
        </w:tc>
        <w:tc>
          <w:tcPr>
            <w:tcW w:w="3686" w:type="dxa"/>
            <w:tcBorders>
              <w:bottom w:val="none" w:sz="0" w:space="0" w:color="auto"/>
            </w:tcBorders>
          </w:tcPr>
          <w:p w14:paraId="56D54886" w14:textId="7C0601C4" w:rsidR="00F86D38" w:rsidRPr="009B75CD" w:rsidRDefault="007922A5" w:rsidP="00071A0B">
            <w:pPr>
              <w:pStyle w:val="TableText"/>
              <w:spacing w:beforeAutospacing="0" w:line="240" w:lineRule="auto"/>
              <w:ind w:left="720" w:hanging="72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1"/>
                <w:szCs w:val="21"/>
                <w:highlight w:val="yellow"/>
                <w:shd w:val="clear" w:color="auto" w:fill="FFFFFF"/>
              </w:rPr>
            </w:pPr>
            <w:r w:rsidRPr="007922A5">
              <w:rPr>
                <w:b w:val="0"/>
                <w:sz w:val="21"/>
                <w:szCs w:val="21"/>
                <w:shd w:val="clear" w:color="auto" w:fill="FFFFFF"/>
              </w:rPr>
              <w:t>161,530</w:t>
            </w:r>
          </w:p>
        </w:tc>
      </w:tr>
      <w:tr w:rsidR="00F86D38" w:rsidRPr="004D0F80" w14:paraId="33540417" w14:textId="77777777" w:rsidTr="00CC73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gridSpan w:val="2"/>
          </w:tcPr>
          <w:p w14:paraId="39754B09" w14:textId="23F91C90" w:rsidR="00F86D38" w:rsidRPr="006A5FF7" w:rsidRDefault="00F86D38" w:rsidP="00607466">
            <w:pPr>
              <w:pStyle w:val="TableText"/>
              <w:spacing w:beforeAutospacing="0" w:line="240" w:lineRule="auto"/>
              <w:rPr>
                <w:b w:val="0"/>
                <w:sz w:val="21"/>
                <w:szCs w:val="21"/>
                <w:shd w:val="clear" w:color="auto" w:fill="FFFFFF"/>
              </w:rPr>
            </w:pPr>
            <w:r w:rsidRPr="006A5FF7">
              <w:rPr>
                <w:b w:val="0"/>
                <w:sz w:val="21"/>
                <w:szCs w:val="21"/>
                <w:shd w:val="clear" w:color="auto" w:fill="FFFFFF"/>
              </w:rPr>
              <w:t>Full-time equivalent (FTE)</w:t>
            </w:r>
          </w:p>
        </w:tc>
        <w:tc>
          <w:tcPr>
            <w:tcW w:w="3686" w:type="dxa"/>
          </w:tcPr>
          <w:p w14:paraId="63CC6538" w14:textId="3473BE50" w:rsidR="00F86D38" w:rsidRPr="009B75CD" w:rsidRDefault="007922A5" w:rsidP="000B1091">
            <w:pPr>
              <w:pStyle w:val="TableText"/>
              <w:spacing w:before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highlight w:val="yellow"/>
                <w:shd w:val="clear" w:color="auto" w:fill="FFFFFF"/>
              </w:rPr>
            </w:pPr>
            <w:r w:rsidRPr="007922A5">
              <w:rPr>
                <w:sz w:val="21"/>
                <w:szCs w:val="21"/>
                <w:shd w:val="clear" w:color="auto" w:fill="FFFFFF"/>
              </w:rPr>
              <w:t>126,421</w:t>
            </w:r>
          </w:p>
        </w:tc>
      </w:tr>
      <w:tr w:rsidR="008750E6" w:rsidRPr="000610C7" w14:paraId="5214CC2A" w14:textId="4801395B" w:rsidTr="00692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gridSpan w:val="2"/>
          </w:tcPr>
          <w:p w14:paraId="642B25AC" w14:textId="48076A38" w:rsidR="008750E6" w:rsidRPr="006A5FF7" w:rsidRDefault="008750E6">
            <w:pPr>
              <w:pStyle w:val="TableText"/>
              <w:spacing w:beforeAutospacing="0" w:line="240" w:lineRule="auto"/>
              <w:rPr>
                <w:b w:val="0"/>
                <w:sz w:val="21"/>
                <w:szCs w:val="21"/>
                <w:shd w:val="clear" w:color="auto" w:fill="FFFFFF"/>
              </w:rPr>
            </w:pPr>
            <w:r w:rsidRPr="006A5FF7">
              <w:rPr>
                <w:b w:val="0"/>
                <w:sz w:val="21"/>
                <w:szCs w:val="21"/>
                <w:shd w:val="clear" w:color="auto" w:fill="FFFFFF"/>
              </w:rPr>
              <w:t xml:space="preserve">General government </w:t>
            </w:r>
            <w:r w:rsidR="006926A7">
              <w:rPr>
                <w:b w:val="0"/>
                <w:sz w:val="21"/>
                <w:szCs w:val="21"/>
                <w:shd w:val="clear" w:color="auto" w:fill="FFFFFF"/>
              </w:rPr>
              <w:t xml:space="preserve">salaries </w:t>
            </w:r>
            <w:r w:rsidRPr="006A5FF7">
              <w:rPr>
                <w:b w:val="0"/>
                <w:sz w:val="21"/>
                <w:szCs w:val="21"/>
                <w:shd w:val="clear" w:color="auto" w:fill="FFFFFF"/>
              </w:rPr>
              <w:t xml:space="preserve">expenses </w:t>
            </w:r>
          </w:p>
        </w:tc>
        <w:tc>
          <w:tcPr>
            <w:tcW w:w="3686" w:type="dxa"/>
            <w:vAlign w:val="center"/>
          </w:tcPr>
          <w:p w14:paraId="66512567" w14:textId="08A52976" w:rsidR="008750E6" w:rsidRPr="009B75CD" w:rsidRDefault="007922A5">
            <w:pPr>
              <w:pStyle w:val="TableText"/>
              <w:spacing w:before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highlight w:val="yellow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$3,721</w:t>
            </w:r>
            <w:r w:rsidR="00903FC6">
              <w:rPr>
                <w:sz w:val="21"/>
                <w:szCs w:val="21"/>
                <w:shd w:val="clear" w:color="auto" w:fill="FFFFFF"/>
              </w:rPr>
              <w:t xml:space="preserve"> M</w:t>
            </w:r>
          </w:p>
        </w:tc>
      </w:tr>
      <w:tr w:rsidR="00F86D38" w:rsidRPr="00DA0F3B" w14:paraId="2903238C" w14:textId="77777777" w:rsidTr="00CC73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gridSpan w:val="2"/>
          </w:tcPr>
          <w:p w14:paraId="5B9D79AB" w14:textId="75D1B13D" w:rsidR="00F86D38" w:rsidRPr="006A5FF7" w:rsidRDefault="006A5FF7" w:rsidP="006A5FF7">
            <w:pPr>
              <w:pStyle w:val="TableText"/>
              <w:spacing w:beforeAutospacing="0" w:line="240" w:lineRule="auto"/>
              <w:rPr>
                <w:b w:val="0"/>
                <w:sz w:val="21"/>
                <w:szCs w:val="21"/>
                <w:shd w:val="clear" w:color="auto" w:fill="FFFFFF"/>
              </w:rPr>
            </w:pPr>
            <w:r w:rsidRPr="006A5FF7">
              <w:rPr>
                <w:b w:val="0"/>
                <w:sz w:val="21"/>
                <w:szCs w:val="21"/>
                <w:shd w:val="clear" w:color="auto" w:fill="FFFFFF"/>
              </w:rPr>
              <w:t>Public sector m</w:t>
            </w:r>
            <w:r w:rsidR="00F86D38" w:rsidRPr="006A5FF7">
              <w:rPr>
                <w:b w:val="0"/>
                <w:sz w:val="21"/>
                <w:szCs w:val="21"/>
                <w:shd w:val="clear" w:color="auto" w:fill="FFFFFF"/>
              </w:rPr>
              <w:t>edian age</w:t>
            </w:r>
          </w:p>
        </w:tc>
        <w:tc>
          <w:tcPr>
            <w:tcW w:w="3686" w:type="dxa"/>
          </w:tcPr>
          <w:p w14:paraId="4351825E" w14:textId="7318EC7E" w:rsidR="00F86D38" w:rsidRPr="009B75CD" w:rsidRDefault="007922A5" w:rsidP="00156AF1">
            <w:pPr>
              <w:pStyle w:val="TableText"/>
              <w:spacing w:before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highlight w:val="yellow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45</w:t>
            </w:r>
          </w:p>
        </w:tc>
      </w:tr>
      <w:tr w:rsidR="00F86D38" w:rsidRPr="000610C7" w14:paraId="609145EC" w14:textId="77777777" w:rsidTr="00CC73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  <w:vMerge w:val="restart"/>
          </w:tcPr>
          <w:p w14:paraId="1DE8E763" w14:textId="2B84DB0B" w:rsidR="00F86D38" w:rsidRPr="006A5FF7" w:rsidRDefault="00F86D38" w:rsidP="00607466">
            <w:pPr>
              <w:pStyle w:val="TableText"/>
              <w:spacing w:beforeAutospacing="0" w:line="240" w:lineRule="auto"/>
              <w:rPr>
                <w:b w:val="0"/>
                <w:sz w:val="21"/>
                <w:szCs w:val="21"/>
                <w:shd w:val="clear" w:color="auto" w:fill="FFFFFF"/>
              </w:rPr>
            </w:pPr>
            <w:r w:rsidRPr="006A5FF7">
              <w:rPr>
                <w:b w:val="0"/>
                <w:sz w:val="21"/>
                <w:szCs w:val="21"/>
                <w:shd w:val="clear" w:color="auto" w:fill="FFFFFF"/>
              </w:rPr>
              <w:t>Top 3 occupation groups (FTE)</w:t>
            </w:r>
          </w:p>
        </w:tc>
        <w:tc>
          <w:tcPr>
            <w:tcW w:w="3420" w:type="dxa"/>
          </w:tcPr>
          <w:p w14:paraId="0B019051" w14:textId="3955FB6D" w:rsidR="00F86D38" w:rsidRPr="006A5FF7" w:rsidRDefault="00F86D38" w:rsidP="00607466">
            <w:pPr>
              <w:pStyle w:val="TableText"/>
              <w:spacing w:beforeAutospacing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shd w:val="clear" w:color="auto" w:fill="FFFFFF"/>
              </w:rPr>
            </w:pPr>
            <w:r w:rsidRPr="006A5FF7">
              <w:rPr>
                <w:sz w:val="21"/>
                <w:szCs w:val="21"/>
                <w:shd w:val="clear" w:color="auto" w:fill="FFFFFF"/>
              </w:rPr>
              <w:t>Teachers</w:t>
            </w:r>
          </w:p>
        </w:tc>
        <w:tc>
          <w:tcPr>
            <w:tcW w:w="3686" w:type="dxa"/>
            <w:shd w:val="clear" w:color="auto" w:fill="auto"/>
          </w:tcPr>
          <w:p w14:paraId="560A349D" w14:textId="356B5E25" w:rsidR="00F86D38" w:rsidRPr="009B62B3" w:rsidRDefault="007922A5">
            <w:pPr>
              <w:pStyle w:val="TableText"/>
              <w:spacing w:before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18.6%</w:t>
            </w:r>
          </w:p>
        </w:tc>
      </w:tr>
      <w:tr w:rsidR="00F86D38" w:rsidRPr="000610C7" w14:paraId="526F70BD" w14:textId="77777777" w:rsidTr="00CC73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  <w:vMerge/>
          </w:tcPr>
          <w:p w14:paraId="4034553D" w14:textId="77777777" w:rsidR="00F86D38" w:rsidRPr="006A5FF7" w:rsidRDefault="00F86D38" w:rsidP="00607466">
            <w:pPr>
              <w:pStyle w:val="TableText"/>
              <w:spacing w:beforeAutospacing="0" w:line="240" w:lineRule="auto"/>
              <w:rPr>
                <w:b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420" w:type="dxa"/>
          </w:tcPr>
          <w:p w14:paraId="32B6CB38" w14:textId="0EE45075" w:rsidR="00F86D38" w:rsidRPr="006A5FF7" w:rsidRDefault="00F86D38" w:rsidP="00607466">
            <w:pPr>
              <w:pStyle w:val="TableText"/>
              <w:spacing w:beforeAutospacing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shd w:val="clear" w:color="auto" w:fill="FFFFFF"/>
              </w:rPr>
            </w:pPr>
            <w:r w:rsidRPr="006A5FF7">
              <w:rPr>
                <w:sz w:val="21"/>
                <w:szCs w:val="21"/>
                <w:shd w:val="clear" w:color="auto" w:fill="FFFFFF"/>
              </w:rPr>
              <w:t>Clerical workers</w:t>
            </w:r>
          </w:p>
        </w:tc>
        <w:tc>
          <w:tcPr>
            <w:tcW w:w="3686" w:type="dxa"/>
            <w:shd w:val="clear" w:color="auto" w:fill="auto"/>
          </w:tcPr>
          <w:p w14:paraId="299EF6D1" w14:textId="13E48FB3" w:rsidR="00F86D38" w:rsidRPr="009B62B3" w:rsidRDefault="007922A5">
            <w:pPr>
              <w:pStyle w:val="TableText"/>
              <w:spacing w:before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16.7%</w:t>
            </w:r>
          </w:p>
        </w:tc>
      </w:tr>
      <w:tr w:rsidR="00F86D38" w:rsidRPr="000610C7" w14:paraId="2278A679" w14:textId="77777777" w:rsidTr="00CC73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  <w:vMerge/>
          </w:tcPr>
          <w:p w14:paraId="1844E113" w14:textId="77777777" w:rsidR="00F86D38" w:rsidRPr="006A5FF7" w:rsidRDefault="00F86D38" w:rsidP="00607466">
            <w:pPr>
              <w:pStyle w:val="TableText"/>
              <w:spacing w:beforeAutospacing="0" w:line="240" w:lineRule="auto"/>
              <w:rPr>
                <w:b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420" w:type="dxa"/>
          </w:tcPr>
          <w:p w14:paraId="257B4449" w14:textId="60F81CBA" w:rsidR="00F86D38" w:rsidRPr="006A5FF7" w:rsidRDefault="00F86D38" w:rsidP="00607466">
            <w:pPr>
              <w:pStyle w:val="TableText"/>
              <w:spacing w:beforeAutospacing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shd w:val="clear" w:color="auto" w:fill="FFFFFF"/>
              </w:rPr>
            </w:pPr>
            <w:r w:rsidRPr="006A5FF7">
              <w:rPr>
                <w:sz w:val="21"/>
                <w:szCs w:val="21"/>
                <w:shd w:val="clear" w:color="auto" w:fill="FFFFFF"/>
              </w:rPr>
              <w:t>Nurses and midwives</w:t>
            </w:r>
          </w:p>
        </w:tc>
        <w:tc>
          <w:tcPr>
            <w:tcW w:w="3686" w:type="dxa"/>
            <w:shd w:val="clear" w:color="auto" w:fill="auto"/>
          </w:tcPr>
          <w:p w14:paraId="04F768B5" w14:textId="03BC1099" w:rsidR="00F86D38" w:rsidRPr="009B62B3" w:rsidRDefault="007922A5">
            <w:pPr>
              <w:pStyle w:val="TableText"/>
              <w:spacing w:before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11.2%</w:t>
            </w:r>
          </w:p>
        </w:tc>
      </w:tr>
    </w:tbl>
    <w:p w14:paraId="00DE3416" w14:textId="77777777" w:rsidR="006F3EC6" w:rsidRPr="006A5FF7" w:rsidRDefault="006F3EC6" w:rsidP="006926A7">
      <w:pPr>
        <w:spacing w:after="0"/>
        <w:rPr>
          <w:sz w:val="2"/>
          <w:shd w:val="clear" w:color="auto" w:fill="FFFFFF"/>
        </w:rPr>
      </w:pPr>
    </w:p>
    <w:tbl>
      <w:tblPr>
        <w:tblStyle w:val="CommissionTable1"/>
        <w:tblW w:w="8811" w:type="dxa"/>
        <w:tblBorders>
          <w:top w:val="single" w:sz="4" w:space="0" w:color="2B9947"/>
          <w:left w:val="single" w:sz="4" w:space="0" w:color="2B9947"/>
          <w:bottom w:val="single" w:sz="4" w:space="0" w:color="2B9947"/>
          <w:right w:val="single" w:sz="4" w:space="0" w:color="2B9947"/>
          <w:insideH w:val="single" w:sz="4" w:space="0" w:color="2B9947"/>
          <w:insideV w:val="single" w:sz="4" w:space="0" w:color="2B9947"/>
        </w:tblBorders>
        <w:tblLook w:val="04A0" w:firstRow="1" w:lastRow="0" w:firstColumn="1" w:lastColumn="0" w:noHBand="0" w:noVBand="1"/>
      </w:tblPr>
      <w:tblGrid>
        <w:gridCol w:w="3539"/>
        <w:gridCol w:w="1776"/>
        <w:gridCol w:w="1525"/>
        <w:gridCol w:w="1971"/>
      </w:tblGrid>
      <w:tr w:rsidR="00B271FA" w:rsidRPr="006A5FF7" w14:paraId="550C2343" w14:textId="77777777" w:rsidTr="006A5F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39" w:type="dxa"/>
          </w:tcPr>
          <w:p w14:paraId="577EF88F" w14:textId="77777777" w:rsidR="00B271FA" w:rsidRPr="006A5FF7" w:rsidRDefault="00B271FA" w:rsidP="006A5FF7">
            <w:pPr>
              <w:spacing w:before="40" w:after="40"/>
              <w:ind w:right="245"/>
              <w:rPr>
                <w:color w:val="FFFFFF" w:themeColor="background1"/>
              </w:rPr>
            </w:pPr>
            <w:r w:rsidRPr="006A5FF7">
              <w:rPr>
                <w:color w:val="FFFFFF" w:themeColor="background1"/>
              </w:rPr>
              <w:t>Diversity groups</w:t>
            </w:r>
          </w:p>
        </w:tc>
        <w:tc>
          <w:tcPr>
            <w:tcW w:w="3301" w:type="dxa"/>
            <w:gridSpan w:val="2"/>
            <w:tcBorders>
              <w:bottom w:val="single" w:sz="4" w:space="0" w:color="2B9947"/>
            </w:tcBorders>
          </w:tcPr>
          <w:p w14:paraId="3D126E53" w14:textId="021545E6" w:rsidR="00B271FA" w:rsidRPr="006A5FF7" w:rsidRDefault="00DD6729" w:rsidP="006A5FF7">
            <w:pPr>
              <w:spacing w:before="40" w:after="40"/>
              <w:ind w:right="245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September </w:t>
            </w:r>
            <w:r w:rsidR="003F5010">
              <w:rPr>
                <w:color w:val="FFFFFF" w:themeColor="background1"/>
              </w:rPr>
              <w:t>2022</w:t>
            </w:r>
          </w:p>
        </w:tc>
        <w:tc>
          <w:tcPr>
            <w:tcW w:w="1971" w:type="dxa"/>
            <w:tcBorders>
              <w:bottom w:val="single" w:sz="4" w:space="0" w:color="2B9947"/>
            </w:tcBorders>
            <w:vAlign w:val="bottom"/>
          </w:tcPr>
          <w:p w14:paraId="071F40F8" w14:textId="77777777" w:rsidR="00B271FA" w:rsidRPr="006A5FF7" w:rsidRDefault="00B271FA" w:rsidP="006A5FF7">
            <w:pPr>
              <w:spacing w:before="40" w:after="40"/>
              <w:jc w:val="center"/>
              <w:rPr>
                <w:color w:val="FFFFFF" w:themeColor="background1"/>
                <w:shd w:val="clear" w:color="auto" w:fill="FFFFFF"/>
              </w:rPr>
            </w:pPr>
            <w:r w:rsidRPr="006A5FF7">
              <w:rPr>
                <w:color w:val="FFFFFF" w:themeColor="background1"/>
              </w:rPr>
              <w:t>Aspirational target</w:t>
            </w:r>
          </w:p>
        </w:tc>
      </w:tr>
      <w:tr w:rsidR="00C45D44" w:rsidRPr="009308A2" w14:paraId="28E26A0F" w14:textId="77777777" w:rsidTr="00C45D44">
        <w:trPr>
          <w:trHeight w:val="373"/>
        </w:trPr>
        <w:tc>
          <w:tcPr>
            <w:tcW w:w="3539" w:type="dxa"/>
          </w:tcPr>
          <w:p w14:paraId="4DB1B1E2" w14:textId="37C9DEAA" w:rsidR="00C45D44" w:rsidRPr="0044026E" w:rsidRDefault="00C45D44" w:rsidP="006A5FF7">
            <w:pPr>
              <w:pStyle w:val="TableText"/>
              <w:spacing w:beforeAutospacing="0" w:line="240" w:lineRule="auto"/>
              <w:contextualSpacing w:val="0"/>
              <w:rPr>
                <w:sz w:val="21"/>
                <w:szCs w:val="21"/>
                <w:shd w:val="clear" w:color="auto" w:fill="FFFFFF"/>
              </w:rPr>
            </w:pPr>
            <w:r w:rsidRPr="0044026E">
              <w:rPr>
                <w:sz w:val="21"/>
                <w:szCs w:val="21"/>
                <w:shd w:val="clear" w:color="auto" w:fill="FFFFFF"/>
              </w:rPr>
              <w:t xml:space="preserve">Women in </w:t>
            </w:r>
            <w:r>
              <w:rPr>
                <w:sz w:val="21"/>
                <w:szCs w:val="21"/>
                <w:shd w:val="clear" w:color="auto" w:fill="FFFFFF"/>
              </w:rPr>
              <w:t xml:space="preserve">the </w:t>
            </w:r>
            <w:r w:rsidRPr="0044026E">
              <w:rPr>
                <w:sz w:val="21"/>
                <w:szCs w:val="21"/>
                <w:shd w:val="clear" w:color="auto" w:fill="FFFFFF"/>
              </w:rPr>
              <w:t>SES</w:t>
            </w:r>
          </w:p>
        </w:tc>
        <w:tc>
          <w:tcPr>
            <w:tcW w:w="1776" w:type="dxa"/>
            <w:tcBorders>
              <w:right w:val="nil"/>
            </w:tcBorders>
          </w:tcPr>
          <w:p w14:paraId="3501FE33" w14:textId="4C918C0F" w:rsidR="00C45D44" w:rsidRPr="0044026E" w:rsidRDefault="00C45D44" w:rsidP="006A5FF7">
            <w:pPr>
              <w:pStyle w:val="TableText"/>
              <w:spacing w:beforeAutospacing="0" w:line="240" w:lineRule="auto"/>
              <w:contextualSpacing w:val="0"/>
              <w:rPr>
                <w:sz w:val="21"/>
                <w:szCs w:val="21"/>
                <w:shd w:val="clear" w:color="auto" w:fill="FFFFFF"/>
              </w:rPr>
            </w:pPr>
            <w:r w:rsidRPr="0044026E">
              <w:rPr>
                <w:sz w:val="21"/>
                <w:szCs w:val="21"/>
                <w:shd w:val="clear" w:color="auto" w:fill="FFFFFF"/>
              </w:rPr>
              <w:t>Representation</w:t>
            </w:r>
          </w:p>
        </w:tc>
        <w:tc>
          <w:tcPr>
            <w:tcW w:w="1525" w:type="dxa"/>
            <w:tcBorders>
              <w:left w:val="nil"/>
            </w:tcBorders>
          </w:tcPr>
          <w:p w14:paraId="2881AEDD" w14:textId="1C24E829" w:rsidR="00C45D44" w:rsidRPr="005A2B23" w:rsidRDefault="00C45D44" w:rsidP="00C45D44">
            <w:pPr>
              <w:pStyle w:val="TableText"/>
              <w:spacing w:beforeAutospacing="0" w:line="240" w:lineRule="auto"/>
              <w:contextualSpacing w:val="0"/>
              <w:jc w:val="right"/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47.7%</w:t>
            </w:r>
          </w:p>
        </w:tc>
        <w:tc>
          <w:tcPr>
            <w:tcW w:w="1971" w:type="dxa"/>
          </w:tcPr>
          <w:p w14:paraId="121E20F1" w14:textId="77777777" w:rsidR="00C45D44" w:rsidRPr="00A66027" w:rsidRDefault="00C45D44" w:rsidP="006A5FF7">
            <w:pPr>
              <w:pStyle w:val="TableText"/>
              <w:spacing w:beforeAutospacing="0" w:line="240" w:lineRule="auto"/>
              <w:ind w:right="486"/>
              <w:contextualSpacing w:val="0"/>
              <w:jc w:val="right"/>
              <w:rPr>
                <w:sz w:val="21"/>
                <w:szCs w:val="21"/>
                <w:shd w:val="clear" w:color="auto" w:fill="FFFFFF"/>
              </w:rPr>
            </w:pPr>
            <w:r w:rsidRPr="00A66027">
              <w:rPr>
                <w:sz w:val="21"/>
                <w:szCs w:val="21"/>
                <w:shd w:val="clear" w:color="auto" w:fill="FFFFFF"/>
              </w:rPr>
              <w:t>50.0%</w:t>
            </w:r>
          </w:p>
        </w:tc>
      </w:tr>
      <w:tr w:rsidR="0040733D" w:rsidRPr="009308A2" w14:paraId="6AECC508" w14:textId="77777777" w:rsidTr="00DA0F3B">
        <w:tc>
          <w:tcPr>
            <w:tcW w:w="3539" w:type="dxa"/>
            <w:vMerge w:val="restart"/>
          </w:tcPr>
          <w:p w14:paraId="3BDEF391" w14:textId="77777777" w:rsidR="0040733D" w:rsidRPr="006A5FF7" w:rsidRDefault="0040733D" w:rsidP="0040733D">
            <w:pPr>
              <w:pStyle w:val="TableText"/>
              <w:spacing w:beforeAutospacing="0" w:line="240" w:lineRule="auto"/>
              <w:contextualSpacing w:val="0"/>
              <w:rPr>
                <w:sz w:val="21"/>
                <w:szCs w:val="21"/>
                <w:shd w:val="clear" w:color="auto" w:fill="FFFFFF"/>
              </w:rPr>
            </w:pPr>
            <w:r w:rsidRPr="006A5FF7">
              <w:rPr>
                <w:sz w:val="21"/>
                <w:szCs w:val="21"/>
                <w:shd w:val="clear" w:color="auto" w:fill="FFFFFF"/>
              </w:rPr>
              <w:t>Aboriginal and Torres Strait Islander people</w:t>
            </w:r>
          </w:p>
        </w:tc>
        <w:tc>
          <w:tcPr>
            <w:tcW w:w="1776" w:type="dxa"/>
            <w:tcBorders>
              <w:right w:val="nil"/>
            </w:tcBorders>
          </w:tcPr>
          <w:p w14:paraId="7332D598" w14:textId="77777777" w:rsidR="0040733D" w:rsidRPr="006A5FF7" w:rsidRDefault="0040733D" w:rsidP="0040733D">
            <w:pPr>
              <w:pStyle w:val="TableText"/>
              <w:spacing w:beforeAutospacing="0" w:line="240" w:lineRule="auto"/>
              <w:contextualSpacing w:val="0"/>
              <w:rPr>
                <w:sz w:val="21"/>
                <w:szCs w:val="21"/>
                <w:shd w:val="clear" w:color="auto" w:fill="FFFFFF"/>
              </w:rPr>
            </w:pPr>
            <w:r w:rsidRPr="006A5FF7">
              <w:rPr>
                <w:sz w:val="21"/>
                <w:szCs w:val="21"/>
                <w:shd w:val="clear" w:color="auto" w:fill="FFFFFF"/>
              </w:rPr>
              <w:t>Representation</w:t>
            </w:r>
          </w:p>
        </w:tc>
        <w:tc>
          <w:tcPr>
            <w:tcW w:w="1525" w:type="dxa"/>
            <w:tcBorders>
              <w:left w:val="nil"/>
            </w:tcBorders>
            <w:vAlign w:val="bottom"/>
          </w:tcPr>
          <w:p w14:paraId="003912D9" w14:textId="6B46173B" w:rsidR="0040733D" w:rsidRPr="00D1159E" w:rsidRDefault="007922A5" w:rsidP="0040733D">
            <w:pPr>
              <w:pStyle w:val="TableText"/>
              <w:spacing w:beforeAutospacing="0" w:line="240" w:lineRule="auto"/>
              <w:contextualSpacing w:val="0"/>
              <w:jc w:val="right"/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2.7%</w:t>
            </w:r>
          </w:p>
        </w:tc>
        <w:tc>
          <w:tcPr>
            <w:tcW w:w="1971" w:type="dxa"/>
            <w:tcBorders>
              <w:bottom w:val="nil"/>
            </w:tcBorders>
          </w:tcPr>
          <w:p w14:paraId="2894AE3B" w14:textId="48293FCE" w:rsidR="0040733D" w:rsidRPr="006A5FF7" w:rsidRDefault="0040733D" w:rsidP="0040733D">
            <w:pPr>
              <w:pStyle w:val="TableText"/>
              <w:spacing w:beforeAutospacing="0" w:line="240" w:lineRule="auto"/>
              <w:ind w:right="486"/>
              <w:contextualSpacing w:val="0"/>
              <w:jc w:val="right"/>
              <w:rPr>
                <w:sz w:val="21"/>
                <w:szCs w:val="21"/>
                <w:shd w:val="clear" w:color="auto" w:fill="FFFFFF"/>
              </w:rPr>
            </w:pPr>
            <w:r w:rsidRPr="006A5FF7">
              <w:rPr>
                <w:sz w:val="21"/>
                <w:szCs w:val="21"/>
                <w:shd w:val="clear" w:color="auto" w:fill="FFFFFF"/>
              </w:rPr>
              <w:t>3.7%</w:t>
            </w:r>
          </w:p>
        </w:tc>
      </w:tr>
      <w:tr w:rsidR="0040733D" w:rsidRPr="009308A2" w14:paraId="0979DF9F" w14:textId="77777777" w:rsidTr="00DA0F3B">
        <w:tc>
          <w:tcPr>
            <w:tcW w:w="3539" w:type="dxa"/>
            <w:vMerge/>
          </w:tcPr>
          <w:p w14:paraId="184FA398" w14:textId="77777777" w:rsidR="0040733D" w:rsidRPr="006A5FF7" w:rsidRDefault="0040733D" w:rsidP="0040733D">
            <w:pPr>
              <w:pStyle w:val="TableText"/>
              <w:spacing w:beforeAutospacing="0" w:line="240" w:lineRule="auto"/>
              <w:contextualSpacing w:val="0"/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76" w:type="dxa"/>
            <w:tcBorders>
              <w:right w:val="nil"/>
            </w:tcBorders>
          </w:tcPr>
          <w:p w14:paraId="4243B00C" w14:textId="77777777" w:rsidR="0040733D" w:rsidRPr="006A5FF7" w:rsidRDefault="0040733D" w:rsidP="0040733D">
            <w:pPr>
              <w:pStyle w:val="TableText"/>
              <w:spacing w:beforeAutospacing="0" w:line="240" w:lineRule="auto"/>
              <w:contextualSpacing w:val="0"/>
              <w:rPr>
                <w:sz w:val="21"/>
                <w:szCs w:val="21"/>
                <w:shd w:val="clear" w:color="auto" w:fill="FFFFFF"/>
              </w:rPr>
            </w:pPr>
            <w:r w:rsidRPr="006A5FF7">
              <w:rPr>
                <w:sz w:val="21"/>
                <w:szCs w:val="21"/>
                <w:shd w:val="clear" w:color="auto" w:fill="FFFFFF"/>
              </w:rPr>
              <w:t>Headcount</w:t>
            </w:r>
          </w:p>
        </w:tc>
        <w:tc>
          <w:tcPr>
            <w:tcW w:w="1525" w:type="dxa"/>
            <w:tcBorders>
              <w:left w:val="nil"/>
            </w:tcBorders>
            <w:vAlign w:val="bottom"/>
          </w:tcPr>
          <w:p w14:paraId="39C58E2F" w14:textId="5D0D1B42" w:rsidR="0040733D" w:rsidRPr="00D1159E" w:rsidRDefault="00C05B59">
            <w:pPr>
              <w:pStyle w:val="TableText"/>
              <w:spacing w:beforeAutospacing="0" w:line="240" w:lineRule="auto"/>
              <w:contextualSpacing w:val="0"/>
              <w:jc w:val="right"/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3,368</w:t>
            </w:r>
          </w:p>
        </w:tc>
        <w:tc>
          <w:tcPr>
            <w:tcW w:w="1971" w:type="dxa"/>
            <w:tcBorders>
              <w:top w:val="nil"/>
              <w:bottom w:val="single" w:sz="4" w:space="0" w:color="2B9947"/>
            </w:tcBorders>
          </w:tcPr>
          <w:p w14:paraId="6AEC6209" w14:textId="77777777" w:rsidR="0040733D" w:rsidRPr="006A5FF7" w:rsidRDefault="0040733D" w:rsidP="0040733D">
            <w:pPr>
              <w:pStyle w:val="TableText"/>
              <w:spacing w:beforeAutospacing="0" w:line="240" w:lineRule="auto"/>
              <w:ind w:right="486"/>
              <w:contextualSpacing w:val="0"/>
              <w:jc w:val="right"/>
              <w:rPr>
                <w:sz w:val="21"/>
                <w:szCs w:val="21"/>
                <w:shd w:val="clear" w:color="auto" w:fill="FFFFFF"/>
              </w:rPr>
            </w:pPr>
          </w:p>
        </w:tc>
      </w:tr>
      <w:tr w:rsidR="0040733D" w:rsidRPr="00CC73AB" w14:paraId="02B3A48F" w14:textId="77777777" w:rsidTr="00DA0F3B">
        <w:tc>
          <w:tcPr>
            <w:tcW w:w="3539" w:type="dxa"/>
            <w:vMerge w:val="restart"/>
          </w:tcPr>
          <w:p w14:paraId="23847D0D" w14:textId="77777777" w:rsidR="0040733D" w:rsidRPr="00CC73AB" w:rsidRDefault="0040733D" w:rsidP="0040733D">
            <w:pPr>
              <w:pStyle w:val="TableText"/>
              <w:spacing w:beforeAutospacing="0" w:line="240" w:lineRule="auto"/>
              <w:contextualSpacing w:val="0"/>
              <w:rPr>
                <w:sz w:val="21"/>
                <w:szCs w:val="21"/>
                <w:shd w:val="clear" w:color="auto" w:fill="FFFFFF"/>
              </w:rPr>
            </w:pPr>
            <w:r w:rsidRPr="00CC73AB">
              <w:rPr>
                <w:sz w:val="21"/>
                <w:szCs w:val="21"/>
                <w:shd w:val="clear" w:color="auto" w:fill="FFFFFF"/>
              </w:rPr>
              <w:t>People with disability</w:t>
            </w:r>
          </w:p>
        </w:tc>
        <w:tc>
          <w:tcPr>
            <w:tcW w:w="1776" w:type="dxa"/>
            <w:tcBorders>
              <w:right w:val="nil"/>
            </w:tcBorders>
          </w:tcPr>
          <w:p w14:paraId="2CBE2E98" w14:textId="77777777" w:rsidR="0040733D" w:rsidRPr="00CC73AB" w:rsidRDefault="0040733D" w:rsidP="0040733D">
            <w:pPr>
              <w:pStyle w:val="TableText"/>
              <w:spacing w:beforeAutospacing="0" w:line="240" w:lineRule="auto"/>
              <w:contextualSpacing w:val="0"/>
              <w:rPr>
                <w:sz w:val="21"/>
                <w:szCs w:val="21"/>
                <w:shd w:val="clear" w:color="auto" w:fill="FFFFFF"/>
              </w:rPr>
            </w:pPr>
            <w:r w:rsidRPr="00CC73AB">
              <w:rPr>
                <w:sz w:val="21"/>
                <w:szCs w:val="21"/>
                <w:shd w:val="clear" w:color="auto" w:fill="FFFFFF"/>
              </w:rPr>
              <w:t>Representation</w:t>
            </w:r>
          </w:p>
        </w:tc>
        <w:tc>
          <w:tcPr>
            <w:tcW w:w="1525" w:type="dxa"/>
            <w:tcBorders>
              <w:left w:val="nil"/>
            </w:tcBorders>
            <w:vAlign w:val="bottom"/>
          </w:tcPr>
          <w:p w14:paraId="170E5304" w14:textId="02165821" w:rsidR="0040733D" w:rsidRPr="009B75CD" w:rsidRDefault="00C05B59" w:rsidP="00CC73AB">
            <w:pPr>
              <w:pStyle w:val="TableText"/>
              <w:spacing w:beforeAutospacing="0" w:line="240" w:lineRule="auto"/>
              <w:contextualSpacing w:val="0"/>
              <w:jc w:val="right"/>
              <w:rPr>
                <w:sz w:val="21"/>
                <w:szCs w:val="21"/>
                <w:highlight w:val="yellow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1.5%</w:t>
            </w:r>
          </w:p>
        </w:tc>
        <w:tc>
          <w:tcPr>
            <w:tcW w:w="1971" w:type="dxa"/>
            <w:tcBorders>
              <w:bottom w:val="nil"/>
            </w:tcBorders>
          </w:tcPr>
          <w:p w14:paraId="1B93731B" w14:textId="220A3EC1" w:rsidR="0040733D" w:rsidRPr="00CC73AB" w:rsidRDefault="0040733D" w:rsidP="0040733D">
            <w:pPr>
              <w:pStyle w:val="TableText"/>
              <w:spacing w:beforeAutospacing="0" w:line="240" w:lineRule="auto"/>
              <w:ind w:right="486"/>
              <w:contextualSpacing w:val="0"/>
              <w:jc w:val="right"/>
              <w:rPr>
                <w:sz w:val="21"/>
                <w:szCs w:val="21"/>
                <w:shd w:val="clear" w:color="auto" w:fill="FFFFFF"/>
              </w:rPr>
            </w:pPr>
            <w:r w:rsidRPr="00CC73AB">
              <w:rPr>
                <w:sz w:val="21"/>
                <w:szCs w:val="21"/>
                <w:shd w:val="clear" w:color="auto" w:fill="FFFFFF"/>
              </w:rPr>
              <w:t>5.0%</w:t>
            </w:r>
          </w:p>
        </w:tc>
      </w:tr>
      <w:tr w:rsidR="0040733D" w:rsidRPr="00CC73AB" w14:paraId="029D7560" w14:textId="77777777" w:rsidTr="00DA0F3B">
        <w:tc>
          <w:tcPr>
            <w:tcW w:w="3539" w:type="dxa"/>
            <w:vMerge/>
          </w:tcPr>
          <w:p w14:paraId="40BCBBF2" w14:textId="77777777" w:rsidR="0040733D" w:rsidRPr="00CC73AB" w:rsidRDefault="0040733D" w:rsidP="0040733D">
            <w:pPr>
              <w:pStyle w:val="TableText"/>
              <w:spacing w:beforeAutospacing="0" w:line="240" w:lineRule="auto"/>
              <w:contextualSpacing w:val="0"/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76" w:type="dxa"/>
            <w:tcBorders>
              <w:right w:val="nil"/>
            </w:tcBorders>
          </w:tcPr>
          <w:p w14:paraId="2382FD06" w14:textId="77777777" w:rsidR="0040733D" w:rsidRPr="00CC73AB" w:rsidRDefault="0040733D" w:rsidP="0040733D">
            <w:pPr>
              <w:pStyle w:val="TableText"/>
              <w:spacing w:beforeAutospacing="0" w:line="240" w:lineRule="auto"/>
              <w:contextualSpacing w:val="0"/>
              <w:rPr>
                <w:sz w:val="21"/>
                <w:szCs w:val="21"/>
                <w:shd w:val="clear" w:color="auto" w:fill="FFFFFF"/>
              </w:rPr>
            </w:pPr>
            <w:r w:rsidRPr="00CC73AB">
              <w:rPr>
                <w:sz w:val="21"/>
                <w:szCs w:val="21"/>
                <w:shd w:val="clear" w:color="auto" w:fill="FFFFFF"/>
              </w:rPr>
              <w:t>Headcount</w:t>
            </w:r>
          </w:p>
        </w:tc>
        <w:tc>
          <w:tcPr>
            <w:tcW w:w="1525" w:type="dxa"/>
            <w:tcBorders>
              <w:left w:val="nil"/>
            </w:tcBorders>
            <w:vAlign w:val="bottom"/>
          </w:tcPr>
          <w:p w14:paraId="73318BF2" w14:textId="522B150C" w:rsidR="0040733D" w:rsidRPr="009B75CD" w:rsidRDefault="00C05B59" w:rsidP="0040733D">
            <w:pPr>
              <w:pStyle w:val="TableText"/>
              <w:spacing w:beforeAutospacing="0" w:line="240" w:lineRule="auto"/>
              <w:contextualSpacing w:val="0"/>
              <w:jc w:val="right"/>
              <w:rPr>
                <w:sz w:val="21"/>
                <w:szCs w:val="21"/>
                <w:highlight w:val="yellow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1,856</w:t>
            </w:r>
          </w:p>
        </w:tc>
        <w:tc>
          <w:tcPr>
            <w:tcW w:w="1971" w:type="dxa"/>
            <w:tcBorders>
              <w:top w:val="nil"/>
              <w:bottom w:val="single" w:sz="4" w:space="0" w:color="2B9947"/>
            </w:tcBorders>
          </w:tcPr>
          <w:p w14:paraId="4ED2A8AB" w14:textId="77777777" w:rsidR="0040733D" w:rsidRPr="00CC73AB" w:rsidRDefault="0040733D" w:rsidP="0040733D">
            <w:pPr>
              <w:pStyle w:val="TableText"/>
              <w:spacing w:beforeAutospacing="0" w:line="240" w:lineRule="auto"/>
              <w:ind w:right="486"/>
              <w:contextualSpacing w:val="0"/>
              <w:jc w:val="right"/>
              <w:rPr>
                <w:sz w:val="21"/>
                <w:szCs w:val="21"/>
                <w:shd w:val="clear" w:color="auto" w:fill="FFFFFF"/>
              </w:rPr>
            </w:pPr>
          </w:p>
        </w:tc>
      </w:tr>
      <w:tr w:rsidR="0040733D" w:rsidRPr="00CC73AB" w14:paraId="7B27020C" w14:textId="77777777" w:rsidTr="00DA0F3B">
        <w:tc>
          <w:tcPr>
            <w:tcW w:w="3539" w:type="dxa"/>
            <w:vMerge w:val="restart"/>
          </w:tcPr>
          <w:p w14:paraId="6DACA1C3" w14:textId="77777777" w:rsidR="0040733D" w:rsidRPr="00CC73AB" w:rsidRDefault="0040733D" w:rsidP="0040733D">
            <w:pPr>
              <w:pStyle w:val="TableText"/>
              <w:spacing w:beforeAutospacing="0" w:line="240" w:lineRule="auto"/>
              <w:contextualSpacing w:val="0"/>
              <w:rPr>
                <w:sz w:val="21"/>
                <w:szCs w:val="21"/>
                <w:shd w:val="clear" w:color="auto" w:fill="FFFFFF"/>
              </w:rPr>
            </w:pPr>
            <w:r w:rsidRPr="00CC73AB">
              <w:rPr>
                <w:sz w:val="21"/>
                <w:szCs w:val="21"/>
                <w:shd w:val="clear" w:color="auto" w:fill="FFFFFF"/>
              </w:rPr>
              <w:t>Culturally and linguistically diverse people</w:t>
            </w:r>
          </w:p>
        </w:tc>
        <w:tc>
          <w:tcPr>
            <w:tcW w:w="1776" w:type="dxa"/>
            <w:tcBorders>
              <w:right w:val="nil"/>
            </w:tcBorders>
          </w:tcPr>
          <w:p w14:paraId="12C6B765" w14:textId="77777777" w:rsidR="0040733D" w:rsidRPr="00CC73AB" w:rsidRDefault="0040733D" w:rsidP="0040733D">
            <w:pPr>
              <w:pStyle w:val="TableText"/>
              <w:spacing w:beforeAutospacing="0" w:line="240" w:lineRule="auto"/>
              <w:contextualSpacing w:val="0"/>
              <w:rPr>
                <w:sz w:val="21"/>
                <w:szCs w:val="21"/>
                <w:shd w:val="clear" w:color="auto" w:fill="FFFFFF"/>
              </w:rPr>
            </w:pPr>
            <w:r w:rsidRPr="00CC73AB">
              <w:rPr>
                <w:sz w:val="21"/>
                <w:szCs w:val="21"/>
                <w:shd w:val="clear" w:color="auto" w:fill="FFFFFF"/>
              </w:rPr>
              <w:t>Representation</w:t>
            </w:r>
          </w:p>
        </w:tc>
        <w:tc>
          <w:tcPr>
            <w:tcW w:w="1525" w:type="dxa"/>
            <w:tcBorders>
              <w:left w:val="nil"/>
            </w:tcBorders>
            <w:vAlign w:val="bottom"/>
          </w:tcPr>
          <w:p w14:paraId="6C766A57" w14:textId="380F16DC" w:rsidR="0040733D" w:rsidRPr="009B62B3" w:rsidRDefault="00C05B59">
            <w:pPr>
              <w:pStyle w:val="TableText"/>
              <w:spacing w:beforeAutospacing="0" w:line="240" w:lineRule="auto"/>
              <w:contextualSpacing w:val="0"/>
              <w:jc w:val="right"/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16.2%</w:t>
            </w:r>
          </w:p>
        </w:tc>
        <w:tc>
          <w:tcPr>
            <w:tcW w:w="1971" w:type="dxa"/>
            <w:tcBorders>
              <w:bottom w:val="nil"/>
            </w:tcBorders>
          </w:tcPr>
          <w:p w14:paraId="15DA84D8" w14:textId="79F42285" w:rsidR="0040733D" w:rsidRPr="00CC73AB" w:rsidRDefault="0040733D" w:rsidP="0040733D">
            <w:pPr>
              <w:pStyle w:val="TableText"/>
              <w:spacing w:beforeAutospacing="0" w:line="240" w:lineRule="auto"/>
              <w:ind w:right="486"/>
              <w:contextualSpacing w:val="0"/>
              <w:jc w:val="right"/>
              <w:rPr>
                <w:sz w:val="21"/>
                <w:szCs w:val="21"/>
                <w:shd w:val="clear" w:color="auto" w:fill="FFFFFF"/>
              </w:rPr>
            </w:pPr>
            <w:r w:rsidRPr="00CC73AB">
              <w:rPr>
                <w:sz w:val="21"/>
                <w:szCs w:val="21"/>
                <w:shd w:val="clear" w:color="auto" w:fill="FFFFFF"/>
              </w:rPr>
              <w:t>15.5%</w:t>
            </w:r>
          </w:p>
        </w:tc>
      </w:tr>
      <w:tr w:rsidR="0040733D" w:rsidRPr="00CC73AB" w14:paraId="57293750" w14:textId="77777777" w:rsidTr="00DA0F3B">
        <w:tc>
          <w:tcPr>
            <w:tcW w:w="3539" w:type="dxa"/>
            <w:vMerge/>
          </w:tcPr>
          <w:p w14:paraId="22866D50" w14:textId="77777777" w:rsidR="0040733D" w:rsidRPr="00CC73AB" w:rsidRDefault="0040733D" w:rsidP="0040733D">
            <w:pPr>
              <w:pStyle w:val="TableText"/>
              <w:spacing w:beforeAutospacing="0" w:line="240" w:lineRule="auto"/>
              <w:contextualSpacing w:val="0"/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76" w:type="dxa"/>
            <w:tcBorders>
              <w:right w:val="nil"/>
            </w:tcBorders>
          </w:tcPr>
          <w:p w14:paraId="1A1C5FB8" w14:textId="77777777" w:rsidR="0040733D" w:rsidRPr="00CC73AB" w:rsidRDefault="0040733D" w:rsidP="0040733D">
            <w:pPr>
              <w:pStyle w:val="TableText"/>
              <w:spacing w:beforeAutospacing="0" w:line="240" w:lineRule="auto"/>
              <w:contextualSpacing w:val="0"/>
              <w:rPr>
                <w:sz w:val="21"/>
                <w:szCs w:val="21"/>
                <w:shd w:val="clear" w:color="auto" w:fill="FFFFFF"/>
              </w:rPr>
            </w:pPr>
            <w:r w:rsidRPr="00CC73AB">
              <w:rPr>
                <w:sz w:val="21"/>
                <w:szCs w:val="21"/>
                <w:shd w:val="clear" w:color="auto" w:fill="FFFFFF"/>
              </w:rPr>
              <w:t>Headcount</w:t>
            </w:r>
          </w:p>
        </w:tc>
        <w:tc>
          <w:tcPr>
            <w:tcW w:w="1525" w:type="dxa"/>
            <w:tcBorders>
              <w:left w:val="nil"/>
            </w:tcBorders>
            <w:vAlign w:val="bottom"/>
          </w:tcPr>
          <w:p w14:paraId="4D90DE86" w14:textId="5724FC72" w:rsidR="0040733D" w:rsidRPr="009B62B3" w:rsidRDefault="00C05B59">
            <w:pPr>
              <w:pStyle w:val="TableText"/>
              <w:spacing w:beforeAutospacing="0" w:line="240" w:lineRule="auto"/>
              <w:contextualSpacing w:val="0"/>
              <w:jc w:val="right"/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18,519</w:t>
            </w:r>
          </w:p>
        </w:tc>
        <w:tc>
          <w:tcPr>
            <w:tcW w:w="1971" w:type="dxa"/>
            <w:tcBorders>
              <w:top w:val="nil"/>
              <w:bottom w:val="single" w:sz="4" w:space="0" w:color="2B9947"/>
            </w:tcBorders>
          </w:tcPr>
          <w:p w14:paraId="49B59BDD" w14:textId="77777777" w:rsidR="0040733D" w:rsidRPr="00CC73AB" w:rsidRDefault="0040733D" w:rsidP="0040733D">
            <w:pPr>
              <w:pStyle w:val="TableText"/>
              <w:spacing w:beforeAutospacing="0" w:line="240" w:lineRule="auto"/>
              <w:ind w:right="486"/>
              <w:contextualSpacing w:val="0"/>
              <w:jc w:val="right"/>
              <w:rPr>
                <w:sz w:val="21"/>
                <w:szCs w:val="21"/>
                <w:shd w:val="clear" w:color="auto" w:fill="FFFFFF"/>
              </w:rPr>
            </w:pPr>
          </w:p>
        </w:tc>
      </w:tr>
      <w:tr w:rsidR="0040733D" w:rsidRPr="00CC73AB" w14:paraId="2A45285F" w14:textId="77777777" w:rsidTr="00DA0F3B">
        <w:tc>
          <w:tcPr>
            <w:tcW w:w="3539" w:type="dxa"/>
            <w:vMerge w:val="restart"/>
          </w:tcPr>
          <w:p w14:paraId="633BE395" w14:textId="77777777" w:rsidR="0040733D" w:rsidRPr="00CC73AB" w:rsidRDefault="0040733D" w:rsidP="0040733D">
            <w:pPr>
              <w:pStyle w:val="TableText"/>
              <w:spacing w:beforeAutospacing="0" w:line="240" w:lineRule="auto"/>
              <w:contextualSpacing w:val="0"/>
              <w:rPr>
                <w:sz w:val="21"/>
                <w:szCs w:val="21"/>
                <w:shd w:val="clear" w:color="auto" w:fill="FFFFFF"/>
              </w:rPr>
            </w:pPr>
            <w:r w:rsidRPr="00CC73AB">
              <w:rPr>
                <w:sz w:val="21"/>
                <w:szCs w:val="21"/>
                <w:shd w:val="clear" w:color="auto" w:fill="FFFFFF"/>
              </w:rPr>
              <w:t xml:space="preserve">Youth </w:t>
            </w:r>
            <w:r w:rsidRPr="00CC73AB">
              <w:rPr>
                <w:sz w:val="21"/>
                <w:szCs w:val="21"/>
                <w:shd w:val="clear" w:color="auto" w:fill="FFFFFF"/>
              </w:rPr>
              <w:br/>
              <w:t>(aged 24 and under)</w:t>
            </w:r>
          </w:p>
        </w:tc>
        <w:tc>
          <w:tcPr>
            <w:tcW w:w="1776" w:type="dxa"/>
            <w:tcBorders>
              <w:right w:val="nil"/>
            </w:tcBorders>
          </w:tcPr>
          <w:p w14:paraId="0B96BE13" w14:textId="77777777" w:rsidR="0040733D" w:rsidRPr="00CC73AB" w:rsidRDefault="0040733D" w:rsidP="0040733D">
            <w:pPr>
              <w:pStyle w:val="TableText"/>
              <w:spacing w:beforeAutospacing="0" w:line="240" w:lineRule="auto"/>
              <w:contextualSpacing w:val="0"/>
              <w:rPr>
                <w:sz w:val="21"/>
                <w:szCs w:val="21"/>
                <w:shd w:val="clear" w:color="auto" w:fill="FFFFFF"/>
              </w:rPr>
            </w:pPr>
            <w:r w:rsidRPr="00CC73AB">
              <w:rPr>
                <w:sz w:val="21"/>
                <w:szCs w:val="21"/>
                <w:shd w:val="clear" w:color="auto" w:fill="FFFFFF"/>
              </w:rPr>
              <w:t>Representation</w:t>
            </w:r>
          </w:p>
        </w:tc>
        <w:tc>
          <w:tcPr>
            <w:tcW w:w="1525" w:type="dxa"/>
            <w:tcBorders>
              <w:left w:val="nil"/>
            </w:tcBorders>
            <w:vAlign w:val="bottom"/>
          </w:tcPr>
          <w:p w14:paraId="31068471" w14:textId="2FB00AC2" w:rsidR="0040733D" w:rsidRPr="009B62B3" w:rsidRDefault="00C05B59" w:rsidP="0040733D">
            <w:pPr>
              <w:pStyle w:val="TableText"/>
              <w:spacing w:beforeAutospacing="0" w:line="240" w:lineRule="auto"/>
              <w:contextualSpacing w:val="0"/>
              <w:jc w:val="right"/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5.2%</w:t>
            </w:r>
          </w:p>
        </w:tc>
        <w:tc>
          <w:tcPr>
            <w:tcW w:w="1971" w:type="dxa"/>
            <w:tcBorders>
              <w:bottom w:val="nil"/>
            </w:tcBorders>
          </w:tcPr>
          <w:p w14:paraId="6213BCF7" w14:textId="7A92D290" w:rsidR="0040733D" w:rsidRPr="00CC73AB" w:rsidRDefault="0040733D" w:rsidP="0040733D">
            <w:pPr>
              <w:pStyle w:val="TableText"/>
              <w:spacing w:beforeAutospacing="0" w:line="240" w:lineRule="auto"/>
              <w:ind w:right="486"/>
              <w:contextualSpacing w:val="0"/>
              <w:jc w:val="right"/>
              <w:rPr>
                <w:sz w:val="21"/>
                <w:szCs w:val="21"/>
                <w:shd w:val="clear" w:color="auto" w:fill="FFFFFF"/>
              </w:rPr>
            </w:pPr>
            <w:r w:rsidRPr="00CC73AB">
              <w:rPr>
                <w:sz w:val="21"/>
                <w:szCs w:val="21"/>
                <w:shd w:val="clear" w:color="auto" w:fill="FFFFFF"/>
              </w:rPr>
              <w:t>5.8%</w:t>
            </w:r>
          </w:p>
        </w:tc>
      </w:tr>
      <w:tr w:rsidR="0040733D" w:rsidRPr="00CC73AB" w14:paraId="16C27AAB" w14:textId="77777777" w:rsidTr="00DA0F3B">
        <w:tc>
          <w:tcPr>
            <w:tcW w:w="3539" w:type="dxa"/>
            <w:vMerge/>
          </w:tcPr>
          <w:p w14:paraId="3A2A99C8" w14:textId="77777777" w:rsidR="0040733D" w:rsidRPr="00CC73AB" w:rsidRDefault="0040733D" w:rsidP="0040733D">
            <w:pPr>
              <w:pStyle w:val="TableText"/>
              <w:spacing w:beforeAutospacing="0" w:line="240" w:lineRule="auto"/>
              <w:contextualSpacing w:val="0"/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76" w:type="dxa"/>
            <w:tcBorders>
              <w:bottom w:val="single" w:sz="4" w:space="0" w:color="2B9947"/>
              <w:right w:val="nil"/>
            </w:tcBorders>
          </w:tcPr>
          <w:p w14:paraId="0F5A5C42" w14:textId="77777777" w:rsidR="0040733D" w:rsidRPr="00CC73AB" w:rsidRDefault="0040733D" w:rsidP="0040733D">
            <w:pPr>
              <w:pStyle w:val="TableText"/>
              <w:spacing w:beforeAutospacing="0" w:line="240" w:lineRule="auto"/>
              <w:contextualSpacing w:val="0"/>
              <w:rPr>
                <w:sz w:val="21"/>
                <w:szCs w:val="21"/>
                <w:shd w:val="clear" w:color="auto" w:fill="FFFFFF"/>
              </w:rPr>
            </w:pPr>
            <w:r w:rsidRPr="00CC73AB">
              <w:rPr>
                <w:sz w:val="21"/>
                <w:szCs w:val="21"/>
                <w:shd w:val="clear" w:color="auto" w:fill="FFFFFF"/>
              </w:rPr>
              <w:t>Headcount</w:t>
            </w:r>
          </w:p>
        </w:tc>
        <w:tc>
          <w:tcPr>
            <w:tcW w:w="1525" w:type="dxa"/>
            <w:tcBorders>
              <w:left w:val="nil"/>
              <w:bottom w:val="single" w:sz="4" w:space="0" w:color="2B9947"/>
            </w:tcBorders>
            <w:vAlign w:val="bottom"/>
          </w:tcPr>
          <w:p w14:paraId="18921836" w14:textId="7D2C2BA6" w:rsidR="0040733D" w:rsidRPr="009B62B3" w:rsidRDefault="00C05B59" w:rsidP="0040733D">
            <w:pPr>
              <w:pStyle w:val="TableText"/>
              <w:spacing w:beforeAutospacing="0" w:line="240" w:lineRule="auto"/>
              <w:contextualSpacing w:val="0"/>
              <w:jc w:val="right"/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8,464</w:t>
            </w:r>
          </w:p>
        </w:tc>
        <w:tc>
          <w:tcPr>
            <w:tcW w:w="1971" w:type="dxa"/>
            <w:tcBorders>
              <w:top w:val="nil"/>
              <w:bottom w:val="single" w:sz="4" w:space="0" w:color="2B9947"/>
            </w:tcBorders>
          </w:tcPr>
          <w:p w14:paraId="37B786FD" w14:textId="77777777" w:rsidR="0040733D" w:rsidRPr="00CC73AB" w:rsidRDefault="0040733D" w:rsidP="0040733D">
            <w:pPr>
              <w:pStyle w:val="TableText"/>
              <w:spacing w:beforeAutospacing="0" w:line="240" w:lineRule="auto"/>
              <w:ind w:right="486"/>
              <w:contextualSpacing w:val="0"/>
              <w:jc w:val="right"/>
              <w:rPr>
                <w:sz w:val="21"/>
                <w:szCs w:val="21"/>
                <w:shd w:val="clear" w:color="auto" w:fill="FFFFFF"/>
              </w:rPr>
            </w:pPr>
          </w:p>
        </w:tc>
      </w:tr>
      <w:tr w:rsidR="0040733D" w:rsidRPr="009308A2" w14:paraId="72F15DC5" w14:textId="77777777" w:rsidTr="00DA0F3B">
        <w:tc>
          <w:tcPr>
            <w:tcW w:w="3539" w:type="dxa"/>
            <w:vMerge w:val="restart"/>
          </w:tcPr>
          <w:p w14:paraId="3DE8B508" w14:textId="77777777" w:rsidR="0040733D" w:rsidRPr="00CC73AB" w:rsidRDefault="0040733D" w:rsidP="0040733D">
            <w:pPr>
              <w:pStyle w:val="TableText"/>
              <w:spacing w:beforeAutospacing="0" w:line="240" w:lineRule="auto"/>
              <w:contextualSpacing w:val="0"/>
              <w:rPr>
                <w:sz w:val="21"/>
                <w:szCs w:val="21"/>
                <w:shd w:val="clear" w:color="auto" w:fill="FFFFFF"/>
              </w:rPr>
            </w:pPr>
            <w:r w:rsidRPr="00CC73AB">
              <w:rPr>
                <w:sz w:val="21"/>
                <w:szCs w:val="21"/>
                <w:shd w:val="clear" w:color="auto" w:fill="FFFFFF"/>
              </w:rPr>
              <w:t xml:space="preserve">Mature </w:t>
            </w:r>
            <w:r w:rsidRPr="00CC73AB">
              <w:rPr>
                <w:sz w:val="21"/>
                <w:szCs w:val="21"/>
                <w:shd w:val="clear" w:color="auto" w:fill="FFFFFF"/>
              </w:rPr>
              <w:br/>
              <w:t>(aged 45 and over)</w:t>
            </w:r>
          </w:p>
        </w:tc>
        <w:tc>
          <w:tcPr>
            <w:tcW w:w="1776" w:type="dxa"/>
            <w:tcBorders>
              <w:right w:val="nil"/>
            </w:tcBorders>
          </w:tcPr>
          <w:p w14:paraId="2375D59D" w14:textId="77777777" w:rsidR="0040733D" w:rsidRPr="00CC73AB" w:rsidRDefault="0040733D" w:rsidP="0040733D">
            <w:pPr>
              <w:pStyle w:val="TableText"/>
              <w:spacing w:beforeAutospacing="0" w:line="240" w:lineRule="auto"/>
              <w:contextualSpacing w:val="0"/>
              <w:rPr>
                <w:sz w:val="21"/>
                <w:szCs w:val="21"/>
                <w:shd w:val="clear" w:color="auto" w:fill="FFFFFF"/>
              </w:rPr>
            </w:pPr>
            <w:r w:rsidRPr="00CC73AB">
              <w:rPr>
                <w:sz w:val="21"/>
                <w:szCs w:val="21"/>
                <w:shd w:val="clear" w:color="auto" w:fill="FFFFFF"/>
              </w:rPr>
              <w:t>Representation</w:t>
            </w:r>
          </w:p>
        </w:tc>
        <w:tc>
          <w:tcPr>
            <w:tcW w:w="1525" w:type="dxa"/>
            <w:tcBorders>
              <w:left w:val="nil"/>
            </w:tcBorders>
            <w:vAlign w:val="bottom"/>
          </w:tcPr>
          <w:p w14:paraId="7A90BC7A" w14:textId="220F7900" w:rsidR="0040733D" w:rsidRPr="009B62B3" w:rsidRDefault="00C05B59" w:rsidP="0040733D">
            <w:pPr>
              <w:pStyle w:val="TableText"/>
              <w:spacing w:beforeAutospacing="0" w:line="240" w:lineRule="auto"/>
              <w:contextualSpacing w:val="0"/>
              <w:jc w:val="right"/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50.2%</w:t>
            </w:r>
          </w:p>
        </w:tc>
        <w:tc>
          <w:tcPr>
            <w:tcW w:w="1971" w:type="dxa"/>
            <w:tcBorders>
              <w:bottom w:val="nil"/>
            </w:tcBorders>
          </w:tcPr>
          <w:p w14:paraId="1D9B895C" w14:textId="52222CD7" w:rsidR="0040733D" w:rsidRPr="006A5FF7" w:rsidRDefault="0040733D" w:rsidP="0040733D">
            <w:pPr>
              <w:pStyle w:val="TableText"/>
              <w:spacing w:beforeAutospacing="0" w:line="240" w:lineRule="auto"/>
              <w:ind w:right="486"/>
              <w:contextualSpacing w:val="0"/>
              <w:jc w:val="right"/>
              <w:rPr>
                <w:sz w:val="21"/>
                <w:szCs w:val="21"/>
                <w:shd w:val="clear" w:color="auto" w:fill="FFFFFF"/>
              </w:rPr>
            </w:pPr>
            <w:proofErr w:type="spellStart"/>
            <w:r w:rsidRPr="00CC73AB">
              <w:rPr>
                <w:sz w:val="21"/>
                <w:szCs w:val="21"/>
                <w:shd w:val="clear" w:color="auto" w:fill="FFFFFF"/>
              </w:rPr>
              <w:t>n.a.</w:t>
            </w:r>
            <w:proofErr w:type="spellEnd"/>
          </w:p>
        </w:tc>
      </w:tr>
      <w:tr w:rsidR="00B271FA" w:rsidRPr="009308A2" w14:paraId="5EA0B89C" w14:textId="77777777" w:rsidTr="006A5FF7">
        <w:tc>
          <w:tcPr>
            <w:tcW w:w="3539" w:type="dxa"/>
            <w:vMerge/>
          </w:tcPr>
          <w:p w14:paraId="30A7361E" w14:textId="77777777" w:rsidR="00B271FA" w:rsidRPr="006A5FF7" w:rsidRDefault="00B271FA" w:rsidP="006A5FF7">
            <w:pPr>
              <w:pStyle w:val="TableText"/>
              <w:spacing w:beforeAutospacing="0" w:line="240" w:lineRule="auto"/>
              <w:contextualSpacing w:val="0"/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76" w:type="dxa"/>
            <w:tcBorders>
              <w:right w:val="nil"/>
            </w:tcBorders>
          </w:tcPr>
          <w:p w14:paraId="19D3F7F0" w14:textId="77777777" w:rsidR="00B271FA" w:rsidRPr="006A5FF7" w:rsidRDefault="00B271FA" w:rsidP="006A5FF7">
            <w:pPr>
              <w:pStyle w:val="TableText"/>
              <w:spacing w:beforeAutospacing="0" w:line="240" w:lineRule="auto"/>
              <w:contextualSpacing w:val="0"/>
              <w:rPr>
                <w:sz w:val="21"/>
                <w:szCs w:val="21"/>
                <w:shd w:val="clear" w:color="auto" w:fill="FFFFFF"/>
              </w:rPr>
            </w:pPr>
            <w:r w:rsidRPr="006A5FF7">
              <w:rPr>
                <w:sz w:val="21"/>
                <w:szCs w:val="21"/>
                <w:shd w:val="clear" w:color="auto" w:fill="FFFFFF"/>
              </w:rPr>
              <w:t>Headcount</w:t>
            </w:r>
          </w:p>
        </w:tc>
        <w:tc>
          <w:tcPr>
            <w:tcW w:w="1525" w:type="dxa"/>
            <w:tcBorders>
              <w:left w:val="nil"/>
            </w:tcBorders>
          </w:tcPr>
          <w:p w14:paraId="73DB8043" w14:textId="380FD202" w:rsidR="00B271FA" w:rsidRPr="009B62B3" w:rsidRDefault="00C05B59">
            <w:pPr>
              <w:pStyle w:val="TableText"/>
              <w:spacing w:beforeAutospacing="0" w:line="240" w:lineRule="auto"/>
              <w:contextualSpacing w:val="0"/>
              <w:jc w:val="right"/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81,041</w:t>
            </w:r>
          </w:p>
        </w:tc>
        <w:tc>
          <w:tcPr>
            <w:tcW w:w="1971" w:type="dxa"/>
            <w:tcBorders>
              <w:top w:val="nil"/>
            </w:tcBorders>
          </w:tcPr>
          <w:p w14:paraId="46D46E85" w14:textId="77777777" w:rsidR="00B271FA" w:rsidRPr="006A5FF7" w:rsidRDefault="00B271FA" w:rsidP="006A5FF7">
            <w:pPr>
              <w:pStyle w:val="TableText"/>
              <w:spacing w:beforeAutospacing="0" w:line="240" w:lineRule="auto"/>
              <w:contextualSpacing w:val="0"/>
              <w:jc w:val="right"/>
              <w:rPr>
                <w:sz w:val="21"/>
                <w:szCs w:val="21"/>
                <w:shd w:val="clear" w:color="auto" w:fill="FFFFFF"/>
              </w:rPr>
            </w:pPr>
          </w:p>
        </w:tc>
      </w:tr>
    </w:tbl>
    <w:p w14:paraId="4D724E11" w14:textId="7CCB0A9B" w:rsidR="00CC76B7" w:rsidRPr="000610C7" w:rsidRDefault="00CC76B7" w:rsidP="00607466">
      <w:pPr>
        <w:pStyle w:val="Heading2"/>
      </w:pPr>
      <w:r w:rsidRPr="000610C7">
        <w:lastRenderedPageBreak/>
        <w:t>Sector profile</w:t>
      </w:r>
    </w:p>
    <w:p w14:paraId="3529C276" w14:textId="77777777" w:rsidR="004375DD" w:rsidRPr="004D0F80" w:rsidRDefault="004375DD" w:rsidP="00607466">
      <w:pPr>
        <w:pStyle w:val="Heading3"/>
      </w:pPr>
      <w:r w:rsidRPr="004D0F80">
        <w:t>Employment trends</w:t>
      </w:r>
    </w:p>
    <w:p w14:paraId="5AE113AF" w14:textId="17A67D94" w:rsidR="007C5210" w:rsidRDefault="007C5210" w:rsidP="00C45D44">
      <w:pPr>
        <w:spacing w:before="0" w:beforeAutospacing="0" w:after="0" w:line="240" w:lineRule="auto"/>
        <w:contextualSpacing/>
      </w:pPr>
      <w:r>
        <w:t xml:space="preserve">In </w:t>
      </w:r>
      <w:r w:rsidR="00DD6729">
        <w:t xml:space="preserve">September </w:t>
      </w:r>
      <w:r>
        <w:t xml:space="preserve">2022 the WA public sector employed </w:t>
      </w:r>
      <w:r w:rsidR="00C05B59">
        <w:t xml:space="preserve">161,530 </w:t>
      </w:r>
      <w:r>
        <w:t xml:space="preserve">people, equating to </w:t>
      </w:r>
      <w:r w:rsidR="00C05B59">
        <w:t xml:space="preserve">126,421 </w:t>
      </w:r>
      <w:r>
        <w:t xml:space="preserve">full time equivalent (FTE) employees. </w:t>
      </w:r>
    </w:p>
    <w:p w14:paraId="07BCF805" w14:textId="77777777" w:rsidR="007C5210" w:rsidRDefault="007C5210" w:rsidP="00C45D44">
      <w:pPr>
        <w:spacing w:before="0" w:beforeAutospacing="0" w:after="0" w:line="240" w:lineRule="auto"/>
        <w:contextualSpacing/>
      </w:pPr>
    </w:p>
    <w:p w14:paraId="77838A51" w14:textId="4DCCB502" w:rsidR="007C5210" w:rsidRPr="00C05B59" w:rsidRDefault="007C5210" w:rsidP="00C45D44">
      <w:pPr>
        <w:spacing w:before="0" w:beforeAutospacing="0" w:after="0" w:line="240" w:lineRule="auto"/>
        <w:contextualSpacing/>
      </w:pPr>
      <w:r w:rsidRPr="00DC45F1">
        <w:t xml:space="preserve">In headcount terms, this reflected a quarterly </w:t>
      </w:r>
      <w:r w:rsidRPr="00C05B59">
        <w:t>incre</w:t>
      </w:r>
      <w:r w:rsidRPr="00DC45F1">
        <w:t xml:space="preserve">ase of </w:t>
      </w:r>
      <w:r w:rsidR="00C05B59">
        <w:t xml:space="preserve">1,249 (+0.8%) </w:t>
      </w:r>
      <w:r w:rsidRPr="00DC45F1">
        <w:t xml:space="preserve">since </w:t>
      </w:r>
      <w:r w:rsidR="00DD6729">
        <w:t>June</w:t>
      </w:r>
      <w:r w:rsidR="00DD6729" w:rsidRPr="00DC45F1">
        <w:t xml:space="preserve"> </w:t>
      </w:r>
      <w:r w:rsidR="009B75CD" w:rsidRPr="00DC45F1">
        <w:t>2022</w:t>
      </w:r>
      <w:r w:rsidRPr="00DC45F1">
        <w:t xml:space="preserve">, and an </w:t>
      </w:r>
      <w:r w:rsidRPr="00C05B59">
        <w:t xml:space="preserve">annual increase of </w:t>
      </w:r>
      <w:r w:rsidR="00C05B59" w:rsidRPr="00C05B59">
        <w:t xml:space="preserve">5,599 (+3.6%) </w:t>
      </w:r>
      <w:r w:rsidRPr="00C05B59">
        <w:t xml:space="preserve">since </w:t>
      </w:r>
      <w:r w:rsidR="00DD6729" w:rsidRPr="00C05B59">
        <w:t xml:space="preserve">September </w:t>
      </w:r>
      <w:r w:rsidRPr="00C05B59">
        <w:t xml:space="preserve">2021. </w:t>
      </w:r>
    </w:p>
    <w:p w14:paraId="076F2607" w14:textId="77777777" w:rsidR="005A2B23" w:rsidRPr="00C05B59" w:rsidRDefault="005A2B23" w:rsidP="00C45D44">
      <w:pPr>
        <w:spacing w:before="0" w:beforeAutospacing="0" w:after="0" w:line="240" w:lineRule="auto"/>
        <w:contextualSpacing/>
      </w:pPr>
    </w:p>
    <w:p w14:paraId="2F26837A" w14:textId="6312780D" w:rsidR="005A2B23" w:rsidRDefault="005A2B23" w:rsidP="00C45D44">
      <w:pPr>
        <w:spacing w:before="0" w:beforeAutospacing="0" w:after="0" w:line="240" w:lineRule="auto"/>
        <w:contextualSpacing/>
        <w:rPr>
          <w:noProof/>
        </w:rPr>
      </w:pPr>
      <w:r w:rsidRPr="00C05B59">
        <w:t xml:space="preserve">In FTE terms, </w:t>
      </w:r>
      <w:r w:rsidR="00C05B59">
        <w:t xml:space="preserve">this reflected a quarterly increase of </w:t>
      </w:r>
      <w:bookmarkStart w:id="0" w:name="_Hlk120781355"/>
      <w:r w:rsidR="00C05B59">
        <w:t>798 (</w:t>
      </w:r>
      <w:r w:rsidR="00417961">
        <w:t>+</w:t>
      </w:r>
      <w:r w:rsidR="00C05B59">
        <w:t>0.6%)</w:t>
      </w:r>
      <w:bookmarkEnd w:id="0"/>
      <w:r w:rsidR="00C05B59">
        <w:t xml:space="preserve"> </w:t>
      </w:r>
      <w:r w:rsidRPr="00C05B59">
        <w:t xml:space="preserve">since </w:t>
      </w:r>
      <w:r w:rsidR="00DD6729" w:rsidRPr="00C05B59">
        <w:t xml:space="preserve">June </w:t>
      </w:r>
      <w:r w:rsidRPr="00C05B59">
        <w:t xml:space="preserve">2022, and an annual increase of </w:t>
      </w:r>
      <w:r w:rsidR="00C05B59">
        <w:t xml:space="preserve">3,387 (+2.8%) </w:t>
      </w:r>
      <w:r w:rsidRPr="00C05B59">
        <w:t xml:space="preserve">since </w:t>
      </w:r>
      <w:r w:rsidR="00DD6729" w:rsidRPr="00C05B59">
        <w:t xml:space="preserve">September </w:t>
      </w:r>
      <w:r w:rsidRPr="00C05B59">
        <w:t>2021.</w:t>
      </w:r>
      <w:r w:rsidRPr="0093146D">
        <w:rPr>
          <w:noProof/>
        </w:rPr>
        <w:t xml:space="preserve"> </w:t>
      </w:r>
    </w:p>
    <w:p w14:paraId="56946F5A" w14:textId="77777777" w:rsidR="00C45D44" w:rsidRDefault="00C45D44" w:rsidP="00C45D44">
      <w:pPr>
        <w:spacing w:before="0" w:beforeAutospacing="0" w:after="0" w:line="240" w:lineRule="auto"/>
        <w:contextualSpacing/>
        <w:rPr>
          <w:noProof/>
        </w:rPr>
      </w:pPr>
    </w:p>
    <w:p w14:paraId="3DA16231" w14:textId="77777777" w:rsidR="00C45D44" w:rsidRDefault="00BE1E48" w:rsidP="00C45D44">
      <w:pPr>
        <w:spacing w:before="0" w:beforeAutospacing="0" w:after="0" w:line="240" w:lineRule="auto"/>
        <w:contextualSpacing/>
      </w:pPr>
      <w:r w:rsidRPr="00BE1E48">
        <w:t xml:space="preserve">The Department of Education reported an increase of +712 headcount (+1.2%) and +426 FTE (+1.0%) since the June 2022 quarter. The quarterly movement reflects the seasonal </w:t>
      </w:r>
      <w:r w:rsidRPr="003157D6">
        <w:t>pattern of school operations that peaked in the September quarter.</w:t>
      </w:r>
    </w:p>
    <w:p w14:paraId="674C6D52" w14:textId="1780A75D" w:rsidR="005A2B23" w:rsidRPr="003157D6" w:rsidRDefault="005A2B23" w:rsidP="00C45D44">
      <w:pPr>
        <w:spacing w:before="0" w:beforeAutospacing="0" w:after="0" w:line="240" w:lineRule="auto"/>
        <w:contextualSpacing/>
      </w:pPr>
      <w:r w:rsidRPr="003157D6">
        <w:t xml:space="preserve"> </w:t>
      </w:r>
    </w:p>
    <w:p w14:paraId="5602A296" w14:textId="77777777" w:rsidR="00C45D44" w:rsidRDefault="005A2B23" w:rsidP="00C45D44">
      <w:pPr>
        <w:keepNext/>
        <w:spacing w:before="0" w:beforeAutospacing="0" w:after="0" w:line="240" w:lineRule="auto"/>
        <w:contextualSpacing/>
      </w:pPr>
      <w:r w:rsidRPr="003157D6">
        <w:t xml:space="preserve">The WA Health portfolio increased </w:t>
      </w:r>
      <w:r w:rsidR="00BE1E48" w:rsidRPr="003157D6">
        <w:t>by 455 headcount (+0.8%) and 163 FTE (+0.4%) al</w:t>
      </w:r>
      <w:r w:rsidRPr="003157D6">
        <w:t xml:space="preserve">though this varied by </w:t>
      </w:r>
      <w:r w:rsidR="003157D6">
        <w:t>health service providers</w:t>
      </w:r>
      <w:r w:rsidRPr="003157D6">
        <w:t xml:space="preserve">. </w:t>
      </w:r>
      <w:r w:rsidR="00C45D44">
        <w:t>The changes to the WA Health portfolio can mainly be attributed to:</w:t>
      </w:r>
    </w:p>
    <w:p w14:paraId="3E24475C" w14:textId="77777777" w:rsidR="00C45D44" w:rsidRDefault="00C45D44" w:rsidP="00C45D44">
      <w:pPr>
        <w:pStyle w:val="ListParagraph"/>
        <w:keepNext/>
        <w:widowControl w:val="0"/>
        <w:numPr>
          <w:ilvl w:val="0"/>
          <w:numId w:val="18"/>
        </w:numPr>
        <w:autoSpaceDE w:val="0"/>
        <w:autoSpaceDN w:val="0"/>
        <w:adjustRightInd w:val="0"/>
        <w:spacing w:before="0" w:beforeAutospacing="0" w:after="0" w:line="240" w:lineRule="auto"/>
      </w:pPr>
      <w:r>
        <w:t>new Junior Medical Officer rotation and orientation at three health service providers</w:t>
      </w:r>
    </w:p>
    <w:p w14:paraId="10D2595C" w14:textId="3EACA0F1" w:rsidR="00C45D44" w:rsidRDefault="00C45D44" w:rsidP="00C45D44">
      <w:pPr>
        <w:pStyle w:val="ListParagraph"/>
        <w:keepNext/>
        <w:widowControl w:val="0"/>
        <w:numPr>
          <w:ilvl w:val="0"/>
          <w:numId w:val="18"/>
        </w:numPr>
        <w:autoSpaceDE w:val="0"/>
        <w:autoSpaceDN w:val="0"/>
        <w:adjustRightInd w:val="0"/>
        <w:spacing w:before="0" w:beforeAutospacing="0" w:after="0" w:line="240" w:lineRule="auto"/>
      </w:pPr>
      <w:r>
        <w:t>increased demand for nurses due to opening of new wards, i</w:t>
      </w:r>
      <w:r w:rsidRPr="00F854FC">
        <w:t>ncreasing activity in Activity Based Funding services and hospitals</w:t>
      </w:r>
      <w:r>
        <w:t xml:space="preserve">, and increased intake of overseas </w:t>
      </w:r>
      <w:proofErr w:type="gramStart"/>
      <w:r>
        <w:t>doctors</w:t>
      </w:r>
      <w:proofErr w:type="gramEnd"/>
    </w:p>
    <w:p w14:paraId="4D3795A9" w14:textId="77777777" w:rsidR="003F1D50" w:rsidRDefault="003F1D50" w:rsidP="003F1D50">
      <w:pPr>
        <w:pStyle w:val="ListParagraph"/>
        <w:keepNext/>
        <w:widowControl w:val="0"/>
        <w:numPr>
          <w:ilvl w:val="0"/>
          <w:numId w:val="18"/>
        </w:numPr>
        <w:autoSpaceDE w:val="0"/>
        <w:autoSpaceDN w:val="0"/>
        <w:adjustRightInd w:val="0"/>
        <w:spacing w:before="0" w:beforeAutospacing="0" w:after="0" w:line="240" w:lineRule="auto"/>
      </w:pPr>
      <w:r>
        <w:t>reduction in COVID-19 related activities including the scaling down of the COVID-19 related vaccination programs and closure of testing centres.</w:t>
      </w:r>
    </w:p>
    <w:p w14:paraId="776D250A" w14:textId="5F15B700" w:rsidR="006926A7" w:rsidRPr="007C5210" w:rsidRDefault="00CC76B7" w:rsidP="007C5210">
      <w:pPr>
        <w:pStyle w:val="Heading3"/>
      </w:pPr>
      <w:r w:rsidRPr="007C5210">
        <w:t>Salaries expenditure</w:t>
      </w:r>
    </w:p>
    <w:p w14:paraId="5BEFABE9" w14:textId="4CC18041" w:rsidR="008035E6" w:rsidRDefault="008035E6" w:rsidP="008035E6">
      <w:pPr>
        <w:spacing w:before="0" w:beforeAutospacing="0" w:after="0"/>
        <w:rPr>
          <w:shd w:val="clear" w:color="auto" w:fill="FFFFFF"/>
        </w:rPr>
      </w:pPr>
      <w:r w:rsidRPr="008035E6">
        <w:rPr>
          <w:shd w:val="clear" w:color="auto" w:fill="FFFFFF"/>
        </w:rPr>
        <w:t xml:space="preserve">Salaries represent the single largest component of general government sector expenses (at almost 40% for the three months to 30 September 2022, or almost 44% if concurrent superannuation costs are also included). </w:t>
      </w:r>
    </w:p>
    <w:p w14:paraId="36621AAD" w14:textId="77777777" w:rsidR="003F1D50" w:rsidRPr="008035E6" w:rsidRDefault="003F1D50" w:rsidP="008035E6">
      <w:pPr>
        <w:spacing w:before="0" w:beforeAutospacing="0" w:after="0"/>
        <w:rPr>
          <w:shd w:val="clear" w:color="auto" w:fill="FFFFFF"/>
        </w:rPr>
      </w:pPr>
    </w:p>
    <w:p w14:paraId="58FFEA9D" w14:textId="6CA62940" w:rsidR="008035E6" w:rsidRDefault="008035E6" w:rsidP="008035E6">
      <w:pPr>
        <w:spacing w:before="0" w:beforeAutospacing="0" w:after="0"/>
        <w:rPr>
          <w:shd w:val="clear" w:color="auto" w:fill="FFFFFF"/>
        </w:rPr>
      </w:pPr>
      <w:r w:rsidRPr="008035E6">
        <w:rPr>
          <w:shd w:val="clear" w:color="auto" w:fill="FFFFFF"/>
        </w:rPr>
        <w:t>General government salaries totalled $3.7 billion for the first three months of 2022-23 (an increase of 5.9% compared to the same period in 2021-22).</w:t>
      </w:r>
    </w:p>
    <w:p w14:paraId="3D896440" w14:textId="77777777" w:rsidR="003F1D50" w:rsidRDefault="003F1D50" w:rsidP="008035E6">
      <w:pPr>
        <w:spacing w:before="0" w:beforeAutospacing="0" w:after="0"/>
        <w:rPr>
          <w:shd w:val="clear" w:color="auto" w:fill="FFFFFF"/>
        </w:rPr>
      </w:pPr>
    </w:p>
    <w:p w14:paraId="70386F4A" w14:textId="7B6B288F" w:rsidR="005A2B23" w:rsidRPr="00B62D66" w:rsidRDefault="00E00549" w:rsidP="00E00549">
      <w:pPr>
        <w:spacing w:before="0" w:beforeAutospacing="0" w:after="0"/>
      </w:pPr>
      <w:r w:rsidRPr="00E00549">
        <w:rPr>
          <w:shd w:val="clear" w:color="auto" w:fill="FFFFFF"/>
        </w:rPr>
        <w:t>For more information on salaries expenditure, please refer to Department of Treasury’s</w:t>
      </w:r>
      <w:r>
        <w:rPr>
          <w:shd w:val="clear" w:color="auto" w:fill="FFFFFF"/>
        </w:rPr>
        <w:t xml:space="preserve"> </w:t>
      </w:r>
      <w:hyperlink r:id="rId11" w:history="1">
        <w:r>
          <w:rPr>
            <w:rStyle w:val="Hyperlink"/>
            <w:rFonts w:eastAsiaTheme="majorEastAsia"/>
          </w:rPr>
          <w:t>2021-22 Annual Report on State Finances</w:t>
        </w:r>
      </w:hyperlink>
      <w:r w:rsidR="005A2B23" w:rsidRPr="00B62D66">
        <w:rPr>
          <w:shd w:val="clear" w:color="auto" w:fill="FFFFFF"/>
        </w:rPr>
        <w:t>.</w:t>
      </w:r>
      <w:r w:rsidR="005A2B23" w:rsidRPr="00B62D66">
        <w:t xml:space="preserve"> </w:t>
      </w:r>
    </w:p>
    <w:p w14:paraId="61AC9E15" w14:textId="3ACB2E55" w:rsidR="00AF27DE" w:rsidRDefault="008035E6" w:rsidP="00C4027C">
      <w:pPr>
        <w:spacing w:before="0" w:beforeAutospacing="0" w:after="0"/>
      </w:pPr>
      <w:r>
        <w:rPr>
          <w:noProof/>
        </w:rPr>
        <w:drawing>
          <wp:inline distT="0" distB="0" distL="0" distR="0" wp14:anchorId="1C3F8DBB" wp14:editId="3073FDC3">
            <wp:extent cx="5573864" cy="2179486"/>
            <wp:effectExtent l="0" t="0" r="8255" b="0"/>
            <wp:docPr id="2" name="Picture 2" descr="Salaries growth for the September quarter of 2022-23 was 5.9%, compared to a ten-year average of 4.1%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alaries growth for the September quarter of 2022-23 was 5.9%, compared to a ten-year average of 4.1%.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592" r="833"/>
                    <a:stretch/>
                  </pic:blipFill>
                  <pic:spPr bwMode="auto">
                    <a:xfrm>
                      <a:off x="0" y="0"/>
                      <a:ext cx="5580844" cy="218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619694" w14:textId="00FB5DDC" w:rsidR="006926A7" w:rsidRDefault="00AF27DE" w:rsidP="00AF27DE">
      <w:pPr>
        <w:spacing w:before="0" w:beforeAutospacing="0" w:after="0"/>
        <w:rPr>
          <w:rFonts w:ascii="Century Gothic" w:eastAsiaTheme="majorEastAsia" w:hAnsi="Century Gothic" w:cstheme="majorBidi"/>
          <w:color w:val="000000" w:themeColor="text1"/>
          <w:sz w:val="32"/>
          <w:szCs w:val="32"/>
          <w14:textFill>
            <w14:solidFill>
              <w14:schemeClr w14:val="tx1">
                <w14:lumMod w14:val="85000"/>
                <w14:lumOff w14:val="15000"/>
                <w14:lumMod w14:val="25000"/>
              </w14:schemeClr>
            </w14:solidFill>
          </w14:textFill>
        </w:rPr>
      </w:pPr>
      <w:r w:rsidRPr="00C45D44">
        <w:rPr>
          <w:sz w:val="20"/>
          <w:szCs w:val="20"/>
        </w:rPr>
        <w:t xml:space="preserve">Source: Department of Treasury </w:t>
      </w:r>
      <w:r w:rsidR="006926A7">
        <w:br w:type="page"/>
      </w:r>
    </w:p>
    <w:p w14:paraId="464FD60E" w14:textId="3FF998A4" w:rsidR="007C147E" w:rsidRDefault="00C96AD0" w:rsidP="00607466">
      <w:pPr>
        <w:pStyle w:val="Heading2"/>
      </w:pPr>
      <w:r>
        <w:lastRenderedPageBreak/>
        <w:t>Historical h</w:t>
      </w:r>
      <w:r w:rsidR="007C147E" w:rsidRPr="007C147E">
        <w:t>eadcount</w:t>
      </w:r>
      <w:r w:rsidR="000610C7">
        <w:t xml:space="preserve">, </w:t>
      </w:r>
      <w:proofErr w:type="gramStart"/>
      <w:r w:rsidR="000610C7">
        <w:t>FTE</w:t>
      </w:r>
      <w:proofErr w:type="gramEnd"/>
      <w:r w:rsidR="000610C7">
        <w:t xml:space="preserve"> and salaries expenditure </w:t>
      </w:r>
    </w:p>
    <w:tbl>
      <w:tblPr>
        <w:tblStyle w:val="ListTable3-Accent6"/>
        <w:tblW w:w="0" w:type="auto"/>
        <w:tblBorders>
          <w:insideH w:val="single" w:sz="4" w:space="0" w:color="70AD47" w:themeColor="accent6"/>
          <w:insideV w:val="single" w:sz="4" w:space="0" w:color="70AD47" w:themeColor="accent6"/>
        </w:tblBorders>
        <w:shd w:val="clear" w:color="auto" w:fill="2B9947"/>
        <w:tblLook w:val="04A0" w:firstRow="1" w:lastRow="0" w:firstColumn="1" w:lastColumn="0" w:noHBand="0" w:noVBand="1"/>
      </w:tblPr>
      <w:tblGrid>
        <w:gridCol w:w="2266"/>
        <w:gridCol w:w="1845"/>
        <w:gridCol w:w="1701"/>
        <w:gridCol w:w="2405"/>
      </w:tblGrid>
      <w:tr w:rsidR="00607466" w:rsidRPr="00607466" w14:paraId="244B2CDB" w14:textId="77777777" w:rsidTr="008750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6" w:type="dxa"/>
            <w:shd w:val="clear" w:color="auto" w:fill="2B9947"/>
            <w:vAlign w:val="bottom"/>
          </w:tcPr>
          <w:p w14:paraId="7FD3C022" w14:textId="77777777" w:rsidR="007C147E" w:rsidRPr="00607466" w:rsidRDefault="007C147E" w:rsidP="001648F9">
            <w:pPr>
              <w:spacing w:before="60" w:beforeAutospacing="0" w:after="60"/>
              <w:rPr>
                <w:b w:val="0"/>
                <w:color w:val="FFFFFF" w:themeColor="background1"/>
                <w:lang w:val="en-US" w:eastAsia="zh-CN"/>
              </w:rPr>
            </w:pPr>
            <w:r w:rsidRPr="00607466">
              <w:rPr>
                <w:b w:val="0"/>
                <w:color w:val="FFFFFF" w:themeColor="background1"/>
                <w:lang w:val="en-US" w:eastAsia="zh-CN"/>
              </w:rPr>
              <w:t>Quarter</w:t>
            </w:r>
          </w:p>
        </w:tc>
        <w:tc>
          <w:tcPr>
            <w:tcW w:w="1845" w:type="dxa"/>
            <w:shd w:val="clear" w:color="auto" w:fill="2B9947"/>
            <w:vAlign w:val="bottom"/>
          </w:tcPr>
          <w:p w14:paraId="797ECB83" w14:textId="2CA23FE8" w:rsidR="007C147E" w:rsidRPr="00607466" w:rsidRDefault="007C147E" w:rsidP="001648F9">
            <w:pPr>
              <w:spacing w:before="60" w:beforeAutospacing="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lang w:val="en-US" w:eastAsia="zh-CN"/>
              </w:rPr>
            </w:pPr>
            <w:r w:rsidRPr="00607466">
              <w:rPr>
                <w:b w:val="0"/>
                <w:color w:val="FFFFFF" w:themeColor="background1"/>
                <w:lang w:val="en-US" w:eastAsia="zh-CN"/>
              </w:rPr>
              <w:t>Headcount</w:t>
            </w:r>
            <w:bookmarkStart w:id="1" w:name="_Ref501379223"/>
            <w:bookmarkEnd w:id="1"/>
          </w:p>
        </w:tc>
        <w:tc>
          <w:tcPr>
            <w:tcW w:w="1701" w:type="dxa"/>
            <w:shd w:val="clear" w:color="auto" w:fill="2B9947"/>
            <w:vAlign w:val="bottom"/>
          </w:tcPr>
          <w:p w14:paraId="105267D7" w14:textId="677A67F1" w:rsidR="007C147E" w:rsidRPr="00607466" w:rsidRDefault="007C147E" w:rsidP="001648F9">
            <w:pPr>
              <w:spacing w:before="60" w:beforeAutospacing="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lang w:val="en-US" w:eastAsia="zh-CN"/>
              </w:rPr>
            </w:pPr>
            <w:r w:rsidRPr="00607466">
              <w:rPr>
                <w:b w:val="0"/>
                <w:color w:val="FFFFFF" w:themeColor="background1"/>
                <w:lang w:val="en-US" w:eastAsia="zh-CN"/>
              </w:rPr>
              <w:t>FTE</w:t>
            </w:r>
            <w:bookmarkStart w:id="2" w:name="_Ref501379429"/>
            <w:bookmarkEnd w:id="2"/>
          </w:p>
        </w:tc>
        <w:tc>
          <w:tcPr>
            <w:tcW w:w="2405" w:type="dxa"/>
            <w:shd w:val="clear" w:color="auto" w:fill="2B9947"/>
          </w:tcPr>
          <w:p w14:paraId="44665156" w14:textId="24AE5BF3" w:rsidR="007C147E" w:rsidRPr="00607466" w:rsidRDefault="00A966F1" w:rsidP="00C4027C">
            <w:pPr>
              <w:spacing w:before="60" w:beforeAutospacing="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lang w:val="en-US" w:eastAsia="zh-CN"/>
              </w:rPr>
            </w:pPr>
            <w:r>
              <w:rPr>
                <w:b w:val="0"/>
                <w:color w:val="FFFFFF" w:themeColor="background1"/>
                <w:lang w:val="en-US" w:eastAsia="zh-CN"/>
              </w:rPr>
              <w:t>Quarterly s</w:t>
            </w:r>
            <w:r w:rsidR="007C147E" w:rsidRPr="00607466">
              <w:rPr>
                <w:b w:val="0"/>
                <w:color w:val="FFFFFF" w:themeColor="background1"/>
                <w:lang w:val="en-US" w:eastAsia="zh-CN"/>
              </w:rPr>
              <w:t xml:space="preserve">alaries </w:t>
            </w:r>
            <w:r w:rsidR="00F27804" w:rsidRPr="00607466">
              <w:rPr>
                <w:b w:val="0"/>
                <w:color w:val="FFFFFF" w:themeColor="background1"/>
                <w:lang w:val="en-US" w:eastAsia="zh-CN"/>
              </w:rPr>
              <w:br/>
            </w:r>
            <w:r w:rsidR="007C147E" w:rsidRPr="00607466">
              <w:rPr>
                <w:b w:val="0"/>
                <w:color w:val="FFFFFF" w:themeColor="background1"/>
                <w:lang w:val="en-US" w:eastAsia="zh-CN"/>
              </w:rPr>
              <w:t>expenditure ($</w:t>
            </w:r>
            <w:r w:rsidR="00C4027C">
              <w:rPr>
                <w:b w:val="0"/>
                <w:color w:val="FFFFFF" w:themeColor="background1"/>
                <w:lang w:val="en-US" w:eastAsia="zh-CN"/>
              </w:rPr>
              <w:t>M</w:t>
            </w:r>
            <w:r w:rsidR="007C147E" w:rsidRPr="00607466">
              <w:rPr>
                <w:b w:val="0"/>
                <w:color w:val="FFFFFF" w:themeColor="background1"/>
                <w:lang w:val="en-US" w:eastAsia="zh-CN"/>
              </w:rPr>
              <w:t>)</w:t>
            </w:r>
          </w:p>
        </w:tc>
      </w:tr>
      <w:tr w:rsidR="007C147E" w:rsidRPr="00EB09F0" w14:paraId="6C73D5C3" w14:textId="77777777" w:rsidTr="008750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3049483" w14:textId="77777777" w:rsidR="007C147E" w:rsidRPr="00607466" w:rsidRDefault="007C147E" w:rsidP="001648F9">
            <w:pPr>
              <w:spacing w:before="60" w:beforeAutospacing="0" w:after="60"/>
              <w:rPr>
                <w:b w:val="0"/>
                <w:bCs w:val="0"/>
                <w:shd w:val="clear" w:color="auto" w:fill="FFFFFF"/>
              </w:rPr>
            </w:pPr>
            <w:r w:rsidRPr="00607466">
              <w:rPr>
                <w:b w:val="0"/>
                <w:shd w:val="clear" w:color="auto" w:fill="FFFFFF"/>
              </w:rPr>
              <w:t>September 2015</w:t>
            </w:r>
          </w:p>
        </w:tc>
        <w:tc>
          <w:tcPr>
            <w:tcW w:w="184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11C26652" w14:textId="72A53942" w:rsidR="007C147E" w:rsidRPr="00EB09F0" w:rsidRDefault="007C147E" w:rsidP="001648F9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EB09F0">
              <w:rPr>
                <w:shd w:val="clear" w:color="auto" w:fill="FFFFFF"/>
              </w:rPr>
              <w:t>139</w:t>
            </w:r>
            <w:r w:rsidR="005F66C6">
              <w:rPr>
                <w:shd w:val="clear" w:color="auto" w:fill="FFFFFF"/>
              </w:rPr>
              <w:t>,</w:t>
            </w:r>
            <w:r w:rsidRPr="00EB09F0">
              <w:rPr>
                <w:shd w:val="clear" w:color="auto" w:fill="FFFFFF"/>
              </w:rPr>
              <w:t>277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69DC0DA9" w14:textId="5A9BB308" w:rsidR="007C147E" w:rsidRPr="00EB09F0" w:rsidRDefault="007C147E" w:rsidP="001648F9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EB09F0">
              <w:rPr>
                <w:shd w:val="clear" w:color="auto" w:fill="FFFFFF"/>
              </w:rPr>
              <w:t>109</w:t>
            </w:r>
            <w:r w:rsidR="005F66C6">
              <w:rPr>
                <w:shd w:val="clear" w:color="auto" w:fill="FFFFFF"/>
              </w:rPr>
              <w:t>,</w:t>
            </w:r>
            <w:r w:rsidRPr="00EB09F0">
              <w:rPr>
                <w:shd w:val="clear" w:color="auto" w:fill="FFFFFF"/>
              </w:rPr>
              <w:t>919</w:t>
            </w:r>
          </w:p>
        </w:tc>
        <w:tc>
          <w:tcPr>
            <w:tcW w:w="240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3A04FD3D" w14:textId="65649D0B" w:rsidR="007C147E" w:rsidRPr="00EB09F0" w:rsidRDefault="00E327C6" w:rsidP="001648F9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  <w:r w:rsidR="005164C9">
              <w:rPr>
                <w:shd w:val="clear" w:color="auto" w:fill="FFFFFF"/>
              </w:rPr>
              <w:t>,</w:t>
            </w:r>
            <w:r w:rsidR="007C147E" w:rsidRPr="00EB09F0">
              <w:rPr>
                <w:shd w:val="clear" w:color="auto" w:fill="FFFFFF"/>
              </w:rPr>
              <w:t>837</w:t>
            </w:r>
          </w:p>
        </w:tc>
      </w:tr>
      <w:tr w:rsidR="007C147E" w:rsidRPr="00EB09F0" w14:paraId="586CB399" w14:textId="77777777" w:rsidTr="008750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tcBorders>
              <w:right w:val="none" w:sz="0" w:space="0" w:color="auto"/>
            </w:tcBorders>
            <w:shd w:val="clear" w:color="auto" w:fill="auto"/>
          </w:tcPr>
          <w:p w14:paraId="32DC9A6B" w14:textId="77777777" w:rsidR="007C147E" w:rsidRPr="00607466" w:rsidRDefault="007C147E" w:rsidP="001648F9">
            <w:pPr>
              <w:spacing w:before="60" w:beforeAutospacing="0" w:after="60"/>
              <w:rPr>
                <w:b w:val="0"/>
                <w:bCs w:val="0"/>
                <w:shd w:val="clear" w:color="auto" w:fill="FFFFFF"/>
              </w:rPr>
            </w:pPr>
            <w:r w:rsidRPr="00607466">
              <w:rPr>
                <w:b w:val="0"/>
                <w:shd w:val="clear" w:color="auto" w:fill="FFFFFF"/>
              </w:rPr>
              <w:t>December 2015</w:t>
            </w:r>
          </w:p>
        </w:tc>
        <w:tc>
          <w:tcPr>
            <w:tcW w:w="1845" w:type="dxa"/>
            <w:shd w:val="clear" w:color="auto" w:fill="auto"/>
          </w:tcPr>
          <w:p w14:paraId="541CC905" w14:textId="29AEB558" w:rsidR="007C147E" w:rsidRPr="00EB09F0" w:rsidRDefault="007C147E" w:rsidP="001648F9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EB09F0">
              <w:rPr>
                <w:shd w:val="clear" w:color="auto" w:fill="FFFFFF"/>
              </w:rPr>
              <w:t>137</w:t>
            </w:r>
            <w:r w:rsidR="005F66C6">
              <w:rPr>
                <w:shd w:val="clear" w:color="auto" w:fill="FFFFFF"/>
              </w:rPr>
              <w:t>,</w:t>
            </w:r>
            <w:r w:rsidRPr="00EB09F0">
              <w:rPr>
                <w:shd w:val="clear" w:color="auto" w:fill="FFFFFF"/>
              </w:rPr>
              <w:t>520</w:t>
            </w:r>
          </w:p>
        </w:tc>
        <w:tc>
          <w:tcPr>
            <w:tcW w:w="1701" w:type="dxa"/>
            <w:shd w:val="clear" w:color="auto" w:fill="auto"/>
          </w:tcPr>
          <w:p w14:paraId="6F58AFF6" w14:textId="103A6A98" w:rsidR="007C147E" w:rsidRPr="00EB09F0" w:rsidRDefault="007C147E" w:rsidP="001648F9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EB09F0">
              <w:rPr>
                <w:shd w:val="clear" w:color="auto" w:fill="FFFFFF"/>
              </w:rPr>
              <w:t>108</w:t>
            </w:r>
            <w:r w:rsidR="005F66C6">
              <w:rPr>
                <w:shd w:val="clear" w:color="auto" w:fill="FFFFFF"/>
              </w:rPr>
              <w:t>,</w:t>
            </w:r>
            <w:r w:rsidRPr="00EB09F0">
              <w:rPr>
                <w:shd w:val="clear" w:color="auto" w:fill="FFFFFF"/>
              </w:rPr>
              <w:t>325</w:t>
            </w:r>
          </w:p>
        </w:tc>
        <w:tc>
          <w:tcPr>
            <w:tcW w:w="2405" w:type="dxa"/>
            <w:shd w:val="clear" w:color="auto" w:fill="auto"/>
          </w:tcPr>
          <w:p w14:paraId="386366D4" w14:textId="22662F8A" w:rsidR="007C147E" w:rsidRPr="00EB09F0" w:rsidRDefault="00E327C6" w:rsidP="001648F9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  <w:r w:rsidR="005164C9">
              <w:rPr>
                <w:shd w:val="clear" w:color="auto" w:fill="FFFFFF"/>
              </w:rPr>
              <w:t>,</w:t>
            </w:r>
            <w:r w:rsidR="007C147E" w:rsidRPr="00EB09F0">
              <w:rPr>
                <w:shd w:val="clear" w:color="auto" w:fill="FFFFFF"/>
              </w:rPr>
              <w:t>888</w:t>
            </w:r>
          </w:p>
        </w:tc>
      </w:tr>
      <w:tr w:rsidR="007C147E" w:rsidRPr="00EB09F0" w14:paraId="14B66C56" w14:textId="77777777" w:rsidTr="008750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D32D397" w14:textId="77777777" w:rsidR="007C147E" w:rsidRPr="00607466" w:rsidRDefault="007C147E" w:rsidP="001648F9">
            <w:pPr>
              <w:spacing w:before="60" w:beforeAutospacing="0" w:after="60"/>
              <w:rPr>
                <w:b w:val="0"/>
                <w:bCs w:val="0"/>
                <w:shd w:val="clear" w:color="auto" w:fill="FFFFFF"/>
              </w:rPr>
            </w:pPr>
            <w:r w:rsidRPr="00607466">
              <w:rPr>
                <w:b w:val="0"/>
                <w:shd w:val="clear" w:color="auto" w:fill="FFFFFF"/>
              </w:rPr>
              <w:t>March 2016</w:t>
            </w:r>
          </w:p>
        </w:tc>
        <w:tc>
          <w:tcPr>
            <w:tcW w:w="184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01EC2DFD" w14:textId="2D93FDDE" w:rsidR="007C147E" w:rsidRPr="00EB09F0" w:rsidRDefault="007C147E" w:rsidP="001648F9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EB09F0">
              <w:rPr>
                <w:shd w:val="clear" w:color="auto" w:fill="FFFFFF"/>
              </w:rPr>
              <w:t>137</w:t>
            </w:r>
            <w:r w:rsidR="005F66C6">
              <w:rPr>
                <w:shd w:val="clear" w:color="auto" w:fill="FFFFFF"/>
              </w:rPr>
              <w:t>,</w:t>
            </w:r>
            <w:r w:rsidRPr="00EB09F0">
              <w:rPr>
                <w:shd w:val="clear" w:color="auto" w:fill="FFFFFF"/>
              </w:rPr>
              <w:t>371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5CACE620" w14:textId="1CC2EC76" w:rsidR="007C147E" w:rsidRPr="00EB09F0" w:rsidRDefault="007C147E" w:rsidP="001648F9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EB09F0">
              <w:rPr>
                <w:shd w:val="clear" w:color="auto" w:fill="FFFFFF"/>
              </w:rPr>
              <w:t>108</w:t>
            </w:r>
            <w:r w:rsidR="005F66C6">
              <w:rPr>
                <w:shd w:val="clear" w:color="auto" w:fill="FFFFFF"/>
              </w:rPr>
              <w:t>,</w:t>
            </w:r>
            <w:r w:rsidRPr="00EB09F0">
              <w:rPr>
                <w:shd w:val="clear" w:color="auto" w:fill="FFFFFF"/>
              </w:rPr>
              <w:t>722</w:t>
            </w:r>
          </w:p>
        </w:tc>
        <w:tc>
          <w:tcPr>
            <w:tcW w:w="240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700541B3" w14:textId="700B25A8" w:rsidR="007C147E" w:rsidRPr="00EB09F0" w:rsidRDefault="00E327C6" w:rsidP="001648F9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  <w:r w:rsidR="005164C9">
              <w:rPr>
                <w:shd w:val="clear" w:color="auto" w:fill="FFFFFF"/>
              </w:rPr>
              <w:t>,</w:t>
            </w:r>
            <w:r w:rsidR="007C147E" w:rsidRPr="00EB09F0">
              <w:rPr>
                <w:shd w:val="clear" w:color="auto" w:fill="FFFFFF"/>
              </w:rPr>
              <w:t>801</w:t>
            </w:r>
          </w:p>
        </w:tc>
      </w:tr>
      <w:tr w:rsidR="007C147E" w:rsidRPr="00EB09F0" w14:paraId="19A26FDD" w14:textId="77777777" w:rsidTr="008750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tcBorders>
              <w:right w:val="none" w:sz="0" w:space="0" w:color="auto"/>
            </w:tcBorders>
            <w:shd w:val="clear" w:color="auto" w:fill="auto"/>
          </w:tcPr>
          <w:p w14:paraId="3566DFE8" w14:textId="77777777" w:rsidR="007C147E" w:rsidRPr="00607466" w:rsidRDefault="007C147E" w:rsidP="001648F9">
            <w:pPr>
              <w:spacing w:before="60" w:beforeAutospacing="0" w:after="60"/>
              <w:rPr>
                <w:b w:val="0"/>
                <w:bCs w:val="0"/>
                <w:shd w:val="clear" w:color="auto" w:fill="FFFFFF"/>
              </w:rPr>
            </w:pPr>
            <w:r w:rsidRPr="00607466">
              <w:rPr>
                <w:b w:val="0"/>
                <w:shd w:val="clear" w:color="auto" w:fill="FFFFFF"/>
              </w:rPr>
              <w:t>June 2016</w:t>
            </w:r>
          </w:p>
        </w:tc>
        <w:tc>
          <w:tcPr>
            <w:tcW w:w="1845" w:type="dxa"/>
            <w:shd w:val="clear" w:color="auto" w:fill="auto"/>
          </w:tcPr>
          <w:p w14:paraId="46A897C1" w14:textId="0BCE26ED" w:rsidR="007C147E" w:rsidRPr="00EB09F0" w:rsidRDefault="007C147E" w:rsidP="001648F9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EB09F0">
              <w:rPr>
                <w:shd w:val="clear" w:color="auto" w:fill="FFFFFF"/>
              </w:rPr>
              <w:t>135</w:t>
            </w:r>
            <w:r w:rsidR="005F66C6">
              <w:rPr>
                <w:shd w:val="clear" w:color="auto" w:fill="FFFFFF"/>
              </w:rPr>
              <w:t>,</w:t>
            </w:r>
            <w:r w:rsidRPr="00EB09F0">
              <w:rPr>
                <w:shd w:val="clear" w:color="auto" w:fill="FFFFFF"/>
              </w:rPr>
              <w:t>770</w:t>
            </w:r>
          </w:p>
        </w:tc>
        <w:tc>
          <w:tcPr>
            <w:tcW w:w="1701" w:type="dxa"/>
            <w:shd w:val="clear" w:color="auto" w:fill="auto"/>
          </w:tcPr>
          <w:p w14:paraId="4CD2A419" w14:textId="73A6B67D" w:rsidR="007C147E" w:rsidRPr="00EB09F0" w:rsidRDefault="007C147E" w:rsidP="001648F9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EB09F0">
              <w:rPr>
                <w:shd w:val="clear" w:color="auto" w:fill="FFFFFF"/>
              </w:rPr>
              <w:t>107</w:t>
            </w:r>
            <w:r w:rsidR="005F66C6">
              <w:rPr>
                <w:shd w:val="clear" w:color="auto" w:fill="FFFFFF"/>
              </w:rPr>
              <w:t>,</w:t>
            </w:r>
            <w:r w:rsidRPr="00EB09F0">
              <w:rPr>
                <w:shd w:val="clear" w:color="auto" w:fill="FFFFFF"/>
              </w:rPr>
              <w:t>809</w:t>
            </w:r>
          </w:p>
        </w:tc>
        <w:tc>
          <w:tcPr>
            <w:tcW w:w="2405" w:type="dxa"/>
            <w:shd w:val="clear" w:color="auto" w:fill="auto"/>
          </w:tcPr>
          <w:p w14:paraId="47EE3CE1" w14:textId="7173CCF3" w:rsidR="007C147E" w:rsidRPr="00EB09F0" w:rsidRDefault="00E327C6" w:rsidP="001648F9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  <w:r w:rsidR="005164C9">
              <w:rPr>
                <w:shd w:val="clear" w:color="auto" w:fill="FFFFFF"/>
              </w:rPr>
              <w:t>,</w:t>
            </w:r>
            <w:r w:rsidR="007C147E" w:rsidRPr="00EB09F0">
              <w:rPr>
                <w:shd w:val="clear" w:color="auto" w:fill="FFFFFF"/>
              </w:rPr>
              <w:t>857</w:t>
            </w:r>
          </w:p>
        </w:tc>
      </w:tr>
      <w:tr w:rsidR="007C147E" w:rsidRPr="00EB09F0" w14:paraId="05750C32" w14:textId="77777777" w:rsidTr="008750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7AA28E3" w14:textId="77777777" w:rsidR="007C147E" w:rsidRPr="00607466" w:rsidRDefault="007C147E" w:rsidP="001648F9">
            <w:pPr>
              <w:spacing w:before="60" w:beforeAutospacing="0" w:after="60"/>
              <w:rPr>
                <w:b w:val="0"/>
                <w:bCs w:val="0"/>
                <w:shd w:val="clear" w:color="auto" w:fill="FFFFFF"/>
              </w:rPr>
            </w:pPr>
            <w:r w:rsidRPr="00607466">
              <w:rPr>
                <w:b w:val="0"/>
                <w:shd w:val="clear" w:color="auto" w:fill="FFFFFF"/>
              </w:rPr>
              <w:t>September 2016</w:t>
            </w:r>
          </w:p>
        </w:tc>
        <w:tc>
          <w:tcPr>
            <w:tcW w:w="184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25EF3767" w14:textId="53B0DBD2" w:rsidR="007C147E" w:rsidRPr="00EB09F0" w:rsidRDefault="007C147E" w:rsidP="001648F9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EB09F0">
              <w:rPr>
                <w:shd w:val="clear" w:color="auto" w:fill="FFFFFF"/>
              </w:rPr>
              <w:t>137</w:t>
            </w:r>
            <w:r w:rsidR="005F66C6">
              <w:rPr>
                <w:shd w:val="clear" w:color="auto" w:fill="FFFFFF"/>
              </w:rPr>
              <w:t>,</w:t>
            </w:r>
            <w:r w:rsidRPr="00EB09F0">
              <w:rPr>
                <w:shd w:val="clear" w:color="auto" w:fill="FFFFFF"/>
              </w:rPr>
              <w:t>746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652D20F7" w14:textId="3D41055F" w:rsidR="007C147E" w:rsidRPr="00EB09F0" w:rsidRDefault="007C147E" w:rsidP="001648F9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EB09F0">
              <w:rPr>
                <w:shd w:val="clear" w:color="auto" w:fill="FFFFFF"/>
              </w:rPr>
              <w:t>109</w:t>
            </w:r>
            <w:r w:rsidR="005F66C6">
              <w:rPr>
                <w:shd w:val="clear" w:color="auto" w:fill="FFFFFF"/>
              </w:rPr>
              <w:t>,</w:t>
            </w:r>
            <w:r w:rsidRPr="00EB09F0">
              <w:rPr>
                <w:shd w:val="clear" w:color="auto" w:fill="FFFFFF"/>
              </w:rPr>
              <w:t>295</w:t>
            </w:r>
          </w:p>
        </w:tc>
        <w:tc>
          <w:tcPr>
            <w:tcW w:w="240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0F568690" w14:textId="183BE416" w:rsidR="007C147E" w:rsidRPr="00EB09F0" w:rsidRDefault="00E327C6" w:rsidP="001648F9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  <w:r w:rsidR="005164C9">
              <w:rPr>
                <w:shd w:val="clear" w:color="auto" w:fill="FFFFFF"/>
              </w:rPr>
              <w:t>,</w:t>
            </w:r>
            <w:r w:rsidR="007C147E" w:rsidRPr="00EB09F0">
              <w:rPr>
                <w:shd w:val="clear" w:color="auto" w:fill="FFFFFF"/>
              </w:rPr>
              <w:t>887</w:t>
            </w:r>
          </w:p>
        </w:tc>
      </w:tr>
      <w:tr w:rsidR="007C147E" w:rsidRPr="00EB09F0" w14:paraId="37DFFE0A" w14:textId="77777777" w:rsidTr="008750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tcBorders>
              <w:right w:val="none" w:sz="0" w:space="0" w:color="auto"/>
            </w:tcBorders>
            <w:shd w:val="clear" w:color="auto" w:fill="auto"/>
          </w:tcPr>
          <w:p w14:paraId="76619162" w14:textId="77777777" w:rsidR="007C147E" w:rsidRPr="00607466" w:rsidRDefault="007C147E" w:rsidP="001648F9">
            <w:pPr>
              <w:spacing w:before="60" w:beforeAutospacing="0" w:after="60"/>
              <w:rPr>
                <w:b w:val="0"/>
                <w:bCs w:val="0"/>
                <w:shd w:val="clear" w:color="auto" w:fill="FFFFFF"/>
              </w:rPr>
            </w:pPr>
            <w:r w:rsidRPr="00607466">
              <w:rPr>
                <w:b w:val="0"/>
                <w:shd w:val="clear" w:color="auto" w:fill="FFFFFF"/>
              </w:rPr>
              <w:t>December 2016</w:t>
            </w:r>
          </w:p>
        </w:tc>
        <w:tc>
          <w:tcPr>
            <w:tcW w:w="1845" w:type="dxa"/>
            <w:shd w:val="clear" w:color="auto" w:fill="auto"/>
          </w:tcPr>
          <w:p w14:paraId="181357C9" w14:textId="4ECD8407" w:rsidR="007C147E" w:rsidRPr="00EB09F0" w:rsidRDefault="007C147E" w:rsidP="001648F9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EB09F0">
              <w:rPr>
                <w:shd w:val="clear" w:color="auto" w:fill="FFFFFF"/>
              </w:rPr>
              <w:t>135</w:t>
            </w:r>
            <w:r w:rsidR="005F66C6">
              <w:rPr>
                <w:shd w:val="clear" w:color="auto" w:fill="FFFFFF"/>
              </w:rPr>
              <w:t>,</w:t>
            </w:r>
            <w:r w:rsidRPr="00EB09F0">
              <w:rPr>
                <w:shd w:val="clear" w:color="auto" w:fill="FFFFFF"/>
              </w:rPr>
              <w:t>936</w:t>
            </w:r>
          </w:p>
        </w:tc>
        <w:tc>
          <w:tcPr>
            <w:tcW w:w="1701" w:type="dxa"/>
            <w:shd w:val="clear" w:color="auto" w:fill="auto"/>
          </w:tcPr>
          <w:p w14:paraId="391B852C" w14:textId="16A0D8D2" w:rsidR="007C147E" w:rsidRPr="00EB09F0" w:rsidRDefault="007C147E" w:rsidP="001648F9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EB09F0">
              <w:rPr>
                <w:shd w:val="clear" w:color="auto" w:fill="FFFFFF"/>
              </w:rPr>
              <w:t>106</w:t>
            </w:r>
            <w:r w:rsidR="005F66C6">
              <w:rPr>
                <w:shd w:val="clear" w:color="auto" w:fill="FFFFFF"/>
              </w:rPr>
              <w:t>,</w:t>
            </w:r>
            <w:r w:rsidRPr="00EB09F0">
              <w:rPr>
                <w:shd w:val="clear" w:color="auto" w:fill="FFFFFF"/>
              </w:rPr>
              <w:t>830</w:t>
            </w:r>
          </w:p>
        </w:tc>
        <w:tc>
          <w:tcPr>
            <w:tcW w:w="2405" w:type="dxa"/>
            <w:shd w:val="clear" w:color="auto" w:fill="auto"/>
          </w:tcPr>
          <w:p w14:paraId="6FD0C9F0" w14:textId="2D72851E" w:rsidR="007C147E" w:rsidRPr="00EB09F0" w:rsidRDefault="00E327C6" w:rsidP="001648F9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  <w:r w:rsidR="005164C9">
              <w:rPr>
                <w:shd w:val="clear" w:color="auto" w:fill="FFFFFF"/>
              </w:rPr>
              <w:t>,</w:t>
            </w:r>
            <w:r w:rsidR="007C147E" w:rsidRPr="00EB09F0">
              <w:rPr>
                <w:shd w:val="clear" w:color="auto" w:fill="FFFFFF"/>
              </w:rPr>
              <w:t>931</w:t>
            </w:r>
          </w:p>
        </w:tc>
      </w:tr>
      <w:tr w:rsidR="007C147E" w:rsidRPr="00EB09F0" w14:paraId="4474A4E5" w14:textId="77777777" w:rsidTr="008750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721973B" w14:textId="77777777" w:rsidR="007C147E" w:rsidRPr="00607466" w:rsidRDefault="007C147E" w:rsidP="001648F9">
            <w:pPr>
              <w:spacing w:before="60" w:beforeAutospacing="0" w:after="60"/>
              <w:rPr>
                <w:b w:val="0"/>
                <w:bCs w:val="0"/>
                <w:shd w:val="clear" w:color="auto" w:fill="FFFFFF"/>
              </w:rPr>
            </w:pPr>
            <w:r w:rsidRPr="00607466">
              <w:rPr>
                <w:b w:val="0"/>
                <w:shd w:val="clear" w:color="auto" w:fill="FFFFFF"/>
              </w:rPr>
              <w:t>March 2017</w:t>
            </w:r>
          </w:p>
        </w:tc>
        <w:tc>
          <w:tcPr>
            <w:tcW w:w="184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4EB384DB" w14:textId="35C95752" w:rsidR="007C147E" w:rsidRPr="00EB09F0" w:rsidRDefault="007C147E" w:rsidP="001648F9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EB09F0">
              <w:rPr>
                <w:shd w:val="clear" w:color="auto" w:fill="FFFFFF"/>
              </w:rPr>
              <w:t>139</w:t>
            </w:r>
            <w:r w:rsidR="005F66C6">
              <w:rPr>
                <w:shd w:val="clear" w:color="auto" w:fill="FFFFFF"/>
              </w:rPr>
              <w:t>,</w:t>
            </w:r>
            <w:r w:rsidRPr="00EB09F0">
              <w:rPr>
                <w:shd w:val="clear" w:color="auto" w:fill="FFFFFF"/>
              </w:rPr>
              <w:t>144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57FC97E7" w14:textId="7927A861" w:rsidR="007C147E" w:rsidRPr="00EB09F0" w:rsidRDefault="007C147E" w:rsidP="001648F9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EB09F0">
              <w:rPr>
                <w:shd w:val="clear" w:color="auto" w:fill="FFFFFF"/>
              </w:rPr>
              <w:t>109</w:t>
            </w:r>
            <w:r w:rsidR="005F66C6">
              <w:rPr>
                <w:shd w:val="clear" w:color="auto" w:fill="FFFFFF"/>
              </w:rPr>
              <w:t>,</w:t>
            </w:r>
            <w:r w:rsidRPr="00EB09F0">
              <w:rPr>
                <w:shd w:val="clear" w:color="auto" w:fill="FFFFFF"/>
              </w:rPr>
              <w:t>895</w:t>
            </w:r>
          </w:p>
        </w:tc>
        <w:tc>
          <w:tcPr>
            <w:tcW w:w="240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105C6AAA" w14:textId="79FD8531" w:rsidR="007C147E" w:rsidRPr="00EB09F0" w:rsidRDefault="00E327C6" w:rsidP="001648F9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  <w:r w:rsidR="005164C9">
              <w:rPr>
                <w:shd w:val="clear" w:color="auto" w:fill="FFFFFF"/>
              </w:rPr>
              <w:t>,</w:t>
            </w:r>
            <w:r w:rsidR="007C147E" w:rsidRPr="00EB09F0">
              <w:rPr>
                <w:shd w:val="clear" w:color="auto" w:fill="FFFFFF"/>
              </w:rPr>
              <w:t>880</w:t>
            </w:r>
          </w:p>
        </w:tc>
      </w:tr>
      <w:tr w:rsidR="007C147E" w:rsidRPr="00EB09F0" w14:paraId="3DBA2E77" w14:textId="77777777" w:rsidTr="008750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tcBorders>
              <w:right w:val="none" w:sz="0" w:space="0" w:color="auto"/>
            </w:tcBorders>
            <w:shd w:val="clear" w:color="auto" w:fill="auto"/>
          </w:tcPr>
          <w:p w14:paraId="49E6B451" w14:textId="77777777" w:rsidR="007C147E" w:rsidRPr="00607466" w:rsidRDefault="007C147E" w:rsidP="001648F9">
            <w:pPr>
              <w:spacing w:before="60" w:beforeAutospacing="0" w:after="60"/>
              <w:rPr>
                <w:b w:val="0"/>
                <w:bCs w:val="0"/>
                <w:shd w:val="clear" w:color="auto" w:fill="FFFFFF"/>
              </w:rPr>
            </w:pPr>
            <w:r w:rsidRPr="00607466">
              <w:rPr>
                <w:b w:val="0"/>
                <w:shd w:val="clear" w:color="auto" w:fill="FFFFFF"/>
              </w:rPr>
              <w:t>June 2017</w:t>
            </w:r>
          </w:p>
        </w:tc>
        <w:tc>
          <w:tcPr>
            <w:tcW w:w="1845" w:type="dxa"/>
            <w:shd w:val="clear" w:color="auto" w:fill="auto"/>
          </w:tcPr>
          <w:p w14:paraId="32A05A13" w14:textId="48F2F58F" w:rsidR="007C147E" w:rsidRPr="00EB09F0" w:rsidRDefault="007C147E" w:rsidP="001648F9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EB09F0">
              <w:rPr>
                <w:shd w:val="clear" w:color="auto" w:fill="FFFFFF"/>
              </w:rPr>
              <w:t>140</w:t>
            </w:r>
            <w:r w:rsidR="005F66C6">
              <w:rPr>
                <w:shd w:val="clear" w:color="auto" w:fill="FFFFFF"/>
              </w:rPr>
              <w:t>,</w:t>
            </w:r>
            <w:r w:rsidRPr="00EB09F0">
              <w:rPr>
                <w:shd w:val="clear" w:color="auto" w:fill="FFFFFF"/>
              </w:rPr>
              <w:t>403</w:t>
            </w:r>
          </w:p>
        </w:tc>
        <w:tc>
          <w:tcPr>
            <w:tcW w:w="1701" w:type="dxa"/>
            <w:shd w:val="clear" w:color="auto" w:fill="auto"/>
          </w:tcPr>
          <w:p w14:paraId="4CAC4BCA" w14:textId="7B9603FE" w:rsidR="007C147E" w:rsidRPr="00EB09F0" w:rsidRDefault="007C147E" w:rsidP="001648F9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EB09F0">
              <w:rPr>
                <w:shd w:val="clear" w:color="auto" w:fill="FFFFFF"/>
              </w:rPr>
              <w:t>110</w:t>
            </w:r>
            <w:r w:rsidR="005F66C6">
              <w:rPr>
                <w:shd w:val="clear" w:color="auto" w:fill="FFFFFF"/>
              </w:rPr>
              <w:t>,</w:t>
            </w:r>
            <w:r w:rsidRPr="00EB09F0">
              <w:rPr>
                <w:shd w:val="clear" w:color="auto" w:fill="FFFFFF"/>
              </w:rPr>
              <w:t>662</w:t>
            </w:r>
          </w:p>
        </w:tc>
        <w:tc>
          <w:tcPr>
            <w:tcW w:w="2405" w:type="dxa"/>
            <w:shd w:val="clear" w:color="auto" w:fill="auto"/>
          </w:tcPr>
          <w:p w14:paraId="08E469C4" w14:textId="222A3ADB" w:rsidR="007C147E" w:rsidRPr="00EB09F0" w:rsidRDefault="00E327C6" w:rsidP="001648F9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  <w:r w:rsidR="005164C9">
              <w:rPr>
                <w:shd w:val="clear" w:color="auto" w:fill="FFFFFF"/>
              </w:rPr>
              <w:t>,</w:t>
            </w:r>
            <w:r w:rsidR="007C147E" w:rsidRPr="00EB09F0">
              <w:rPr>
                <w:shd w:val="clear" w:color="auto" w:fill="FFFFFF"/>
              </w:rPr>
              <w:t>912</w:t>
            </w:r>
          </w:p>
        </w:tc>
      </w:tr>
      <w:tr w:rsidR="007C147E" w:rsidRPr="00EB09F0" w14:paraId="00C7239A" w14:textId="77777777" w:rsidTr="008750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A954FCB" w14:textId="77777777" w:rsidR="007C147E" w:rsidRPr="00607466" w:rsidRDefault="007C147E" w:rsidP="001648F9">
            <w:pPr>
              <w:spacing w:before="60" w:beforeAutospacing="0" w:after="60"/>
              <w:rPr>
                <w:b w:val="0"/>
                <w:bCs w:val="0"/>
                <w:shd w:val="clear" w:color="auto" w:fill="FFFFFF"/>
              </w:rPr>
            </w:pPr>
            <w:r w:rsidRPr="00607466">
              <w:rPr>
                <w:b w:val="0"/>
                <w:shd w:val="clear" w:color="auto" w:fill="FFFFFF"/>
              </w:rPr>
              <w:t>September 2017</w:t>
            </w:r>
          </w:p>
        </w:tc>
        <w:tc>
          <w:tcPr>
            <w:tcW w:w="184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3D22D9F1" w14:textId="16B508F3" w:rsidR="007C147E" w:rsidRPr="00EB09F0" w:rsidRDefault="007C147E" w:rsidP="001648F9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EB09F0">
              <w:rPr>
                <w:shd w:val="clear" w:color="auto" w:fill="FFFFFF"/>
              </w:rPr>
              <w:t>141</w:t>
            </w:r>
            <w:r w:rsidR="005F66C6">
              <w:rPr>
                <w:shd w:val="clear" w:color="auto" w:fill="FFFFFF"/>
              </w:rPr>
              <w:t>,</w:t>
            </w:r>
            <w:r w:rsidRPr="00EB09F0">
              <w:rPr>
                <w:shd w:val="clear" w:color="auto" w:fill="FFFFFF"/>
              </w:rPr>
              <w:t>609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7D0FB90E" w14:textId="3B9C54CB" w:rsidR="007C147E" w:rsidRPr="00EB09F0" w:rsidRDefault="007C147E" w:rsidP="001648F9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EB09F0">
              <w:rPr>
                <w:shd w:val="clear" w:color="auto" w:fill="FFFFFF"/>
              </w:rPr>
              <w:t>111</w:t>
            </w:r>
            <w:r w:rsidR="005F66C6">
              <w:rPr>
                <w:shd w:val="clear" w:color="auto" w:fill="FFFFFF"/>
              </w:rPr>
              <w:t>,</w:t>
            </w:r>
            <w:r w:rsidRPr="00EB09F0">
              <w:rPr>
                <w:shd w:val="clear" w:color="auto" w:fill="FFFFFF"/>
              </w:rPr>
              <w:t>472</w:t>
            </w:r>
          </w:p>
        </w:tc>
        <w:tc>
          <w:tcPr>
            <w:tcW w:w="240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5F3B4B5D" w14:textId="0759ABE1" w:rsidR="007C147E" w:rsidRPr="00EB09F0" w:rsidRDefault="00E327C6" w:rsidP="001648F9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  <w:r w:rsidR="005164C9">
              <w:rPr>
                <w:shd w:val="clear" w:color="auto" w:fill="FFFFFF"/>
              </w:rPr>
              <w:t>,</w:t>
            </w:r>
            <w:r w:rsidR="007C147E" w:rsidRPr="00EB09F0">
              <w:rPr>
                <w:shd w:val="clear" w:color="auto" w:fill="FFFFFF"/>
              </w:rPr>
              <w:t>980</w:t>
            </w:r>
          </w:p>
        </w:tc>
      </w:tr>
      <w:tr w:rsidR="007C147E" w:rsidRPr="00EB09F0" w14:paraId="5124A480" w14:textId="77777777" w:rsidTr="008750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tcBorders>
              <w:right w:val="none" w:sz="0" w:space="0" w:color="auto"/>
            </w:tcBorders>
            <w:shd w:val="clear" w:color="auto" w:fill="auto"/>
          </w:tcPr>
          <w:p w14:paraId="72AD853D" w14:textId="77777777" w:rsidR="007C147E" w:rsidRPr="00607466" w:rsidRDefault="007C147E" w:rsidP="001648F9">
            <w:pPr>
              <w:spacing w:before="60" w:beforeAutospacing="0" w:after="60"/>
              <w:rPr>
                <w:b w:val="0"/>
                <w:bCs w:val="0"/>
                <w:shd w:val="clear" w:color="auto" w:fill="FFFFFF"/>
              </w:rPr>
            </w:pPr>
            <w:r w:rsidRPr="00607466">
              <w:rPr>
                <w:b w:val="0"/>
                <w:shd w:val="clear" w:color="auto" w:fill="FFFFFF"/>
              </w:rPr>
              <w:t>December 2017</w:t>
            </w:r>
          </w:p>
        </w:tc>
        <w:tc>
          <w:tcPr>
            <w:tcW w:w="1845" w:type="dxa"/>
            <w:shd w:val="clear" w:color="auto" w:fill="auto"/>
          </w:tcPr>
          <w:p w14:paraId="05DD5B25" w14:textId="46631920" w:rsidR="007C147E" w:rsidRPr="00EB09F0" w:rsidRDefault="007C147E" w:rsidP="001648F9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EB09F0">
              <w:rPr>
                <w:shd w:val="clear" w:color="auto" w:fill="FFFFFF"/>
              </w:rPr>
              <w:t>137</w:t>
            </w:r>
            <w:r w:rsidR="005F66C6">
              <w:rPr>
                <w:shd w:val="clear" w:color="auto" w:fill="FFFFFF"/>
              </w:rPr>
              <w:t>,</w:t>
            </w:r>
            <w:r w:rsidRPr="00EB09F0">
              <w:rPr>
                <w:shd w:val="clear" w:color="auto" w:fill="FFFFFF"/>
              </w:rPr>
              <w:t>878</w:t>
            </w:r>
          </w:p>
        </w:tc>
        <w:tc>
          <w:tcPr>
            <w:tcW w:w="1701" w:type="dxa"/>
            <w:shd w:val="clear" w:color="auto" w:fill="auto"/>
          </w:tcPr>
          <w:p w14:paraId="17FE3B56" w14:textId="24576CBF" w:rsidR="007C147E" w:rsidRPr="00EB09F0" w:rsidRDefault="007C147E" w:rsidP="001648F9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EB09F0">
              <w:rPr>
                <w:shd w:val="clear" w:color="auto" w:fill="FFFFFF"/>
              </w:rPr>
              <w:t>108</w:t>
            </w:r>
            <w:r w:rsidR="005F66C6">
              <w:rPr>
                <w:shd w:val="clear" w:color="auto" w:fill="FFFFFF"/>
              </w:rPr>
              <w:t>,</w:t>
            </w:r>
            <w:r w:rsidRPr="00EB09F0">
              <w:rPr>
                <w:shd w:val="clear" w:color="auto" w:fill="FFFFFF"/>
              </w:rPr>
              <w:t>371</w:t>
            </w:r>
          </w:p>
        </w:tc>
        <w:tc>
          <w:tcPr>
            <w:tcW w:w="2405" w:type="dxa"/>
            <w:shd w:val="clear" w:color="auto" w:fill="auto"/>
          </w:tcPr>
          <w:p w14:paraId="0F37221E" w14:textId="6B12E1D1" w:rsidR="007C147E" w:rsidRPr="00EB09F0" w:rsidRDefault="00E327C6" w:rsidP="001648F9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</w:t>
            </w:r>
            <w:r w:rsidR="005164C9">
              <w:rPr>
                <w:shd w:val="clear" w:color="auto" w:fill="FFFFFF"/>
              </w:rPr>
              <w:t>,</w:t>
            </w:r>
            <w:r w:rsidR="007C147E" w:rsidRPr="00EB09F0">
              <w:rPr>
                <w:shd w:val="clear" w:color="auto" w:fill="FFFFFF"/>
              </w:rPr>
              <w:t>029</w:t>
            </w:r>
          </w:p>
        </w:tc>
      </w:tr>
      <w:tr w:rsidR="007C147E" w:rsidRPr="00EB09F0" w14:paraId="2D2891C1" w14:textId="77777777" w:rsidTr="008750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5C7A6E8" w14:textId="77777777" w:rsidR="007C147E" w:rsidRPr="00607466" w:rsidRDefault="007C147E" w:rsidP="001648F9">
            <w:pPr>
              <w:spacing w:before="60" w:beforeAutospacing="0" w:after="60"/>
              <w:rPr>
                <w:b w:val="0"/>
                <w:bCs w:val="0"/>
                <w:shd w:val="clear" w:color="auto" w:fill="FFFFFF"/>
              </w:rPr>
            </w:pPr>
            <w:r w:rsidRPr="00607466">
              <w:rPr>
                <w:b w:val="0"/>
                <w:shd w:val="clear" w:color="auto" w:fill="FFFFFF"/>
              </w:rPr>
              <w:t>March 2018</w:t>
            </w:r>
          </w:p>
        </w:tc>
        <w:tc>
          <w:tcPr>
            <w:tcW w:w="184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575AD50B" w14:textId="47DB4AFC" w:rsidR="007C147E" w:rsidRPr="00EB09F0" w:rsidRDefault="007C147E" w:rsidP="001648F9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EB09F0">
              <w:rPr>
                <w:shd w:val="clear" w:color="auto" w:fill="FFFFFF"/>
              </w:rPr>
              <w:t>140</w:t>
            </w:r>
            <w:r w:rsidR="005F66C6">
              <w:rPr>
                <w:shd w:val="clear" w:color="auto" w:fill="FFFFFF"/>
              </w:rPr>
              <w:t>,</w:t>
            </w:r>
            <w:r w:rsidRPr="00EB09F0">
              <w:rPr>
                <w:shd w:val="clear" w:color="auto" w:fill="FFFFFF"/>
              </w:rPr>
              <w:t>799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52ABDAC4" w14:textId="06A18A62" w:rsidR="007C147E" w:rsidRPr="00EB09F0" w:rsidRDefault="007C147E" w:rsidP="001648F9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EB09F0">
              <w:rPr>
                <w:shd w:val="clear" w:color="auto" w:fill="FFFFFF"/>
              </w:rPr>
              <w:t>110</w:t>
            </w:r>
            <w:r w:rsidR="005F66C6">
              <w:rPr>
                <w:shd w:val="clear" w:color="auto" w:fill="FFFFFF"/>
              </w:rPr>
              <w:t>,</w:t>
            </w:r>
            <w:r w:rsidRPr="00EB09F0">
              <w:rPr>
                <w:shd w:val="clear" w:color="auto" w:fill="FFFFFF"/>
              </w:rPr>
              <w:t>404</w:t>
            </w:r>
          </w:p>
        </w:tc>
        <w:tc>
          <w:tcPr>
            <w:tcW w:w="240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25F46DE4" w14:textId="6BEBBD54" w:rsidR="007C147E" w:rsidRPr="00EB09F0" w:rsidRDefault="00E327C6" w:rsidP="001648F9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</w:t>
            </w:r>
            <w:r w:rsidR="005164C9">
              <w:rPr>
                <w:shd w:val="clear" w:color="auto" w:fill="FFFFFF"/>
              </w:rPr>
              <w:t>,</w:t>
            </w:r>
            <w:r w:rsidR="007C147E" w:rsidRPr="00EB09F0">
              <w:rPr>
                <w:shd w:val="clear" w:color="auto" w:fill="FFFFFF"/>
              </w:rPr>
              <w:t>049</w:t>
            </w:r>
          </w:p>
        </w:tc>
      </w:tr>
      <w:tr w:rsidR="007C147E" w:rsidRPr="00EB09F0" w14:paraId="1D75F231" w14:textId="77777777" w:rsidTr="008750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tcBorders>
              <w:right w:val="none" w:sz="0" w:space="0" w:color="auto"/>
            </w:tcBorders>
            <w:shd w:val="clear" w:color="auto" w:fill="auto"/>
          </w:tcPr>
          <w:p w14:paraId="086C6F5C" w14:textId="77777777" w:rsidR="007C147E" w:rsidRPr="00607466" w:rsidRDefault="007C147E" w:rsidP="001648F9">
            <w:pPr>
              <w:spacing w:before="60" w:beforeAutospacing="0" w:after="60"/>
              <w:rPr>
                <w:b w:val="0"/>
                <w:bCs w:val="0"/>
                <w:shd w:val="clear" w:color="auto" w:fill="FFFFFF"/>
              </w:rPr>
            </w:pPr>
            <w:r w:rsidRPr="00607466">
              <w:rPr>
                <w:b w:val="0"/>
                <w:shd w:val="clear" w:color="auto" w:fill="FFFFFF"/>
              </w:rPr>
              <w:t>June 2018</w:t>
            </w:r>
          </w:p>
        </w:tc>
        <w:tc>
          <w:tcPr>
            <w:tcW w:w="1845" w:type="dxa"/>
            <w:shd w:val="clear" w:color="auto" w:fill="auto"/>
          </w:tcPr>
          <w:p w14:paraId="42F8D285" w14:textId="711EB0F0" w:rsidR="007C147E" w:rsidRPr="00EB09F0" w:rsidRDefault="007C147E" w:rsidP="001648F9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EB09F0">
              <w:rPr>
                <w:shd w:val="clear" w:color="auto" w:fill="FFFFFF"/>
              </w:rPr>
              <w:t>139</w:t>
            </w:r>
            <w:r w:rsidR="005F66C6">
              <w:rPr>
                <w:shd w:val="clear" w:color="auto" w:fill="FFFFFF"/>
              </w:rPr>
              <w:t>,</w:t>
            </w:r>
            <w:r w:rsidRPr="00EB09F0">
              <w:rPr>
                <w:shd w:val="clear" w:color="auto" w:fill="FFFFFF"/>
              </w:rPr>
              <w:t>812</w:t>
            </w:r>
          </w:p>
        </w:tc>
        <w:tc>
          <w:tcPr>
            <w:tcW w:w="1701" w:type="dxa"/>
            <w:shd w:val="clear" w:color="auto" w:fill="auto"/>
          </w:tcPr>
          <w:p w14:paraId="5EB117B3" w14:textId="0672DD4A" w:rsidR="007C147E" w:rsidRPr="00EB09F0" w:rsidRDefault="007C147E" w:rsidP="001648F9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EB09F0">
              <w:rPr>
                <w:shd w:val="clear" w:color="auto" w:fill="FFFFFF"/>
              </w:rPr>
              <w:t>110</w:t>
            </w:r>
            <w:r w:rsidR="005F66C6">
              <w:rPr>
                <w:shd w:val="clear" w:color="auto" w:fill="FFFFFF"/>
              </w:rPr>
              <w:t>,</w:t>
            </w:r>
            <w:r w:rsidRPr="00EB09F0">
              <w:rPr>
                <w:shd w:val="clear" w:color="auto" w:fill="FFFFFF"/>
              </w:rPr>
              <w:t>373</w:t>
            </w:r>
          </w:p>
        </w:tc>
        <w:tc>
          <w:tcPr>
            <w:tcW w:w="2405" w:type="dxa"/>
            <w:shd w:val="clear" w:color="auto" w:fill="auto"/>
          </w:tcPr>
          <w:p w14:paraId="4AE710A2" w14:textId="0436A2C5" w:rsidR="007C147E" w:rsidRPr="00EB09F0" w:rsidRDefault="00E327C6" w:rsidP="001648F9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</w:t>
            </w:r>
            <w:r w:rsidR="005164C9">
              <w:rPr>
                <w:shd w:val="clear" w:color="auto" w:fill="FFFFFF"/>
              </w:rPr>
              <w:t>,</w:t>
            </w:r>
            <w:r w:rsidR="007C147E" w:rsidRPr="00EB09F0">
              <w:rPr>
                <w:shd w:val="clear" w:color="auto" w:fill="FFFFFF"/>
              </w:rPr>
              <w:t>135</w:t>
            </w:r>
          </w:p>
        </w:tc>
      </w:tr>
      <w:tr w:rsidR="007C147E" w:rsidRPr="00EB09F0" w14:paraId="7198FF12" w14:textId="77777777" w:rsidTr="008750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0D90563" w14:textId="77777777" w:rsidR="007C147E" w:rsidRPr="00607466" w:rsidRDefault="007C147E" w:rsidP="001648F9">
            <w:pPr>
              <w:spacing w:before="60" w:beforeAutospacing="0" w:after="60"/>
              <w:rPr>
                <w:b w:val="0"/>
                <w:bCs w:val="0"/>
                <w:shd w:val="clear" w:color="auto" w:fill="FFFFFF"/>
              </w:rPr>
            </w:pPr>
            <w:r w:rsidRPr="00607466">
              <w:rPr>
                <w:b w:val="0"/>
                <w:shd w:val="clear" w:color="auto" w:fill="FFFFFF"/>
              </w:rPr>
              <w:t>September 2018</w:t>
            </w:r>
          </w:p>
        </w:tc>
        <w:tc>
          <w:tcPr>
            <w:tcW w:w="184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30B07AA9" w14:textId="3C8091AB" w:rsidR="007C147E" w:rsidRPr="00EB09F0" w:rsidRDefault="007C147E" w:rsidP="001648F9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EB09F0">
              <w:rPr>
                <w:shd w:val="clear" w:color="auto" w:fill="FFFFFF"/>
              </w:rPr>
              <w:t>141</w:t>
            </w:r>
            <w:r w:rsidR="005F66C6">
              <w:rPr>
                <w:shd w:val="clear" w:color="auto" w:fill="FFFFFF"/>
              </w:rPr>
              <w:t>,</w:t>
            </w:r>
            <w:r w:rsidRPr="00EB09F0">
              <w:rPr>
                <w:shd w:val="clear" w:color="auto" w:fill="FFFFFF"/>
              </w:rPr>
              <w:t>744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7D5E7B1C" w14:textId="4B202605" w:rsidR="007C147E" w:rsidRPr="00EB09F0" w:rsidRDefault="007C147E" w:rsidP="001648F9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EB09F0">
              <w:rPr>
                <w:shd w:val="clear" w:color="auto" w:fill="FFFFFF"/>
              </w:rPr>
              <w:t>111</w:t>
            </w:r>
            <w:r w:rsidR="005F66C6">
              <w:rPr>
                <w:shd w:val="clear" w:color="auto" w:fill="FFFFFF"/>
              </w:rPr>
              <w:t>,</w:t>
            </w:r>
            <w:r w:rsidRPr="00EB09F0">
              <w:rPr>
                <w:shd w:val="clear" w:color="auto" w:fill="FFFFFF"/>
              </w:rPr>
              <w:t>255</w:t>
            </w:r>
          </w:p>
        </w:tc>
        <w:tc>
          <w:tcPr>
            <w:tcW w:w="240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2CA5D995" w14:textId="42E6E150" w:rsidR="007C147E" w:rsidRPr="00EB09F0" w:rsidRDefault="00E327C6" w:rsidP="001648F9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</w:t>
            </w:r>
            <w:r w:rsidR="005164C9">
              <w:rPr>
                <w:shd w:val="clear" w:color="auto" w:fill="FFFFFF"/>
              </w:rPr>
              <w:t>,</w:t>
            </w:r>
            <w:r w:rsidR="007C147E" w:rsidRPr="00EB09F0">
              <w:rPr>
                <w:shd w:val="clear" w:color="auto" w:fill="FFFFFF"/>
              </w:rPr>
              <w:t>023</w:t>
            </w:r>
          </w:p>
        </w:tc>
      </w:tr>
      <w:tr w:rsidR="007C147E" w:rsidRPr="00EB09F0" w14:paraId="3494DDF2" w14:textId="77777777" w:rsidTr="008750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tcBorders>
              <w:right w:val="none" w:sz="0" w:space="0" w:color="auto"/>
            </w:tcBorders>
            <w:shd w:val="clear" w:color="auto" w:fill="auto"/>
          </w:tcPr>
          <w:p w14:paraId="157E3C7E" w14:textId="77777777" w:rsidR="007C147E" w:rsidRPr="00607466" w:rsidRDefault="007C147E" w:rsidP="001648F9">
            <w:pPr>
              <w:spacing w:before="60" w:beforeAutospacing="0" w:after="60"/>
              <w:rPr>
                <w:b w:val="0"/>
                <w:bCs w:val="0"/>
                <w:shd w:val="clear" w:color="auto" w:fill="FFFFFF"/>
              </w:rPr>
            </w:pPr>
            <w:r w:rsidRPr="00607466">
              <w:rPr>
                <w:b w:val="0"/>
                <w:shd w:val="clear" w:color="auto" w:fill="FFFFFF"/>
              </w:rPr>
              <w:t>December 2018</w:t>
            </w:r>
          </w:p>
        </w:tc>
        <w:tc>
          <w:tcPr>
            <w:tcW w:w="1845" w:type="dxa"/>
            <w:shd w:val="clear" w:color="auto" w:fill="auto"/>
          </w:tcPr>
          <w:p w14:paraId="26E3776E" w14:textId="0554F280" w:rsidR="007C147E" w:rsidRPr="00EB09F0" w:rsidRDefault="007C147E" w:rsidP="001648F9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EB09F0">
              <w:rPr>
                <w:shd w:val="clear" w:color="auto" w:fill="FFFFFF"/>
              </w:rPr>
              <w:t>138</w:t>
            </w:r>
            <w:r w:rsidR="005F66C6">
              <w:rPr>
                <w:shd w:val="clear" w:color="auto" w:fill="FFFFFF"/>
              </w:rPr>
              <w:t>,</w:t>
            </w:r>
            <w:r w:rsidRPr="00EB09F0">
              <w:rPr>
                <w:shd w:val="clear" w:color="auto" w:fill="FFFFFF"/>
              </w:rPr>
              <w:t>678</w:t>
            </w:r>
          </w:p>
        </w:tc>
        <w:tc>
          <w:tcPr>
            <w:tcW w:w="1701" w:type="dxa"/>
            <w:shd w:val="clear" w:color="auto" w:fill="auto"/>
          </w:tcPr>
          <w:p w14:paraId="7F697FA3" w14:textId="27383418" w:rsidR="007C147E" w:rsidRPr="00EB09F0" w:rsidRDefault="007C147E" w:rsidP="001648F9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40739E">
              <w:rPr>
                <w:shd w:val="clear" w:color="auto" w:fill="FFFFFF"/>
              </w:rPr>
              <w:t>108</w:t>
            </w:r>
            <w:r w:rsidR="005F66C6">
              <w:rPr>
                <w:shd w:val="clear" w:color="auto" w:fill="FFFFFF"/>
              </w:rPr>
              <w:t>,</w:t>
            </w:r>
            <w:r w:rsidR="0040739E" w:rsidRPr="0040739E">
              <w:rPr>
                <w:shd w:val="clear" w:color="auto" w:fill="FFFFFF"/>
              </w:rPr>
              <w:t>601</w:t>
            </w:r>
          </w:p>
        </w:tc>
        <w:tc>
          <w:tcPr>
            <w:tcW w:w="2405" w:type="dxa"/>
            <w:shd w:val="clear" w:color="auto" w:fill="auto"/>
          </w:tcPr>
          <w:p w14:paraId="0D5297C3" w14:textId="7B1550D7" w:rsidR="007C147E" w:rsidRPr="00EB09F0" w:rsidRDefault="00E327C6" w:rsidP="001648F9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</w:t>
            </w:r>
            <w:r w:rsidR="005164C9">
              <w:rPr>
                <w:shd w:val="clear" w:color="auto" w:fill="FFFFFF"/>
              </w:rPr>
              <w:t>,</w:t>
            </w:r>
            <w:r w:rsidR="007C147E" w:rsidRPr="00EB09F0">
              <w:rPr>
                <w:shd w:val="clear" w:color="auto" w:fill="FFFFFF"/>
              </w:rPr>
              <w:t>091</w:t>
            </w:r>
          </w:p>
        </w:tc>
      </w:tr>
      <w:tr w:rsidR="007C147E" w:rsidRPr="00EB09F0" w14:paraId="4028E4BD" w14:textId="77777777" w:rsidTr="008750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E13590A" w14:textId="77777777" w:rsidR="007C147E" w:rsidRPr="00607466" w:rsidRDefault="007C147E" w:rsidP="001648F9">
            <w:pPr>
              <w:spacing w:before="60" w:beforeAutospacing="0" w:after="60"/>
              <w:rPr>
                <w:b w:val="0"/>
                <w:bCs w:val="0"/>
                <w:shd w:val="clear" w:color="auto" w:fill="FFFFFF"/>
              </w:rPr>
            </w:pPr>
            <w:r w:rsidRPr="00607466">
              <w:rPr>
                <w:b w:val="0"/>
                <w:shd w:val="clear" w:color="auto" w:fill="FFFFFF"/>
              </w:rPr>
              <w:t>March 2019</w:t>
            </w:r>
          </w:p>
        </w:tc>
        <w:tc>
          <w:tcPr>
            <w:tcW w:w="184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574BC373" w14:textId="75D485E5" w:rsidR="007C147E" w:rsidRPr="00EB09F0" w:rsidRDefault="007C147E" w:rsidP="001648F9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EB09F0">
              <w:rPr>
                <w:shd w:val="clear" w:color="auto" w:fill="FFFFFF"/>
              </w:rPr>
              <w:t>142</w:t>
            </w:r>
            <w:r w:rsidR="005F66C6">
              <w:rPr>
                <w:shd w:val="clear" w:color="auto" w:fill="FFFFFF"/>
              </w:rPr>
              <w:t>,</w:t>
            </w:r>
            <w:r w:rsidRPr="00EB09F0">
              <w:rPr>
                <w:shd w:val="clear" w:color="auto" w:fill="FFFFFF"/>
              </w:rPr>
              <w:t>278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1096056C" w14:textId="2596977E" w:rsidR="007C147E" w:rsidRPr="00EB09F0" w:rsidRDefault="007C147E" w:rsidP="001648F9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EB09F0">
              <w:rPr>
                <w:shd w:val="clear" w:color="auto" w:fill="FFFFFF"/>
              </w:rPr>
              <w:t>112</w:t>
            </w:r>
            <w:r w:rsidR="005F66C6">
              <w:rPr>
                <w:shd w:val="clear" w:color="auto" w:fill="FFFFFF"/>
              </w:rPr>
              <w:t>,</w:t>
            </w:r>
            <w:r w:rsidRPr="00EB09F0">
              <w:rPr>
                <w:shd w:val="clear" w:color="auto" w:fill="FFFFFF"/>
              </w:rPr>
              <w:t>099</w:t>
            </w:r>
          </w:p>
        </w:tc>
        <w:tc>
          <w:tcPr>
            <w:tcW w:w="240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665AB043" w14:textId="3F73FE1A" w:rsidR="007C147E" w:rsidRPr="00EB09F0" w:rsidRDefault="00E327C6" w:rsidP="001648F9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  <w:r w:rsidR="005164C9">
              <w:rPr>
                <w:shd w:val="clear" w:color="auto" w:fill="FFFFFF"/>
              </w:rPr>
              <w:t>,</w:t>
            </w:r>
            <w:r w:rsidR="007C147E" w:rsidRPr="00EB09F0">
              <w:rPr>
                <w:shd w:val="clear" w:color="auto" w:fill="FFFFFF"/>
              </w:rPr>
              <w:t>982</w:t>
            </w:r>
          </w:p>
        </w:tc>
      </w:tr>
      <w:tr w:rsidR="00623A1B" w:rsidRPr="00EB09F0" w14:paraId="15A2096C" w14:textId="77777777" w:rsidTr="008750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tcBorders>
              <w:right w:val="none" w:sz="0" w:space="0" w:color="auto"/>
            </w:tcBorders>
            <w:shd w:val="clear" w:color="auto" w:fill="auto"/>
          </w:tcPr>
          <w:p w14:paraId="4FF2B123" w14:textId="0610CC2B" w:rsidR="00623A1B" w:rsidRPr="00607466" w:rsidRDefault="00623A1B" w:rsidP="001648F9">
            <w:pPr>
              <w:spacing w:before="60" w:beforeAutospacing="0" w:after="60"/>
              <w:rPr>
                <w:b w:val="0"/>
                <w:bCs w:val="0"/>
                <w:shd w:val="clear" w:color="auto" w:fill="FFFFFF"/>
              </w:rPr>
            </w:pPr>
            <w:r w:rsidRPr="00607466">
              <w:rPr>
                <w:b w:val="0"/>
                <w:shd w:val="clear" w:color="auto" w:fill="FFFFFF"/>
              </w:rPr>
              <w:t>June 2019</w:t>
            </w:r>
          </w:p>
        </w:tc>
        <w:tc>
          <w:tcPr>
            <w:tcW w:w="1845" w:type="dxa"/>
            <w:shd w:val="clear" w:color="auto" w:fill="auto"/>
          </w:tcPr>
          <w:p w14:paraId="2C826C39" w14:textId="035EAB25" w:rsidR="00623A1B" w:rsidRPr="00EB09F0" w:rsidRDefault="00623A1B" w:rsidP="001648F9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EB09F0">
              <w:rPr>
                <w:shd w:val="clear" w:color="auto" w:fill="FFFFFF"/>
              </w:rPr>
              <w:t>142</w:t>
            </w:r>
            <w:r w:rsidR="005F66C6">
              <w:rPr>
                <w:shd w:val="clear" w:color="auto" w:fill="FFFFFF"/>
              </w:rPr>
              <w:t>,</w:t>
            </w:r>
            <w:r w:rsidRPr="00EB09F0">
              <w:rPr>
                <w:shd w:val="clear" w:color="auto" w:fill="FFFFFF"/>
              </w:rPr>
              <w:t>735</w:t>
            </w:r>
          </w:p>
        </w:tc>
        <w:tc>
          <w:tcPr>
            <w:tcW w:w="1701" w:type="dxa"/>
            <w:shd w:val="clear" w:color="auto" w:fill="auto"/>
          </w:tcPr>
          <w:p w14:paraId="227E9EC0" w14:textId="445E54A1" w:rsidR="00623A1B" w:rsidRPr="00EB09F0" w:rsidRDefault="00623A1B" w:rsidP="001648F9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EB09F0">
              <w:rPr>
                <w:shd w:val="clear" w:color="auto" w:fill="FFFFFF"/>
              </w:rPr>
              <w:t>111</w:t>
            </w:r>
            <w:r w:rsidR="005F66C6">
              <w:rPr>
                <w:shd w:val="clear" w:color="auto" w:fill="FFFFFF"/>
              </w:rPr>
              <w:t>,</w:t>
            </w:r>
            <w:r w:rsidRPr="00EB09F0">
              <w:rPr>
                <w:shd w:val="clear" w:color="auto" w:fill="FFFFFF"/>
              </w:rPr>
              <w:t>932</w:t>
            </w:r>
          </w:p>
        </w:tc>
        <w:tc>
          <w:tcPr>
            <w:tcW w:w="2405" w:type="dxa"/>
            <w:shd w:val="clear" w:color="auto" w:fill="auto"/>
          </w:tcPr>
          <w:p w14:paraId="6E9CEFA2" w14:textId="61032B81" w:rsidR="00623A1B" w:rsidRPr="00EB09F0" w:rsidRDefault="00E327C6" w:rsidP="001648F9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</w:t>
            </w:r>
            <w:r w:rsidR="005164C9">
              <w:rPr>
                <w:shd w:val="clear" w:color="auto" w:fill="FFFFFF"/>
              </w:rPr>
              <w:t>,</w:t>
            </w:r>
            <w:r w:rsidR="00623A1B" w:rsidRPr="00EB09F0">
              <w:rPr>
                <w:shd w:val="clear" w:color="auto" w:fill="FFFFFF"/>
              </w:rPr>
              <w:t>172</w:t>
            </w:r>
          </w:p>
        </w:tc>
      </w:tr>
      <w:tr w:rsidR="00623A1B" w:rsidRPr="00EB09F0" w14:paraId="302B54F3" w14:textId="77777777" w:rsidTr="008750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3432A0D" w14:textId="0B0D9C86" w:rsidR="00623A1B" w:rsidRPr="00607466" w:rsidRDefault="00623A1B" w:rsidP="001648F9">
            <w:pPr>
              <w:spacing w:before="60" w:beforeAutospacing="0" w:after="60"/>
              <w:rPr>
                <w:b w:val="0"/>
                <w:bCs w:val="0"/>
                <w:shd w:val="clear" w:color="auto" w:fill="FFFFFF"/>
              </w:rPr>
            </w:pPr>
            <w:r w:rsidRPr="00607466">
              <w:rPr>
                <w:b w:val="0"/>
                <w:shd w:val="clear" w:color="auto" w:fill="FFFFFF"/>
              </w:rPr>
              <w:t>September 2019</w:t>
            </w:r>
          </w:p>
        </w:tc>
        <w:tc>
          <w:tcPr>
            <w:tcW w:w="184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42B0F9F5" w14:textId="73816522" w:rsidR="00623A1B" w:rsidRPr="00EB09F0" w:rsidRDefault="00623A1B" w:rsidP="001648F9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EB09F0">
              <w:rPr>
                <w:shd w:val="clear" w:color="auto" w:fill="FFFFFF"/>
              </w:rPr>
              <w:t>143</w:t>
            </w:r>
            <w:r w:rsidR="005F66C6">
              <w:rPr>
                <w:shd w:val="clear" w:color="auto" w:fill="FFFFFF"/>
              </w:rPr>
              <w:t>,</w:t>
            </w:r>
            <w:r w:rsidRPr="00EB09F0">
              <w:rPr>
                <w:shd w:val="clear" w:color="auto" w:fill="FFFFFF"/>
              </w:rPr>
              <w:t>775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1A71FF8E" w14:textId="30604183" w:rsidR="00623A1B" w:rsidRPr="00EB09F0" w:rsidRDefault="00623A1B" w:rsidP="001648F9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EB09F0">
              <w:rPr>
                <w:shd w:val="clear" w:color="auto" w:fill="FFFFFF"/>
              </w:rPr>
              <w:t>113</w:t>
            </w:r>
            <w:r w:rsidR="005F66C6">
              <w:rPr>
                <w:shd w:val="clear" w:color="auto" w:fill="FFFFFF"/>
              </w:rPr>
              <w:t>,</w:t>
            </w:r>
            <w:r w:rsidRPr="00EB09F0">
              <w:rPr>
                <w:shd w:val="clear" w:color="auto" w:fill="FFFFFF"/>
              </w:rPr>
              <w:t>367</w:t>
            </w:r>
          </w:p>
        </w:tc>
        <w:tc>
          <w:tcPr>
            <w:tcW w:w="240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2265A302" w14:textId="54F677E8" w:rsidR="00623A1B" w:rsidRPr="00EB09F0" w:rsidRDefault="00E327C6" w:rsidP="001648F9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</w:t>
            </w:r>
            <w:r w:rsidR="005164C9">
              <w:rPr>
                <w:shd w:val="clear" w:color="auto" w:fill="FFFFFF"/>
              </w:rPr>
              <w:t>,</w:t>
            </w:r>
            <w:r w:rsidR="00623A1B" w:rsidRPr="00EB09F0">
              <w:rPr>
                <w:shd w:val="clear" w:color="auto" w:fill="FFFFFF"/>
              </w:rPr>
              <w:t>140</w:t>
            </w:r>
          </w:p>
        </w:tc>
      </w:tr>
      <w:tr w:rsidR="00623A1B" w:rsidRPr="00EB09F0" w14:paraId="101147DA" w14:textId="77777777" w:rsidTr="008750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tcBorders>
              <w:right w:val="none" w:sz="0" w:space="0" w:color="auto"/>
            </w:tcBorders>
            <w:shd w:val="clear" w:color="auto" w:fill="auto"/>
          </w:tcPr>
          <w:p w14:paraId="08A3FC39" w14:textId="6E985AB0" w:rsidR="00623A1B" w:rsidRPr="00607466" w:rsidRDefault="00623A1B" w:rsidP="001648F9">
            <w:pPr>
              <w:spacing w:before="60" w:beforeAutospacing="0" w:after="60"/>
              <w:rPr>
                <w:b w:val="0"/>
                <w:bCs w:val="0"/>
                <w:shd w:val="clear" w:color="auto" w:fill="FFFFFF"/>
              </w:rPr>
            </w:pPr>
            <w:r w:rsidRPr="00607466">
              <w:rPr>
                <w:b w:val="0"/>
                <w:shd w:val="clear" w:color="auto" w:fill="FFFFFF"/>
              </w:rPr>
              <w:t>December 2019</w:t>
            </w:r>
          </w:p>
        </w:tc>
        <w:tc>
          <w:tcPr>
            <w:tcW w:w="1845" w:type="dxa"/>
            <w:shd w:val="clear" w:color="auto" w:fill="auto"/>
          </w:tcPr>
          <w:p w14:paraId="160FD679" w14:textId="4F384E1C" w:rsidR="00623A1B" w:rsidRPr="00EB09F0" w:rsidRDefault="00623A1B" w:rsidP="001648F9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EB09F0">
              <w:rPr>
                <w:shd w:val="clear" w:color="auto" w:fill="FFFFFF"/>
              </w:rPr>
              <w:t>143</w:t>
            </w:r>
            <w:r w:rsidR="005F66C6">
              <w:rPr>
                <w:shd w:val="clear" w:color="auto" w:fill="FFFFFF"/>
              </w:rPr>
              <w:t>,</w:t>
            </w:r>
            <w:r w:rsidRPr="00EB09F0">
              <w:rPr>
                <w:shd w:val="clear" w:color="auto" w:fill="FFFFFF"/>
              </w:rPr>
              <w:t>586</w:t>
            </w:r>
          </w:p>
        </w:tc>
        <w:tc>
          <w:tcPr>
            <w:tcW w:w="1701" w:type="dxa"/>
            <w:shd w:val="clear" w:color="auto" w:fill="auto"/>
          </w:tcPr>
          <w:p w14:paraId="78A3A989" w14:textId="72587627" w:rsidR="00623A1B" w:rsidRPr="00EB09F0" w:rsidRDefault="00623A1B" w:rsidP="001648F9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BB1612">
              <w:rPr>
                <w:shd w:val="clear" w:color="auto" w:fill="FFFFFF"/>
              </w:rPr>
              <w:t>113</w:t>
            </w:r>
            <w:r w:rsidR="005F66C6">
              <w:rPr>
                <w:shd w:val="clear" w:color="auto" w:fill="FFFFFF"/>
              </w:rPr>
              <w:t>,</w:t>
            </w:r>
            <w:r w:rsidRPr="00BB1612">
              <w:rPr>
                <w:shd w:val="clear" w:color="auto" w:fill="FFFFFF"/>
              </w:rPr>
              <w:t>143</w:t>
            </w:r>
          </w:p>
        </w:tc>
        <w:tc>
          <w:tcPr>
            <w:tcW w:w="2405" w:type="dxa"/>
            <w:shd w:val="clear" w:color="auto" w:fill="auto"/>
          </w:tcPr>
          <w:p w14:paraId="39ABD4D8" w14:textId="008F532E" w:rsidR="00623A1B" w:rsidRPr="00EB09F0" w:rsidRDefault="00E327C6" w:rsidP="001648F9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</w:t>
            </w:r>
            <w:r w:rsidR="005164C9">
              <w:rPr>
                <w:shd w:val="clear" w:color="auto" w:fill="FFFFFF"/>
              </w:rPr>
              <w:t>,</w:t>
            </w:r>
            <w:r w:rsidR="00623A1B" w:rsidRPr="00EB09F0">
              <w:rPr>
                <w:shd w:val="clear" w:color="auto" w:fill="FFFFFF"/>
              </w:rPr>
              <w:t>212</w:t>
            </w:r>
          </w:p>
        </w:tc>
      </w:tr>
      <w:tr w:rsidR="004E0EE5" w:rsidRPr="00EB09F0" w14:paraId="1701671A" w14:textId="77777777" w:rsidTr="008750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2287206" w14:textId="483ED3C0" w:rsidR="004E0EE5" w:rsidRPr="00607466" w:rsidRDefault="004E0EE5" w:rsidP="001648F9">
            <w:pPr>
              <w:spacing w:before="60" w:beforeAutospacing="0" w:after="60"/>
              <w:rPr>
                <w:b w:val="0"/>
                <w:bCs w:val="0"/>
                <w:shd w:val="clear" w:color="auto" w:fill="FFFFFF"/>
              </w:rPr>
            </w:pPr>
            <w:r w:rsidRPr="00607466">
              <w:rPr>
                <w:b w:val="0"/>
                <w:shd w:val="clear" w:color="auto" w:fill="FFFFFF"/>
              </w:rPr>
              <w:t>March 2020</w:t>
            </w:r>
          </w:p>
        </w:tc>
        <w:tc>
          <w:tcPr>
            <w:tcW w:w="184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04AB24A1" w14:textId="5951DD67" w:rsidR="004E0EE5" w:rsidRPr="00EB09F0" w:rsidRDefault="00D55AAF" w:rsidP="001648F9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146</w:t>
            </w:r>
            <w:r w:rsidR="005F66C6">
              <w:rPr>
                <w:shd w:val="clear" w:color="auto" w:fill="FFFFFF"/>
              </w:rPr>
              <w:t>,</w:t>
            </w:r>
            <w:r>
              <w:rPr>
                <w:shd w:val="clear" w:color="auto" w:fill="FFFFFF"/>
              </w:rPr>
              <w:t>343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34A8DCCD" w14:textId="1B94604C" w:rsidR="004E0EE5" w:rsidRPr="00BB1612" w:rsidRDefault="004E0EE5" w:rsidP="001648F9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115</w:t>
            </w:r>
            <w:r w:rsidR="005F66C6">
              <w:rPr>
                <w:shd w:val="clear" w:color="auto" w:fill="FFFFFF"/>
              </w:rPr>
              <w:t>,</w:t>
            </w:r>
            <w:r w:rsidR="00D55AAF">
              <w:rPr>
                <w:shd w:val="clear" w:color="auto" w:fill="FFFFFF"/>
              </w:rPr>
              <w:t>548</w:t>
            </w:r>
          </w:p>
        </w:tc>
        <w:tc>
          <w:tcPr>
            <w:tcW w:w="240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4D2B73AC" w14:textId="079725DB" w:rsidR="004E0EE5" w:rsidRDefault="008374F7" w:rsidP="001648F9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</w:t>
            </w:r>
            <w:r w:rsidR="005164C9">
              <w:rPr>
                <w:shd w:val="clear" w:color="auto" w:fill="FFFFFF"/>
              </w:rPr>
              <w:t>,</w:t>
            </w:r>
            <w:r w:rsidR="00DC38B1">
              <w:rPr>
                <w:shd w:val="clear" w:color="auto" w:fill="FFFFFF"/>
              </w:rPr>
              <w:t>147</w:t>
            </w:r>
          </w:p>
        </w:tc>
      </w:tr>
      <w:tr w:rsidR="005F66C6" w:rsidRPr="00EB09F0" w14:paraId="0C2153E8" w14:textId="77777777" w:rsidTr="008750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tcBorders>
              <w:right w:val="none" w:sz="0" w:space="0" w:color="auto"/>
            </w:tcBorders>
            <w:shd w:val="clear" w:color="auto" w:fill="auto"/>
          </w:tcPr>
          <w:p w14:paraId="7AD82DEE" w14:textId="35C44291" w:rsidR="005F66C6" w:rsidRPr="00607466" w:rsidRDefault="005F66C6" w:rsidP="001648F9">
            <w:pPr>
              <w:spacing w:before="60" w:beforeAutospacing="0" w:after="60"/>
              <w:rPr>
                <w:b w:val="0"/>
                <w:bCs w:val="0"/>
                <w:shd w:val="clear" w:color="auto" w:fill="FFFFFF"/>
              </w:rPr>
            </w:pPr>
            <w:r w:rsidRPr="00607466">
              <w:rPr>
                <w:b w:val="0"/>
                <w:shd w:val="clear" w:color="auto" w:fill="FFFFFF"/>
              </w:rPr>
              <w:t>June 2020</w:t>
            </w:r>
          </w:p>
        </w:tc>
        <w:tc>
          <w:tcPr>
            <w:tcW w:w="1845" w:type="dxa"/>
            <w:shd w:val="clear" w:color="auto" w:fill="auto"/>
          </w:tcPr>
          <w:p w14:paraId="5266F07B" w14:textId="5B9F15E0" w:rsidR="005F66C6" w:rsidRDefault="005F66C6" w:rsidP="001648F9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146,562</w:t>
            </w:r>
          </w:p>
        </w:tc>
        <w:tc>
          <w:tcPr>
            <w:tcW w:w="1701" w:type="dxa"/>
            <w:shd w:val="clear" w:color="auto" w:fill="auto"/>
          </w:tcPr>
          <w:p w14:paraId="5224839C" w14:textId="5FF91F7C" w:rsidR="005F66C6" w:rsidRDefault="005F66C6" w:rsidP="001648F9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116,878</w:t>
            </w:r>
          </w:p>
        </w:tc>
        <w:tc>
          <w:tcPr>
            <w:tcW w:w="2405" w:type="dxa"/>
            <w:shd w:val="clear" w:color="auto" w:fill="auto"/>
          </w:tcPr>
          <w:p w14:paraId="5DD9EB36" w14:textId="0E156689" w:rsidR="005F66C6" w:rsidRDefault="00905088" w:rsidP="001648F9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3,366</w:t>
            </w:r>
          </w:p>
        </w:tc>
      </w:tr>
      <w:tr w:rsidR="005C4AC3" w:rsidRPr="00EB09F0" w14:paraId="1F59F062" w14:textId="77777777" w:rsidTr="008750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655105E" w14:textId="1EA1D218" w:rsidR="005C4AC3" w:rsidRPr="00607466" w:rsidRDefault="005C4AC3" w:rsidP="001648F9">
            <w:pPr>
              <w:spacing w:before="60" w:beforeAutospacing="0" w:after="60"/>
              <w:rPr>
                <w:b w:val="0"/>
                <w:bCs w:val="0"/>
                <w:shd w:val="clear" w:color="auto" w:fill="FFFFFF"/>
              </w:rPr>
            </w:pPr>
            <w:r w:rsidRPr="00607466">
              <w:rPr>
                <w:b w:val="0"/>
                <w:shd w:val="clear" w:color="auto" w:fill="FFFFFF"/>
              </w:rPr>
              <w:t>September 2020</w:t>
            </w:r>
          </w:p>
        </w:tc>
        <w:tc>
          <w:tcPr>
            <w:tcW w:w="184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3861E48E" w14:textId="4481C8BA" w:rsidR="005C4AC3" w:rsidRDefault="005C4AC3" w:rsidP="001648F9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148,408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1E89DF8C" w14:textId="2A230A75" w:rsidR="005C4AC3" w:rsidRDefault="005C4AC3" w:rsidP="006D4389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117,</w:t>
            </w:r>
            <w:r w:rsidR="00034220">
              <w:rPr>
                <w:shd w:val="clear" w:color="auto" w:fill="FFFFFF"/>
              </w:rPr>
              <w:t>7</w:t>
            </w:r>
            <w:r w:rsidR="006D4389">
              <w:rPr>
                <w:shd w:val="clear" w:color="auto" w:fill="FFFFFF"/>
              </w:rPr>
              <w:t>7</w:t>
            </w:r>
            <w:r w:rsidR="00034220">
              <w:rPr>
                <w:shd w:val="clear" w:color="auto" w:fill="FFFFFF"/>
              </w:rPr>
              <w:t>3</w:t>
            </w:r>
          </w:p>
        </w:tc>
        <w:tc>
          <w:tcPr>
            <w:tcW w:w="240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2A51CE09" w14:textId="349FE50D" w:rsidR="005C4AC3" w:rsidRDefault="005C4AC3" w:rsidP="001648F9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3,319</w:t>
            </w:r>
          </w:p>
        </w:tc>
      </w:tr>
      <w:tr w:rsidR="00022074" w:rsidRPr="00EB09F0" w14:paraId="4F03CED5" w14:textId="77777777" w:rsidTr="008750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shd w:val="clear" w:color="auto" w:fill="auto"/>
          </w:tcPr>
          <w:p w14:paraId="7CD5DEFF" w14:textId="563001A3" w:rsidR="00022074" w:rsidRPr="00607466" w:rsidRDefault="00022074" w:rsidP="001648F9">
            <w:pPr>
              <w:spacing w:before="60" w:beforeAutospacing="0" w:after="60"/>
              <w:rPr>
                <w:b w:val="0"/>
                <w:shd w:val="clear" w:color="auto" w:fill="FFFFFF"/>
              </w:rPr>
            </w:pPr>
            <w:r>
              <w:rPr>
                <w:b w:val="0"/>
                <w:shd w:val="clear" w:color="auto" w:fill="FFFFFF"/>
              </w:rPr>
              <w:t>December 2020</w:t>
            </w:r>
          </w:p>
        </w:tc>
        <w:tc>
          <w:tcPr>
            <w:tcW w:w="1845" w:type="dxa"/>
            <w:shd w:val="clear" w:color="auto" w:fill="auto"/>
          </w:tcPr>
          <w:p w14:paraId="33D8C59D" w14:textId="34606DC0" w:rsidR="00022074" w:rsidRDefault="00022074" w:rsidP="001648F9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148,532</w:t>
            </w:r>
          </w:p>
        </w:tc>
        <w:tc>
          <w:tcPr>
            <w:tcW w:w="1701" w:type="dxa"/>
            <w:shd w:val="clear" w:color="auto" w:fill="auto"/>
          </w:tcPr>
          <w:p w14:paraId="1E21DDF2" w14:textId="6A5396B7" w:rsidR="00022074" w:rsidRDefault="00022074" w:rsidP="001648F9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117,664</w:t>
            </w:r>
          </w:p>
        </w:tc>
        <w:tc>
          <w:tcPr>
            <w:tcW w:w="2405" w:type="dxa"/>
            <w:shd w:val="clear" w:color="auto" w:fill="auto"/>
          </w:tcPr>
          <w:p w14:paraId="144C5273" w14:textId="67392948" w:rsidR="00022074" w:rsidRDefault="00173063" w:rsidP="001648F9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3,350</w:t>
            </w:r>
          </w:p>
        </w:tc>
      </w:tr>
      <w:tr w:rsidR="002660F9" w:rsidRPr="00EB09F0" w14:paraId="5A6AED53" w14:textId="77777777" w:rsidTr="008750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shd w:val="clear" w:color="auto" w:fill="auto"/>
          </w:tcPr>
          <w:p w14:paraId="7C2BB83D" w14:textId="4C39B231" w:rsidR="002660F9" w:rsidRDefault="002660F9" w:rsidP="001648F9">
            <w:pPr>
              <w:spacing w:before="60" w:beforeAutospacing="0" w:after="60"/>
              <w:rPr>
                <w:b w:val="0"/>
                <w:shd w:val="clear" w:color="auto" w:fill="FFFFFF"/>
              </w:rPr>
            </w:pPr>
            <w:r>
              <w:rPr>
                <w:b w:val="0"/>
                <w:shd w:val="clear" w:color="auto" w:fill="FFFFFF"/>
              </w:rPr>
              <w:t>March 2021</w:t>
            </w:r>
          </w:p>
        </w:tc>
        <w:tc>
          <w:tcPr>
            <w:tcW w:w="1845" w:type="dxa"/>
            <w:shd w:val="clear" w:color="auto" w:fill="auto"/>
          </w:tcPr>
          <w:p w14:paraId="34480548" w14:textId="6F2482DE" w:rsidR="002660F9" w:rsidRDefault="004970D8" w:rsidP="00E12BC0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151,7</w:t>
            </w:r>
            <w:r w:rsidR="00E12BC0">
              <w:rPr>
                <w:shd w:val="clear" w:color="auto" w:fill="FFFFFF"/>
              </w:rPr>
              <w:t>53</w:t>
            </w:r>
          </w:p>
        </w:tc>
        <w:tc>
          <w:tcPr>
            <w:tcW w:w="1701" w:type="dxa"/>
            <w:shd w:val="clear" w:color="auto" w:fill="auto"/>
          </w:tcPr>
          <w:p w14:paraId="49FF5E37" w14:textId="764A7E96" w:rsidR="002660F9" w:rsidRDefault="004970D8" w:rsidP="000B1091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120,3</w:t>
            </w:r>
            <w:r w:rsidR="000B1091">
              <w:rPr>
                <w:shd w:val="clear" w:color="auto" w:fill="FFFFFF"/>
              </w:rPr>
              <w:t>57</w:t>
            </w:r>
          </w:p>
        </w:tc>
        <w:tc>
          <w:tcPr>
            <w:tcW w:w="2405" w:type="dxa"/>
            <w:shd w:val="clear" w:color="auto" w:fill="auto"/>
          </w:tcPr>
          <w:p w14:paraId="64CE539F" w14:textId="5816DCFF" w:rsidR="002660F9" w:rsidRDefault="004970D8" w:rsidP="001648F9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3,298</w:t>
            </w:r>
          </w:p>
        </w:tc>
      </w:tr>
      <w:tr w:rsidR="00F92BD1" w:rsidRPr="00EB09F0" w14:paraId="76B3915C" w14:textId="77777777" w:rsidTr="008750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shd w:val="clear" w:color="auto" w:fill="auto"/>
          </w:tcPr>
          <w:p w14:paraId="54448509" w14:textId="225DFB69" w:rsidR="00F92BD1" w:rsidRDefault="00F92BD1" w:rsidP="00F92BD1">
            <w:pPr>
              <w:spacing w:before="60" w:beforeAutospacing="0" w:after="60"/>
              <w:rPr>
                <w:b w:val="0"/>
                <w:shd w:val="clear" w:color="auto" w:fill="FFFFFF"/>
              </w:rPr>
            </w:pPr>
            <w:r>
              <w:rPr>
                <w:b w:val="0"/>
                <w:shd w:val="clear" w:color="auto" w:fill="FFFFFF"/>
              </w:rPr>
              <w:t>June 2021</w:t>
            </w:r>
          </w:p>
        </w:tc>
        <w:tc>
          <w:tcPr>
            <w:tcW w:w="1845" w:type="dxa"/>
            <w:shd w:val="clear" w:color="auto" w:fill="auto"/>
          </w:tcPr>
          <w:p w14:paraId="63B0848E" w14:textId="2D7A47EB" w:rsidR="00F92BD1" w:rsidRDefault="00F92BD1" w:rsidP="00E12BC0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153,39</w:t>
            </w:r>
            <w:r w:rsidR="007C05E6">
              <w:rPr>
                <w:shd w:val="clear" w:color="auto" w:fill="FFFFFF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14:paraId="05DA3712" w14:textId="705F53E3" w:rsidR="00F92BD1" w:rsidRDefault="00F92BD1" w:rsidP="000B1091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121,29</w:t>
            </w:r>
            <w:r w:rsidR="007C05E6">
              <w:rPr>
                <w:shd w:val="clear" w:color="auto" w:fill="FFFFFF"/>
              </w:rPr>
              <w:t>8</w:t>
            </w:r>
          </w:p>
        </w:tc>
        <w:tc>
          <w:tcPr>
            <w:tcW w:w="2405" w:type="dxa"/>
            <w:shd w:val="clear" w:color="auto" w:fill="auto"/>
          </w:tcPr>
          <w:p w14:paraId="1F7F6E34" w14:textId="6F474383" w:rsidR="00F92BD1" w:rsidRDefault="00FC3581" w:rsidP="001648F9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3,502</w:t>
            </w:r>
          </w:p>
        </w:tc>
      </w:tr>
      <w:tr w:rsidR="00E75335" w:rsidRPr="00917C55" w14:paraId="78F96526" w14:textId="77777777" w:rsidTr="00E75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shd w:val="clear" w:color="auto" w:fill="auto"/>
          </w:tcPr>
          <w:p w14:paraId="5CD1328A" w14:textId="77777777" w:rsidR="00E75335" w:rsidRPr="00917C55" w:rsidRDefault="00E75335" w:rsidP="00E75335">
            <w:pPr>
              <w:spacing w:before="60" w:beforeAutospacing="0" w:after="60"/>
              <w:rPr>
                <w:b w:val="0"/>
                <w:shd w:val="clear" w:color="auto" w:fill="FFFFFF"/>
              </w:rPr>
            </w:pPr>
            <w:r w:rsidRPr="00917C55">
              <w:rPr>
                <w:b w:val="0"/>
                <w:shd w:val="clear" w:color="auto" w:fill="FFFFFF"/>
              </w:rPr>
              <w:t>September 2021</w:t>
            </w:r>
          </w:p>
        </w:tc>
        <w:tc>
          <w:tcPr>
            <w:tcW w:w="1845" w:type="dxa"/>
            <w:shd w:val="clear" w:color="auto" w:fill="auto"/>
          </w:tcPr>
          <w:p w14:paraId="608CAEE6" w14:textId="77777777" w:rsidR="00E75335" w:rsidRPr="00917C55" w:rsidRDefault="00E75335" w:rsidP="00E75335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7471C9">
              <w:t>155,931</w:t>
            </w:r>
          </w:p>
        </w:tc>
        <w:tc>
          <w:tcPr>
            <w:tcW w:w="1701" w:type="dxa"/>
            <w:shd w:val="clear" w:color="auto" w:fill="auto"/>
          </w:tcPr>
          <w:p w14:paraId="101E946F" w14:textId="77777777" w:rsidR="00E75335" w:rsidRPr="00917C55" w:rsidRDefault="00E75335" w:rsidP="00E75335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7471C9">
              <w:t>123,034</w:t>
            </w:r>
          </w:p>
        </w:tc>
        <w:tc>
          <w:tcPr>
            <w:tcW w:w="2405" w:type="dxa"/>
            <w:shd w:val="clear" w:color="auto" w:fill="auto"/>
          </w:tcPr>
          <w:p w14:paraId="003128DD" w14:textId="77777777" w:rsidR="00E75335" w:rsidRPr="00917C55" w:rsidRDefault="00E75335" w:rsidP="00E75335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3,512</w:t>
            </w:r>
          </w:p>
        </w:tc>
      </w:tr>
      <w:tr w:rsidR="00E1633D" w:rsidRPr="00917C55" w14:paraId="2EBA950C" w14:textId="77777777" w:rsidTr="008750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shd w:val="clear" w:color="auto" w:fill="auto"/>
          </w:tcPr>
          <w:p w14:paraId="6102ED32" w14:textId="0B1A7F75" w:rsidR="00E1633D" w:rsidRPr="00917C55" w:rsidRDefault="00E75335" w:rsidP="00E1633D">
            <w:pPr>
              <w:spacing w:before="60" w:beforeAutospacing="0" w:after="60"/>
              <w:rPr>
                <w:b w:val="0"/>
                <w:shd w:val="clear" w:color="auto" w:fill="FFFFFF"/>
              </w:rPr>
            </w:pPr>
            <w:r>
              <w:rPr>
                <w:b w:val="0"/>
                <w:shd w:val="clear" w:color="auto" w:fill="FFFFFF"/>
              </w:rPr>
              <w:t>December</w:t>
            </w:r>
            <w:r w:rsidRPr="00917C55">
              <w:rPr>
                <w:b w:val="0"/>
                <w:shd w:val="clear" w:color="auto" w:fill="FFFFFF"/>
              </w:rPr>
              <w:t xml:space="preserve"> </w:t>
            </w:r>
            <w:r w:rsidR="00E1633D" w:rsidRPr="00917C55">
              <w:rPr>
                <w:b w:val="0"/>
                <w:shd w:val="clear" w:color="auto" w:fill="FFFFFF"/>
              </w:rPr>
              <w:t>2021</w:t>
            </w:r>
          </w:p>
        </w:tc>
        <w:tc>
          <w:tcPr>
            <w:tcW w:w="1845" w:type="dxa"/>
            <w:shd w:val="clear" w:color="auto" w:fill="auto"/>
          </w:tcPr>
          <w:p w14:paraId="48528755" w14:textId="650C68A4" w:rsidR="00E1633D" w:rsidRPr="00917C55" w:rsidRDefault="00E1633D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7471C9">
              <w:t>155,</w:t>
            </w:r>
            <w:r w:rsidR="00E75335">
              <w:t>963</w:t>
            </w:r>
          </w:p>
        </w:tc>
        <w:tc>
          <w:tcPr>
            <w:tcW w:w="1701" w:type="dxa"/>
            <w:shd w:val="clear" w:color="auto" w:fill="auto"/>
          </w:tcPr>
          <w:p w14:paraId="211E9E80" w14:textId="75F3B3A8" w:rsidR="00E1633D" w:rsidRPr="00917C55" w:rsidRDefault="00E75335" w:rsidP="00E1633D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t>122,361</w:t>
            </w:r>
          </w:p>
        </w:tc>
        <w:tc>
          <w:tcPr>
            <w:tcW w:w="2405" w:type="dxa"/>
            <w:shd w:val="clear" w:color="auto" w:fill="auto"/>
          </w:tcPr>
          <w:p w14:paraId="2EB34714" w14:textId="6ECBB4E3" w:rsidR="00E1633D" w:rsidRPr="006926A7" w:rsidRDefault="006926A7" w:rsidP="00E1633D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hd w:val="clear" w:color="auto" w:fill="FFFFFF"/>
              </w:rPr>
            </w:pPr>
            <w:r w:rsidRPr="007922A5">
              <w:rPr>
                <w:color w:val="auto"/>
                <w:shd w:val="clear" w:color="auto" w:fill="FFFFFF"/>
              </w:rPr>
              <w:t>3,574</w:t>
            </w:r>
          </w:p>
        </w:tc>
      </w:tr>
      <w:tr w:rsidR="003F5010" w:rsidRPr="00917C55" w14:paraId="5F18B504" w14:textId="77777777" w:rsidTr="008750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shd w:val="clear" w:color="auto" w:fill="auto"/>
          </w:tcPr>
          <w:p w14:paraId="02671237" w14:textId="4EB121B9" w:rsidR="003F5010" w:rsidRDefault="00772517" w:rsidP="00E1633D">
            <w:pPr>
              <w:spacing w:before="60" w:beforeAutospacing="0" w:after="60"/>
              <w:rPr>
                <w:b w:val="0"/>
                <w:shd w:val="clear" w:color="auto" w:fill="FFFFFF"/>
              </w:rPr>
            </w:pPr>
            <w:r>
              <w:rPr>
                <w:b w:val="0"/>
                <w:shd w:val="clear" w:color="auto" w:fill="FFFFFF"/>
              </w:rPr>
              <w:t>March 2022</w:t>
            </w:r>
          </w:p>
        </w:tc>
        <w:tc>
          <w:tcPr>
            <w:tcW w:w="1845" w:type="dxa"/>
            <w:shd w:val="clear" w:color="auto" w:fill="auto"/>
          </w:tcPr>
          <w:p w14:paraId="47326F8B" w14:textId="16A10237" w:rsidR="003F5010" w:rsidRPr="007471C9" w:rsidRDefault="00772517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72517">
              <w:t>159,839</w:t>
            </w:r>
          </w:p>
        </w:tc>
        <w:tc>
          <w:tcPr>
            <w:tcW w:w="1701" w:type="dxa"/>
            <w:shd w:val="clear" w:color="auto" w:fill="auto"/>
          </w:tcPr>
          <w:p w14:paraId="74EDFDBD" w14:textId="2EAEB85F" w:rsidR="003F5010" w:rsidRDefault="00772517" w:rsidP="00E1633D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72517">
              <w:t>125,623</w:t>
            </w:r>
          </w:p>
        </w:tc>
        <w:tc>
          <w:tcPr>
            <w:tcW w:w="2405" w:type="dxa"/>
            <w:shd w:val="clear" w:color="auto" w:fill="auto"/>
          </w:tcPr>
          <w:p w14:paraId="692C2F1F" w14:textId="15A90B7D" w:rsidR="003F5010" w:rsidRPr="007922A5" w:rsidRDefault="00772517" w:rsidP="00E1633D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hd w:val="clear" w:color="auto" w:fill="FFFFFF"/>
              </w:rPr>
            </w:pPr>
            <w:r w:rsidRPr="007922A5">
              <w:rPr>
                <w:color w:val="auto"/>
                <w:shd w:val="clear" w:color="auto" w:fill="FFFFFF"/>
              </w:rPr>
              <w:t>3,476</w:t>
            </w:r>
          </w:p>
        </w:tc>
      </w:tr>
      <w:tr w:rsidR="00E825C0" w:rsidRPr="00917C55" w14:paraId="0391B1F8" w14:textId="77777777" w:rsidTr="008750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shd w:val="clear" w:color="auto" w:fill="auto"/>
          </w:tcPr>
          <w:p w14:paraId="26B48E46" w14:textId="08CF1FE2" w:rsidR="00E825C0" w:rsidRDefault="00E825C0" w:rsidP="00E1633D">
            <w:pPr>
              <w:spacing w:before="60" w:beforeAutospacing="0" w:after="60"/>
              <w:rPr>
                <w:b w:val="0"/>
                <w:shd w:val="clear" w:color="auto" w:fill="FFFFFF"/>
              </w:rPr>
            </w:pPr>
            <w:r>
              <w:rPr>
                <w:b w:val="0"/>
                <w:shd w:val="clear" w:color="auto" w:fill="FFFFFF"/>
              </w:rPr>
              <w:t>June 2022</w:t>
            </w:r>
          </w:p>
        </w:tc>
        <w:tc>
          <w:tcPr>
            <w:tcW w:w="1845" w:type="dxa"/>
            <w:shd w:val="clear" w:color="auto" w:fill="auto"/>
          </w:tcPr>
          <w:p w14:paraId="77C2EBD8" w14:textId="4E42DB09" w:rsidR="00E825C0" w:rsidRPr="00772517" w:rsidRDefault="009453B8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53B8">
              <w:t>160,281</w:t>
            </w:r>
          </w:p>
        </w:tc>
        <w:tc>
          <w:tcPr>
            <w:tcW w:w="1701" w:type="dxa"/>
            <w:shd w:val="clear" w:color="auto" w:fill="auto"/>
          </w:tcPr>
          <w:p w14:paraId="0BDEA433" w14:textId="0348AD8E" w:rsidR="00E825C0" w:rsidRPr="00772517" w:rsidRDefault="009453B8" w:rsidP="00E1633D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53B8">
              <w:t>125,623</w:t>
            </w:r>
          </w:p>
        </w:tc>
        <w:tc>
          <w:tcPr>
            <w:tcW w:w="2405" w:type="dxa"/>
            <w:shd w:val="clear" w:color="auto" w:fill="auto"/>
          </w:tcPr>
          <w:p w14:paraId="774DED33" w14:textId="5B2A3C3E" w:rsidR="00E825C0" w:rsidRPr="007922A5" w:rsidRDefault="007A6956" w:rsidP="00E1633D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hd w:val="clear" w:color="auto" w:fill="FFFFFF"/>
              </w:rPr>
            </w:pPr>
            <w:r w:rsidRPr="007922A5">
              <w:rPr>
                <w:color w:val="auto"/>
                <w:shd w:val="clear" w:color="auto" w:fill="FFFFFF"/>
              </w:rPr>
              <w:t>3,717</w:t>
            </w:r>
          </w:p>
        </w:tc>
      </w:tr>
      <w:tr w:rsidR="007922A5" w:rsidRPr="00917C55" w14:paraId="1B3AD650" w14:textId="77777777" w:rsidTr="008750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shd w:val="clear" w:color="auto" w:fill="auto"/>
          </w:tcPr>
          <w:p w14:paraId="45A4BE09" w14:textId="34F7312E" w:rsidR="007922A5" w:rsidRPr="00DD6729" w:rsidRDefault="007922A5" w:rsidP="007922A5">
            <w:pPr>
              <w:spacing w:before="60" w:beforeAutospacing="0" w:after="60"/>
              <w:rPr>
                <w:b w:val="0"/>
                <w:shd w:val="clear" w:color="auto" w:fill="FFFFFF"/>
              </w:rPr>
            </w:pPr>
            <w:r w:rsidRPr="00DD6729">
              <w:rPr>
                <w:b w:val="0"/>
                <w:shd w:val="clear" w:color="auto" w:fill="FFFFFF"/>
              </w:rPr>
              <w:t>September 2022</w:t>
            </w:r>
          </w:p>
        </w:tc>
        <w:tc>
          <w:tcPr>
            <w:tcW w:w="1845" w:type="dxa"/>
            <w:shd w:val="clear" w:color="auto" w:fill="auto"/>
          </w:tcPr>
          <w:p w14:paraId="5C1B380F" w14:textId="32E71835" w:rsidR="007922A5" w:rsidRPr="009453B8" w:rsidRDefault="007922A5" w:rsidP="007922A5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403A">
              <w:t>161,530</w:t>
            </w:r>
          </w:p>
        </w:tc>
        <w:tc>
          <w:tcPr>
            <w:tcW w:w="1701" w:type="dxa"/>
            <w:shd w:val="clear" w:color="auto" w:fill="auto"/>
          </w:tcPr>
          <w:p w14:paraId="1B427AA8" w14:textId="66986831" w:rsidR="007922A5" w:rsidRPr="009453B8" w:rsidRDefault="007922A5" w:rsidP="007922A5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403A">
              <w:t>126,421</w:t>
            </w:r>
          </w:p>
        </w:tc>
        <w:tc>
          <w:tcPr>
            <w:tcW w:w="2405" w:type="dxa"/>
            <w:shd w:val="clear" w:color="auto" w:fill="auto"/>
          </w:tcPr>
          <w:p w14:paraId="60684563" w14:textId="36D11745" w:rsidR="007922A5" w:rsidRPr="007922A5" w:rsidRDefault="007922A5" w:rsidP="007922A5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hd w:val="clear" w:color="auto" w:fill="FFFFFF"/>
              </w:rPr>
            </w:pPr>
            <w:r w:rsidRPr="007922A5">
              <w:rPr>
                <w:color w:val="auto"/>
                <w:shd w:val="clear" w:color="auto" w:fill="FFFFFF"/>
              </w:rPr>
              <w:t>3,721</w:t>
            </w:r>
          </w:p>
        </w:tc>
      </w:tr>
    </w:tbl>
    <w:p w14:paraId="464080CB" w14:textId="77777777" w:rsidR="005211EB" w:rsidRDefault="005211EB" w:rsidP="00647C0A"/>
    <w:p w14:paraId="2BFBEBA6" w14:textId="77777777" w:rsidR="005211EB" w:rsidRDefault="005211EB" w:rsidP="00DD61C1">
      <w:pPr>
        <w:rPr>
          <w:rFonts w:eastAsiaTheme="majorEastAsia"/>
        </w:rPr>
      </w:pPr>
      <w:r>
        <w:br w:type="page"/>
      </w:r>
    </w:p>
    <w:p w14:paraId="4DCCC76B" w14:textId="2F0DB952" w:rsidR="00B72D78" w:rsidRDefault="00C96AD0" w:rsidP="00607466">
      <w:pPr>
        <w:pStyle w:val="Heading2"/>
      </w:pPr>
      <w:r w:rsidRPr="00C96AD0">
        <w:lastRenderedPageBreak/>
        <w:t xml:space="preserve">WA </w:t>
      </w:r>
      <w:r w:rsidR="00235D77">
        <w:t>p</w:t>
      </w:r>
      <w:r w:rsidRPr="00C96AD0">
        <w:t xml:space="preserve">ublic </w:t>
      </w:r>
      <w:r w:rsidR="00235D77">
        <w:t>s</w:t>
      </w:r>
      <w:r w:rsidRPr="00C96AD0">
        <w:t xml:space="preserve">ector </w:t>
      </w:r>
      <w:r w:rsidR="00A966F1">
        <w:t>agencies’</w:t>
      </w:r>
      <w:r w:rsidR="00A966F1" w:rsidRPr="00C96AD0">
        <w:t xml:space="preserve"> </w:t>
      </w:r>
      <w:r w:rsidRPr="00C96AD0">
        <w:t>staffing levels</w:t>
      </w:r>
    </w:p>
    <w:tbl>
      <w:tblPr>
        <w:tblStyle w:val="CommissionTable1"/>
        <w:tblW w:w="10114" w:type="dxa"/>
        <w:tblBorders>
          <w:top w:val="single" w:sz="8" w:space="0" w:color="2B9947"/>
          <w:left w:val="single" w:sz="8" w:space="0" w:color="2B9947"/>
          <w:bottom w:val="single" w:sz="8" w:space="0" w:color="2B9947"/>
          <w:right w:val="single" w:sz="8" w:space="0" w:color="2B9947"/>
          <w:insideH w:val="single" w:sz="8" w:space="0" w:color="2B9947"/>
          <w:insideV w:val="single" w:sz="8" w:space="0" w:color="2B9947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1347"/>
        <w:gridCol w:w="1347"/>
        <w:gridCol w:w="1163"/>
        <w:gridCol w:w="1164"/>
      </w:tblGrid>
      <w:tr w:rsidR="004970D8" w:rsidRPr="00607466" w14:paraId="4EDFC1D0" w14:textId="77777777" w:rsidTr="00E163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35"/>
          <w:tblHeader/>
        </w:trPr>
        <w:tc>
          <w:tcPr>
            <w:tcW w:w="5093" w:type="dxa"/>
            <w:vAlign w:val="bottom"/>
            <w:hideMark/>
          </w:tcPr>
          <w:p w14:paraId="0E04D857" w14:textId="77777777" w:rsidR="004970D8" w:rsidRPr="00E1633D" w:rsidRDefault="004970D8" w:rsidP="000B1091">
            <w:pPr>
              <w:spacing w:before="60" w:beforeAutospacing="0" w:after="60"/>
              <w:contextualSpacing w:val="0"/>
              <w:rPr>
                <w:b w:val="0"/>
                <w:color w:val="FFFFFF" w:themeColor="background1"/>
              </w:rPr>
            </w:pPr>
            <w:r w:rsidRPr="00E1633D">
              <w:rPr>
                <w:b w:val="0"/>
                <w:color w:val="FFFFFF" w:themeColor="background1"/>
              </w:rPr>
              <w:t>Agency</w:t>
            </w:r>
          </w:p>
        </w:tc>
        <w:tc>
          <w:tcPr>
            <w:tcW w:w="1347" w:type="dxa"/>
            <w:vAlign w:val="bottom"/>
          </w:tcPr>
          <w:p w14:paraId="32CE3E0D" w14:textId="75CA8A55" w:rsidR="004970D8" w:rsidRPr="00E1633D" w:rsidRDefault="00DD6729" w:rsidP="00E1633D">
            <w:pPr>
              <w:spacing w:before="60" w:beforeAutospacing="0" w:after="60"/>
              <w:jc w:val="right"/>
              <w:rPr>
                <w:b w:val="0"/>
                <w:color w:val="FFFFFF" w:themeColor="background1"/>
              </w:rPr>
            </w:pPr>
            <w:r>
              <w:rPr>
                <w:b w:val="0"/>
                <w:color w:val="FFFFFF" w:themeColor="background1"/>
              </w:rPr>
              <w:t>Sep</w:t>
            </w:r>
            <w:r w:rsidR="003F5010">
              <w:rPr>
                <w:b w:val="0"/>
                <w:color w:val="FFFFFF" w:themeColor="background1"/>
              </w:rPr>
              <w:t>-22</w:t>
            </w:r>
          </w:p>
          <w:p w14:paraId="7045C802" w14:textId="2E742549" w:rsidR="004970D8" w:rsidRPr="00E1633D" w:rsidRDefault="004970D8" w:rsidP="00E1633D">
            <w:pPr>
              <w:spacing w:before="60" w:beforeAutospacing="0" w:after="60"/>
              <w:jc w:val="right"/>
              <w:rPr>
                <w:b w:val="0"/>
                <w:color w:val="FFFFFF" w:themeColor="background1"/>
              </w:rPr>
            </w:pPr>
            <w:r w:rsidRPr="00E1633D">
              <w:rPr>
                <w:b w:val="0"/>
                <w:color w:val="FFFFFF" w:themeColor="background1"/>
              </w:rPr>
              <w:t>Headcount</w:t>
            </w:r>
          </w:p>
        </w:tc>
        <w:tc>
          <w:tcPr>
            <w:tcW w:w="1347" w:type="dxa"/>
            <w:vAlign w:val="bottom"/>
          </w:tcPr>
          <w:p w14:paraId="597F64BE" w14:textId="2533AA49" w:rsidR="004970D8" w:rsidRPr="00E1633D" w:rsidRDefault="00DD6729" w:rsidP="00E1633D">
            <w:pPr>
              <w:spacing w:before="60" w:beforeAutospacing="0" w:after="60"/>
              <w:jc w:val="right"/>
              <w:rPr>
                <w:b w:val="0"/>
                <w:color w:val="FFFFFF" w:themeColor="background1"/>
              </w:rPr>
            </w:pPr>
            <w:r>
              <w:rPr>
                <w:b w:val="0"/>
                <w:color w:val="FFFFFF" w:themeColor="background1"/>
              </w:rPr>
              <w:t>Sep</w:t>
            </w:r>
            <w:r w:rsidR="003F5010">
              <w:rPr>
                <w:b w:val="0"/>
                <w:color w:val="FFFFFF" w:themeColor="background1"/>
              </w:rPr>
              <w:t>-22</w:t>
            </w:r>
          </w:p>
          <w:p w14:paraId="65EF3913" w14:textId="14358606" w:rsidR="004970D8" w:rsidRPr="00E1633D" w:rsidRDefault="004970D8" w:rsidP="00E1633D">
            <w:pPr>
              <w:spacing w:before="60" w:beforeAutospacing="0" w:after="60"/>
              <w:jc w:val="right"/>
              <w:rPr>
                <w:b w:val="0"/>
                <w:color w:val="FFFFFF" w:themeColor="background1"/>
              </w:rPr>
            </w:pPr>
            <w:r w:rsidRPr="00E1633D">
              <w:rPr>
                <w:b w:val="0"/>
                <w:color w:val="FFFFFF" w:themeColor="background1"/>
              </w:rPr>
              <w:t>FTE</w:t>
            </w:r>
          </w:p>
        </w:tc>
        <w:tc>
          <w:tcPr>
            <w:tcW w:w="1163" w:type="dxa"/>
            <w:vAlign w:val="bottom"/>
            <w:hideMark/>
          </w:tcPr>
          <w:p w14:paraId="16733DD4" w14:textId="0656198E" w:rsidR="004970D8" w:rsidRPr="00E1633D" w:rsidRDefault="004970D8" w:rsidP="00E825C0">
            <w:pPr>
              <w:spacing w:before="60" w:beforeAutospacing="0" w:after="60"/>
              <w:contextualSpacing w:val="0"/>
              <w:jc w:val="right"/>
              <w:rPr>
                <w:b w:val="0"/>
                <w:color w:val="FFFFFF" w:themeColor="background1"/>
              </w:rPr>
            </w:pPr>
            <w:r w:rsidRPr="00E1633D">
              <w:rPr>
                <w:b w:val="0"/>
                <w:color w:val="FFFFFF" w:themeColor="background1"/>
              </w:rPr>
              <w:t xml:space="preserve">FTE change from </w:t>
            </w:r>
            <w:r w:rsidRPr="00E1633D">
              <w:rPr>
                <w:b w:val="0"/>
                <w:color w:val="FFFFFF" w:themeColor="background1"/>
              </w:rPr>
              <w:br/>
            </w:r>
            <w:r w:rsidR="00DD6729">
              <w:rPr>
                <w:b w:val="0"/>
                <w:color w:val="FFFFFF" w:themeColor="background1"/>
              </w:rPr>
              <w:t>Jun</w:t>
            </w:r>
            <w:r w:rsidR="00E825C0">
              <w:rPr>
                <w:b w:val="0"/>
                <w:color w:val="FFFFFF" w:themeColor="background1"/>
              </w:rPr>
              <w:t>-22</w:t>
            </w:r>
          </w:p>
        </w:tc>
        <w:tc>
          <w:tcPr>
            <w:tcW w:w="1164" w:type="dxa"/>
            <w:vAlign w:val="bottom"/>
            <w:hideMark/>
          </w:tcPr>
          <w:p w14:paraId="5E17B74C" w14:textId="47AE914F" w:rsidR="004970D8" w:rsidRPr="004970D8" w:rsidRDefault="004970D8" w:rsidP="00D1159E">
            <w:pPr>
              <w:spacing w:before="60" w:beforeAutospacing="0" w:after="60"/>
              <w:contextualSpacing w:val="0"/>
              <w:jc w:val="right"/>
              <w:rPr>
                <w:b w:val="0"/>
                <w:color w:val="FFFFFF" w:themeColor="background1"/>
              </w:rPr>
            </w:pPr>
            <w:r w:rsidRPr="00E1633D">
              <w:rPr>
                <w:b w:val="0"/>
                <w:color w:val="FFFFFF" w:themeColor="background1"/>
              </w:rPr>
              <w:t xml:space="preserve">FTE change from </w:t>
            </w:r>
            <w:r w:rsidR="008750E6" w:rsidRPr="00E1633D">
              <w:rPr>
                <w:b w:val="0"/>
                <w:color w:val="FFFFFF" w:themeColor="background1"/>
              </w:rPr>
              <w:br/>
            </w:r>
            <w:r w:rsidR="00DD6729">
              <w:rPr>
                <w:b w:val="0"/>
                <w:color w:val="FFFFFF" w:themeColor="background1"/>
              </w:rPr>
              <w:t>Sep</w:t>
            </w:r>
            <w:r w:rsidR="003F5010">
              <w:rPr>
                <w:b w:val="0"/>
                <w:color w:val="FFFFFF" w:themeColor="background1"/>
              </w:rPr>
              <w:t>-21</w:t>
            </w:r>
          </w:p>
        </w:tc>
      </w:tr>
      <w:tr w:rsidR="007922A5" w:rsidRPr="00E75335" w14:paraId="3D02EF30" w14:textId="77777777" w:rsidTr="007922A5">
        <w:trPr>
          <w:trHeight w:val="315"/>
        </w:trPr>
        <w:tc>
          <w:tcPr>
            <w:tcW w:w="5093" w:type="dxa"/>
            <w:noWrap/>
            <w:vAlign w:val="bottom"/>
            <w:hideMark/>
          </w:tcPr>
          <w:p w14:paraId="791B3548" w14:textId="3EF214B0" w:rsidR="008035E6" w:rsidRPr="001B1B01" w:rsidRDefault="008035E6" w:rsidP="008035E6">
            <w:pPr>
              <w:spacing w:beforeLines="20" w:before="48" w:beforeAutospacing="0" w:afterLines="20" w:after="48"/>
              <w:contextualSpacing w:val="0"/>
              <w:rPr>
                <w:b/>
              </w:rPr>
            </w:pPr>
            <w:r w:rsidRPr="00DA0F3B">
              <w:rPr>
                <w:b/>
              </w:rPr>
              <w:t>WA public sector</w:t>
            </w:r>
          </w:p>
        </w:tc>
        <w:tc>
          <w:tcPr>
            <w:tcW w:w="1347" w:type="dxa"/>
            <w:tcBorders>
              <w:top w:val="single" w:sz="8" w:space="0" w:color="2B9947"/>
              <w:left w:val="single" w:sz="8" w:space="0" w:color="2B9947"/>
              <w:bottom w:val="single" w:sz="8" w:space="0" w:color="2B9947"/>
              <w:right w:val="single" w:sz="8" w:space="0" w:color="2B9947"/>
            </w:tcBorders>
            <w:shd w:val="clear" w:color="auto" w:fill="auto"/>
          </w:tcPr>
          <w:p w14:paraId="4C82976A" w14:textId="4263F465" w:rsidR="008035E6" w:rsidRPr="008035E6" w:rsidRDefault="008035E6" w:rsidP="008035E6">
            <w:pPr>
              <w:spacing w:beforeLines="20" w:before="48" w:beforeAutospacing="0" w:afterLines="20" w:after="48"/>
              <w:contextualSpacing w:val="0"/>
              <w:jc w:val="right"/>
              <w:rPr>
                <w:b/>
              </w:rPr>
            </w:pPr>
            <w:r w:rsidRPr="008035E6">
              <w:rPr>
                <w:b/>
                <w:bCs/>
              </w:rPr>
              <w:t>161,530</w:t>
            </w:r>
          </w:p>
        </w:tc>
        <w:tc>
          <w:tcPr>
            <w:tcW w:w="1347" w:type="dxa"/>
            <w:tcBorders>
              <w:top w:val="single" w:sz="8" w:space="0" w:color="2B9947"/>
              <w:left w:val="nil"/>
              <w:bottom w:val="single" w:sz="8" w:space="0" w:color="2B9947"/>
              <w:right w:val="single" w:sz="8" w:space="0" w:color="2B9947"/>
            </w:tcBorders>
            <w:shd w:val="clear" w:color="auto" w:fill="auto"/>
          </w:tcPr>
          <w:p w14:paraId="723A29CB" w14:textId="3C6C7E62" w:rsidR="008035E6" w:rsidRPr="008035E6" w:rsidRDefault="008035E6" w:rsidP="008035E6">
            <w:pPr>
              <w:spacing w:beforeLines="20" w:before="48" w:beforeAutospacing="0" w:afterLines="20" w:after="48"/>
              <w:contextualSpacing w:val="0"/>
              <w:jc w:val="right"/>
              <w:rPr>
                <w:b/>
              </w:rPr>
            </w:pPr>
            <w:r w:rsidRPr="008035E6">
              <w:rPr>
                <w:b/>
                <w:bCs/>
              </w:rPr>
              <w:t>126,421</w:t>
            </w:r>
          </w:p>
        </w:tc>
        <w:tc>
          <w:tcPr>
            <w:tcW w:w="1163" w:type="dxa"/>
            <w:tcBorders>
              <w:top w:val="single" w:sz="8" w:space="0" w:color="2B9947"/>
              <w:left w:val="nil"/>
              <w:bottom w:val="single" w:sz="8" w:space="0" w:color="2B9947"/>
              <w:right w:val="single" w:sz="8" w:space="0" w:color="2B9947"/>
            </w:tcBorders>
            <w:shd w:val="clear" w:color="auto" w:fill="auto"/>
            <w:noWrap/>
          </w:tcPr>
          <w:p w14:paraId="549F1273" w14:textId="73FF2403" w:rsidR="008035E6" w:rsidRPr="008035E6" w:rsidRDefault="008035E6" w:rsidP="008035E6">
            <w:pPr>
              <w:spacing w:beforeLines="20" w:before="48" w:beforeAutospacing="0" w:afterLines="20" w:after="48"/>
              <w:contextualSpacing w:val="0"/>
              <w:jc w:val="right"/>
              <w:rPr>
                <w:b/>
              </w:rPr>
            </w:pPr>
            <w:r w:rsidRPr="008035E6">
              <w:rPr>
                <w:b/>
                <w:bCs/>
              </w:rPr>
              <w:t>798</w:t>
            </w:r>
          </w:p>
        </w:tc>
        <w:tc>
          <w:tcPr>
            <w:tcW w:w="1164" w:type="dxa"/>
            <w:tcBorders>
              <w:top w:val="single" w:sz="8" w:space="0" w:color="2B9947"/>
              <w:left w:val="nil"/>
              <w:bottom w:val="single" w:sz="8" w:space="0" w:color="2B9947"/>
              <w:right w:val="single" w:sz="8" w:space="0" w:color="2B9947"/>
            </w:tcBorders>
            <w:shd w:val="clear" w:color="auto" w:fill="auto"/>
            <w:noWrap/>
          </w:tcPr>
          <w:p w14:paraId="7593AA8E" w14:textId="422276EA" w:rsidR="008035E6" w:rsidRPr="008035E6" w:rsidRDefault="008035E6" w:rsidP="008035E6">
            <w:pPr>
              <w:spacing w:beforeLines="20" w:before="48" w:beforeAutospacing="0" w:afterLines="20" w:after="48"/>
              <w:contextualSpacing w:val="0"/>
              <w:jc w:val="right"/>
              <w:rPr>
                <w:b/>
              </w:rPr>
            </w:pPr>
            <w:r w:rsidRPr="008035E6">
              <w:rPr>
                <w:b/>
                <w:bCs/>
              </w:rPr>
              <w:t>3,387</w:t>
            </w:r>
          </w:p>
        </w:tc>
      </w:tr>
      <w:tr w:rsidR="007922A5" w:rsidRPr="00C14672" w14:paraId="793EA623" w14:textId="77777777" w:rsidTr="007922A5">
        <w:trPr>
          <w:trHeight w:val="315"/>
        </w:trPr>
        <w:tc>
          <w:tcPr>
            <w:tcW w:w="5093" w:type="dxa"/>
            <w:noWrap/>
            <w:hideMark/>
          </w:tcPr>
          <w:p w14:paraId="349EE9F7" w14:textId="5C671D17" w:rsidR="007922A5" w:rsidRPr="005211EB" w:rsidRDefault="007922A5" w:rsidP="007922A5">
            <w:pPr>
              <w:spacing w:beforeLines="20" w:before="48" w:beforeAutospacing="0" w:afterLines="20" w:after="48"/>
              <w:contextualSpacing w:val="0"/>
            </w:pPr>
            <w:r>
              <w:t>Department of Education</w:t>
            </w:r>
          </w:p>
        </w:tc>
        <w:tc>
          <w:tcPr>
            <w:tcW w:w="1347" w:type="dxa"/>
            <w:tcBorders>
              <w:top w:val="nil"/>
              <w:left w:val="single" w:sz="8" w:space="0" w:color="2B9947"/>
              <w:bottom w:val="single" w:sz="8" w:space="0" w:color="2B9947"/>
              <w:right w:val="single" w:sz="8" w:space="0" w:color="2B9947"/>
            </w:tcBorders>
            <w:shd w:val="clear" w:color="auto" w:fill="auto"/>
          </w:tcPr>
          <w:p w14:paraId="5CAFABED" w14:textId="72F45D98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>
              <w:t>58,905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2B9947"/>
              <w:right w:val="single" w:sz="8" w:space="0" w:color="2B9947"/>
            </w:tcBorders>
            <w:shd w:val="clear" w:color="auto" w:fill="auto"/>
          </w:tcPr>
          <w:p w14:paraId="2363850B" w14:textId="23B785DC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>
              <w:t>44,014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2B9947"/>
              <w:right w:val="single" w:sz="8" w:space="0" w:color="2B9947"/>
            </w:tcBorders>
            <w:shd w:val="clear" w:color="auto" w:fill="auto"/>
            <w:noWrap/>
          </w:tcPr>
          <w:p w14:paraId="05F4EA9F" w14:textId="5297034A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>
              <w:t>426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2B9947"/>
              <w:right w:val="single" w:sz="8" w:space="0" w:color="2B9947"/>
            </w:tcBorders>
            <w:shd w:val="clear" w:color="auto" w:fill="auto"/>
            <w:noWrap/>
          </w:tcPr>
          <w:p w14:paraId="1FD9953A" w14:textId="06661AD5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>
              <w:t>395</w:t>
            </w:r>
          </w:p>
        </w:tc>
      </w:tr>
      <w:tr w:rsidR="007922A5" w:rsidRPr="00C14672" w14:paraId="4AE236CC" w14:textId="77777777" w:rsidTr="007922A5">
        <w:trPr>
          <w:trHeight w:val="315"/>
        </w:trPr>
        <w:tc>
          <w:tcPr>
            <w:tcW w:w="5093" w:type="dxa"/>
            <w:noWrap/>
          </w:tcPr>
          <w:p w14:paraId="28CC9079" w14:textId="519DCC3A" w:rsidR="007922A5" w:rsidRPr="005211EB" w:rsidRDefault="007922A5" w:rsidP="007922A5">
            <w:pPr>
              <w:spacing w:beforeLines="20" w:before="48" w:beforeAutospacing="0" w:afterLines="20" w:after="48"/>
              <w:contextualSpacing w:val="0"/>
            </w:pPr>
            <w:r>
              <w:t>WA Health</w:t>
            </w:r>
          </w:p>
        </w:tc>
        <w:tc>
          <w:tcPr>
            <w:tcW w:w="1347" w:type="dxa"/>
            <w:tcBorders>
              <w:top w:val="nil"/>
              <w:left w:val="single" w:sz="8" w:space="0" w:color="2B9947"/>
              <w:bottom w:val="single" w:sz="8" w:space="0" w:color="2B9947"/>
              <w:right w:val="single" w:sz="8" w:space="0" w:color="2B9947"/>
            </w:tcBorders>
            <w:shd w:val="clear" w:color="auto" w:fill="auto"/>
          </w:tcPr>
          <w:p w14:paraId="380A1A59" w14:textId="162014E7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>
              <w:t>58,333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2B9947"/>
              <w:right w:val="single" w:sz="8" w:space="0" w:color="2B9947"/>
            </w:tcBorders>
            <w:shd w:val="clear" w:color="auto" w:fill="auto"/>
          </w:tcPr>
          <w:p w14:paraId="0FFEFD31" w14:textId="67CEAC3F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>
              <w:t>43,557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2B9947"/>
              <w:right w:val="single" w:sz="8" w:space="0" w:color="2B9947"/>
            </w:tcBorders>
            <w:shd w:val="clear" w:color="auto" w:fill="auto"/>
            <w:noWrap/>
          </w:tcPr>
          <w:p w14:paraId="6075E524" w14:textId="7EB2CDEA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>
              <w:t>163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2B9947"/>
              <w:right w:val="single" w:sz="8" w:space="0" w:color="2B9947"/>
            </w:tcBorders>
            <w:shd w:val="clear" w:color="auto" w:fill="auto"/>
            <w:noWrap/>
          </w:tcPr>
          <w:p w14:paraId="25E48580" w14:textId="2C9292D4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>
              <w:t>2,409</w:t>
            </w:r>
          </w:p>
        </w:tc>
      </w:tr>
      <w:tr w:rsidR="007922A5" w:rsidRPr="00C14672" w14:paraId="5DA1E791" w14:textId="77777777" w:rsidTr="007922A5">
        <w:trPr>
          <w:trHeight w:val="315"/>
        </w:trPr>
        <w:tc>
          <w:tcPr>
            <w:tcW w:w="5093" w:type="dxa"/>
            <w:tcBorders>
              <w:top w:val="nil"/>
              <w:left w:val="single" w:sz="8" w:space="0" w:color="2B9947"/>
              <w:bottom w:val="single" w:sz="8" w:space="0" w:color="2B9947"/>
              <w:right w:val="single" w:sz="8" w:space="0" w:color="2B9947"/>
            </w:tcBorders>
            <w:shd w:val="clear" w:color="auto" w:fill="auto"/>
            <w:noWrap/>
            <w:hideMark/>
          </w:tcPr>
          <w:p w14:paraId="73788546" w14:textId="1376C6EF" w:rsidR="007922A5" w:rsidRPr="005211EB" w:rsidRDefault="007922A5" w:rsidP="007922A5">
            <w:pPr>
              <w:spacing w:beforeLines="20" w:before="48" w:beforeAutospacing="0" w:afterLines="20" w:after="48"/>
              <w:ind w:left="167"/>
              <w:contextualSpacing w:val="0"/>
            </w:pPr>
            <w:r>
              <w:t>WA Health (North Metropolitan Health Service)</w:t>
            </w:r>
          </w:p>
        </w:tc>
        <w:tc>
          <w:tcPr>
            <w:tcW w:w="1347" w:type="dxa"/>
            <w:tcBorders>
              <w:top w:val="nil"/>
              <w:left w:val="single" w:sz="8" w:space="0" w:color="2B9947"/>
              <w:bottom w:val="single" w:sz="8" w:space="0" w:color="2B9947"/>
              <w:right w:val="single" w:sz="8" w:space="0" w:color="2B9947"/>
            </w:tcBorders>
            <w:shd w:val="clear" w:color="auto" w:fill="auto"/>
          </w:tcPr>
          <w:p w14:paraId="31A665DB" w14:textId="0E179C92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>
              <w:t>12,435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2B9947"/>
              <w:right w:val="single" w:sz="8" w:space="0" w:color="2B9947"/>
            </w:tcBorders>
            <w:shd w:val="clear" w:color="auto" w:fill="auto"/>
          </w:tcPr>
          <w:p w14:paraId="7C304E48" w14:textId="3ADE4071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>
              <w:t>9,192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2B9947"/>
              <w:right w:val="single" w:sz="8" w:space="0" w:color="2B9947"/>
            </w:tcBorders>
            <w:shd w:val="clear" w:color="auto" w:fill="auto"/>
            <w:noWrap/>
          </w:tcPr>
          <w:p w14:paraId="0D31E959" w14:textId="7B5AF9C0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>
              <w:t>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2B9947"/>
              <w:right w:val="single" w:sz="8" w:space="0" w:color="2B9947"/>
            </w:tcBorders>
            <w:shd w:val="clear" w:color="auto" w:fill="auto"/>
            <w:noWrap/>
          </w:tcPr>
          <w:p w14:paraId="4ED1B1E1" w14:textId="6C2C3E9F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>
              <w:t>254</w:t>
            </w:r>
          </w:p>
        </w:tc>
      </w:tr>
      <w:tr w:rsidR="007922A5" w:rsidRPr="00C14672" w14:paraId="1BD15359" w14:textId="77777777" w:rsidTr="007922A5">
        <w:trPr>
          <w:trHeight w:val="315"/>
        </w:trPr>
        <w:tc>
          <w:tcPr>
            <w:tcW w:w="5093" w:type="dxa"/>
            <w:tcBorders>
              <w:top w:val="nil"/>
              <w:left w:val="single" w:sz="8" w:space="0" w:color="2B9947"/>
              <w:bottom w:val="single" w:sz="8" w:space="0" w:color="2B9947"/>
              <w:right w:val="single" w:sz="8" w:space="0" w:color="2B9947"/>
            </w:tcBorders>
            <w:shd w:val="clear" w:color="auto" w:fill="auto"/>
            <w:noWrap/>
            <w:hideMark/>
          </w:tcPr>
          <w:p w14:paraId="273D95EC" w14:textId="6249BF6F" w:rsidR="007922A5" w:rsidRPr="005211EB" w:rsidRDefault="007922A5" w:rsidP="007922A5">
            <w:pPr>
              <w:spacing w:beforeLines="20" w:before="48" w:beforeAutospacing="0" w:afterLines="20" w:after="48"/>
              <w:ind w:left="167"/>
              <w:contextualSpacing w:val="0"/>
            </w:pPr>
            <w:r>
              <w:t>WA Health (South Metropolitan Health Service)</w:t>
            </w:r>
          </w:p>
        </w:tc>
        <w:tc>
          <w:tcPr>
            <w:tcW w:w="1347" w:type="dxa"/>
            <w:tcBorders>
              <w:top w:val="nil"/>
              <w:left w:val="single" w:sz="8" w:space="0" w:color="2B9947"/>
              <w:bottom w:val="single" w:sz="8" w:space="0" w:color="2B9947"/>
              <w:right w:val="single" w:sz="8" w:space="0" w:color="2B9947"/>
            </w:tcBorders>
            <w:shd w:val="clear" w:color="auto" w:fill="auto"/>
          </w:tcPr>
          <w:p w14:paraId="703D52E1" w14:textId="786B4DF9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>
              <w:t>11,955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2B9947"/>
              <w:right w:val="single" w:sz="8" w:space="0" w:color="2B9947"/>
            </w:tcBorders>
            <w:shd w:val="clear" w:color="auto" w:fill="auto"/>
          </w:tcPr>
          <w:p w14:paraId="59DF0857" w14:textId="479B3F2B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>
              <w:t>8,878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2B9947"/>
              <w:right w:val="single" w:sz="8" w:space="0" w:color="2B9947"/>
            </w:tcBorders>
            <w:shd w:val="clear" w:color="auto" w:fill="auto"/>
            <w:noWrap/>
          </w:tcPr>
          <w:p w14:paraId="49ED85CE" w14:textId="29D33C40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>
              <w:t>203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2B9947"/>
              <w:right w:val="single" w:sz="8" w:space="0" w:color="2B9947"/>
            </w:tcBorders>
            <w:shd w:val="clear" w:color="auto" w:fill="auto"/>
            <w:noWrap/>
          </w:tcPr>
          <w:p w14:paraId="38331C4C" w14:textId="27BB1EBF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>
              <w:t>702</w:t>
            </w:r>
          </w:p>
        </w:tc>
      </w:tr>
      <w:tr w:rsidR="007922A5" w:rsidRPr="00C14672" w14:paraId="20C956EA" w14:textId="77777777" w:rsidTr="007922A5">
        <w:trPr>
          <w:trHeight w:val="315"/>
        </w:trPr>
        <w:tc>
          <w:tcPr>
            <w:tcW w:w="5093" w:type="dxa"/>
            <w:tcBorders>
              <w:top w:val="nil"/>
              <w:left w:val="single" w:sz="8" w:space="0" w:color="2B9947"/>
              <w:bottom w:val="single" w:sz="8" w:space="0" w:color="2B9947"/>
              <w:right w:val="single" w:sz="8" w:space="0" w:color="2B9947"/>
            </w:tcBorders>
            <w:shd w:val="clear" w:color="auto" w:fill="auto"/>
            <w:noWrap/>
            <w:hideMark/>
          </w:tcPr>
          <w:p w14:paraId="4877389A" w14:textId="78E3A8D5" w:rsidR="007922A5" w:rsidRPr="005211EB" w:rsidRDefault="007922A5" w:rsidP="007922A5">
            <w:pPr>
              <w:spacing w:beforeLines="20" w:before="48" w:beforeAutospacing="0" w:afterLines="20" w:after="48"/>
              <w:ind w:left="167"/>
              <w:contextualSpacing w:val="0"/>
            </w:pPr>
            <w:r>
              <w:t>WA Health (WA Country Health Service)</w:t>
            </w:r>
          </w:p>
        </w:tc>
        <w:tc>
          <w:tcPr>
            <w:tcW w:w="1347" w:type="dxa"/>
            <w:tcBorders>
              <w:top w:val="nil"/>
              <w:left w:val="single" w:sz="8" w:space="0" w:color="2B9947"/>
              <w:bottom w:val="single" w:sz="8" w:space="0" w:color="2B9947"/>
              <w:right w:val="single" w:sz="8" w:space="0" w:color="2B9947"/>
            </w:tcBorders>
            <w:shd w:val="clear" w:color="auto" w:fill="auto"/>
          </w:tcPr>
          <w:p w14:paraId="7E81469B" w14:textId="50974167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>
              <w:t>11,385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2B9947"/>
              <w:right w:val="single" w:sz="8" w:space="0" w:color="2B9947"/>
            </w:tcBorders>
            <w:shd w:val="clear" w:color="auto" w:fill="auto"/>
          </w:tcPr>
          <w:p w14:paraId="7E9B2ACB" w14:textId="55B4F936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>
              <w:t>8,566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2B9947"/>
              <w:right w:val="single" w:sz="8" w:space="0" w:color="2B9947"/>
            </w:tcBorders>
            <w:shd w:val="clear" w:color="auto" w:fill="auto"/>
            <w:noWrap/>
          </w:tcPr>
          <w:p w14:paraId="24407CBC" w14:textId="1AC982EE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>
              <w:t>148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2B9947"/>
              <w:right w:val="single" w:sz="8" w:space="0" w:color="2B9947"/>
            </w:tcBorders>
            <w:shd w:val="clear" w:color="auto" w:fill="auto"/>
            <w:noWrap/>
          </w:tcPr>
          <w:p w14:paraId="58FDEF11" w14:textId="3FB0B708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>
              <w:t>242</w:t>
            </w:r>
          </w:p>
        </w:tc>
      </w:tr>
      <w:tr w:rsidR="007922A5" w:rsidRPr="00C14672" w14:paraId="023862C5" w14:textId="77777777" w:rsidTr="007922A5">
        <w:trPr>
          <w:trHeight w:val="315"/>
        </w:trPr>
        <w:tc>
          <w:tcPr>
            <w:tcW w:w="5093" w:type="dxa"/>
            <w:tcBorders>
              <w:top w:val="nil"/>
              <w:left w:val="single" w:sz="8" w:space="0" w:color="2B9947"/>
              <w:bottom w:val="single" w:sz="8" w:space="0" w:color="2B9947"/>
              <w:right w:val="single" w:sz="8" w:space="0" w:color="2B9947"/>
            </w:tcBorders>
            <w:shd w:val="clear" w:color="auto" w:fill="auto"/>
            <w:noWrap/>
            <w:hideMark/>
          </w:tcPr>
          <w:p w14:paraId="67180C86" w14:textId="7C6ADDDF" w:rsidR="007922A5" w:rsidRPr="005211EB" w:rsidRDefault="007922A5" w:rsidP="007922A5">
            <w:pPr>
              <w:spacing w:beforeLines="20" w:before="48" w:beforeAutospacing="0" w:afterLines="20" w:after="48"/>
              <w:ind w:left="167"/>
              <w:contextualSpacing w:val="0"/>
            </w:pPr>
            <w:r>
              <w:t>WA Health (East Metropolitan Health Service)</w:t>
            </w:r>
          </w:p>
        </w:tc>
        <w:tc>
          <w:tcPr>
            <w:tcW w:w="1347" w:type="dxa"/>
            <w:tcBorders>
              <w:top w:val="nil"/>
              <w:left w:val="single" w:sz="8" w:space="0" w:color="2B9947"/>
              <w:bottom w:val="single" w:sz="8" w:space="0" w:color="2B9947"/>
              <w:right w:val="single" w:sz="8" w:space="0" w:color="2B9947"/>
            </w:tcBorders>
            <w:shd w:val="clear" w:color="auto" w:fill="auto"/>
          </w:tcPr>
          <w:p w14:paraId="52E32010" w14:textId="796A8E30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>
              <w:t>10,096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2B9947"/>
              <w:right w:val="single" w:sz="8" w:space="0" w:color="2B9947"/>
            </w:tcBorders>
            <w:shd w:val="clear" w:color="auto" w:fill="auto"/>
          </w:tcPr>
          <w:p w14:paraId="39895F9C" w14:textId="07DDB0F1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>
              <w:t>7,688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2B9947"/>
              <w:right w:val="single" w:sz="8" w:space="0" w:color="2B9947"/>
            </w:tcBorders>
            <w:shd w:val="clear" w:color="auto" w:fill="auto"/>
            <w:noWrap/>
          </w:tcPr>
          <w:p w14:paraId="31BC2332" w14:textId="5ED9B76F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>
              <w:t>92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2B9947"/>
              <w:right w:val="single" w:sz="8" w:space="0" w:color="2B9947"/>
            </w:tcBorders>
            <w:shd w:val="clear" w:color="auto" w:fill="auto"/>
            <w:noWrap/>
          </w:tcPr>
          <w:p w14:paraId="199EF562" w14:textId="615F0BC4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>
              <w:t>771</w:t>
            </w:r>
          </w:p>
        </w:tc>
      </w:tr>
      <w:tr w:rsidR="007922A5" w:rsidRPr="00C14672" w14:paraId="145AC281" w14:textId="77777777" w:rsidTr="007922A5">
        <w:trPr>
          <w:trHeight w:val="315"/>
        </w:trPr>
        <w:tc>
          <w:tcPr>
            <w:tcW w:w="5093" w:type="dxa"/>
            <w:tcBorders>
              <w:top w:val="nil"/>
              <w:left w:val="single" w:sz="8" w:space="0" w:color="2B9947"/>
              <w:bottom w:val="single" w:sz="8" w:space="0" w:color="2B9947"/>
              <w:right w:val="single" w:sz="8" w:space="0" w:color="2B9947"/>
            </w:tcBorders>
            <w:shd w:val="clear" w:color="auto" w:fill="auto"/>
            <w:noWrap/>
            <w:hideMark/>
          </w:tcPr>
          <w:p w14:paraId="372813DE" w14:textId="55382712" w:rsidR="007922A5" w:rsidRPr="005211EB" w:rsidRDefault="007922A5" w:rsidP="007922A5">
            <w:pPr>
              <w:spacing w:beforeLines="20" w:before="48" w:beforeAutospacing="0" w:afterLines="20" w:after="48"/>
              <w:ind w:left="167"/>
              <w:contextualSpacing w:val="0"/>
            </w:pPr>
            <w:r>
              <w:t>WA Health (Child and Adolescent Health Service)</w:t>
            </w:r>
          </w:p>
        </w:tc>
        <w:tc>
          <w:tcPr>
            <w:tcW w:w="1347" w:type="dxa"/>
            <w:tcBorders>
              <w:top w:val="nil"/>
              <w:left w:val="single" w:sz="8" w:space="0" w:color="2B9947"/>
              <w:bottom w:val="single" w:sz="8" w:space="0" w:color="2B9947"/>
              <w:right w:val="single" w:sz="8" w:space="0" w:color="2B9947"/>
            </w:tcBorders>
            <w:shd w:val="clear" w:color="auto" w:fill="auto"/>
          </w:tcPr>
          <w:p w14:paraId="59E34E76" w14:textId="1653545E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>
              <w:t>6,278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2B9947"/>
              <w:right w:val="single" w:sz="8" w:space="0" w:color="2B9947"/>
            </w:tcBorders>
            <w:shd w:val="clear" w:color="auto" w:fill="auto"/>
          </w:tcPr>
          <w:p w14:paraId="52682ACD" w14:textId="15D85EC9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>
              <w:t>4,424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2B9947"/>
              <w:right w:val="single" w:sz="8" w:space="0" w:color="2B9947"/>
            </w:tcBorders>
            <w:shd w:val="clear" w:color="auto" w:fill="auto"/>
            <w:noWrap/>
          </w:tcPr>
          <w:p w14:paraId="44ACBC5A" w14:textId="28B9072F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>
              <w:t>-113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2B9947"/>
              <w:right w:val="single" w:sz="8" w:space="0" w:color="2B9947"/>
            </w:tcBorders>
            <w:shd w:val="clear" w:color="auto" w:fill="auto"/>
            <w:noWrap/>
          </w:tcPr>
          <w:p w14:paraId="31C2AC5A" w14:textId="5D555876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>
              <w:t>201</w:t>
            </w:r>
          </w:p>
        </w:tc>
      </w:tr>
      <w:tr w:rsidR="007922A5" w:rsidRPr="00C14672" w14:paraId="2080B85A" w14:textId="77777777" w:rsidTr="007922A5">
        <w:trPr>
          <w:trHeight w:val="318"/>
        </w:trPr>
        <w:tc>
          <w:tcPr>
            <w:tcW w:w="5093" w:type="dxa"/>
            <w:tcBorders>
              <w:top w:val="nil"/>
              <w:left w:val="single" w:sz="8" w:space="0" w:color="2B9947"/>
              <w:bottom w:val="single" w:sz="8" w:space="0" w:color="2B9947"/>
              <w:right w:val="single" w:sz="8" w:space="0" w:color="2B9947"/>
            </w:tcBorders>
            <w:shd w:val="clear" w:color="auto" w:fill="auto"/>
            <w:noWrap/>
          </w:tcPr>
          <w:p w14:paraId="61797685" w14:textId="3778DE3F" w:rsidR="007922A5" w:rsidRDefault="007922A5" w:rsidP="007922A5">
            <w:pPr>
              <w:spacing w:beforeLines="20" w:before="48" w:beforeAutospacing="0" w:afterLines="20" w:after="48"/>
              <w:ind w:left="167"/>
            </w:pPr>
            <w:r>
              <w:t>WA Health (PathWest)</w:t>
            </w:r>
          </w:p>
        </w:tc>
        <w:tc>
          <w:tcPr>
            <w:tcW w:w="1347" w:type="dxa"/>
            <w:tcBorders>
              <w:top w:val="nil"/>
              <w:left w:val="single" w:sz="8" w:space="0" w:color="2B9947"/>
              <w:bottom w:val="single" w:sz="8" w:space="0" w:color="2B9947"/>
              <w:right w:val="single" w:sz="8" w:space="0" w:color="2B9947"/>
            </w:tcBorders>
            <w:shd w:val="clear" w:color="auto" w:fill="auto"/>
          </w:tcPr>
          <w:p w14:paraId="0BC4AC74" w14:textId="2E2F7E29" w:rsidR="007922A5" w:rsidRPr="00E825C0" w:rsidRDefault="007922A5" w:rsidP="007922A5">
            <w:pPr>
              <w:spacing w:beforeLines="20" w:before="48" w:beforeAutospacing="0" w:afterLines="20" w:after="48"/>
              <w:jc w:val="right"/>
              <w:rPr>
                <w:highlight w:val="yellow"/>
              </w:rPr>
            </w:pPr>
            <w:r>
              <w:t>2,429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2B9947"/>
              <w:right w:val="single" w:sz="8" w:space="0" w:color="2B9947"/>
            </w:tcBorders>
            <w:shd w:val="clear" w:color="auto" w:fill="auto"/>
          </w:tcPr>
          <w:p w14:paraId="13189358" w14:textId="6F07B5D2" w:rsidR="007922A5" w:rsidRPr="00E825C0" w:rsidRDefault="007922A5" w:rsidP="007922A5">
            <w:pPr>
              <w:spacing w:beforeLines="20" w:before="48" w:beforeAutospacing="0" w:afterLines="20" w:after="48"/>
              <w:jc w:val="right"/>
              <w:rPr>
                <w:highlight w:val="yellow"/>
              </w:rPr>
            </w:pPr>
            <w:r>
              <w:t>1,897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2B9947"/>
              <w:right w:val="single" w:sz="8" w:space="0" w:color="2B9947"/>
            </w:tcBorders>
            <w:shd w:val="clear" w:color="auto" w:fill="auto"/>
            <w:noWrap/>
          </w:tcPr>
          <w:p w14:paraId="30D94919" w14:textId="15D72BB5" w:rsidR="007922A5" w:rsidRPr="00E825C0" w:rsidRDefault="007922A5" w:rsidP="007922A5">
            <w:pPr>
              <w:spacing w:beforeLines="20" w:before="48" w:beforeAutospacing="0" w:afterLines="20" w:after="48"/>
              <w:jc w:val="right"/>
              <w:rPr>
                <w:highlight w:val="yellow"/>
              </w:rPr>
            </w:pPr>
            <w:r>
              <w:t>-112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2B9947"/>
              <w:right w:val="single" w:sz="8" w:space="0" w:color="2B9947"/>
            </w:tcBorders>
            <w:shd w:val="clear" w:color="auto" w:fill="auto"/>
            <w:noWrap/>
          </w:tcPr>
          <w:p w14:paraId="1AD60B6B" w14:textId="7AB48050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>
              <w:t>40</w:t>
            </w:r>
          </w:p>
        </w:tc>
      </w:tr>
      <w:tr w:rsidR="007922A5" w:rsidRPr="00C14672" w14:paraId="0A080A0F" w14:textId="77777777" w:rsidTr="007922A5">
        <w:trPr>
          <w:trHeight w:val="318"/>
        </w:trPr>
        <w:tc>
          <w:tcPr>
            <w:tcW w:w="5093" w:type="dxa"/>
            <w:tcBorders>
              <w:top w:val="nil"/>
              <w:left w:val="single" w:sz="8" w:space="0" w:color="2B9947"/>
              <w:bottom w:val="single" w:sz="8" w:space="0" w:color="2B9947"/>
              <w:right w:val="single" w:sz="8" w:space="0" w:color="2B9947"/>
            </w:tcBorders>
            <w:shd w:val="clear" w:color="auto" w:fill="auto"/>
            <w:noWrap/>
          </w:tcPr>
          <w:p w14:paraId="60A9EB48" w14:textId="292FED9A" w:rsidR="007922A5" w:rsidRPr="005211EB" w:rsidRDefault="007922A5" w:rsidP="007922A5">
            <w:pPr>
              <w:spacing w:beforeLines="20" w:before="48" w:beforeAutospacing="0" w:afterLines="20" w:after="48"/>
              <w:ind w:left="167"/>
              <w:contextualSpacing w:val="0"/>
            </w:pPr>
            <w:r>
              <w:t>WA Health (Health Support Services)</w:t>
            </w:r>
          </w:p>
        </w:tc>
        <w:tc>
          <w:tcPr>
            <w:tcW w:w="1347" w:type="dxa"/>
            <w:tcBorders>
              <w:top w:val="nil"/>
              <w:left w:val="single" w:sz="8" w:space="0" w:color="2B9947"/>
              <w:bottom w:val="single" w:sz="8" w:space="0" w:color="2B9947"/>
              <w:right w:val="single" w:sz="8" w:space="0" w:color="2B9947"/>
            </w:tcBorders>
            <w:shd w:val="clear" w:color="auto" w:fill="auto"/>
          </w:tcPr>
          <w:p w14:paraId="1799A818" w14:textId="79AB7ACA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>
              <w:t>2,398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2B9947"/>
              <w:right w:val="single" w:sz="8" w:space="0" w:color="2B9947"/>
            </w:tcBorders>
            <w:shd w:val="clear" w:color="auto" w:fill="auto"/>
          </w:tcPr>
          <w:p w14:paraId="652F9288" w14:textId="42928FCB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>
              <w:t>1,751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2B9947"/>
              <w:right w:val="single" w:sz="8" w:space="0" w:color="2B9947"/>
            </w:tcBorders>
            <w:shd w:val="clear" w:color="auto" w:fill="auto"/>
            <w:noWrap/>
          </w:tcPr>
          <w:p w14:paraId="78132698" w14:textId="0BA334B1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>
              <w:t>-93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2B9947"/>
              <w:right w:val="single" w:sz="8" w:space="0" w:color="2B9947"/>
            </w:tcBorders>
            <w:shd w:val="clear" w:color="auto" w:fill="auto"/>
            <w:noWrap/>
          </w:tcPr>
          <w:p w14:paraId="11BC90B4" w14:textId="0F292AE4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>
              <w:t>153</w:t>
            </w:r>
          </w:p>
        </w:tc>
      </w:tr>
      <w:tr w:rsidR="007922A5" w:rsidRPr="00C14672" w14:paraId="798ED191" w14:textId="77777777" w:rsidTr="007922A5">
        <w:trPr>
          <w:trHeight w:val="315"/>
        </w:trPr>
        <w:tc>
          <w:tcPr>
            <w:tcW w:w="5093" w:type="dxa"/>
            <w:tcBorders>
              <w:top w:val="nil"/>
              <w:left w:val="single" w:sz="8" w:space="0" w:color="2B9947"/>
              <w:bottom w:val="single" w:sz="8" w:space="0" w:color="2B9947"/>
              <w:right w:val="single" w:sz="8" w:space="0" w:color="2B9947"/>
            </w:tcBorders>
            <w:shd w:val="clear" w:color="auto" w:fill="auto"/>
            <w:noWrap/>
            <w:hideMark/>
          </w:tcPr>
          <w:p w14:paraId="431384CB" w14:textId="570BC9AF" w:rsidR="007922A5" w:rsidRPr="005211EB" w:rsidRDefault="007922A5" w:rsidP="007922A5">
            <w:pPr>
              <w:spacing w:beforeLines="20" w:before="48" w:beforeAutospacing="0" w:afterLines="20" w:after="48"/>
              <w:ind w:left="167"/>
              <w:contextualSpacing w:val="0"/>
            </w:pPr>
            <w:r>
              <w:t>WA Health (Department of Health)</w:t>
            </w:r>
          </w:p>
        </w:tc>
        <w:tc>
          <w:tcPr>
            <w:tcW w:w="1347" w:type="dxa"/>
            <w:tcBorders>
              <w:top w:val="nil"/>
              <w:left w:val="single" w:sz="8" w:space="0" w:color="2B9947"/>
              <w:bottom w:val="single" w:sz="8" w:space="0" w:color="2B9947"/>
              <w:right w:val="single" w:sz="8" w:space="0" w:color="2B9947"/>
            </w:tcBorders>
            <w:shd w:val="clear" w:color="auto" w:fill="auto"/>
          </w:tcPr>
          <w:p w14:paraId="5D131EB3" w14:textId="395F3655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>
              <w:t>1,357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2B9947"/>
              <w:right w:val="single" w:sz="8" w:space="0" w:color="2B9947"/>
            </w:tcBorders>
            <w:shd w:val="clear" w:color="auto" w:fill="auto"/>
          </w:tcPr>
          <w:p w14:paraId="1A635FC9" w14:textId="14B43BFD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>
              <w:t>1,161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2B9947"/>
              <w:right w:val="single" w:sz="8" w:space="0" w:color="2B9947"/>
            </w:tcBorders>
            <w:shd w:val="clear" w:color="auto" w:fill="auto"/>
            <w:noWrap/>
          </w:tcPr>
          <w:p w14:paraId="250E50BF" w14:textId="616E1BF8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>
              <w:t>31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2B9947"/>
              <w:right w:val="single" w:sz="8" w:space="0" w:color="2B9947"/>
            </w:tcBorders>
            <w:shd w:val="clear" w:color="auto" w:fill="auto"/>
            <w:noWrap/>
          </w:tcPr>
          <w:p w14:paraId="313C8388" w14:textId="5833E8BC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>
              <w:t>46</w:t>
            </w:r>
          </w:p>
        </w:tc>
      </w:tr>
      <w:tr w:rsidR="007922A5" w:rsidRPr="00C14672" w14:paraId="6BFBF1A4" w14:textId="77777777" w:rsidTr="007922A5">
        <w:trPr>
          <w:trHeight w:val="315"/>
        </w:trPr>
        <w:tc>
          <w:tcPr>
            <w:tcW w:w="5093" w:type="dxa"/>
            <w:noWrap/>
            <w:vAlign w:val="top"/>
            <w:hideMark/>
          </w:tcPr>
          <w:p w14:paraId="4831D733" w14:textId="4E6EEE99" w:rsidR="007922A5" w:rsidRPr="005211EB" w:rsidRDefault="007922A5" w:rsidP="007922A5">
            <w:pPr>
              <w:spacing w:beforeLines="20" w:before="48" w:beforeAutospacing="0" w:afterLines="20" w:after="48"/>
              <w:contextualSpacing w:val="0"/>
            </w:pPr>
            <w:r w:rsidRPr="007A3D1D">
              <w:t>Department of Justice</w:t>
            </w:r>
          </w:p>
        </w:tc>
        <w:tc>
          <w:tcPr>
            <w:tcW w:w="1347" w:type="dxa"/>
          </w:tcPr>
          <w:p w14:paraId="72673C5D" w14:textId="286B4722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7,308</w:t>
            </w:r>
          </w:p>
        </w:tc>
        <w:tc>
          <w:tcPr>
            <w:tcW w:w="1347" w:type="dxa"/>
          </w:tcPr>
          <w:p w14:paraId="4E94D1AF" w14:textId="3694A271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6,647</w:t>
            </w:r>
          </w:p>
        </w:tc>
        <w:tc>
          <w:tcPr>
            <w:tcW w:w="1163" w:type="dxa"/>
            <w:noWrap/>
          </w:tcPr>
          <w:p w14:paraId="1C945E6F" w14:textId="7F28A0A3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-67</w:t>
            </w:r>
          </w:p>
        </w:tc>
        <w:tc>
          <w:tcPr>
            <w:tcW w:w="1164" w:type="dxa"/>
            <w:noWrap/>
          </w:tcPr>
          <w:p w14:paraId="02F78026" w14:textId="54A79A61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-274</w:t>
            </w:r>
          </w:p>
        </w:tc>
      </w:tr>
      <w:tr w:rsidR="007922A5" w:rsidRPr="00C14672" w14:paraId="27610C0C" w14:textId="77777777" w:rsidTr="007922A5">
        <w:trPr>
          <w:trHeight w:val="315"/>
        </w:trPr>
        <w:tc>
          <w:tcPr>
            <w:tcW w:w="5093" w:type="dxa"/>
            <w:noWrap/>
            <w:vAlign w:val="top"/>
            <w:hideMark/>
          </w:tcPr>
          <w:p w14:paraId="3B72177E" w14:textId="5385DDFC" w:rsidR="007922A5" w:rsidRPr="005211EB" w:rsidRDefault="007922A5" w:rsidP="007922A5">
            <w:pPr>
              <w:spacing w:beforeLines="20" w:before="48" w:beforeAutospacing="0" w:afterLines="20" w:after="48"/>
              <w:contextualSpacing w:val="0"/>
            </w:pPr>
            <w:r w:rsidRPr="00C56FC5">
              <w:t>Department of Communities</w:t>
            </w:r>
          </w:p>
        </w:tc>
        <w:tc>
          <w:tcPr>
            <w:tcW w:w="1347" w:type="dxa"/>
          </w:tcPr>
          <w:p w14:paraId="4287A261" w14:textId="3CDA5D2C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5,952</w:t>
            </w:r>
          </w:p>
        </w:tc>
        <w:tc>
          <w:tcPr>
            <w:tcW w:w="1347" w:type="dxa"/>
          </w:tcPr>
          <w:p w14:paraId="4448BF8F" w14:textId="203523F9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5,221</w:t>
            </w:r>
          </w:p>
        </w:tc>
        <w:tc>
          <w:tcPr>
            <w:tcW w:w="1163" w:type="dxa"/>
            <w:noWrap/>
          </w:tcPr>
          <w:p w14:paraId="335642CC" w14:textId="31B1C9C5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21</w:t>
            </w:r>
          </w:p>
        </w:tc>
        <w:tc>
          <w:tcPr>
            <w:tcW w:w="1164" w:type="dxa"/>
            <w:noWrap/>
          </w:tcPr>
          <w:p w14:paraId="0F4D667A" w14:textId="0C965AE5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294</w:t>
            </w:r>
          </w:p>
        </w:tc>
      </w:tr>
      <w:tr w:rsidR="007922A5" w:rsidRPr="00C14672" w14:paraId="54BA2ED5" w14:textId="77777777" w:rsidTr="007922A5">
        <w:trPr>
          <w:trHeight w:val="315"/>
        </w:trPr>
        <w:tc>
          <w:tcPr>
            <w:tcW w:w="5093" w:type="dxa"/>
            <w:noWrap/>
            <w:vAlign w:val="top"/>
            <w:hideMark/>
          </w:tcPr>
          <w:p w14:paraId="53089CB9" w14:textId="4A1620E3" w:rsidR="007922A5" w:rsidRPr="005211EB" w:rsidRDefault="007922A5" w:rsidP="007922A5">
            <w:pPr>
              <w:spacing w:beforeLines="20" w:before="48" w:beforeAutospacing="0" w:afterLines="20" w:after="48"/>
              <w:contextualSpacing w:val="0"/>
            </w:pPr>
            <w:r w:rsidRPr="00C56FC5">
              <w:t>Western Australia Police</w:t>
            </w:r>
          </w:p>
        </w:tc>
        <w:tc>
          <w:tcPr>
            <w:tcW w:w="1347" w:type="dxa"/>
          </w:tcPr>
          <w:p w14:paraId="4381E648" w14:textId="7F29ABE0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2,842</w:t>
            </w:r>
          </w:p>
        </w:tc>
        <w:tc>
          <w:tcPr>
            <w:tcW w:w="1347" w:type="dxa"/>
          </w:tcPr>
          <w:p w14:paraId="62D37BD3" w14:textId="7CB3A26A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2,115</w:t>
            </w:r>
          </w:p>
        </w:tc>
        <w:tc>
          <w:tcPr>
            <w:tcW w:w="1163" w:type="dxa"/>
            <w:noWrap/>
          </w:tcPr>
          <w:p w14:paraId="138E0E7E" w14:textId="126AA808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4</w:t>
            </w:r>
          </w:p>
        </w:tc>
        <w:tc>
          <w:tcPr>
            <w:tcW w:w="1164" w:type="dxa"/>
            <w:noWrap/>
          </w:tcPr>
          <w:p w14:paraId="4BCEB9C9" w14:textId="20BD078F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-50</w:t>
            </w:r>
          </w:p>
        </w:tc>
      </w:tr>
      <w:tr w:rsidR="007922A5" w:rsidRPr="00C14672" w14:paraId="08E46EA2" w14:textId="77777777" w:rsidTr="007922A5">
        <w:trPr>
          <w:trHeight w:val="315"/>
        </w:trPr>
        <w:tc>
          <w:tcPr>
            <w:tcW w:w="5093" w:type="dxa"/>
            <w:noWrap/>
            <w:vAlign w:val="top"/>
            <w:hideMark/>
          </w:tcPr>
          <w:p w14:paraId="05A380EB" w14:textId="52FDD1E4" w:rsidR="007922A5" w:rsidRPr="005211EB" w:rsidRDefault="007922A5" w:rsidP="007922A5">
            <w:pPr>
              <w:spacing w:beforeLines="20" w:before="48" w:beforeAutospacing="0" w:afterLines="20" w:after="48"/>
              <w:contextualSpacing w:val="0"/>
            </w:pPr>
            <w:r w:rsidRPr="00C56FC5">
              <w:t>Department of Biodiversity, Conservation and Attractions</w:t>
            </w:r>
          </w:p>
        </w:tc>
        <w:tc>
          <w:tcPr>
            <w:tcW w:w="1347" w:type="dxa"/>
          </w:tcPr>
          <w:p w14:paraId="74D2ABCF" w14:textId="0ED7CBD3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2,387</w:t>
            </w:r>
          </w:p>
        </w:tc>
        <w:tc>
          <w:tcPr>
            <w:tcW w:w="1347" w:type="dxa"/>
          </w:tcPr>
          <w:p w14:paraId="17082F60" w14:textId="07B30D16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2,028</w:t>
            </w:r>
          </w:p>
        </w:tc>
        <w:tc>
          <w:tcPr>
            <w:tcW w:w="1163" w:type="dxa"/>
            <w:noWrap/>
          </w:tcPr>
          <w:p w14:paraId="5472332E" w14:textId="7B09B7A4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11</w:t>
            </w:r>
          </w:p>
        </w:tc>
        <w:tc>
          <w:tcPr>
            <w:tcW w:w="1164" w:type="dxa"/>
            <w:noWrap/>
          </w:tcPr>
          <w:p w14:paraId="3C223F55" w14:textId="3ED706B0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78</w:t>
            </w:r>
          </w:p>
        </w:tc>
      </w:tr>
      <w:tr w:rsidR="007922A5" w:rsidRPr="00C14672" w14:paraId="7997FDD9" w14:textId="77777777" w:rsidTr="007922A5">
        <w:trPr>
          <w:trHeight w:val="315"/>
        </w:trPr>
        <w:tc>
          <w:tcPr>
            <w:tcW w:w="5093" w:type="dxa"/>
            <w:noWrap/>
            <w:vAlign w:val="top"/>
            <w:hideMark/>
          </w:tcPr>
          <w:p w14:paraId="052DF8F6" w14:textId="74F835CB" w:rsidR="007922A5" w:rsidRPr="005211EB" w:rsidRDefault="007922A5" w:rsidP="007922A5">
            <w:pPr>
              <w:spacing w:beforeLines="20" w:before="48" w:beforeAutospacing="0" w:afterLines="20" w:after="48"/>
              <w:contextualSpacing w:val="0"/>
            </w:pPr>
            <w:r w:rsidRPr="00C56FC5">
              <w:t>Public Transport Authority</w:t>
            </w:r>
          </w:p>
        </w:tc>
        <w:tc>
          <w:tcPr>
            <w:tcW w:w="1347" w:type="dxa"/>
          </w:tcPr>
          <w:p w14:paraId="57A7EA60" w14:textId="5A286E5E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2,329</w:t>
            </w:r>
          </w:p>
        </w:tc>
        <w:tc>
          <w:tcPr>
            <w:tcW w:w="1347" w:type="dxa"/>
          </w:tcPr>
          <w:p w14:paraId="29AE7ADF" w14:textId="5C1F0395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2,185</w:t>
            </w:r>
          </w:p>
        </w:tc>
        <w:tc>
          <w:tcPr>
            <w:tcW w:w="1163" w:type="dxa"/>
            <w:noWrap/>
          </w:tcPr>
          <w:p w14:paraId="08BFBA9A" w14:textId="2CD95980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26</w:t>
            </w:r>
          </w:p>
        </w:tc>
        <w:tc>
          <w:tcPr>
            <w:tcW w:w="1164" w:type="dxa"/>
            <w:noWrap/>
          </w:tcPr>
          <w:p w14:paraId="3E66675C" w14:textId="294B4C55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22</w:t>
            </w:r>
          </w:p>
        </w:tc>
      </w:tr>
      <w:tr w:rsidR="007922A5" w:rsidRPr="00C14672" w14:paraId="18B23686" w14:textId="77777777" w:rsidTr="007922A5">
        <w:trPr>
          <w:trHeight w:val="315"/>
        </w:trPr>
        <w:tc>
          <w:tcPr>
            <w:tcW w:w="5093" w:type="dxa"/>
            <w:noWrap/>
            <w:vAlign w:val="top"/>
          </w:tcPr>
          <w:p w14:paraId="3AA88DF6" w14:textId="0C7FBC2B" w:rsidR="007922A5" w:rsidRPr="005211EB" w:rsidRDefault="007922A5" w:rsidP="007922A5">
            <w:pPr>
              <w:spacing w:beforeLines="20" w:before="48" w:beforeAutospacing="0" w:afterLines="20" w:after="48"/>
              <w:contextualSpacing w:val="0"/>
            </w:pPr>
            <w:r w:rsidRPr="00C56FC5">
              <w:t>Department of Primary Industries and Regional Development</w:t>
            </w:r>
          </w:p>
        </w:tc>
        <w:tc>
          <w:tcPr>
            <w:tcW w:w="1347" w:type="dxa"/>
          </w:tcPr>
          <w:p w14:paraId="5E54723F" w14:textId="48BC21A2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1,924</w:t>
            </w:r>
          </w:p>
        </w:tc>
        <w:tc>
          <w:tcPr>
            <w:tcW w:w="1347" w:type="dxa"/>
          </w:tcPr>
          <w:p w14:paraId="64A62E98" w14:textId="74632C00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1,778</w:t>
            </w:r>
          </w:p>
        </w:tc>
        <w:tc>
          <w:tcPr>
            <w:tcW w:w="1163" w:type="dxa"/>
            <w:noWrap/>
          </w:tcPr>
          <w:p w14:paraId="55CD96D1" w14:textId="1B9BE846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21</w:t>
            </w:r>
          </w:p>
        </w:tc>
        <w:tc>
          <w:tcPr>
            <w:tcW w:w="1164" w:type="dxa"/>
            <w:noWrap/>
          </w:tcPr>
          <w:p w14:paraId="4B1FA964" w14:textId="472A8B0A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77</w:t>
            </w:r>
          </w:p>
        </w:tc>
      </w:tr>
      <w:tr w:rsidR="007922A5" w:rsidRPr="00C14672" w14:paraId="1ABA7414" w14:textId="77777777" w:rsidTr="007922A5">
        <w:trPr>
          <w:trHeight w:val="315"/>
        </w:trPr>
        <w:tc>
          <w:tcPr>
            <w:tcW w:w="5093" w:type="dxa"/>
            <w:noWrap/>
            <w:vAlign w:val="top"/>
            <w:hideMark/>
          </w:tcPr>
          <w:p w14:paraId="2E4D5AA6" w14:textId="285AB79F" w:rsidR="007922A5" w:rsidRPr="005211EB" w:rsidRDefault="007922A5" w:rsidP="007922A5">
            <w:pPr>
              <w:spacing w:beforeLines="20" w:before="48" w:beforeAutospacing="0" w:afterLines="20" w:after="48"/>
              <w:contextualSpacing w:val="0"/>
            </w:pPr>
            <w:r w:rsidRPr="00C56FC5">
              <w:t>Department of Fire and Emergency Services</w:t>
            </w:r>
          </w:p>
        </w:tc>
        <w:tc>
          <w:tcPr>
            <w:tcW w:w="1347" w:type="dxa"/>
          </w:tcPr>
          <w:p w14:paraId="3BB74713" w14:textId="4624CEA8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1,839</w:t>
            </w:r>
          </w:p>
        </w:tc>
        <w:tc>
          <w:tcPr>
            <w:tcW w:w="1347" w:type="dxa"/>
          </w:tcPr>
          <w:p w14:paraId="4ED72CC0" w14:textId="0D18DC93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1,710</w:t>
            </w:r>
          </w:p>
        </w:tc>
        <w:tc>
          <w:tcPr>
            <w:tcW w:w="1163" w:type="dxa"/>
            <w:noWrap/>
          </w:tcPr>
          <w:p w14:paraId="7DC27EC4" w14:textId="0DD2A934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11</w:t>
            </w:r>
          </w:p>
        </w:tc>
        <w:tc>
          <w:tcPr>
            <w:tcW w:w="1164" w:type="dxa"/>
            <w:noWrap/>
          </w:tcPr>
          <w:p w14:paraId="29862808" w14:textId="65B1F366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39</w:t>
            </w:r>
          </w:p>
        </w:tc>
      </w:tr>
      <w:tr w:rsidR="007922A5" w:rsidRPr="00C14672" w14:paraId="2E5D35A6" w14:textId="77777777" w:rsidTr="007922A5">
        <w:trPr>
          <w:trHeight w:val="315"/>
        </w:trPr>
        <w:tc>
          <w:tcPr>
            <w:tcW w:w="5093" w:type="dxa"/>
            <w:noWrap/>
            <w:vAlign w:val="top"/>
            <w:hideMark/>
          </w:tcPr>
          <w:p w14:paraId="7E03ED71" w14:textId="1771508A" w:rsidR="007922A5" w:rsidRPr="005211EB" w:rsidRDefault="007922A5" w:rsidP="007922A5">
            <w:pPr>
              <w:spacing w:beforeLines="20" w:before="48" w:beforeAutospacing="0" w:afterLines="20" w:after="48"/>
              <w:contextualSpacing w:val="0"/>
            </w:pPr>
            <w:r w:rsidRPr="00C56FC5">
              <w:t>Department of Mines, Industry Regulation and Safety</w:t>
            </w:r>
          </w:p>
        </w:tc>
        <w:tc>
          <w:tcPr>
            <w:tcW w:w="1347" w:type="dxa"/>
          </w:tcPr>
          <w:p w14:paraId="6D86EB9E" w14:textId="76D38324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1,691</w:t>
            </w:r>
          </w:p>
        </w:tc>
        <w:tc>
          <w:tcPr>
            <w:tcW w:w="1347" w:type="dxa"/>
          </w:tcPr>
          <w:p w14:paraId="3F4F2A40" w14:textId="2B5AFC48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1,593</w:t>
            </w:r>
          </w:p>
        </w:tc>
        <w:tc>
          <w:tcPr>
            <w:tcW w:w="1163" w:type="dxa"/>
            <w:noWrap/>
          </w:tcPr>
          <w:p w14:paraId="19F4AAB3" w14:textId="5C8D27E7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-22</w:t>
            </w:r>
          </w:p>
        </w:tc>
        <w:tc>
          <w:tcPr>
            <w:tcW w:w="1164" w:type="dxa"/>
            <w:noWrap/>
          </w:tcPr>
          <w:p w14:paraId="5A454461" w14:textId="2E40A947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-32</w:t>
            </w:r>
          </w:p>
        </w:tc>
      </w:tr>
      <w:tr w:rsidR="007922A5" w:rsidRPr="00C14672" w14:paraId="4BA958C1" w14:textId="77777777" w:rsidTr="007922A5">
        <w:trPr>
          <w:trHeight w:val="315"/>
        </w:trPr>
        <w:tc>
          <w:tcPr>
            <w:tcW w:w="5093" w:type="dxa"/>
            <w:noWrap/>
            <w:vAlign w:val="top"/>
            <w:hideMark/>
          </w:tcPr>
          <w:p w14:paraId="40ADD6AC" w14:textId="2AA6BFDD" w:rsidR="007922A5" w:rsidRPr="005211EB" w:rsidRDefault="007922A5" w:rsidP="007922A5">
            <w:pPr>
              <w:spacing w:beforeLines="20" w:before="48" w:beforeAutospacing="0" w:afterLines="20" w:after="48"/>
              <w:contextualSpacing w:val="0"/>
            </w:pPr>
            <w:r w:rsidRPr="00C56FC5">
              <w:t>Department of Transport</w:t>
            </w:r>
          </w:p>
        </w:tc>
        <w:tc>
          <w:tcPr>
            <w:tcW w:w="1347" w:type="dxa"/>
          </w:tcPr>
          <w:p w14:paraId="57C63656" w14:textId="01AAD2E7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1,620</w:t>
            </w:r>
          </w:p>
        </w:tc>
        <w:tc>
          <w:tcPr>
            <w:tcW w:w="1347" w:type="dxa"/>
          </w:tcPr>
          <w:p w14:paraId="4227A20C" w14:textId="11698DAF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1,452</w:t>
            </w:r>
          </w:p>
        </w:tc>
        <w:tc>
          <w:tcPr>
            <w:tcW w:w="1163" w:type="dxa"/>
            <w:noWrap/>
          </w:tcPr>
          <w:p w14:paraId="376F988C" w14:textId="196D3B09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-11</w:t>
            </w:r>
          </w:p>
        </w:tc>
        <w:tc>
          <w:tcPr>
            <w:tcW w:w="1164" w:type="dxa"/>
            <w:noWrap/>
          </w:tcPr>
          <w:p w14:paraId="4F3BFEC3" w14:textId="0E7E8531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-21</w:t>
            </w:r>
          </w:p>
        </w:tc>
      </w:tr>
      <w:tr w:rsidR="007922A5" w:rsidRPr="00C14672" w14:paraId="5CE4D164" w14:textId="77777777" w:rsidTr="007922A5">
        <w:trPr>
          <w:trHeight w:val="315"/>
        </w:trPr>
        <w:tc>
          <w:tcPr>
            <w:tcW w:w="5093" w:type="dxa"/>
            <w:noWrap/>
            <w:vAlign w:val="top"/>
            <w:hideMark/>
          </w:tcPr>
          <w:p w14:paraId="3ABEBCC1" w14:textId="6330D293" w:rsidR="007922A5" w:rsidRPr="005211EB" w:rsidRDefault="007922A5" w:rsidP="007922A5">
            <w:pPr>
              <w:spacing w:beforeLines="20" w:before="48" w:beforeAutospacing="0" w:afterLines="20" w:after="48"/>
              <w:contextualSpacing w:val="0"/>
            </w:pPr>
            <w:r w:rsidRPr="00C56FC5">
              <w:t>North Metropolitan TAFE</w:t>
            </w:r>
          </w:p>
        </w:tc>
        <w:tc>
          <w:tcPr>
            <w:tcW w:w="1347" w:type="dxa"/>
          </w:tcPr>
          <w:p w14:paraId="535A1F3E" w14:textId="26C84FC4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1,487</w:t>
            </w:r>
          </w:p>
        </w:tc>
        <w:tc>
          <w:tcPr>
            <w:tcW w:w="1347" w:type="dxa"/>
          </w:tcPr>
          <w:p w14:paraId="2E63EEF5" w14:textId="6DA8D70F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1,216</w:t>
            </w:r>
          </w:p>
        </w:tc>
        <w:tc>
          <w:tcPr>
            <w:tcW w:w="1163" w:type="dxa"/>
            <w:noWrap/>
          </w:tcPr>
          <w:p w14:paraId="4BA48E1F" w14:textId="014F57E2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5</w:t>
            </w:r>
          </w:p>
        </w:tc>
        <w:tc>
          <w:tcPr>
            <w:tcW w:w="1164" w:type="dxa"/>
            <w:noWrap/>
          </w:tcPr>
          <w:p w14:paraId="02ED1900" w14:textId="5BEB2F46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25</w:t>
            </w:r>
          </w:p>
        </w:tc>
      </w:tr>
      <w:tr w:rsidR="007922A5" w:rsidRPr="00C14672" w14:paraId="29F754D3" w14:textId="77777777" w:rsidTr="007922A5">
        <w:trPr>
          <w:trHeight w:val="315"/>
        </w:trPr>
        <w:tc>
          <w:tcPr>
            <w:tcW w:w="5093" w:type="dxa"/>
            <w:noWrap/>
            <w:vAlign w:val="top"/>
            <w:hideMark/>
          </w:tcPr>
          <w:p w14:paraId="5141D29B" w14:textId="430A4735" w:rsidR="007922A5" w:rsidRPr="005211EB" w:rsidRDefault="007922A5" w:rsidP="007922A5">
            <w:pPr>
              <w:spacing w:beforeLines="20" w:before="48" w:beforeAutospacing="0" w:afterLines="20" w:after="48"/>
              <w:contextualSpacing w:val="0"/>
            </w:pPr>
            <w:r w:rsidRPr="00C56FC5">
              <w:t>South Metropolitan TAFE</w:t>
            </w:r>
          </w:p>
        </w:tc>
        <w:tc>
          <w:tcPr>
            <w:tcW w:w="1347" w:type="dxa"/>
          </w:tcPr>
          <w:p w14:paraId="5A48083F" w14:textId="688176C8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1,401</w:t>
            </w:r>
          </w:p>
        </w:tc>
        <w:tc>
          <w:tcPr>
            <w:tcW w:w="1347" w:type="dxa"/>
          </w:tcPr>
          <w:p w14:paraId="1C921FF4" w14:textId="49B6C09B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1,163</w:t>
            </w:r>
          </w:p>
        </w:tc>
        <w:tc>
          <w:tcPr>
            <w:tcW w:w="1163" w:type="dxa"/>
            <w:noWrap/>
          </w:tcPr>
          <w:p w14:paraId="133A29A6" w14:textId="0307CE02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-15</w:t>
            </w:r>
          </w:p>
        </w:tc>
        <w:tc>
          <w:tcPr>
            <w:tcW w:w="1164" w:type="dxa"/>
            <w:noWrap/>
          </w:tcPr>
          <w:p w14:paraId="395C6E11" w14:textId="5D76D214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3</w:t>
            </w:r>
          </w:p>
        </w:tc>
      </w:tr>
      <w:tr w:rsidR="007922A5" w:rsidRPr="00C14672" w14:paraId="530EA4C8" w14:textId="77777777" w:rsidTr="007922A5">
        <w:trPr>
          <w:trHeight w:val="315"/>
        </w:trPr>
        <w:tc>
          <w:tcPr>
            <w:tcW w:w="5093" w:type="dxa"/>
            <w:noWrap/>
            <w:vAlign w:val="top"/>
          </w:tcPr>
          <w:p w14:paraId="20BF1D1E" w14:textId="391D7553" w:rsidR="007922A5" w:rsidRPr="005211EB" w:rsidRDefault="007922A5" w:rsidP="007922A5">
            <w:pPr>
              <w:spacing w:beforeLines="20" w:before="48" w:beforeAutospacing="0" w:afterLines="20" w:after="48"/>
              <w:contextualSpacing w:val="0"/>
            </w:pPr>
            <w:r w:rsidRPr="00C56FC5">
              <w:t>Main Roads Western Australia</w:t>
            </w:r>
          </w:p>
        </w:tc>
        <w:tc>
          <w:tcPr>
            <w:tcW w:w="1347" w:type="dxa"/>
          </w:tcPr>
          <w:p w14:paraId="492FA131" w14:textId="326641AE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1,285</w:t>
            </w:r>
          </w:p>
        </w:tc>
        <w:tc>
          <w:tcPr>
            <w:tcW w:w="1347" w:type="dxa"/>
          </w:tcPr>
          <w:p w14:paraId="3F80BAFB" w14:textId="17F276B9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1,208</w:t>
            </w:r>
          </w:p>
        </w:tc>
        <w:tc>
          <w:tcPr>
            <w:tcW w:w="1163" w:type="dxa"/>
            <w:noWrap/>
          </w:tcPr>
          <w:p w14:paraId="2A8E73E4" w14:textId="4BC147C3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57</w:t>
            </w:r>
          </w:p>
        </w:tc>
        <w:tc>
          <w:tcPr>
            <w:tcW w:w="1164" w:type="dxa"/>
            <w:noWrap/>
          </w:tcPr>
          <w:p w14:paraId="3600AD8C" w14:textId="50EAD24A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41</w:t>
            </w:r>
          </w:p>
        </w:tc>
      </w:tr>
      <w:tr w:rsidR="007922A5" w:rsidRPr="00C14672" w14:paraId="71E7C541" w14:textId="77777777" w:rsidTr="007922A5">
        <w:trPr>
          <w:trHeight w:val="315"/>
        </w:trPr>
        <w:tc>
          <w:tcPr>
            <w:tcW w:w="5093" w:type="dxa"/>
            <w:noWrap/>
            <w:vAlign w:val="top"/>
          </w:tcPr>
          <w:p w14:paraId="16199D11" w14:textId="15335589" w:rsidR="007922A5" w:rsidRPr="005211EB" w:rsidRDefault="007922A5" w:rsidP="007922A5">
            <w:pPr>
              <w:spacing w:beforeLines="20" w:before="48" w:beforeAutospacing="0" w:afterLines="20" w:after="48"/>
              <w:contextualSpacing w:val="0"/>
            </w:pPr>
            <w:r w:rsidRPr="00C56FC5">
              <w:t xml:space="preserve">Department of Local Government, </w:t>
            </w:r>
            <w:proofErr w:type="gramStart"/>
            <w:r w:rsidRPr="00C56FC5">
              <w:t>Sport</w:t>
            </w:r>
            <w:proofErr w:type="gramEnd"/>
            <w:r w:rsidRPr="00C56FC5">
              <w:t xml:space="preserve"> and Cultural Industries</w:t>
            </w:r>
          </w:p>
        </w:tc>
        <w:tc>
          <w:tcPr>
            <w:tcW w:w="1347" w:type="dxa"/>
          </w:tcPr>
          <w:p w14:paraId="2F9C1FE8" w14:textId="5B92418A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1,227</w:t>
            </w:r>
          </w:p>
        </w:tc>
        <w:tc>
          <w:tcPr>
            <w:tcW w:w="1347" w:type="dxa"/>
          </w:tcPr>
          <w:p w14:paraId="24F84249" w14:textId="14E9311D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988</w:t>
            </w:r>
          </w:p>
        </w:tc>
        <w:tc>
          <w:tcPr>
            <w:tcW w:w="1163" w:type="dxa"/>
            <w:noWrap/>
          </w:tcPr>
          <w:p w14:paraId="3BCA9061" w14:textId="510DE12D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15</w:t>
            </w:r>
          </w:p>
        </w:tc>
        <w:tc>
          <w:tcPr>
            <w:tcW w:w="1164" w:type="dxa"/>
            <w:noWrap/>
          </w:tcPr>
          <w:p w14:paraId="6511AB5C" w14:textId="1C846BAB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51</w:t>
            </w:r>
          </w:p>
        </w:tc>
      </w:tr>
      <w:tr w:rsidR="007922A5" w:rsidRPr="00C14672" w14:paraId="329A25B5" w14:textId="77777777" w:rsidTr="007922A5">
        <w:trPr>
          <w:trHeight w:val="315"/>
        </w:trPr>
        <w:tc>
          <w:tcPr>
            <w:tcW w:w="5093" w:type="dxa"/>
            <w:noWrap/>
            <w:vAlign w:val="top"/>
            <w:hideMark/>
          </w:tcPr>
          <w:p w14:paraId="638750D6" w14:textId="5E6906FC" w:rsidR="007922A5" w:rsidRPr="005211EB" w:rsidRDefault="007922A5" w:rsidP="007922A5">
            <w:pPr>
              <w:spacing w:beforeLines="20" w:before="48" w:beforeAutospacing="0" w:afterLines="20" w:after="48"/>
              <w:contextualSpacing w:val="0"/>
            </w:pPr>
            <w:r w:rsidRPr="00C56FC5">
              <w:t>Department of Finance</w:t>
            </w:r>
          </w:p>
        </w:tc>
        <w:tc>
          <w:tcPr>
            <w:tcW w:w="1347" w:type="dxa"/>
          </w:tcPr>
          <w:p w14:paraId="51747D81" w14:textId="1F233D50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1,125</w:t>
            </w:r>
          </w:p>
        </w:tc>
        <w:tc>
          <w:tcPr>
            <w:tcW w:w="1347" w:type="dxa"/>
          </w:tcPr>
          <w:p w14:paraId="0580F034" w14:textId="25F3F6C3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1,031</w:t>
            </w:r>
          </w:p>
        </w:tc>
        <w:tc>
          <w:tcPr>
            <w:tcW w:w="1163" w:type="dxa"/>
            <w:noWrap/>
          </w:tcPr>
          <w:p w14:paraId="754156EF" w14:textId="1B4E625F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23</w:t>
            </w:r>
          </w:p>
        </w:tc>
        <w:tc>
          <w:tcPr>
            <w:tcW w:w="1164" w:type="dxa"/>
            <w:noWrap/>
          </w:tcPr>
          <w:p w14:paraId="66B115B1" w14:textId="29208D96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12</w:t>
            </w:r>
          </w:p>
        </w:tc>
      </w:tr>
      <w:tr w:rsidR="007922A5" w:rsidRPr="00C14672" w14:paraId="250CB023" w14:textId="77777777" w:rsidTr="007922A5">
        <w:trPr>
          <w:trHeight w:val="315"/>
        </w:trPr>
        <w:tc>
          <w:tcPr>
            <w:tcW w:w="5093" w:type="dxa"/>
            <w:noWrap/>
            <w:vAlign w:val="top"/>
            <w:hideMark/>
          </w:tcPr>
          <w:p w14:paraId="5EA554A3" w14:textId="245CDEE1" w:rsidR="007922A5" w:rsidRPr="005211EB" w:rsidRDefault="007922A5" w:rsidP="007922A5">
            <w:pPr>
              <w:spacing w:beforeLines="20" w:before="48" w:beforeAutospacing="0" w:afterLines="20" w:after="48"/>
              <w:contextualSpacing w:val="0"/>
            </w:pPr>
            <w:r w:rsidRPr="00C56FC5">
              <w:t>Department of Water and Environmental Regulation</w:t>
            </w:r>
          </w:p>
        </w:tc>
        <w:tc>
          <w:tcPr>
            <w:tcW w:w="1347" w:type="dxa"/>
          </w:tcPr>
          <w:p w14:paraId="740FAA33" w14:textId="60E47A5F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1,001</w:t>
            </w:r>
          </w:p>
        </w:tc>
        <w:tc>
          <w:tcPr>
            <w:tcW w:w="1347" w:type="dxa"/>
          </w:tcPr>
          <w:p w14:paraId="127BBD7E" w14:textId="38378845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898</w:t>
            </w:r>
          </w:p>
        </w:tc>
        <w:tc>
          <w:tcPr>
            <w:tcW w:w="1163" w:type="dxa"/>
            <w:noWrap/>
          </w:tcPr>
          <w:p w14:paraId="1F9F4529" w14:textId="45739F46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10</w:t>
            </w:r>
          </w:p>
        </w:tc>
        <w:tc>
          <w:tcPr>
            <w:tcW w:w="1164" w:type="dxa"/>
            <w:noWrap/>
          </w:tcPr>
          <w:p w14:paraId="3C2CFDAD" w14:textId="7FB222F5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54</w:t>
            </w:r>
          </w:p>
        </w:tc>
      </w:tr>
      <w:tr w:rsidR="007922A5" w:rsidRPr="00C14672" w14:paraId="050801A4" w14:textId="77777777" w:rsidTr="007922A5">
        <w:trPr>
          <w:trHeight w:val="315"/>
        </w:trPr>
        <w:tc>
          <w:tcPr>
            <w:tcW w:w="5093" w:type="dxa"/>
            <w:noWrap/>
            <w:vAlign w:val="top"/>
            <w:hideMark/>
          </w:tcPr>
          <w:p w14:paraId="72CE03D5" w14:textId="20C91871" w:rsidR="007922A5" w:rsidRPr="005211EB" w:rsidRDefault="007922A5" w:rsidP="007922A5">
            <w:pPr>
              <w:spacing w:beforeLines="20" w:before="48" w:beforeAutospacing="0" w:afterLines="20" w:after="48"/>
              <w:contextualSpacing w:val="0"/>
            </w:pPr>
            <w:r w:rsidRPr="00C56FC5">
              <w:t>Department of Planning, Lands and Heritage</w:t>
            </w:r>
          </w:p>
        </w:tc>
        <w:tc>
          <w:tcPr>
            <w:tcW w:w="1347" w:type="dxa"/>
          </w:tcPr>
          <w:p w14:paraId="05878B73" w14:textId="6FF40BBC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910</w:t>
            </w:r>
          </w:p>
        </w:tc>
        <w:tc>
          <w:tcPr>
            <w:tcW w:w="1347" w:type="dxa"/>
          </w:tcPr>
          <w:p w14:paraId="07216622" w14:textId="00731985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827</w:t>
            </w:r>
          </w:p>
        </w:tc>
        <w:tc>
          <w:tcPr>
            <w:tcW w:w="1163" w:type="dxa"/>
            <w:noWrap/>
          </w:tcPr>
          <w:p w14:paraId="70277978" w14:textId="5AA6BE49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3</w:t>
            </w:r>
          </w:p>
        </w:tc>
        <w:tc>
          <w:tcPr>
            <w:tcW w:w="1164" w:type="dxa"/>
            <w:noWrap/>
          </w:tcPr>
          <w:p w14:paraId="356BD646" w14:textId="49DECE7C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44</w:t>
            </w:r>
          </w:p>
        </w:tc>
      </w:tr>
      <w:tr w:rsidR="007922A5" w:rsidRPr="00C14672" w14:paraId="4C818384" w14:textId="77777777" w:rsidTr="007922A5">
        <w:trPr>
          <w:trHeight w:val="315"/>
        </w:trPr>
        <w:tc>
          <w:tcPr>
            <w:tcW w:w="5093" w:type="dxa"/>
            <w:noWrap/>
            <w:vAlign w:val="top"/>
            <w:hideMark/>
          </w:tcPr>
          <w:p w14:paraId="1F33ABA0" w14:textId="7CC84272" w:rsidR="007922A5" w:rsidRPr="005211EB" w:rsidRDefault="007922A5" w:rsidP="007922A5">
            <w:pPr>
              <w:spacing w:beforeLines="20" w:before="48" w:beforeAutospacing="0" w:afterLines="20" w:after="48"/>
              <w:contextualSpacing w:val="0"/>
            </w:pPr>
            <w:r w:rsidRPr="00C56FC5">
              <w:lastRenderedPageBreak/>
              <w:t>Department of the Premier and Cabinet</w:t>
            </w:r>
          </w:p>
        </w:tc>
        <w:tc>
          <w:tcPr>
            <w:tcW w:w="1347" w:type="dxa"/>
          </w:tcPr>
          <w:p w14:paraId="01D243F1" w14:textId="03A459CB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693</w:t>
            </w:r>
          </w:p>
        </w:tc>
        <w:tc>
          <w:tcPr>
            <w:tcW w:w="1347" w:type="dxa"/>
          </w:tcPr>
          <w:p w14:paraId="6E7AC0A3" w14:textId="5315860E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632</w:t>
            </w:r>
          </w:p>
        </w:tc>
        <w:tc>
          <w:tcPr>
            <w:tcW w:w="1163" w:type="dxa"/>
            <w:noWrap/>
          </w:tcPr>
          <w:p w14:paraId="7700045A" w14:textId="7BC4A199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48</w:t>
            </w:r>
          </w:p>
        </w:tc>
        <w:tc>
          <w:tcPr>
            <w:tcW w:w="1164" w:type="dxa"/>
            <w:noWrap/>
          </w:tcPr>
          <w:p w14:paraId="56B3D865" w14:textId="4178549B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49</w:t>
            </w:r>
          </w:p>
        </w:tc>
      </w:tr>
      <w:tr w:rsidR="007922A5" w:rsidRPr="00C14672" w14:paraId="6606E85D" w14:textId="77777777" w:rsidTr="007922A5">
        <w:trPr>
          <w:trHeight w:val="315"/>
        </w:trPr>
        <w:tc>
          <w:tcPr>
            <w:tcW w:w="5093" w:type="dxa"/>
            <w:noWrap/>
            <w:vAlign w:val="top"/>
            <w:hideMark/>
          </w:tcPr>
          <w:p w14:paraId="1F9F3D37" w14:textId="7BBE76CC" w:rsidR="007922A5" w:rsidRPr="005211EB" w:rsidRDefault="007922A5" w:rsidP="007922A5">
            <w:pPr>
              <w:spacing w:beforeLines="20" w:before="48" w:beforeAutospacing="0" w:afterLines="20" w:after="48"/>
              <w:contextualSpacing w:val="0"/>
            </w:pPr>
            <w:r w:rsidRPr="00C56FC5">
              <w:t>South Regional TAFE</w:t>
            </w:r>
          </w:p>
        </w:tc>
        <w:tc>
          <w:tcPr>
            <w:tcW w:w="1347" w:type="dxa"/>
          </w:tcPr>
          <w:p w14:paraId="5E2FEAD1" w14:textId="4052990C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571</w:t>
            </w:r>
          </w:p>
        </w:tc>
        <w:tc>
          <w:tcPr>
            <w:tcW w:w="1347" w:type="dxa"/>
          </w:tcPr>
          <w:p w14:paraId="20835BF8" w14:textId="3BC639ED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413</w:t>
            </w:r>
          </w:p>
        </w:tc>
        <w:tc>
          <w:tcPr>
            <w:tcW w:w="1163" w:type="dxa"/>
            <w:noWrap/>
          </w:tcPr>
          <w:p w14:paraId="6E8F6B87" w14:textId="3EA90766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-2</w:t>
            </w:r>
          </w:p>
        </w:tc>
        <w:tc>
          <w:tcPr>
            <w:tcW w:w="1164" w:type="dxa"/>
            <w:noWrap/>
          </w:tcPr>
          <w:p w14:paraId="0F1CFC47" w14:textId="758DA6C6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5</w:t>
            </w:r>
          </w:p>
        </w:tc>
      </w:tr>
      <w:tr w:rsidR="007922A5" w:rsidRPr="00C14672" w14:paraId="7B8354A2" w14:textId="77777777" w:rsidTr="007922A5">
        <w:trPr>
          <w:trHeight w:val="315"/>
        </w:trPr>
        <w:tc>
          <w:tcPr>
            <w:tcW w:w="5093" w:type="dxa"/>
            <w:noWrap/>
            <w:vAlign w:val="top"/>
            <w:hideMark/>
          </w:tcPr>
          <w:p w14:paraId="320D16F2" w14:textId="41781C6D" w:rsidR="007922A5" w:rsidRPr="005211EB" w:rsidRDefault="007922A5" w:rsidP="007922A5">
            <w:pPr>
              <w:spacing w:beforeLines="20" w:before="48" w:beforeAutospacing="0" w:afterLines="20" w:after="48"/>
              <w:contextualSpacing w:val="0"/>
            </w:pPr>
            <w:proofErr w:type="spellStart"/>
            <w:r w:rsidRPr="00C56FC5">
              <w:t>VenuesWest</w:t>
            </w:r>
            <w:proofErr w:type="spellEnd"/>
          </w:p>
        </w:tc>
        <w:tc>
          <w:tcPr>
            <w:tcW w:w="1347" w:type="dxa"/>
          </w:tcPr>
          <w:p w14:paraId="71E74AA6" w14:textId="5643E826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519</w:t>
            </w:r>
          </w:p>
        </w:tc>
        <w:tc>
          <w:tcPr>
            <w:tcW w:w="1347" w:type="dxa"/>
          </w:tcPr>
          <w:p w14:paraId="4D534130" w14:textId="062DDB24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253</w:t>
            </w:r>
          </w:p>
        </w:tc>
        <w:tc>
          <w:tcPr>
            <w:tcW w:w="1163" w:type="dxa"/>
            <w:noWrap/>
          </w:tcPr>
          <w:p w14:paraId="773DD21E" w14:textId="283CA5AF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5</w:t>
            </w:r>
          </w:p>
        </w:tc>
        <w:tc>
          <w:tcPr>
            <w:tcW w:w="1164" w:type="dxa"/>
            <w:noWrap/>
          </w:tcPr>
          <w:p w14:paraId="19B2CD86" w14:textId="39ACE77E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3</w:t>
            </w:r>
          </w:p>
        </w:tc>
      </w:tr>
      <w:tr w:rsidR="007922A5" w:rsidRPr="00C14672" w14:paraId="2BFE0C41" w14:textId="77777777" w:rsidTr="007922A5">
        <w:trPr>
          <w:trHeight w:val="315"/>
        </w:trPr>
        <w:tc>
          <w:tcPr>
            <w:tcW w:w="5093" w:type="dxa"/>
            <w:noWrap/>
            <w:vAlign w:val="top"/>
            <w:hideMark/>
          </w:tcPr>
          <w:p w14:paraId="7852CB93" w14:textId="4374B4CC" w:rsidR="007922A5" w:rsidRPr="005211EB" w:rsidRDefault="007922A5" w:rsidP="007922A5">
            <w:pPr>
              <w:spacing w:beforeLines="20" w:before="48" w:beforeAutospacing="0" w:afterLines="20" w:after="48"/>
              <w:contextualSpacing w:val="0"/>
            </w:pPr>
            <w:r w:rsidRPr="00C56FC5">
              <w:t>Department of Training and Workforce Development</w:t>
            </w:r>
          </w:p>
        </w:tc>
        <w:tc>
          <w:tcPr>
            <w:tcW w:w="1347" w:type="dxa"/>
          </w:tcPr>
          <w:p w14:paraId="7B415F49" w14:textId="39399A1A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487</w:t>
            </w:r>
          </w:p>
        </w:tc>
        <w:tc>
          <w:tcPr>
            <w:tcW w:w="1347" w:type="dxa"/>
          </w:tcPr>
          <w:p w14:paraId="185F31D4" w14:textId="71D99C4D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437</w:t>
            </w:r>
          </w:p>
        </w:tc>
        <w:tc>
          <w:tcPr>
            <w:tcW w:w="1163" w:type="dxa"/>
            <w:noWrap/>
          </w:tcPr>
          <w:p w14:paraId="569E07F2" w14:textId="444E3367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-1</w:t>
            </w:r>
          </w:p>
        </w:tc>
        <w:tc>
          <w:tcPr>
            <w:tcW w:w="1164" w:type="dxa"/>
            <w:noWrap/>
          </w:tcPr>
          <w:p w14:paraId="07A3A503" w14:textId="0716D2F5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4</w:t>
            </w:r>
          </w:p>
        </w:tc>
      </w:tr>
      <w:tr w:rsidR="007922A5" w:rsidRPr="00C14672" w14:paraId="1BE0CE16" w14:textId="77777777" w:rsidTr="007922A5">
        <w:trPr>
          <w:trHeight w:val="315"/>
        </w:trPr>
        <w:tc>
          <w:tcPr>
            <w:tcW w:w="5093" w:type="dxa"/>
            <w:noWrap/>
            <w:vAlign w:val="top"/>
            <w:hideMark/>
          </w:tcPr>
          <w:p w14:paraId="4C28DAE0" w14:textId="56D75507" w:rsidR="007922A5" w:rsidRPr="005211EB" w:rsidRDefault="007922A5" w:rsidP="007922A5">
            <w:pPr>
              <w:spacing w:beforeLines="20" w:before="48" w:beforeAutospacing="0" w:afterLines="20" w:after="48"/>
              <w:contextualSpacing w:val="0"/>
            </w:pPr>
            <w:r w:rsidRPr="00C56FC5">
              <w:t>Landgate</w:t>
            </w:r>
          </w:p>
        </w:tc>
        <w:tc>
          <w:tcPr>
            <w:tcW w:w="1347" w:type="dxa"/>
          </w:tcPr>
          <w:p w14:paraId="674B1C0F" w14:textId="11A7C0FF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484</w:t>
            </w:r>
          </w:p>
        </w:tc>
        <w:tc>
          <w:tcPr>
            <w:tcW w:w="1347" w:type="dxa"/>
          </w:tcPr>
          <w:p w14:paraId="0ED92F3D" w14:textId="6BA3AEC1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439</w:t>
            </w:r>
          </w:p>
        </w:tc>
        <w:tc>
          <w:tcPr>
            <w:tcW w:w="1163" w:type="dxa"/>
            <w:noWrap/>
          </w:tcPr>
          <w:p w14:paraId="3001DA5C" w14:textId="01742431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7</w:t>
            </w:r>
          </w:p>
        </w:tc>
        <w:tc>
          <w:tcPr>
            <w:tcW w:w="1164" w:type="dxa"/>
            <w:noWrap/>
          </w:tcPr>
          <w:p w14:paraId="5222CB5F" w14:textId="5F9D2BDD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-11</w:t>
            </w:r>
          </w:p>
        </w:tc>
      </w:tr>
      <w:tr w:rsidR="007922A5" w:rsidRPr="00C14672" w14:paraId="7F062F0C" w14:textId="77777777" w:rsidTr="007922A5">
        <w:trPr>
          <w:trHeight w:val="315"/>
        </w:trPr>
        <w:tc>
          <w:tcPr>
            <w:tcW w:w="5093" w:type="dxa"/>
            <w:noWrap/>
            <w:vAlign w:val="top"/>
            <w:hideMark/>
          </w:tcPr>
          <w:p w14:paraId="1A4EDBEA" w14:textId="135849B1" w:rsidR="007922A5" w:rsidRPr="005211EB" w:rsidRDefault="007922A5" w:rsidP="007922A5">
            <w:pPr>
              <w:spacing w:beforeLines="20" w:before="48" w:beforeAutospacing="0" w:afterLines="20" w:after="48"/>
              <w:contextualSpacing w:val="0"/>
            </w:pPr>
            <w:r w:rsidRPr="00C56FC5">
              <w:t>Insurance Commission of Western Australia</w:t>
            </w:r>
          </w:p>
        </w:tc>
        <w:tc>
          <w:tcPr>
            <w:tcW w:w="1347" w:type="dxa"/>
          </w:tcPr>
          <w:p w14:paraId="20730819" w14:textId="2BA8A2BE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450</w:t>
            </w:r>
          </w:p>
        </w:tc>
        <w:tc>
          <w:tcPr>
            <w:tcW w:w="1347" w:type="dxa"/>
          </w:tcPr>
          <w:p w14:paraId="43596851" w14:textId="7F780FB6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409</w:t>
            </w:r>
          </w:p>
        </w:tc>
        <w:tc>
          <w:tcPr>
            <w:tcW w:w="1163" w:type="dxa"/>
            <w:noWrap/>
          </w:tcPr>
          <w:p w14:paraId="1E081862" w14:textId="3BFFBE44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16</w:t>
            </w:r>
          </w:p>
        </w:tc>
        <w:tc>
          <w:tcPr>
            <w:tcW w:w="1164" w:type="dxa"/>
            <w:noWrap/>
          </w:tcPr>
          <w:p w14:paraId="379C3767" w14:textId="5D330800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29</w:t>
            </w:r>
          </w:p>
        </w:tc>
      </w:tr>
      <w:tr w:rsidR="007922A5" w:rsidRPr="00C14672" w14:paraId="319D4A4E" w14:textId="77777777" w:rsidTr="007922A5">
        <w:trPr>
          <w:trHeight w:val="315"/>
        </w:trPr>
        <w:tc>
          <w:tcPr>
            <w:tcW w:w="5093" w:type="dxa"/>
            <w:noWrap/>
            <w:vAlign w:val="top"/>
            <w:hideMark/>
          </w:tcPr>
          <w:p w14:paraId="2B47EE40" w14:textId="1F2AF492" w:rsidR="007922A5" w:rsidRPr="005211EB" w:rsidRDefault="007922A5" w:rsidP="007922A5">
            <w:pPr>
              <w:spacing w:beforeLines="20" w:before="48" w:beforeAutospacing="0" w:afterLines="20" w:after="48"/>
              <w:contextualSpacing w:val="0"/>
            </w:pPr>
            <w:r w:rsidRPr="00C56FC5">
              <w:t>Mental Health Commission</w:t>
            </w:r>
          </w:p>
        </w:tc>
        <w:tc>
          <w:tcPr>
            <w:tcW w:w="1347" w:type="dxa"/>
          </w:tcPr>
          <w:p w14:paraId="430CB16B" w14:textId="09C6C4EA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441</w:t>
            </w:r>
          </w:p>
        </w:tc>
        <w:tc>
          <w:tcPr>
            <w:tcW w:w="1347" w:type="dxa"/>
          </w:tcPr>
          <w:p w14:paraId="2146AF50" w14:textId="297D017A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359</w:t>
            </w:r>
          </w:p>
        </w:tc>
        <w:tc>
          <w:tcPr>
            <w:tcW w:w="1163" w:type="dxa"/>
            <w:noWrap/>
          </w:tcPr>
          <w:p w14:paraId="4DA0EB0C" w14:textId="3BAE6F33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-3</w:t>
            </w:r>
          </w:p>
        </w:tc>
        <w:tc>
          <w:tcPr>
            <w:tcW w:w="1164" w:type="dxa"/>
            <w:noWrap/>
          </w:tcPr>
          <w:p w14:paraId="31660367" w14:textId="2DECD51D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29</w:t>
            </w:r>
          </w:p>
        </w:tc>
      </w:tr>
      <w:tr w:rsidR="007922A5" w:rsidRPr="00C14672" w14:paraId="1DF12170" w14:textId="77777777" w:rsidTr="007922A5">
        <w:trPr>
          <w:trHeight w:val="315"/>
        </w:trPr>
        <w:tc>
          <w:tcPr>
            <w:tcW w:w="5093" w:type="dxa"/>
            <w:noWrap/>
            <w:vAlign w:val="top"/>
            <w:hideMark/>
          </w:tcPr>
          <w:p w14:paraId="7A385B8A" w14:textId="581ABCDC" w:rsidR="007922A5" w:rsidRPr="005211EB" w:rsidRDefault="007922A5" w:rsidP="007922A5">
            <w:pPr>
              <w:spacing w:beforeLines="20" w:before="48" w:beforeAutospacing="0" w:afterLines="20" w:after="48"/>
              <w:contextualSpacing w:val="0"/>
            </w:pPr>
            <w:r w:rsidRPr="00C56FC5">
              <w:t>Legal Aid Commission of Western Australia</w:t>
            </w:r>
          </w:p>
        </w:tc>
        <w:tc>
          <w:tcPr>
            <w:tcW w:w="1347" w:type="dxa"/>
          </w:tcPr>
          <w:p w14:paraId="523A9AC0" w14:textId="71B88E5A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421</w:t>
            </w:r>
          </w:p>
        </w:tc>
        <w:tc>
          <w:tcPr>
            <w:tcW w:w="1347" w:type="dxa"/>
          </w:tcPr>
          <w:p w14:paraId="7F058A21" w14:textId="503A0436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373</w:t>
            </w:r>
          </w:p>
        </w:tc>
        <w:tc>
          <w:tcPr>
            <w:tcW w:w="1163" w:type="dxa"/>
            <w:noWrap/>
          </w:tcPr>
          <w:p w14:paraId="36B3F377" w14:textId="5CC06CA6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21</w:t>
            </w:r>
          </w:p>
        </w:tc>
        <w:tc>
          <w:tcPr>
            <w:tcW w:w="1164" w:type="dxa"/>
            <w:noWrap/>
          </w:tcPr>
          <w:p w14:paraId="308FF685" w14:textId="5D14FEC2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38</w:t>
            </w:r>
          </w:p>
        </w:tc>
      </w:tr>
      <w:tr w:rsidR="007922A5" w:rsidRPr="00C14672" w14:paraId="5E53624F" w14:textId="77777777" w:rsidTr="007922A5">
        <w:trPr>
          <w:trHeight w:val="315"/>
        </w:trPr>
        <w:tc>
          <w:tcPr>
            <w:tcW w:w="5093" w:type="dxa"/>
            <w:noWrap/>
            <w:vAlign w:val="top"/>
            <w:hideMark/>
          </w:tcPr>
          <w:p w14:paraId="469C865A" w14:textId="768A48E7" w:rsidR="007922A5" w:rsidRPr="005211EB" w:rsidRDefault="007922A5" w:rsidP="007922A5">
            <w:pPr>
              <w:spacing w:beforeLines="20" w:before="48" w:beforeAutospacing="0" w:afterLines="20" w:after="48"/>
              <w:contextualSpacing w:val="0"/>
            </w:pPr>
            <w:r w:rsidRPr="00C56FC5">
              <w:t>Central Regional TAFE</w:t>
            </w:r>
          </w:p>
        </w:tc>
        <w:tc>
          <w:tcPr>
            <w:tcW w:w="1347" w:type="dxa"/>
          </w:tcPr>
          <w:p w14:paraId="6468334C" w14:textId="097E4C3F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418</w:t>
            </w:r>
          </w:p>
        </w:tc>
        <w:tc>
          <w:tcPr>
            <w:tcW w:w="1347" w:type="dxa"/>
          </w:tcPr>
          <w:p w14:paraId="5FA7113D" w14:textId="4D3FB25A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343</w:t>
            </w:r>
          </w:p>
        </w:tc>
        <w:tc>
          <w:tcPr>
            <w:tcW w:w="1163" w:type="dxa"/>
            <w:noWrap/>
          </w:tcPr>
          <w:p w14:paraId="0FF98D2F" w14:textId="1FA9F9A5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2</w:t>
            </w:r>
          </w:p>
        </w:tc>
        <w:tc>
          <w:tcPr>
            <w:tcW w:w="1164" w:type="dxa"/>
            <w:noWrap/>
          </w:tcPr>
          <w:p w14:paraId="73AA10CC" w14:textId="56DAE557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2</w:t>
            </w:r>
          </w:p>
        </w:tc>
      </w:tr>
      <w:tr w:rsidR="007922A5" w:rsidRPr="00C14672" w14:paraId="3DCEE4F7" w14:textId="77777777" w:rsidTr="007922A5">
        <w:trPr>
          <w:trHeight w:val="315"/>
        </w:trPr>
        <w:tc>
          <w:tcPr>
            <w:tcW w:w="5093" w:type="dxa"/>
            <w:noWrap/>
            <w:vAlign w:val="top"/>
            <w:hideMark/>
          </w:tcPr>
          <w:p w14:paraId="3FEF68CF" w14:textId="6F94D91C" w:rsidR="007922A5" w:rsidRPr="005211EB" w:rsidRDefault="007922A5" w:rsidP="007922A5">
            <w:pPr>
              <w:spacing w:beforeLines="20" w:before="48" w:beforeAutospacing="0" w:afterLines="20" w:after="48"/>
              <w:contextualSpacing w:val="0"/>
            </w:pPr>
            <w:r w:rsidRPr="00C56FC5">
              <w:t xml:space="preserve">Department of Jobs, Tourism, </w:t>
            </w:r>
            <w:proofErr w:type="gramStart"/>
            <w:r w:rsidRPr="00C56FC5">
              <w:t>Science</w:t>
            </w:r>
            <w:proofErr w:type="gramEnd"/>
            <w:r w:rsidRPr="00C56FC5">
              <w:t xml:space="preserve"> and Innovation</w:t>
            </w:r>
          </w:p>
        </w:tc>
        <w:tc>
          <w:tcPr>
            <w:tcW w:w="1347" w:type="dxa"/>
          </w:tcPr>
          <w:p w14:paraId="5DE130E5" w14:textId="269D0F80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409</w:t>
            </w:r>
          </w:p>
        </w:tc>
        <w:tc>
          <w:tcPr>
            <w:tcW w:w="1347" w:type="dxa"/>
          </w:tcPr>
          <w:p w14:paraId="5B2BDA7C" w14:textId="7268739E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377</w:t>
            </w:r>
          </w:p>
        </w:tc>
        <w:tc>
          <w:tcPr>
            <w:tcW w:w="1163" w:type="dxa"/>
            <w:noWrap/>
          </w:tcPr>
          <w:p w14:paraId="24421237" w14:textId="2C287799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20</w:t>
            </w:r>
          </w:p>
        </w:tc>
        <w:tc>
          <w:tcPr>
            <w:tcW w:w="1164" w:type="dxa"/>
            <w:noWrap/>
          </w:tcPr>
          <w:p w14:paraId="15C19070" w14:textId="27810485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49</w:t>
            </w:r>
          </w:p>
        </w:tc>
      </w:tr>
      <w:tr w:rsidR="007922A5" w:rsidRPr="00C14672" w14:paraId="688D8B78" w14:textId="77777777" w:rsidTr="007922A5">
        <w:trPr>
          <w:trHeight w:val="315"/>
        </w:trPr>
        <w:tc>
          <w:tcPr>
            <w:tcW w:w="5093" w:type="dxa"/>
            <w:noWrap/>
            <w:vAlign w:val="top"/>
            <w:hideMark/>
          </w:tcPr>
          <w:p w14:paraId="4532AE1F" w14:textId="60C08EE6" w:rsidR="007922A5" w:rsidRPr="005211EB" w:rsidRDefault="007922A5" w:rsidP="007922A5">
            <w:pPr>
              <w:spacing w:beforeLines="20" w:before="48" w:beforeAutospacing="0" w:afterLines="20" w:after="48"/>
              <w:contextualSpacing w:val="0"/>
            </w:pPr>
            <w:r w:rsidRPr="00C56FC5">
              <w:t>Office of the Director of Public Prosecutions</w:t>
            </w:r>
          </w:p>
        </w:tc>
        <w:tc>
          <w:tcPr>
            <w:tcW w:w="1347" w:type="dxa"/>
          </w:tcPr>
          <w:p w14:paraId="433003CD" w14:textId="1B97374A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334</w:t>
            </w:r>
          </w:p>
        </w:tc>
        <w:tc>
          <w:tcPr>
            <w:tcW w:w="1347" w:type="dxa"/>
          </w:tcPr>
          <w:p w14:paraId="3B2E578F" w14:textId="1330C49D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291</w:t>
            </w:r>
          </w:p>
        </w:tc>
        <w:tc>
          <w:tcPr>
            <w:tcW w:w="1163" w:type="dxa"/>
            <w:noWrap/>
          </w:tcPr>
          <w:p w14:paraId="66845A1F" w14:textId="50F36D63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8</w:t>
            </w:r>
          </w:p>
        </w:tc>
        <w:tc>
          <w:tcPr>
            <w:tcW w:w="1164" w:type="dxa"/>
            <w:noWrap/>
          </w:tcPr>
          <w:p w14:paraId="7E8251EA" w14:textId="25B84B34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13</w:t>
            </w:r>
          </w:p>
        </w:tc>
      </w:tr>
      <w:tr w:rsidR="007922A5" w:rsidRPr="00C14672" w14:paraId="0B9716F0" w14:textId="77777777" w:rsidTr="007922A5">
        <w:trPr>
          <w:trHeight w:val="315"/>
        </w:trPr>
        <w:tc>
          <w:tcPr>
            <w:tcW w:w="5093" w:type="dxa"/>
            <w:noWrap/>
            <w:vAlign w:val="top"/>
            <w:hideMark/>
          </w:tcPr>
          <w:p w14:paraId="192C7867" w14:textId="1690DA40" w:rsidR="007922A5" w:rsidRPr="005211EB" w:rsidRDefault="007922A5" w:rsidP="007922A5">
            <w:pPr>
              <w:spacing w:beforeLines="20" w:before="48" w:beforeAutospacing="0" w:afterLines="20" w:after="48"/>
              <w:contextualSpacing w:val="0"/>
            </w:pPr>
            <w:r w:rsidRPr="00C56FC5">
              <w:t>North Regional TAFE</w:t>
            </w:r>
          </w:p>
        </w:tc>
        <w:tc>
          <w:tcPr>
            <w:tcW w:w="1347" w:type="dxa"/>
          </w:tcPr>
          <w:p w14:paraId="60D5BB7E" w14:textId="2A29D45F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307</w:t>
            </w:r>
          </w:p>
        </w:tc>
        <w:tc>
          <w:tcPr>
            <w:tcW w:w="1347" w:type="dxa"/>
          </w:tcPr>
          <w:p w14:paraId="24C045CE" w14:textId="21C5091F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284</w:t>
            </w:r>
          </w:p>
        </w:tc>
        <w:tc>
          <w:tcPr>
            <w:tcW w:w="1163" w:type="dxa"/>
            <w:noWrap/>
          </w:tcPr>
          <w:p w14:paraId="7094FB18" w14:textId="1EFB9E1D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-14</w:t>
            </w:r>
          </w:p>
        </w:tc>
        <w:tc>
          <w:tcPr>
            <w:tcW w:w="1164" w:type="dxa"/>
            <w:noWrap/>
          </w:tcPr>
          <w:p w14:paraId="1E71B770" w14:textId="35ED8CB0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-30</w:t>
            </w:r>
          </w:p>
        </w:tc>
      </w:tr>
      <w:tr w:rsidR="007922A5" w:rsidRPr="00C14672" w14:paraId="31938CD7" w14:textId="77777777" w:rsidTr="007922A5">
        <w:trPr>
          <w:trHeight w:val="315"/>
        </w:trPr>
        <w:tc>
          <w:tcPr>
            <w:tcW w:w="5093" w:type="dxa"/>
            <w:noWrap/>
            <w:vAlign w:val="top"/>
            <w:hideMark/>
          </w:tcPr>
          <w:p w14:paraId="3E57A119" w14:textId="10D392C5" w:rsidR="007922A5" w:rsidRPr="005211EB" w:rsidRDefault="007922A5" w:rsidP="007922A5">
            <w:pPr>
              <w:spacing w:beforeLines="20" w:before="48" w:beforeAutospacing="0" w:afterLines="20" w:after="48"/>
              <w:contextualSpacing w:val="0"/>
            </w:pPr>
            <w:r w:rsidRPr="00C56FC5">
              <w:t>Department of Treasury</w:t>
            </w:r>
          </w:p>
        </w:tc>
        <w:tc>
          <w:tcPr>
            <w:tcW w:w="1347" w:type="dxa"/>
          </w:tcPr>
          <w:p w14:paraId="05CA3E00" w14:textId="753B00B8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287</w:t>
            </w:r>
          </w:p>
        </w:tc>
        <w:tc>
          <w:tcPr>
            <w:tcW w:w="1347" w:type="dxa"/>
          </w:tcPr>
          <w:p w14:paraId="3E349B0F" w14:textId="7397894D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254</w:t>
            </w:r>
          </w:p>
        </w:tc>
        <w:tc>
          <w:tcPr>
            <w:tcW w:w="1163" w:type="dxa"/>
            <w:noWrap/>
          </w:tcPr>
          <w:p w14:paraId="38AAB271" w14:textId="177B55EC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8</w:t>
            </w:r>
          </w:p>
        </w:tc>
        <w:tc>
          <w:tcPr>
            <w:tcW w:w="1164" w:type="dxa"/>
            <w:noWrap/>
          </w:tcPr>
          <w:p w14:paraId="078C6F39" w14:textId="719BF774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10</w:t>
            </w:r>
          </w:p>
        </w:tc>
      </w:tr>
      <w:tr w:rsidR="007922A5" w:rsidRPr="00C14672" w14:paraId="4476B0A9" w14:textId="77777777" w:rsidTr="007922A5">
        <w:trPr>
          <w:trHeight w:val="315"/>
        </w:trPr>
        <w:tc>
          <w:tcPr>
            <w:tcW w:w="5093" w:type="dxa"/>
            <w:noWrap/>
            <w:vAlign w:val="top"/>
            <w:hideMark/>
          </w:tcPr>
          <w:p w14:paraId="048ED140" w14:textId="16695BA9" w:rsidR="007922A5" w:rsidRPr="005211EB" w:rsidRDefault="007922A5" w:rsidP="007922A5">
            <w:pPr>
              <w:spacing w:beforeLines="20" w:before="48" w:beforeAutospacing="0" w:afterLines="20" w:after="48"/>
              <w:contextualSpacing w:val="0"/>
            </w:pPr>
            <w:proofErr w:type="spellStart"/>
            <w:r w:rsidRPr="00C56FC5">
              <w:t>Lotterywest</w:t>
            </w:r>
            <w:proofErr w:type="spellEnd"/>
          </w:p>
        </w:tc>
        <w:tc>
          <w:tcPr>
            <w:tcW w:w="1347" w:type="dxa"/>
          </w:tcPr>
          <w:p w14:paraId="6FADDCAC" w14:textId="07710A3D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278</w:t>
            </w:r>
          </w:p>
        </w:tc>
        <w:tc>
          <w:tcPr>
            <w:tcW w:w="1347" w:type="dxa"/>
          </w:tcPr>
          <w:p w14:paraId="7D604F12" w14:textId="16A28B9F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265</w:t>
            </w:r>
          </w:p>
        </w:tc>
        <w:tc>
          <w:tcPr>
            <w:tcW w:w="1163" w:type="dxa"/>
            <w:noWrap/>
          </w:tcPr>
          <w:p w14:paraId="1E26F3D2" w14:textId="74D314D8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0</w:t>
            </w:r>
          </w:p>
        </w:tc>
        <w:tc>
          <w:tcPr>
            <w:tcW w:w="1164" w:type="dxa"/>
            <w:noWrap/>
          </w:tcPr>
          <w:p w14:paraId="576478AF" w14:textId="60D3AA9D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8</w:t>
            </w:r>
          </w:p>
        </w:tc>
      </w:tr>
      <w:tr w:rsidR="007922A5" w:rsidRPr="00C14672" w14:paraId="746E7068" w14:textId="77777777" w:rsidTr="007922A5">
        <w:trPr>
          <w:trHeight w:val="315"/>
        </w:trPr>
        <w:tc>
          <w:tcPr>
            <w:tcW w:w="5093" w:type="dxa"/>
            <w:noWrap/>
            <w:vAlign w:val="top"/>
            <w:hideMark/>
          </w:tcPr>
          <w:p w14:paraId="18640A21" w14:textId="63EC309F" w:rsidR="007922A5" w:rsidRPr="005211EB" w:rsidRDefault="007922A5" w:rsidP="007922A5">
            <w:pPr>
              <w:spacing w:beforeLines="20" w:before="48" w:beforeAutospacing="0" w:afterLines="20" w:after="48"/>
              <w:contextualSpacing w:val="0"/>
            </w:pPr>
            <w:r w:rsidRPr="00C56FC5">
              <w:t>Office of the Auditor General</w:t>
            </w:r>
          </w:p>
        </w:tc>
        <w:tc>
          <w:tcPr>
            <w:tcW w:w="1347" w:type="dxa"/>
          </w:tcPr>
          <w:p w14:paraId="665E54D3" w14:textId="33452486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color w:val="auto"/>
                <w:highlight w:val="yellow"/>
              </w:rPr>
            </w:pPr>
            <w:r w:rsidRPr="00BD771F">
              <w:t>208</w:t>
            </w:r>
          </w:p>
        </w:tc>
        <w:tc>
          <w:tcPr>
            <w:tcW w:w="1347" w:type="dxa"/>
          </w:tcPr>
          <w:p w14:paraId="422E3C32" w14:textId="7E96FA33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color w:val="auto"/>
                <w:highlight w:val="yellow"/>
              </w:rPr>
            </w:pPr>
            <w:r w:rsidRPr="00BD771F">
              <w:t>188</w:t>
            </w:r>
          </w:p>
        </w:tc>
        <w:tc>
          <w:tcPr>
            <w:tcW w:w="1163" w:type="dxa"/>
            <w:noWrap/>
          </w:tcPr>
          <w:p w14:paraId="2668CA12" w14:textId="01096859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-3</w:t>
            </w:r>
          </w:p>
        </w:tc>
        <w:tc>
          <w:tcPr>
            <w:tcW w:w="1164" w:type="dxa"/>
            <w:noWrap/>
          </w:tcPr>
          <w:p w14:paraId="1D1CC997" w14:textId="60F4CE82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0</w:t>
            </w:r>
          </w:p>
        </w:tc>
      </w:tr>
      <w:tr w:rsidR="007922A5" w:rsidRPr="00C14672" w14:paraId="7A90AFDB" w14:textId="77777777" w:rsidTr="007922A5">
        <w:trPr>
          <w:trHeight w:val="315"/>
        </w:trPr>
        <w:tc>
          <w:tcPr>
            <w:tcW w:w="5093" w:type="dxa"/>
            <w:noWrap/>
            <w:vAlign w:val="top"/>
            <w:hideMark/>
          </w:tcPr>
          <w:p w14:paraId="4BDB3BB8" w14:textId="0DD28570" w:rsidR="007922A5" w:rsidRPr="005211EB" w:rsidRDefault="007922A5" w:rsidP="007922A5">
            <w:pPr>
              <w:spacing w:beforeLines="20" w:before="48" w:beforeAutospacing="0" w:afterLines="20" w:after="48"/>
              <w:contextualSpacing w:val="0"/>
            </w:pPr>
            <w:r w:rsidRPr="00C56FC5">
              <w:t>Public Sector Commission</w:t>
            </w:r>
          </w:p>
        </w:tc>
        <w:tc>
          <w:tcPr>
            <w:tcW w:w="1347" w:type="dxa"/>
          </w:tcPr>
          <w:p w14:paraId="498F015E" w14:textId="2AA34990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164</w:t>
            </w:r>
          </w:p>
        </w:tc>
        <w:tc>
          <w:tcPr>
            <w:tcW w:w="1347" w:type="dxa"/>
          </w:tcPr>
          <w:p w14:paraId="537607E5" w14:textId="5549F3AD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125</w:t>
            </w:r>
          </w:p>
        </w:tc>
        <w:tc>
          <w:tcPr>
            <w:tcW w:w="1163" w:type="dxa"/>
            <w:noWrap/>
          </w:tcPr>
          <w:p w14:paraId="378C6186" w14:textId="11160FF0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3</w:t>
            </w:r>
          </w:p>
        </w:tc>
        <w:tc>
          <w:tcPr>
            <w:tcW w:w="1164" w:type="dxa"/>
            <w:noWrap/>
          </w:tcPr>
          <w:p w14:paraId="1F86344A" w14:textId="166E26BC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-1</w:t>
            </w:r>
          </w:p>
        </w:tc>
      </w:tr>
      <w:tr w:rsidR="007922A5" w:rsidRPr="00C14672" w14:paraId="424B810F" w14:textId="77777777" w:rsidTr="007922A5">
        <w:trPr>
          <w:trHeight w:val="315"/>
        </w:trPr>
        <w:tc>
          <w:tcPr>
            <w:tcW w:w="5093" w:type="dxa"/>
            <w:noWrap/>
            <w:vAlign w:val="top"/>
            <w:hideMark/>
          </w:tcPr>
          <w:p w14:paraId="1BB74E82" w14:textId="58C33DE0" w:rsidR="007922A5" w:rsidRPr="005211EB" w:rsidRDefault="007922A5" w:rsidP="007922A5">
            <w:pPr>
              <w:spacing w:beforeLines="20" w:before="48" w:beforeAutospacing="0" w:afterLines="20" w:after="48"/>
              <w:contextualSpacing w:val="0"/>
            </w:pPr>
            <w:r w:rsidRPr="00C56FC5">
              <w:t>Forest Products Commission</w:t>
            </w:r>
          </w:p>
        </w:tc>
        <w:tc>
          <w:tcPr>
            <w:tcW w:w="1347" w:type="dxa"/>
          </w:tcPr>
          <w:p w14:paraId="09ECFB65" w14:textId="1AD0A4C9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162</w:t>
            </w:r>
          </w:p>
        </w:tc>
        <w:tc>
          <w:tcPr>
            <w:tcW w:w="1347" w:type="dxa"/>
          </w:tcPr>
          <w:p w14:paraId="6293D51C" w14:textId="514E661F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149</w:t>
            </w:r>
          </w:p>
        </w:tc>
        <w:tc>
          <w:tcPr>
            <w:tcW w:w="1163" w:type="dxa"/>
            <w:noWrap/>
          </w:tcPr>
          <w:p w14:paraId="613752F7" w14:textId="47B08874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-18</w:t>
            </w:r>
          </w:p>
        </w:tc>
        <w:tc>
          <w:tcPr>
            <w:tcW w:w="1164" w:type="dxa"/>
            <w:noWrap/>
          </w:tcPr>
          <w:p w14:paraId="2276CAB7" w14:textId="5A6FB822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-10</w:t>
            </w:r>
          </w:p>
        </w:tc>
      </w:tr>
      <w:tr w:rsidR="007922A5" w:rsidRPr="00C14672" w14:paraId="7A19C751" w14:textId="77777777" w:rsidTr="007922A5">
        <w:trPr>
          <w:trHeight w:val="315"/>
        </w:trPr>
        <w:tc>
          <w:tcPr>
            <w:tcW w:w="5093" w:type="dxa"/>
            <w:noWrap/>
            <w:vAlign w:val="top"/>
            <w:hideMark/>
          </w:tcPr>
          <w:p w14:paraId="65A2E73A" w14:textId="37335323" w:rsidR="007922A5" w:rsidRPr="005211EB" w:rsidRDefault="007922A5" w:rsidP="007922A5">
            <w:pPr>
              <w:spacing w:beforeLines="20" w:before="48" w:beforeAutospacing="0" w:afterLines="20" w:after="48"/>
              <w:contextualSpacing w:val="0"/>
            </w:pPr>
            <w:proofErr w:type="spellStart"/>
            <w:r w:rsidRPr="00C56FC5">
              <w:t>ChemCentre</w:t>
            </w:r>
            <w:proofErr w:type="spellEnd"/>
          </w:p>
        </w:tc>
        <w:tc>
          <w:tcPr>
            <w:tcW w:w="1347" w:type="dxa"/>
          </w:tcPr>
          <w:p w14:paraId="18DBB0BF" w14:textId="0AF7E312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151</w:t>
            </w:r>
          </w:p>
        </w:tc>
        <w:tc>
          <w:tcPr>
            <w:tcW w:w="1347" w:type="dxa"/>
          </w:tcPr>
          <w:p w14:paraId="70003F3D" w14:textId="62CEE089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138</w:t>
            </w:r>
          </w:p>
        </w:tc>
        <w:tc>
          <w:tcPr>
            <w:tcW w:w="1163" w:type="dxa"/>
            <w:noWrap/>
          </w:tcPr>
          <w:p w14:paraId="02D8E24B" w14:textId="3588CE0C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-4</w:t>
            </w:r>
          </w:p>
        </w:tc>
        <w:tc>
          <w:tcPr>
            <w:tcW w:w="1164" w:type="dxa"/>
            <w:noWrap/>
          </w:tcPr>
          <w:p w14:paraId="556E0DF1" w14:textId="5C5579E0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1</w:t>
            </w:r>
          </w:p>
        </w:tc>
      </w:tr>
      <w:tr w:rsidR="007922A5" w:rsidRPr="00C14672" w14:paraId="43AB44EC" w14:textId="77777777" w:rsidTr="007922A5">
        <w:trPr>
          <w:trHeight w:val="315"/>
        </w:trPr>
        <w:tc>
          <w:tcPr>
            <w:tcW w:w="5093" w:type="dxa"/>
            <w:noWrap/>
            <w:vAlign w:val="top"/>
            <w:hideMark/>
          </w:tcPr>
          <w:p w14:paraId="4A006D6E" w14:textId="464E597C" w:rsidR="007922A5" w:rsidRPr="005211EB" w:rsidRDefault="007922A5" w:rsidP="007922A5">
            <w:pPr>
              <w:spacing w:beforeLines="20" w:before="48" w:beforeAutospacing="0" w:afterLines="20" w:after="48"/>
              <w:contextualSpacing w:val="0"/>
            </w:pPr>
            <w:r w:rsidRPr="00C56FC5">
              <w:t>Metropolitan Cemeteries Board</w:t>
            </w:r>
          </w:p>
        </w:tc>
        <w:tc>
          <w:tcPr>
            <w:tcW w:w="1347" w:type="dxa"/>
          </w:tcPr>
          <w:p w14:paraId="245C00D5" w14:textId="56316635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148</w:t>
            </w:r>
          </w:p>
        </w:tc>
        <w:tc>
          <w:tcPr>
            <w:tcW w:w="1347" w:type="dxa"/>
          </w:tcPr>
          <w:p w14:paraId="591BA496" w14:textId="402AE54E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135</w:t>
            </w:r>
          </w:p>
        </w:tc>
        <w:tc>
          <w:tcPr>
            <w:tcW w:w="1163" w:type="dxa"/>
            <w:noWrap/>
          </w:tcPr>
          <w:p w14:paraId="12D19365" w14:textId="48ABCA4F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-6</w:t>
            </w:r>
          </w:p>
        </w:tc>
        <w:tc>
          <w:tcPr>
            <w:tcW w:w="1164" w:type="dxa"/>
            <w:noWrap/>
          </w:tcPr>
          <w:p w14:paraId="0D104171" w14:textId="017D24E6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-11</w:t>
            </w:r>
          </w:p>
        </w:tc>
      </w:tr>
      <w:tr w:rsidR="007922A5" w:rsidRPr="00C14672" w14:paraId="1E22F7B4" w14:textId="77777777" w:rsidTr="007922A5">
        <w:trPr>
          <w:trHeight w:val="315"/>
        </w:trPr>
        <w:tc>
          <w:tcPr>
            <w:tcW w:w="5093" w:type="dxa"/>
            <w:noWrap/>
            <w:vAlign w:val="top"/>
            <w:hideMark/>
          </w:tcPr>
          <w:p w14:paraId="1C7FE668" w14:textId="13AD9B8D" w:rsidR="007922A5" w:rsidRPr="005211EB" w:rsidRDefault="007922A5" w:rsidP="007922A5">
            <w:pPr>
              <w:spacing w:beforeLines="20" w:before="48" w:beforeAutospacing="0" w:afterLines="20" w:after="48"/>
              <w:contextualSpacing w:val="0"/>
            </w:pPr>
            <w:proofErr w:type="spellStart"/>
            <w:r w:rsidRPr="00C56FC5">
              <w:t>WorkCover</w:t>
            </w:r>
            <w:proofErr w:type="spellEnd"/>
            <w:r w:rsidRPr="00C56FC5">
              <w:t xml:space="preserve"> Western Australia</w:t>
            </w:r>
          </w:p>
        </w:tc>
        <w:tc>
          <w:tcPr>
            <w:tcW w:w="1347" w:type="dxa"/>
          </w:tcPr>
          <w:p w14:paraId="16D5D266" w14:textId="38FD4A1F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142</w:t>
            </w:r>
          </w:p>
        </w:tc>
        <w:tc>
          <w:tcPr>
            <w:tcW w:w="1347" w:type="dxa"/>
          </w:tcPr>
          <w:p w14:paraId="710C2C97" w14:textId="68115470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131</w:t>
            </w:r>
          </w:p>
        </w:tc>
        <w:tc>
          <w:tcPr>
            <w:tcW w:w="1163" w:type="dxa"/>
            <w:noWrap/>
          </w:tcPr>
          <w:p w14:paraId="7F4F0F7A" w14:textId="7BE1356F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5</w:t>
            </w:r>
          </w:p>
        </w:tc>
        <w:tc>
          <w:tcPr>
            <w:tcW w:w="1164" w:type="dxa"/>
            <w:noWrap/>
          </w:tcPr>
          <w:p w14:paraId="1711BA40" w14:textId="09CBE0FC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4</w:t>
            </w:r>
          </w:p>
        </w:tc>
      </w:tr>
      <w:tr w:rsidR="007922A5" w:rsidRPr="00C14672" w14:paraId="6A64CDF5" w14:textId="77777777" w:rsidTr="007922A5">
        <w:trPr>
          <w:trHeight w:val="315"/>
        </w:trPr>
        <w:tc>
          <w:tcPr>
            <w:tcW w:w="5093" w:type="dxa"/>
            <w:noWrap/>
            <w:vAlign w:val="top"/>
            <w:hideMark/>
          </w:tcPr>
          <w:p w14:paraId="3E856EAF" w14:textId="41D5029C" w:rsidR="007922A5" w:rsidRPr="005211EB" w:rsidRDefault="007922A5" w:rsidP="007922A5">
            <w:pPr>
              <w:spacing w:beforeLines="20" w:before="48" w:beforeAutospacing="0" w:afterLines="20" w:after="48"/>
              <w:contextualSpacing w:val="0"/>
            </w:pPr>
            <w:r w:rsidRPr="00C56FC5">
              <w:t>Corruption and Crime Commission</w:t>
            </w:r>
          </w:p>
        </w:tc>
        <w:tc>
          <w:tcPr>
            <w:tcW w:w="1347" w:type="dxa"/>
          </w:tcPr>
          <w:p w14:paraId="162F0398" w14:textId="6D82C82F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132</w:t>
            </w:r>
          </w:p>
        </w:tc>
        <w:tc>
          <w:tcPr>
            <w:tcW w:w="1347" w:type="dxa"/>
          </w:tcPr>
          <w:p w14:paraId="52504D06" w14:textId="4D46AC75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127</w:t>
            </w:r>
          </w:p>
        </w:tc>
        <w:tc>
          <w:tcPr>
            <w:tcW w:w="1163" w:type="dxa"/>
            <w:noWrap/>
          </w:tcPr>
          <w:p w14:paraId="78083562" w14:textId="2B52E83C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5</w:t>
            </w:r>
          </w:p>
        </w:tc>
        <w:tc>
          <w:tcPr>
            <w:tcW w:w="1164" w:type="dxa"/>
            <w:noWrap/>
          </w:tcPr>
          <w:p w14:paraId="6DF4FB97" w14:textId="26A41692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13</w:t>
            </w:r>
          </w:p>
        </w:tc>
      </w:tr>
      <w:tr w:rsidR="007922A5" w:rsidRPr="00C14672" w14:paraId="56A3C84A" w14:textId="77777777" w:rsidTr="007922A5">
        <w:trPr>
          <w:trHeight w:val="315"/>
        </w:trPr>
        <w:tc>
          <w:tcPr>
            <w:tcW w:w="5093" w:type="dxa"/>
            <w:noWrap/>
            <w:vAlign w:val="top"/>
            <w:hideMark/>
          </w:tcPr>
          <w:p w14:paraId="383E24D1" w14:textId="49788D6F" w:rsidR="007922A5" w:rsidRPr="005211EB" w:rsidRDefault="007922A5" w:rsidP="007922A5">
            <w:pPr>
              <w:spacing w:beforeLines="20" w:before="48" w:beforeAutospacing="0" w:afterLines="20" w:after="48"/>
              <w:contextualSpacing w:val="0"/>
            </w:pPr>
            <w:r w:rsidRPr="00C56FC5">
              <w:t>Ombudsman Western Australia</w:t>
            </w:r>
          </w:p>
        </w:tc>
        <w:tc>
          <w:tcPr>
            <w:tcW w:w="1347" w:type="dxa"/>
          </w:tcPr>
          <w:p w14:paraId="1B214A7D" w14:textId="0002B18A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76</w:t>
            </w:r>
          </w:p>
        </w:tc>
        <w:tc>
          <w:tcPr>
            <w:tcW w:w="1347" w:type="dxa"/>
          </w:tcPr>
          <w:p w14:paraId="560A4B25" w14:textId="0261AE17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64</w:t>
            </w:r>
          </w:p>
        </w:tc>
        <w:tc>
          <w:tcPr>
            <w:tcW w:w="1163" w:type="dxa"/>
            <w:noWrap/>
          </w:tcPr>
          <w:p w14:paraId="476CF5D1" w14:textId="7860493F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4</w:t>
            </w:r>
          </w:p>
        </w:tc>
        <w:tc>
          <w:tcPr>
            <w:tcW w:w="1164" w:type="dxa"/>
            <w:noWrap/>
          </w:tcPr>
          <w:p w14:paraId="3A1F1CE1" w14:textId="20E6F9F6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-3</w:t>
            </w:r>
          </w:p>
        </w:tc>
      </w:tr>
      <w:tr w:rsidR="007922A5" w:rsidRPr="00C14672" w14:paraId="5A59E187" w14:textId="77777777" w:rsidTr="007922A5">
        <w:trPr>
          <w:trHeight w:val="315"/>
        </w:trPr>
        <w:tc>
          <w:tcPr>
            <w:tcW w:w="5093" w:type="dxa"/>
            <w:noWrap/>
            <w:vAlign w:val="top"/>
            <w:hideMark/>
          </w:tcPr>
          <w:p w14:paraId="6447B5F1" w14:textId="36EE2992" w:rsidR="007922A5" w:rsidRPr="005211EB" w:rsidRDefault="007922A5" w:rsidP="007922A5">
            <w:pPr>
              <w:spacing w:beforeLines="20" w:before="48" w:beforeAutospacing="0" w:afterLines="20" w:after="48"/>
              <w:contextualSpacing w:val="0"/>
            </w:pPr>
            <w:r w:rsidRPr="00C56FC5">
              <w:t>Small Business Development Corporation</w:t>
            </w:r>
          </w:p>
        </w:tc>
        <w:tc>
          <w:tcPr>
            <w:tcW w:w="1347" w:type="dxa"/>
          </w:tcPr>
          <w:p w14:paraId="3ABDB794" w14:textId="58101E6B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71</w:t>
            </w:r>
          </w:p>
        </w:tc>
        <w:tc>
          <w:tcPr>
            <w:tcW w:w="1347" w:type="dxa"/>
          </w:tcPr>
          <w:p w14:paraId="47693924" w14:textId="7D6BD6B8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61</w:t>
            </w:r>
          </w:p>
        </w:tc>
        <w:tc>
          <w:tcPr>
            <w:tcW w:w="1163" w:type="dxa"/>
            <w:noWrap/>
          </w:tcPr>
          <w:p w14:paraId="4DA0EE4B" w14:textId="2D19479B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-2</w:t>
            </w:r>
          </w:p>
        </w:tc>
        <w:tc>
          <w:tcPr>
            <w:tcW w:w="1164" w:type="dxa"/>
            <w:noWrap/>
          </w:tcPr>
          <w:p w14:paraId="31E286CB" w14:textId="3DDCDB67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3</w:t>
            </w:r>
          </w:p>
        </w:tc>
      </w:tr>
      <w:tr w:rsidR="007922A5" w:rsidRPr="00C14672" w14:paraId="4AEACCAB" w14:textId="77777777" w:rsidTr="007922A5">
        <w:trPr>
          <w:trHeight w:val="315"/>
        </w:trPr>
        <w:tc>
          <w:tcPr>
            <w:tcW w:w="5093" w:type="dxa"/>
            <w:noWrap/>
            <w:vAlign w:val="top"/>
            <w:hideMark/>
          </w:tcPr>
          <w:p w14:paraId="452DD255" w14:textId="28B1632C" w:rsidR="007922A5" w:rsidRPr="005211EB" w:rsidRDefault="007922A5" w:rsidP="007922A5">
            <w:pPr>
              <w:spacing w:beforeLines="20" w:before="48" w:beforeAutospacing="0" w:afterLines="20" w:after="48"/>
              <w:contextualSpacing w:val="0"/>
            </w:pPr>
            <w:r w:rsidRPr="00C56FC5">
              <w:t>Economic Regulation Authority</w:t>
            </w:r>
          </w:p>
        </w:tc>
        <w:tc>
          <w:tcPr>
            <w:tcW w:w="1347" w:type="dxa"/>
          </w:tcPr>
          <w:p w14:paraId="63C8F107" w14:textId="5CD9CCF1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68</w:t>
            </w:r>
          </w:p>
        </w:tc>
        <w:tc>
          <w:tcPr>
            <w:tcW w:w="1347" w:type="dxa"/>
          </w:tcPr>
          <w:p w14:paraId="6C1F2268" w14:textId="2A98212E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61</w:t>
            </w:r>
          </w:p>
        </w:tc>
        <w:tc>
          <w:tcPr>
            <w:tcW w:w="1163" w:type="dxa"/>
            <w:noWrap/>
          </w:tcPr>
          <w:p w14:paraId="251AC63C" w14:textId="293D9D35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-3</w:t>
            </w:r>
          </w:p>
        </w:tc>
        <w:tc>
          <w:tcPr>
            <w:tcW w:w="1164" w:type="dxa"/>
            <w:noWrap/>
          </w:tcPr>
          <w:p w14:paraId="0F33A26C" w14:textId="3BC4B646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-2</w:t>
            </w:r>
          </w:p>
        </w:tc>
      </w:tr>
      <w:tr w:rsidR="007922A5" w:rsidRPr="00C14672" w14:paraId="30E54262" w14:textId="77777777" w:rsidTr="007922A5">
        <w:trPr>
          <w:trHeight w:val="315"/>
        </w:trPr>
        <w:tc>
          <w:tcPr>
            <w:tcW w:w="5093" w:type="dxa"/>
            <w:noWrap/>
            <w:vAlign w:val="top"/>
            <w:hideMark/>
          </w:tcPr>
          <w:p w14:paraId="2CBAA83E" w14:textId="19C4FF4F" w:rsidR="007922A5" w:rsidRPr="005211EB" w:rsidRDefault="007922A5" w:rsidP="007922A5">
            <w:pPr>
              <w:spacing w:beforeLines="20" w:before="48" w:beforeAutospacing="0" w:afterLines="20" w:after="48"/>
              <w:contextualSpacing w:val="0"/>
            </w:pPr>
            <w:r w:rsidRPr="00C56FC5">
              <w:t>GESB</w:t>
            </w:r>
          </w:p>
        </w:tc>
        <w:tc>
          <w:tcPr>
            <w:tcW w:w="1347" w:type="dxa"/>
          </w:tcPr>
          <w:p w14:paraId="045CA17B" w14:textId="049161DE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65</w:t>
            </w:r>
          </w:p>
        </w:tc>
        <w:tc>
          <w:tcPr>
            <w:tcW w:w="1347" w:type="dxa"/>
          </w:tcPr>
          <w:p w14:paraId="6CE31A78" w14:textId="58642B3C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60</w:t>
            </w:r>
          </w:p>
        </w:tc>
        <w:tc>
          <w:tcPr>
            <w:tcW w:w="1163" w:type="dxa"/>
            <w:noWrap/>
          </w:tcPr>
          <w:p w14:paraId="4178CAE1" w14:textId="15DB6F5F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-1</w:t>
            </w:r>
          </w:p>
        </w:tc>
        <w:tc>
          <w:tcPr>
            <w:tcW w:w="1164" w:type="dxa"/>
            <w:noWrap/>
          </w:tcPr>
          <w:p w14:paraId="520BFC92" w14:textId="1E4C496F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1</w:t>
            </w:r>
          </w:p>
        </w:tc>
      </w:tr>
      <w:tr w:rsidR="007922A5" w:rsidRPr="00C14672" w14:paraId="01D5BAF4" w14:textId="77777777" w:rsidTr="007922A5">
        <w:trPr>
          <w:trHeight w:val="315"/>
        </w:trPr>
        <w:tc>
          <w:tcPr>
            <w:tcW w:w="5093" w:type="dxa"/>
            <w:noWrap/>
            <w:vAlign w:val="top"/>
            <w:hideMark/>
          </w:tcPr>
          <w:p w14:paraId="66307F2B" w14:textId="08F234C7" w:rsidR="007922A5" w:rsidRPr="005211EB" w:rsidRDefault="007922A5" w:rsidP="007922A5">
            <w:pPr>
              <w:spacing w:beforeLines="20" w:before="48" w:beforeAutospacing="0" w:afterLines="20" w:after="48"/>
              <w:contextualSpacing w:val="0"/>
            </w:pPr>
            <w:r w:rsidRPr="00C56FC5">
              <w:t>Animal Resources Centre</w:t>
            </w:r>
          </w:p>
        </w:tc>
        <w:tc>
          <w:tcPr>
            <w:tcW w:w="1347" w:type="dxa"/>
          </w:tcPr>
          <w:p w14:paraId="01A70959" w14:textId="6FA9EA75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64</w:t>
            </w:r>
          </w:p>
        </w:tc>
        <w:tc>
          <w:tcPr>
            <w:tcW w:w="1347" w:type="dxa"/>
          </w:tcPr>
          <w:p w14:paraId="1C52B248" w14:textId="6494811D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58</w:t>
            </w:r>
          </w:p>
        </w:tc>
        <w:tc>
          <w:tcPr>
            <w:tcW w:w="1163" w:type="dxa"/>
            <w:noWrap/>
          </w:tcPr>
          <w:p w14:paraId="21F53940" w14:textId="302A240E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-4</w:t>
            </w:r>
          </w:p>
        </w:tc>
        <w:tc>
          <w:tcPr>
            <w:tcW w:w="1164" w:type="dxa"/>
            <w:noWrap/>
          </w:tcPr>
          <w:p w14:paraId="57A220EB" w14:textId="5BB603DA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0</w:t>
            </w:r>
          </w:p>
        </w:tc>
      </w:tr>
      <w:tr w:rsidR="007922A5" w:rsidRPr="00C14672" w14:paraId="07C8F8DA" w14:textId="77777777" w:rsidTr="007922A5">
        <w:trPr>
          <w:trHeight w:val="315"/>
        </w:trPr>
        <w:tc>
          <w:tcPr>
            <w:tcW w:w="5093" w:type="dxa"/>
            <w:noWrap/>
            <w:vAlign w:val="top"/>
            <w:hideMark/>
          </w:tcPr>
          <w:p w14:paraId="7F71E579" w14:textId="698DD765" w:rsidR="007922A5" w:rsidRPr="005211EB" w:rsidRDefault="007922A5" w:rsidP="007922A5">
            <w:pPr>
              <w:spacing w:beforeLines="20" w:before="48" w:beforeAutospacing="0" w:afterLines="20" w:after="48"/>
              <w:contextualSpacing w:val="0"/>
            </w:pPr>
            <w:r w:rsidRPr="00C56FC5">
              <w:t>Western Australian Electoral Commission</w:t>
            </w:r>
          </w:p>
        </w:tc>
        <w:tc>
          <w:tcPr>
            <w:tcW w:w="1347" w:type="dxa"/>
          </w:tcPr>
          <w:p w14:paraId="264C26AB" w14:textId="70BEA912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52</w:t>
            </w:r>
          </w:p>
        </w:tc>
        <w:tc>
          <w:tcPr>
            <w:tcW w:w="1347" w:type="dxa"/>
          </w:tcPr>
          <w:p w14:paraId="08E95423" w14:textId="5D690070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49</w:t>
            </w:r>
          </w:p>
        </w:tc>
        <w:tc>
          <w:tcPr>
            <w:tcW w:w="1163" w:type="dxa"/>
            <w:noWrap/>
          </w:tcPr>
          <w:p w14:paraId="4CF68C0D" w14:textId="2042ADEB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5</w:t>
            </w:r>
          </w:p>
        </w:tc>
        <w:tc>
          <w:tcPr>
            <w:tcW w:w="1164" w:type="dxa"/>
            <w:noWrap/>
          </w:tcPr>
          <w:p w14:paraId="2967A245" w14:textId="3916D30F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-2</w:t>
            </w:r>
          </w:p>
        </w:tc>
      </w:tr>
      <w:tr w:rsidR="007922A5" w:rsidRPr="00C14672" w14:paraId="7350B3AD" w14:textId="77777777" w:rsidTr="007922A5">
        <w:trPr>
          <w:trHeight w:val="315"/>
        </w:trPr>
        <w:tc>
          <w:tcPr>
            <w:tcW w:w="5093" w:type="dxa"/>
            <w:noWrap/>
            <w:vAlign w:val="top"/>
            <w:hideMark/>
          </w:tcPr>
          <w:p w14:paraId="43FF771F" w14:textId="1FF169DE" w:rsidR="007922A5" w:rsidRPr="005211EB" w:rsidRDefault="007922A5" w:rsidP="007922A5">
            <w:pPr>
              <w:spacing w:beforeLines="20" w:before="48" w:beforeAutospacing="0" w:afterLines="20" w:after="48"/>
              <w:contextualSpacing w:val="0"/>
            </w:pPr>
            <w:r w:rsidRPr="00C56FC5">
              <w:t>Legal Practice Board</w:t>
            </w:r>
          </w:p>
        </w:tc>
        <w:tc>
          <w:tcPr>
            <w:tcW w:w="1347" w:type="dxa"/>
          </w:tcPr>
          <w:p w14:paraId="4CFBAF68" w14:textId="3BABB340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43</w:t>
            </w:r>
          </w:p>
        </w:tc>
        <w:tc>
          <w:tcPr>
            <w:tcW w:w="1347" w:type="dxa"/>
          </w:tcPr>
          <w:p w14:paraId="09E9D9E6" w14:textId="45087F0F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40</w:t>
            </w:r>
          </w:p>
        </w:tc>
        <w:tc>
          <w:tcPr>
            <w:tcW w:w="1163" w:type="dxa"/>
            <w:noWrap/>
          </w:tcPr>
          <w:p w14:paraId="326ECE2D" w14:textId="71FF2FFF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-2</w:t>
            </w:r>
          </w:p>
        </w:tc>
        <w:tc>
          <w:tcPr>
            <w:tcW w:w="1164" w:type="dxa"/>
            <w:noWrap/>
          </w:tcPr>
          <w:p w14:paraId="5FE87155" w14:textId="65E149C3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0</w:t>
            </w:r>
          </w:p>
        </w:tc>
      </w:tr>
      <w:tr w:rsidR="007922A5" w:rsidRPr="00C14672" w14:paraId="14818DB0" w14:textId="77777777" w:rsidTr="007922A5">
        <w:trPr>
          <w:trHeight w:val="315"/>
        </w:trPr>
        <w:tc>
          <w:tcPr>
            <w:tcW w:w="5093" w:type="dxa"/>
            <w:noWrap/>
            <w:vAlign w:val="top"/>
            <w:hideMark/>
          </w:tcPr>
          <w:p w14:paraId="7A09DFF7" w14:textId="78E0B588" w:rsidR="007922A5" w:rsidRPr="005211EB" w:rsidRDefault="007922A5" w:rsidP="007922A5">
            <w:pPr>
              <w:spacing w:beforeLines="20" w:before="48" w:beforeAutospacing="0" w:afterLines="20" w:after="48"/>
              <w:contextualSpacing w:val="0"/>
            </w:pPr>
            <w:r w:rsidRPr="00C56FC5">
              <w:t>Department of the Registrar, Western Australian Industrial Relations Commission</w:t>
            </w:r>
          </w:p>
        </w:tc>
        <w:tc>
          <w:tcPr>
            <w:tcW w:w="1347" w:type="dxa"/>
          </w:tcPr>
          <w:p w14:paraId="7F9181A1" w14:textId="0ED7AF0F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43</w:t>
            </w:r>
          </w:p>
        </w:tc>
        <w:tc>
          <w:tcPr>
            <w:tcW w:w="1347" w:type="dxa"/>
          </w:tcPr>
          <w:p w14:paraId="4EB997B8" w14:textId="0363978A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40</w:t>
            </w:r>
          </w:p>
        </w:tc>
        <w:tc>
          <w:tcPr>
            <w:tcW w:w="1163" w:type="dxa"/>
            <w:noWrap/>
          </w:tcPr>
          <w:p w14:paraId="3C257B46" w14:textId="1EB92861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7</w:t>
            </w:r>
          </w:p>
        </w:tc>
        <w:tc>
          <w:tcPr>
            <w:tcW w:w="1164" w:type="dxa"/>
            <w:noWrap/>
          </w:tcPr>
          <w:p w14:paraId="04F70B85" w14:textId="404EE143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5</w:t>
            </w:r>
          </w:p>
        </w:tc>
      </w:tr>
      <w:tr w:rsidR="007922A5" w:rsidRPr="00C14672" w14:paraId="32EC44C2" w14:textId="77777777" w:rsidTr="007922A5">
        <w:trPr>
          <w:trHeight w:val="315"/>
        </w:trPr>
        <w:tc>
          <w:tcPr>
            <w:tcW w:w="5093" w:type="dxa"/>
            <w:noWrap/>
            <w:vAlign w:val="top"/>
            <w:hideMark/>
          </w:tcPr>
          <w:p w14:paraId="49255E65" w14:textId="3FC44A0B" w:rsidR="007922A5" w:rsidRPr="005211EB" w:rsidRDefault="007922A5" w:rsidP="007922A5">
            <w:pPr>
              <w:spacing w:beforeLines="20" w:before="48" w:beforeAutospacing="0" w:afterLines="20" w:after="48"/>
              <w:contextualSpacing w:val="0"/>
            </w:pPr>
            <w:r w:rsidRPr="00C56FC5">
              <w:t>Construction Training Fund</w:t>
            </w:r>
          </w:p>
        </w:tc>
        <w:tc>
          <w:tcPr>
            <w:tcW w:w="1347" w:type="dxa"/>
          </w:tcPr>
          <w:p w14:paraId="4DD10D34" w14:textId="2D24A0E1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39</w:t>
            </w:r>
          </w:p>
        </w:tc>
        <w:tc>
          <w:tcPr>
            <w:tcW w:w="1347" w:type="dxa"/>
          </w:tcPr>
          <w:p w14:paraId="756FDD7C" w14:textId="713CB3E6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37</w:t>
            </w:r>
          </w:p>
        </w:tc>
        <w:tc>
          <w:tcPr>
            <w:tcW w:w="1163" w:type="dxa"/>
            <w:noWrap/>
          </w:tcPr>
          <w:p w14:paraId="7283BA55" w14:textId="40CE686E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6</w:t>
            </w:r>
          </w:p>
        </w:tc>
        <w:tc>
          <w:tcPr>
            <w:tcW w:w="1164" w:type="dxa"/>
            <w:noWrap/>
          </w:tcPr>
          <w:p w14:paraId="42903FCC" w14:textId="498910C3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10</w:t>
            </w:r>
          </w:p>
        </w:tc>
      </w:tr>
      <w:tr w:rsidR="007922A5" w:rsidRPr="00C14672" w14:paraId="6A4518F8" w14:textId="77777777" w:rsidTr="007922A5">
        <w:trPr>
          <w:trHeight w:val="315"/>
        </w:trPr>
        <w:tc>
          <w:tcPr>
            <w:tcW w:w="5093" w:type="dxa"/>
            <w:noWrap/>
            <w:vAlign w:val="top"/>
            <w:hideMark/>
          </w:tcPr>
          <w:p w14:paraId="2D16A38A" w14:textId="48C5F802" w:rsidR="007922A5" w:rsidRPr="005211EB" w:rsidRDefault="007922A5" w:rsidP="007922A5">
            <w:pPr>
              <w:spacing w:beforeLines="20" w:before="48" w:beforeAutospacing="0" w:afterLines="20" w:after="48"/>
              <w:contextualSpacing w:val="0"/>
            </w:pPr>
            <w:r w:rsidRPr="00C56FC5">
              <w:t>Western Australian Meat Industry Authority</w:t>
            </w:r>
          </w:p>
        </w:tc>
        <w:tc>
          <w:tcPr>
            <w:tcW w:w="1347" w:type="dxa"/>
          </w:tcPr>
          <w:p w14:paraId="26466EE4" w14:textId="2A54E9A6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37</w:t>
            </w:r>
          </w:p>
        </w:tc>
        <w:tc>
          <w:tcPr>
            <w:tcW w:w="1347" w:type="dxa"/>
          </w:tcPr>
          <w:p w14:paraId="53B0CEBD" w14:textId="169452DC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21</w:t>
            </w:r>
          </w:p>
        </w:tc>
        <w:tc>
          <w:tcPr>
            <w:tcW w:w="1163" w:type="dxa"/>
            <w:noWrap/>
          </w:tcPr>
          <w:p w14:paraId="61721DE6" w14:textId="533B7552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-1</w:t>
            </w:r>
          </w:p>
        </w:tc>
        <w:tc>
          <w:tcPr>
            <w:tcW w:w="1164" w:type="dxa"/>
            <w:noWrap/>
          </w:tcPr>
          <w:p w14:paraId="71F1F4B1" w14:textId="2B10BBDC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4</w:t>
            </w:r>
          </w:p>
        </w:tc>
      </w:tr>
      <w:tr w:rsidR="007922A5" w:rsidRPr="00C14672" w14:paraId="67965D59" w14:textId="77777777" w:rsidTr="007922A5">
        <w:trPr>
          <w:trHeight w:val="315"/>
        </w:trPr>
        <w:tc>
          <w:tcPr>
            <w:tcW w:w="5093" w:type="dxa"/>
            <w:noWrap/>
            <w:vAlign w:val="top"/>
            <w:hideMark/>
          </w:tcPr>
          <w:p w14:paraId="77DBC6DF" w14:textId="361DB1F6" w:rsidR="007922A5" w:rsidRPr="005211EB" w:rsidRDefault="007922A5" w:rsidP="007922A5">
            <w:pPr>
              <w:spacing w:beforeLines="20" w:before="48" w:beforeAutospacing="0" w:afterLines="20" w:after="48"/>
              <w:contextualSpacing w:val="0"/>
            </w:pPr>
            <w:r w:rsidRPr="00C56FC5">
              <w:t>National Trust of Australia (W.A.)</w:t>
            </w:r>
          </w:p>
        </w:tc>
        <w:tc>
          <w:tcPr>
            <w:tcW w:w="1347" w:type="dxa"/>
          </w:tcPr>
          <w:p w14:paraId="10251409" w14:textId="3C039E12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32</w:t>
            </w:r>
          </w:p>
        </w:tc>
        <w:tc>
          <w:tcPr>
            <w:tcW w:w="1347" w:type="dxa"/>
          </w:tcPr>
          <w:p w14:paraId="05429D26" w14:textId="71D3E663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27</w:t>
            </w:r>
          </w:p>
        </w:tc>
        <w:tc>
          <w:tcPr>
            <w:tcW w:w="1163" w:type="dxa"/>
            <w:noWrap/>
          </w:tcPr>
          <w:p w14:paraId="53CD5CDF" w14:textId="693A599A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4</w:t>
            </w:r>
          </w:p>
        </w:tc>
        <w:tc>
          <w:tcPr>
            <w:tcW w:w="1164" w:type="dxa"/>
            <w:noWrap/>
          </w:tcPr>
          <w:p w14:paraId="0870B9D9" w14:textId="7E8C49AD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3</w:t>
            </w:r>
          </w:p>
        </w:tc>
      </w:tr>
      <w:tr w:rsidR="007922A5" w:rsidRPr="00C14672" w14:paraId="5820C3E0" w14:textId="77777777" w:rsidTr="007922A5">
        <w:trPr>
          <w:trHeight w:val="315"/>
        </w:trPr>
        <w:tc>
          <w:tcPr>
            <w:tcW w:w="5093" w:type="dxa"/>
            <w:noWrap/>
            <w:vAlign w:val="top"/>
            <w:hideMark/>
          </w:tcPr>
          <w:p w14:paraId="0E87FCEC" w14:textId="53628CE9" w:rsidR="007922A5" w:rsidRPr="005211EB" w:rsidRDefault="007922A5" w:rsidP="007922A5">
            <w:pPr>
              <w:spacing w:beforeLines="20" w:before="48" w:beforeAutospacing="0" w:afterLines="20" w:after="48"/>
              <w:contextualSpacing w:val="0"/>
            </w:pPr>
            <w:r w:rsidRPr="00C56FC5">
              <w:lastRenderedPageBreak/>
              <w:t>Health and Disability Services Complaints Office</w:t>
            </w:r>
          </w:p>
        </w:tc>
        <w:tc>
          <w:tcPr>
            <w:tcW w:w="1347" w:type="dxa"/>
          </w:tcPr>
          <w:p w14:paraId="7E42BD2D" w14:textId="66F35ECB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24</w:t>
            </w:r>
          </w:p>
        </w:tc>
        <w:tc>
          <w:tcPr>
            <w:tcW w:w="1347" w:type="dxa"/>
          </w:tcPr>
          <w:p w14:paraId="209E1370" w14:textId="21886FC9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22</w:t>
            </w:r>
          </w:p>
        </w:tc>
        <w:tc>
          <w:tcPr>
            <w:tcW w:w="1163" w:type="dxa"/>
            <w:noWrap/>
          </w:tcPr>
          <w:p w14:paraId="6DAB2398" w14:textId="0A3523ED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3</w:t>
            </w:r>
          </w:p>
        </w:tc>
        <w:tc>
          <w:tcPr>
            <w:tcW w:w="1164" w:type="dxa"/>
            <w:noWrap/>
          </w:tcPr>
          <w:p w14:paraId="59818038" w14:textId="33AFED87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3</w:t>
            </w:r>
          </w:p>
        </w:tc>
      </w:tr>
      <w:tr w:rsidR="007922A5" w:rsidRPr="00C14672" w14:paraId="316C26DA" w14:textId="77777777" w:rsidTr="007922A5">
        <w:trPr>
          <w:trHeight w:val="315"/>
        </w:trPr>
        <w:tc>
          <w:tcPr>
            <w:tcW w:w="5093" w:type="dxa"/>
            <w:noWrap/>
            <w:vAlign w:val="top"/>
            <w:hideMark/>
          </w:tcPr>
          <w:p w14:paraId="7C0758EA" w14:textId="41BD762A" w:rsidR="007922A5" w:rsidRPr="005211EB" w:rsidRDefault="007922A5" w:rsidP="007922A5">
            <w:pPr>
              <w:spacing w:beforeLines="20" w:before="48" w:beforeAutospacing="0" w:afterLines="20" w:after="48"/>
              <w:contextualSpacing w:val="0"/>
            </w:pPr>
            <w:proofErr w:type="spellStart"/>
            <w:r w:rsidRPr="00C56FC5">
              <w:t>MyLeave</w:t>
            </w:r>
            <w:proofErr w:type="spellEnd"/>
          </w:p>
        </w:tc>
        <w:tc>
          <w:tcPr>
            <w:tcW w:w="1347" w:type="dxa"/>
          </w:tcPr>
          <w:p w14:paraId="49186D7D" w14:textId="7F3810E2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23</w:t>
            </w:r>
          </w:p>
        </w:tc>
        <w:tc>
          <w:tcPr>
            <w:tcW w:w="1347" w:type="dxa"/>
          </w:tcPr>
          <w:p w14:paraId="569C42A8" w14:textId="24EC9AD3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23</w:t>
            </w:r>
          </w:p>
        </w:tc>
        <w:tc>
          <w:tcPr>
            <w:tcW w:w="1163" w:type="dxa"/>
            <w:noWrap/>
          </w:tcPr>
          <w:p w14:paraId="7CB74BFB" w14:textId="23FC59B6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0</w:t>
            </w:r>
          </w:p>
        </w:tc>
        <w:tc>
          <w:tcPr>
            <w:tcW w:w="1164" w:type="dxa"/>
            <w:noWrap/>
          </w:tcPr>
          <w:p w14:paraId="1EEAD14D" w14:textId="230A526B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0</w:t>
            </w:r>
          </w:p>
        </w:tc>
      </w:tr>
      <w:tr w:rsidR="007922A5" w:rsidRPr="00C14672" w14:paraId="657089E4" w14:textId="77777777" w:rsidTr="007922A5">
        <w:trPr>
          <w:trHeight w:val="315"/>
        </w:trPr>
        <w:tc>
          <w:tcPr>
            <w:tcW w:w="5093" w:type="dxa"/>
            <w:noWrap/>
            <w:vAlign w:val="top"/>
          </w:tcPr>
          <w:p w14:paraId="7EE15C08" w14:textId="51C157FA" w:rsidR="007922A5" w:rsidRPr="005211EB" w:rsidRDefault="007922A5" w:rsidP="007922A5">
            <w:pPr>
              <w:spacing w:beforeLines="20" w:before="48" w:beforeAutospacing="0" w:afterLines="20" w:after="48"/>
              <w:contextualSpacing w:val="0"/>
            </w:pPr>
            <w:r w:rsidRPr="00C56FC5">
              <w:t>Infrastructure WA</w:t>
            </w:r>
          </w:p>
        </w:tc>
        <w:tc>
          <w:tcPr>
            <w:tcW w:w="1347" w:type="dxa"/>
          </w:tcPr>
          <w:p w14:paraId="65AD3AE9" w14:textId="5E08884B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19</w:t>
            </w:r>
          </w:p>
        </w:tc>
        <w:tc>
          <w:tcPr>
            <w:tcW w:w="1347" w:type="dxa"/>
          </w:tcPr>
          <w:p w14:paraId="38A8388C" w14:textId="086192A5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18</w:t>
            </w:r>
          </w:p>
        </w:tc>
        <w:tc>
          <w:tcPr>
            <w:tcW w:w="1163" w:type="dxa"/>
            <w:noWrap/>
          </w:tcPr>
          <w:p w14:paraId="22372354" w14:textId="22437EEA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2</w:t>
            </w:r>
          </w:p>
        </w:tc>
        <w:tc>
          <w:tcPr>
            <w:tcW w:w="1164" w:type="dxa"/>
            <w:noWrap/>
          </w:tcPr>
          <w:p w14:paraId="38530EEE" w14:textId="1268889D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5</w:t>
            </w:r>
          </w:p>
        </w:tc>
      </w:tr>
      <w:tr w:rsidR="007922A5" w:rsidRPr="00C14672" w14:paraId="2D825015" w14:textId="77777777" w:rsidTr="007922A5">
        <w:trPr>
          <w:trHeight w:val="315"/>
        </w:trPr>
        <w:tc>
          <w:tcPr>
            <w:tcW w:w="5093" w:type="dxa"/>
            <w:noWrap/>
            <w:vAlign w:val="top"/>
            <w:hideMark/>
          </w:tcPr>
          <w:p w14:paraId="6ACC6085" w14:textId="4AA90BD3" w:rsidR="007922A5" w:rsidRPr="005211EB" w:rsidRDefault="007922A5" w:rsidP="007922A5">
            <w:pPr>
              <w:spacing w:beforeLines="20" w:before="48" w:beforeAutospacing="0" w:afterLines="20" w:after="48"/>
              <w:contextualSpacing w:val="0"/>
            </w:pPr>
            <w:r w:rsidRPr="00C56FC5">
              <w:t>Office of the Inspector of Custodial Services</w:t>
            </w:r>
          </w:p>
        </w:tc>
        <w:tc>
          <w:tcPr>
            <w:tcW w:w="1347" w:type="dxa"/>
          </w:tcPr>
          <w:p w14:paraId="3D9FACE0" w14:textId="4F4DABF4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17</w:t>
            </w:r>
          </w:p>
        </w:tc>
        <w:tc>
          <w:tcPr>
            <w:tcW w:w="1347" w:type="dxa"/>
          </w:tcPr>
          <w:p w14:paraId="31B7F035" w14:textId="71CA7CF7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15</w:t>
            </w:r>
          </w:p>
        </w:tc>
        <w:tc>
          <w:tcPr>
            <w:tcW w:w="1163" w:type="dxa"/>
            <w:noWrap/>
          </w:tcPr>
          <w:p w14:paraId="7886EB21" w14:textId="0028FAF5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0</w:t>
            </w:r>
          </w:p>
        </w:tc>
        <w:tc>
          <w:tcPr>
            <w:tcW w:w="1164" w:type="dxa"/>
            <w:noWrap/>
          </w:tcPr>
          <w:p w14:paraId="6AF754EF" w14:textId="3F3039C8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-1</w:t>
            </w:r>
          </w:p>
        </w:tc>
      </w:tr>
      <w:tr w:rsidR="007922A5" w:rsidRPr="00C14672" w14:paraId="7FBB960F" w14:textId="77777777" w:rsidTr="007922A5">
        <w:trPr>
          <w:trHeight w:val="315"/>
        </w:trPr>
        <w:tc>
          <w:tcPr>
            <w:tcW w:w="5093" w:type="dxa"/>
            <w:noWrap/>
            <w:vAlign w:val="top"/>
            <w:hideMark/>
          </w:tcPr>
          <w:p w14:paraId="1D1B55A9" w14:textId="376E1D33" w:rsidR="007922A5" w:rsidRPr="005211EB" w:rsidRDefault="007922A5" w:rsidP="007922A5">
            <w:pPr>
              <w:spacing w:beforeLines="20" w:before="48" w:beforeAutospacing="0" w:afterLines="20" w:after="48"/>
              <w:contextualSpacing w:val="0"/>
            </w:pPr>
            <w:r w:rsidRPr="00C56FC5">
              <w:t>Office of the Information Commissioner</w:t>
            </w:r>
          </w:p>
        </w:tc>
        <w:tc>
          <w:tcPr>
            <w:tcW w:w="1347" w:type="dxa"/>
          </w:tcPr>
          <w:p w14:paraId="152ED924" w14:textId="38259103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15</w:t>
            </w:r>
          </w:p>
        </w:tc>
        <w:tc>
          <w:tcPr>
            <w:tcW w:w="1347" w:type="dxa"/>
          </w:tcPr>
          <w:p w14:paraId="6EC07E71" w14:textId="143902C6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13</w:t>
            </w:r>
          </w:p>
        </w:tc>
        <w:tc>
          <w:tcPr>
            <w:tcW w:w="1163" w:type="dxa"/>
            <w:noWrap/>
          </w:tcPr>
          <w:p w14:paraId="106ED9E0" w14:textId="6A2C21DF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2</w:t>
            </w:r>
          </w:p>
        </w:tc>
        <w:tc>
          <w:tcPr>
            <w:tcW w:w="1164" w:type="dxa"/>
            <w:noWrap/>
          </w:tcPr>
          <w:p w14:paraId="07A929F7" w14:textId="3A1C4DD7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2</w:t>
            </w:r>
          </w:p>
        </w:tc>
      </w:tr>
      <w:tr w:rsidR="007922A5" w:rsidRPr="00C14672" w14:paraId="71AAF909" w14:textId="77777777" w:rsidTr="007922A5">
        <w:trPr>
          <w:trHeight w:val="315"/>
        </w:trPr>
        <w:tc>
          <w:tcPr>
            <w:tcW w:w="5093" w:type="dxa"/>
            <w:noWrap/>
            <w:vAlign w:val="top"/>
            <w:hideMark/>
          </w:tcPr>
          <w:p w14:paraId="4602F50F" w14:textId="6FB9D758" w:rsidR="007922A5" w:rsidRPr="005211EB" w:rsidRDefault="007922A5" w:rsidP="007922A5">
            <w:pPr>
              <w:spacing w:beforeLines="20" w:before="48" w:beforeAutospacing="0" w:afterLines="20" w:after="48"/>
              <w:contextualSpacing w:val="0"/>
            </w:pPr>
            <w:r w:rsidRPr="00C56FC5">
              <w:t>Commissioner for Children and Young People</w:t>
            </w:r>
          </w:p>
        </w:tc>
        <w:tc>
          <w:tcPr>
            <w:tcW w:w="1347" w:type="dxa"/>
          </w:tcPr>
          <w:p w14:paraId="42D0A946" w14:textId="6AE3052C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15</w:t>
            </w:r>
          </w:p>
        </w:tc>
        <w:tc>
          <w:tcPr>
            <w:tcW w:w="1347" w:type="dxa"/>
          </w:tcPr>
          <w:p w14:paraId="08DF1848" w14:textId="224A618C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13</w:t>
            </w:r>
          </w:p>
        </w:tc>
        <w:tc>
          <w:tcPr>
            <w:tcW w:w="1163" w:type="dxa"/>
            <w:noWrap/>
          </w:tcPr>
          <w:p w14:paraId="69E22912" w14:textId="1A8CF561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-2</w:t>
            </w:r>
          </w:p>
        </w:tc>
        <w:tc>
          <w:tcPr>
            <w:tcW w:w="1164" w:type="dxa"/>
            <w:noWrap/>
          </w:tcPr>
          <w:p w14:paraId="244E79FF" w14:textId="2CAE4296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-3</w:t>
            </w:r>
          </w:p>
        </w:tc>
      </w:tr>
      <w:tr w:rsidR="007922A5" w:rsidRPr="00C14672" w14:paraId="7AE71784" w14:textId="77777777" w:rsidTr="007922A5">
        <w:trPr>
          <w:trHeight w:val="315"/>
        </w:trPr>
        <w:tc>
          <w:tcPr>
            <w:tcW w:w="5093" w:type="dxa"/>
            <w:noWrap/>
            <w:vAlign w:val="top"/>
            <w:hideMark/>
          </w:tcPr>
          <w:p w14:paraId="4720C076" w14:textId="2AE8D97E" w:rsidR="007922A5" w:rsidRPr="005211EB" w:rsidRDefault="007922A5" w:rsidP="007922A5">
            <w:pPr>
              <w:spacing w:beforeLines="20" w:before="48" w:beforeAutospacing="0" w:afterLines="20" w:after="48"/>
              <w:contextualSpacing w:val="0"/>
            </w:pPr>
            <w:r w:rsidRPr="00C56FC5">
              <w:t>Metropolitan Redevelopment Authority</w:t>
            </w:r>
          </w:p>
        </w:tc>
        <w:tc>
          <w:tcPr>
            <w:tcW w:w="1347" w:type="dxa"/>
          </w:tcPr>
          <w:p w14:paraId="01048C8A" w14:textId="343D3EBF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14</w:t>
            </w:r>
          </w:p>
        </w:tc>
        <w:tc>
          <w:tcPr>
            <w:tcW w:w="1347" w:type="dxa"/>
          </w:tcPr>
          <w:p w14:paraId="04FD63EE" w14:textId="2C9CFF74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13</w:t>
            </w:r>
          </w:p>
        </w:tc>
        <w:tc>
          <w:tcPr>
            <w:tcW w:w="1163" w:type="dxa"/>
            <w:noWrap/>
          </w:tcPr>
          <w:p w14:paraId="4C1C360C" w14:textId="1E00C55B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-1</w:t>
            </w:r>
          </w:p>
        </w:tc>
        <w:tc>
          <w:tcPr>
            <w:tcW w:w="1164" w:type="dxa"/>
            <w:noWrap/>
          </w:tcPr>
          <w:p w14:paraId="71523C7A" w14:textId="1EA00116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-4</w:t>
            </w:r>
          </w:p>
        </w:tc>
      </w:tr>
      <w:tr w:rsidR="007922A5" w:rsidRPr="00C14672" w14:paraId="68F409C8" w14:textId="77777777" w:rsidTr="007922A5">
        <w:trPr>
          <w:trHeight w:val="315"/>
        </w:trPr>
        <w:tc>
          <w:tcPr>
            <w:tcW w:w="5093" w:type="dxa"/>
            <w:noWrap/>
            <w:vAlign w:val="top"/>
            <w:hideMark/>
          </w:tcPr>
          <w:p w14:paraId="0E7E2542" w14:textId="26E87D16" w:rsidR="007922A5" w:rsidRPr="005211EB" w:rsidRDefault="007922A5" w:rsidP="007922A5">
            <w:pPr>
              <w:spacing w:beforeLines="20" w:before="48" w:beforeAutospacing="0" w:afterLines="20" w:after="48"/>
              <w:contextualSpacing w:val="0"/>
            </w:pPr>
            <w:r w:rsidRPr="00C56FC5">
              <w:t>Burswood Park Board</w:t>
            </w:r>
          </w:p>
        </w:tc>
        <w:tc>
          <w:tcPr>
            <w:tcW w:w="1347" w:type="dxa"/>
          </w:tcPr>
          <w:p w14:paraId="052E2BA5" w14:textId="7B567857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12</w:t>
            </w:r>
          </w:p>
        </w:tc>
        <w:tc>
          <w:tcPr>
            <w:tcW w:w="1347" w:type="dxa"/>
          </w:tcPr>
          <w:p w14:paraId="03E50980" w14:textId="3F538928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10</w:t>
            </w:r>
          </w:p>
        </w:tc>
        <w:tc>
          <w:tcPr>
            <w:tcW w:w="1163" w:type="dxa"/>
            <w:noWrap/>
          </w:tcPr>
          <w:p w14:paraId="4EB25AF3" w14:textId="02C19E93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2</w:t>
            </w:r>
          </w:p>
        </w:tc>
        <w:tc>
          <w:tcPr>
            <w:tcW w:w="1164" w:type="dxa"/>
            <w:noWrap/>
          </w:tcPr>
          <w:p w14:paraId="2B57F8E4" w14:textId="58ED151D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3</w:t>
            </w:r>
          </w:p>
        </w:tc>
      </w:tr>
      <w:tr w:rsidR="007922A5" w:rsidRPr="00C14672" w14:paraId="46AAEE4D" w14:textId="77777777" w:rsidTr="007922A5">
        <w:trPr>
          <w:trHeight w:val="315"/>
        </w:trPr>
        <w:tc>
          <w:tcPr>
            <w:tcW w:w="5093" w:type="dxa"/>
            <w:noWrap/>
            <w:vAlign w:val="top"/>
            <w:hideMark/>
          </w:tcPr>
          <w:p w14:paraId="75283E61" w14:textId="4672D48C" w:rsidR="007922A5" w:rsidRPr="005211EB" w:rsidRDefault="007922A5" w:rsidP="007922A5">
            <w:pPr>
              <w:spacing w:beforeLines="20" w:before="48" w:beforeAutospacing="0" w:afterLines="20" w:after="48"/>
              <w:contextualSpacing w:val="0"/>
            </w:pPr>
            <w:r w:rsidRPr="00C56FC5">
              <w:t>Keep Australia Beautiful WA</w:t>
            </w:r>
          </w:p>
        </w:tc>
        <w:tc>
          <w:tcPr>
            <w:tcW w:w="1347" w:type="dxa"/>
          </w:tcPr>
          <w:p w14:paraId="40DE123F" w14:textId="1A4FDDB8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8</w:t>
            </w:r>
          </w:p>
        </w:tc>
        <w:tc>
          <w:tcPr>
            <w:tcW w:w="1347" w:type="dxa"/>
          </w:tcPr>
          <w:p w14:paraId="0FC58990" w14:textId="04F9A0B5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7</w:t>
            </w:r>
          </w:p>
        </w:tc>
        <w:tc>
          <w:tcPr>
            <w:tcW w:w="1163" w:type="dxa"/>
            <w:noWrap/>
          </w:tcPr>
          <w:p w14:paraId="73B7622F" w14:textId="7796F074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0</w:t>
            </w:r>
          </w:p>
        </w:tc>
        <w:tc>
          <w:tcPr>
            <w:tcW w:w="1164" w:type="dxa"/>
            <w:noWrap/>
          </w:tcPr>
          <w:p w14:paraId="5D3EA0C8" w14:textId="749394E3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-1</w:t>
            </w:r>
          </w:p>
        </w:tc>
      </w:tr>
      <w:tr w:rsidR="007922A5" w:rsidRPr="00C14672" w14:paraId="3AFCDE00" w14:textId="77777777" w:rsidTr="007922A5">
        <w:trPr>
          <w:trHeight w:val="315"/>
        </w:trPr>
        <w:tc>
          <w:tcPr>
            <w:tcW w:w="5093" w:type="dxa"/>
            <w:noWrap/>
            <w:vAlign w:val="top"/>
            <w:hideMark/>
          </w:tcPr>
          <w:p w14:paraId="2684CB0D" w14:textId="3D7F493F" w:rsidR="007922A5" w:rsidRPr="005211EB" w:rsidRDefault="007922A5" w:rsidP="007922A5">
            <w:pPr>
              <w:spacing w:beforeLines="20" w:before="48" w:beforeAutospacing="0" w:afterLines="20" w:after="48"/>
              <w:contextualSpacing w:val="0"/>
            </w:pPr>
            <w:r w:rsidRPr="00C56FC5">
              <w:t>Minerals Research Institute of Western Australia (MRIWA)</w:t>
            </w:r>
          </w:p>
        </w:tc>
        <w:tc>
          <w:tcPr>
            <w:tcW w:w="1347" w:type="dxa"/>
          </w:tcPr>
          <w:p w14:paraId="12174768" w14:textId="5CC3C751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8</w:t>
            </w:r>
          </w:p>
        </w:tc>
        <w:tc>
          <w:tcPr>
            <w:tcW w:w="1347" w:type="dxa"/>
          </w:tcPr>
          <w:p w14:paraId="7DD0A2C2" w14:textId="5DC25C32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8</w:t>
            </w:r>
          </w:p>
        </w:tc>
        <w:tc>
          <w:tcPr>
            <w:tcW w:w="1163" w:type="dxa"/>
            <w:noWrap/>
          </w:tcPr>
          <w:p w14:paraId="1DA644B8" w14:textId="0457C7FA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2</w:t>
            </w:r>
          </w:p>
        </w:tc>
        <w:tc>
          <w:tcPr>
            <w:tcW w:w="1164" w:type="dxa"/>
            <w:noWrap/>
          </w:tcPr>
          <w:p w14:paraId="0EA715D2" w14:textId="369F852F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3</w:t>
            </w:r>
          </w:p>
        </w:tc>
      </w:tr>
      <w:tr w:rsidR="007922A5" w:rsidRPr="00C14672" w14:paraId="57E7BEB1" w14:textId="77777777" w:rsidTr="007922A5">
        <w:trPr>
          <w:trHeight w:val="315"/>
        </w:trPr>
        <w:tc>
          <w:tcPr>
            <w:tcW w:w="5093" w:type="dxa"/>
            <w:noWrap/>
            <w:vAlign w:val="top"/>
            <w:hideMark/>
          </w:tcPr>
          <w:p w14:paraId="11DD6F22" w14:textId="76ABEB6D" w:rsidR="007922A5" w:rsidRPr="005211EB" w:rsidRDefault="007922A5" w:rsidP="007922A5">
            <w:pPr>
              <w:spacing w:beforeLines="20" w:before="48" w:beforeAutospacing="0" w:afterLines="20" w:after="48"/>
              <w:contextualSpacing w:val="0"/>
            </w:pPr>
            <w:r w:rsidRPr="00C56FC5">
              <w:t>Veterinary Practice Board</w:t>
            </w:r>
          </w:p>
        </w:tc>
        <w:tc>
          <w:tcPr>
            <w:tcW w:w="1347" w:type="dxa"/>
          </w:tcPr>
          <w:p w14:paraId="06BC38EF" w14:textId="20C51ADE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6</w:t>
            </w:r>
          </w:p>
        </w:tc>
        <w:tc>
          <w:tcPr>
            <w:tcW w:w="1347" w:type="dxa"/>
          </w:tcPr>
          <w:p w14:paraId="635FC52B" w14:textId="44A4725E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5</w:t>
            </w:r>
          </w:p>
        </w:tc>
        <w:tc>
          <w:tcPr>
            <w:tcW w:w="1163" w:type="dxa"/>
            <w:noWrap/>
          </w:tcPr>
          <w:p w14:paraId="4E1BD5BB" w14:textId="73C45111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0</w:t>
            </w:r>
          </w:p>
        </w:tc>
        <w:tc>
          <w:tcPr>
            <w:tcW w:w="1164" w:type="dxa"/>
            <w:noWrap/>
          </w:tcPr>
          <w:p w14:paraId="1CE352AF" w14:textId="4D66FFF9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0</w:t>
            </w:r>
          </w:p>
        </w:tc>
      </w:tr>
      <w:tr w:rsidR="007922A5" w:rsidRPr="00C14672" w14:paraId="0980587A" w14:textId="77777777" w:rsidTr="007922A5">
        <w:trPr>
          <w:trHeight w:val="315"/>
        </w:trPr>
        <w:tc>
          <w:tcPr>
            <w:tcW w:w="5093" w:type="dxa"/>
            <w:noWrap/>
            <w:vAlign w:val="top"/>
            <w:hideMark/>
          </w:tcPr>
          <w:p w14:paraId="708B7233" w14:textId="3B42ACF2" w:rsidR="007922A5" w:rsidRPr="005211EB" w:rsidRDefault="007922A5" w:rsidP="007922A5">
            <w:pPr>
              <w:spacing w:beforeLines="20" w:before="48" w:beforeAutospacing="0" w:afterLines="20" w:after="48"/>
              <w:contextualSpacing w:val="0"/>
            </w:pPr>
            <w:r w:rsidRPr="00C56FC5">
              <w:t>Salaries and Allowances Tribunal</w:t>
            </w:r>
          </w:p>
        </w:tc>
        <w:tc>
          <w:tcPr>
            <w:tcW w:w="1347" w:type="dxa"/>
          </w:tcPr>
          <w:p w14:paraId="35597431" w14:textId="0376C49C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4</w:t>
            </w:r>
          </w:p>
        </w:tc>
        <w:tc>
          <w:tcPr>
            <w:tcW w:w="1347" w:type="dxa"/>
          </w:tcPr>
          <w:p w14:paraId="05527C1E" w14:textId="7E613D48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4</w:t>
            </w:r>
          </w:p>
        </w:tc>
        <w:tc>
          <w:tcPr>
            <w:tcW w:w="1163" w:type="dxa"/>
            <w:noWrap/>
          </w:tcPr>
          <w:p w14:paraId="635FAAD1" w14:textId="7378DE3A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0</w:t>
            </w:r>
          </w:p>
        </w:tc>
        <w:tc>
          <w:tcPr>
            <w:tcW w:w="1164" w:type="dxa"/>
            <w:noWrap/>
          </w:tcPr>
          <w:p w14:paraId="68290A63" w14:textId="7EF246A3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1</w:t>
            </w:r>
          </w:p>
        </w:tc>
      </w:tr>
      <w:tr w:rsidR="007922A5" w:rsidRPr="00C14672" w14:paraId="25083EC1" w14:textId="77777777" w:rsidTr="007922A5">
        <w:trPr>
          <w:trHeight w:val="315"/>
        </w:trPr>
        <w:tc>
          <w:tcPr>
            <w:tcW w:w="5093" w:type="dxa"/>
            <w:noWrap/>
            <w:vAlign w:val="top"/>
          </w:tcPr>
          <w:p w14:paraId="5404CC51" w14:textId="598D7F54" w:rsidR="007922A5" w:rsidRDefault="007922A5" w:rsidP="007922A5">
            <w:pPr>
              <w:spacing w:beforeLines="20" w:before="48" w:beforeAutospacing="0" w:afterLines="20" w:after="48"/>
            </w:pPr>
            <w:r w:rsidRPr="00C56FC5">
              <w:t>Architects Board of Western Australia</w:t>
            </w:r>
          </w:p>
        </w:tc>
        <w:tc>
          <w:tcPr>
            <w:tcW w:w="1347" w:type="dxa"/>
          </w:tcPr>
          <w:p w14:paraId="571F1418" w14:textId="2F8CC6E3" w:rsidR="007922A5" w:rsidRPr="00E825C0" w:rsidRDefault="007922A5" w:rsidP="007922A5">
            <w:pPr>
              <w:spacing w:beforeLines="20" w:before="48" w:beforeAutospacing="0" w:afterLines="20" w:after="48"/>
              <w:jc w:val="right"/>
              <w:rPr>
                <w:highlight w:val="yellow"/>
              </w:rPr>
            </w:pPr>
            <w:r w:rsidRPr="00BD771F">
              <w:t>3</w:t>
            </w:r>
          </w:p>
        </w:tc>
        <w:tc>
          <w:tcPr>
            <w:tcW w:w="1347" w:type="dxa"/>
          </w:tcPr>
          <w:p w14:paraId="5E52C04C" w14:textId="46B6CD0E" w:rsidR="007922A5" w:rsidRPr="00E825C0" w:rsidRDefault="007922A5" w:rsidP="007922A5">
            <w:pPr>
              <w:spacing w:beforeLines="20" w:before="48" w:beforeAutospacing="0" w:afterLines="20" w:after="48"/>
              <w:jc w:val="right"/>
              <w:rPr>
                <w:highlight w:val="yellow"/>
              </w:rPr>
            </w:pPr>
            <w:r w:rsidRPr="00BD771F">
              <w:t>2</w:t>
            </w:r>
          </w:p>
        </w:tc>
        <w:tc>
          <w:tcPr>
            <w:tcW w:w="1163" w:type="dxa"/>
            <w:noWrap/>
          </w:tcPr>
          <w:p w14:paraId="27A80CCF" w14:textId="6DE55CB6" w:rsidR="007922A5" w:rsidRPr="00E825C0" w:rsidRDefault="007922A5" w:rsidP="007922A5">
            <w:pPr>
              <w:spacing w:beforeLines="20" w:before="48" w:beforeAutospacing="0" w:afterLines="20" w:after="48"/>
              <w:jc w:val="right"/>
              <w:rPr>
                <w:highlight w:val="yellow"/>
              </w:rPr>
            </w:pPr>
            <w:r w:rsidRPr="00BD771F">
              <w:t>-1</w:t>
            </w:r>
          </w:p>
        </w:tc>
        <w:tc>
          <w:tcPr>
            <w:tcW w:w="1164" w:type="dxa"/>
            <w:noWrap/>
          </w:tcPr>
          <w:p w14:paraId="75003BEF" w14:textId="1322AF07" w:rsidR="007922A5" w:rsidRPr="00E825C0" w:rsidRDefault="007922A5" w:rsidP="007922A5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BD771F">
              <w:t>0</w:t>
            </w:r>
          </w:p>
        </w:tc>
      </w:tr>
    </w:tbl>
    <w:p w14:paraId="6DE1E2D0" w14:textId="7E75B29E" w:rsidR="006258A2" w:rsidRPr="00142732" w:rsidRDefault="00C66375" w:rsidP="00607466">
      <w:pPr>
        <w:pStyle w:val="Heading2"/>
      </w:pPr>
      <w:r>
        <w:t>Data quality statement</w:t>
      </w:r>
    </w:p>
    <w:p w14:paraId="3903A897" w14:textId="34907BA2" w:rsidR="00115034" w:rsidRDefault="00115034" w:rsidP="00115034">
      <w:r>
        <w:t>Information is based on an aggregate of agency supplied data, collected quarterly through the Human Resource Minimum Obligatory Information Requirement</w:t>
      </w:r>
      <w:r w:rsidR="00235D77">
        <w:t>s</w:t>
      </w:r>
      <w:r>
        <w:t xml:space="preserve"> (HR MOIR). Data is supplied by agencies according to the guidelines set out in </w:t>
      </w:r>
      <w:r w:rsidRPr="000670C1">
        <w:rPr>
          <w:i/>
        </w:rPr>
        <w:t>HR MOIR Data Definitions 1.5.1</w:t>
      </w:r>
      <w:r>
        <w:t xml:space="preserve">. </w:t>
      </w:r>
    </w:p>
    <w:p w14:paraId="36E49AED" w14:textId="1E46C6AB" w:rsidR="00C66375" w:rsidRDefault="00115034" w:rsidP="00607466">
      <w:r>
        <w:t xml:space="preserve">The information provided reflects the Commission’s holdings at the date of release. Workforce data is occasionally revised for quality, and corrections applied may result in figures being adjusted over time. </w:t>
      </w:r>
      <w:r w:rsidRPr="00115034">
        <w:t xml:space="preserve">This information relates only to </w:t>
      </w:r>
      <w:r w:rsidR="004A3184">
        <w:t>public</w:t>
      </w:r>
      <w:r w:rsidR="004A3184" w:rsidRPr="00115034">
        <w:t xml:space="preserve"> </w:t>
      </w:r>
      <w:r w:rsidR="004A3184">
        <w:t xml:space="preserve">sector </w:t>
      </w:r>
      <w:r w:rsidRPr="00115034">
        <w:t xml:space="preserve">(Department, </w:t>
      </w:r>
      <w:proofErr w:type="gramStart"/>
      <w:r w:rsidRPr="00115034">
        <w:t>SES</w:t>
      </w:r>
      <w:proofErr w:type="gramEnd"/>
      <w:r w:rsidRPr="00115034">
        <w:t xml:space="preserve"> and non-SES agencies), and excludes sworn officers of the WA Police Force, public universities, local governments, government trading enterprises and other authorities.</w:t>
      </w:r>
    </w:p>
    <w:p w14:paraId="3AB7ADED" w14:textId="77777777" w:rsidR="00C66375" w:rsidRPr="00C66375" w:rsidRDefault="00C66375" w:rsidP="00607466">
      <w:r w:rsidRPr="00C66375">
        <w:t>All data is accurate as reported to us by contributing agencies.</w:t>
      </w:r>
    </w:p>
    <w:p w14:paraId="2515E35B" w14:textId="749C700E" w:rsidR="0001245B" w:rsidRDefault="00115034" w:rsidP="00607466">
      <w:r w:rsidRPr="00115034">
        <w:t>As some figures have been rounded, discrepancies may occur between sums of the component items and totals.</w:t>
      </w:r>
      <w:r>
        <w:t xml:space="preserve"> </w:t>
      </w:r>
      <w:r w:rsidR="0001245B" w:rsidRPr="0001245B">
        <w:t>Salaries expenditure</w:t>
      </w:r>
      <w:r w:rsidR="0001245B">
        <w:t xml:space="preserve"> data and information is provided by the Department of Treasury.</w:t>
      </w:r>
    </w:p>
    <w:p w14:paraId="2EE0B7FE" w14:textId="609B8F0D" w:rsidR="006258A2" w:rsidRPr="00142732" w:rsidRDefault="006258A2" w:rsidP="00607466">
      <w:pPr>
        <w:pStyle w:val="Heading2"/>
      </w:pPr>
      <w:r w:rsidRPr="00142732">
        <w:t>Contact</w:t>
      </w:r>
    </w:p>
    <w:p w14:paraId="5BF6743A" w14:textId="1877A2B1" w:rsidR="00C736B0" w:rsidRPr="00142732" w:rsidRDefault="006258A2" w:rsidP="00607466">
      <w:r w:rsidRPr="00607466">
        <w:t xml:space="preserve">All enquiries about the Public Sector Commission’s data should be directed to </w:t>
      </w:r>
      <w:hyperlink r:id="rId13" w:history="1">
        <w:r w:rsidRPr="00EA7FC5">
          <w:rPr>
            <w:color w:val="2E74B5" w:themeColor="accent1" w:themeShade="BF"/>
          </w:rPr>
          <w:t>stateadministrator@psc.wa.gov.au</w:t>
        </w:r>
      </w:hyperlink>
      <w:r w:rsidR="00E1633D">
        <w:t xml:space="preserve">. </w:t>
      </w:r>
    </w:p>
    <w:sectPr w:rsidR="00C736B0" w:rsidRPr="00142732" w:rsidSect="00DC38B1">
      <w:footerReference w:type="default" r:id="rId14"/>
      <w:head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35B89" w14:textId="77777777" w:rsidR="003C3764" w:rsidRDefault="003C3764" w:rsidP="00607466">
      <w:r>
        <w:separator/>
      </w:r>
    </w:p>
  </w:endnote>
  <w:endnote w:type="continuationSeparator" w:id="0">
    <w:p w14:paraId="1935B6C8" w14:textId="77777777" w:rsidR="003C3764" w:rsidRDefault="003C3764" w:rsidP="00607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1A693" w14:textId="77777777" w:rsidR="00A66027" w:rsidRPr="00DD61C1" w:rsidRDefault="00A66027" w:rsidP="00DD61C1">
    <w:pPr>
      <w:spacing w:before="0" w:beforeAutospacing="0" w:after="120"/>
      <w:rPr>
        <w:rFonts w:eastAsiaTheme="minorHAnsi"/>
        <w:color w:val="auto"/>
        <w:szCs w:val="24"/>
        <w:lang w:eastAsia="en-US"/>
      </w:rPr>
    </w:pPr>
    <w:r w:rsidRPr="00DD61C1">
      <w:rPr>
        <w:rFonts w:ascii="Century Gothic" w:eastAsiaTheme="minorHAnsi" w:hAnsi="Century Gothic"/>
        <w:noProof/>
        <w:color w:val="auto"/>
        <w:sz w:val="18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C8ADC5F" wp14:editId="4C1BC14C">
              <wp:simplePos x="0" y="0"/>
              <wp:positionH relativeFrom="margin">
                <wp:posOffset>-21265</wp:posOffset>
              </wp:positionH>
              <wp:positionV relativeFrom="paragraph">
                <wp:posOffset>130411</wp:posOffset>
              </wp:positionV>
              <wp:extent cx="5736708" cy="0"/>
              <wp:effectExtent l="0" t="0" r="35560" b="19050"/>
              <wp:wrapNone/>
              <wp:docPr id="72" name="Straight Connector 7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6708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2B994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9AC71C3" id="Straight Connector 72" o:spid="_x0000_s1026" alt="&quot;&quot;" style="position:absolute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1.65pt,10.25pt" to="450.0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" strokecolor="#2b9947" strokeweight="1pt">
              <v:stroke joinstyle="miter"/>
              <w10:wrap anchorx="margin"/>
            </v:line>
          </w:pict>
        </mc:Fallback>
      </mc:AlternateContent>
    </w:r>
  </w:p>
  <w:p w14:paraId="5F2705AA" w14:textId="409CA4EF" w:rsidR="00A66027" w:rsidRPr="00DD61C1" w:rsidRDefault="00A66027" w:rsidP="00DD61C1">
    <w:pPr>
      <w:tabs>
        <w:tab w:val="right" w:pos="9026"/>
      </w:tabs>
      <w:spacing w:before="0" w:beforeAutospacing="0" w:after="0"/>
      <w:rPr>
        <w:rFonts w:ascii="Century Gothic" w:eastAsiaTheme="minorHAnsi" w:hAnsi="Century Gothic"/>
        <w:color w:val="auto"/>
        <w:sz w:val="18"/>
        <w:szCs w:val="24"/>
        <w:lang w:eastAsia="en-US"/>
      </w:rPr>
    </w:pPr>
    <w:r>
      <w:rPr>
        <w:rFonts w:ascii="Century Gothic" w:eastAsiaTheme="minorHAnsi" w:hAnsi="Century Gothic"/>
        <w:color w:val="auto"/>
        <w:sz w:val="18"/>
        <w:szCs w:val="24"/>
        <w:lang w:eastAsia="en-US"/>
      </w:rPr>
      <w:t>Western Australian public sector quarterly workforce report</w:t>
    </w:r>
    <w:r w:rsidRPr="00DD61C1">
      <w:rPr>
        <w:rFonts w:ascii="Century Gothic" w:eastAsiaTheme="minorHAnsi" w:hAnsi="Century Gothic"/>
        <w:color w:val="auto"/>
        <w:sz w:val="18"/>
        <w:szCs w:val="24"/>
        <w:lang w:eastAsia="en-US"/>
      </w:rPr>
      <w:t xml:space="preserve"> – </w:t>
    </w:r>
    <w:r w:rsidR="00DD6729">
      <w:rPr>
        <w:rFonts w:ascii="Century Gothic" w:eastAsiaTheme="minorHAnsi" w:hAnsi="Century Gothic"/>
        <w:color w:val="auto"/>
        <w:sz w:val="18"/>
        <w:szCs w:val="24"/>
        <w:lang w:eastAsia="en-US"/>
      </w:rPr>
      <w:t xml:space="preserve">September </w:t>
    </w:r>
    <w:r>
      <w:rPr>
        <w:rFonts w:ascii="Century Gothic" w:eastAsiaTheme="minorHAnsi" w:hAnsi="Century Gothic"/>
        <w:color w:val="auto"/>
        <w:sz w:val="18"/>
        <w:szCs w:val="24"/>
        <w:lang w:eastAsia="en-US"/>
      </w:rPr>
      <w:t>2022</w:t>
    </w:r>
    <w:sdt>
      <w:sdtPr>
        <w:rPr>
          <w:rFonts w:ascii="Century Gothic" w:eastAsiaTheme="minorHAnsi" w:hAnsi="Century Gothic" w:cs="Calibri Light"/>
          <w:color w:val="auto"/>
          <w:sz w:val="18"/>
          <w:szCs w:val="24"/>
          <w:lang w:eastAsia="en-US"/>
        </w:rPr>
        <w:id w:val="1279605289"/>
        <w:docPartObj>
          <w:docPartGallery w:val="Page Numbers (Bottom of Page)"/>
          <w:docPartUnique/>
        </w:docPartObj>
      </w:sdtPr>
      <w:sdtEndPr>
        <w:rPr>
          <w:rFonts w:cs="Arial"/>
          <w:noProof/>
        </w:rPr>
      </w:sdtEndPr>
      <w:sdtContent>
        <w:r w:rsidRPr="00DD61C1">
          <w:rPr>
            <w:rFonts w:ascii="Century Gothic" w:eastAsiaTheme="minorHAnsi" w:hAnsi="Century Gothic" w:cs="Calibri Light"/>
            <w:color w:val="auto"/>
            <w:sz w:val="18"/>
            <w:szCs w:val="24"/>
            <w:lang w:eastAsia="en-US"/>
          </w:rPr>
          <w:tab/>
        </w:r>
        <w:r w:rsidRPr="00DD61C1">
          <w:rPr>
            <w:rFonts w:ascii="Century Gothic" w:eastAsiaTheme="minorHAnsi" w:hAnsi="Century Gothic"/>
            <w:color w:val="auto"/>
            <w:sz w:val="18"/>
            <w:szCs w:val="24"/>
            <w:lang w:eastAsia="en-US"/>
          </w:rPr>
          <w:fldChar w:fldCharType="begin"/>
        </w:r>
        <w:r w:rsidRPr="00DD61C1">
          <w:rPr>
            <w:rFonts w:ascii="Century Gothic" w:eastAsiaTheme="minorHAnsi" w:hAnsi="Century Gothic"/>
            <w:color w:val="auto"/>
            <w:sz w:val="18"/>
            <w:szCs w:val="24"/>
            <w:lang w:eastAsia="en-US"/>
          </w:rPr>
          <w:instrText xml:space="preserve"> PAGE   \* MERGEFORMAT </w:instrText>
        </w:r>
        <w:r w:rsidRPr="00DD61C1">
          <w:rPr>
            <w:rFonts w:ascii="Century Gothic" w:eastAsiaTheme="minorHAnsi" w:hAnsi="Century Gothic"/>
            <w:color w:val="auto"/>
            <w:sz w:val="18"/>
            <w:szCs w:val="24"/>
            <w:lang w:eastAsia="en-US"/>
          </w:rPr>
          <w:fldChar w:fldCharType="separate"/>
        </w:r>
        <w:r w:rsidR="00A646DB">
          <w:rPr>
            <w:rFonts w:ascii="Century Gothic" w:eastAsiaTheme="minorHAnsi" w:hAnsi="Century Gothic"/>
            <w:noProof/>
            <w:color w:val="auto"/>
            <w:sz w:val="18"/>
            <w:szCs w:val="24"/>
            <w:lang w:eastAsia="en-US"/>
          </w:rPr>
          <w:t>8</w:t>
        </w:r>
        <w:r w:rsidRPr="00DD61C1">
          <w:rPr>
            <w:rFonts w:ascii="Century Gothic" w:eastAsiaTheme="minorHAnsi" w:hAnsi="Century Gothic"/>
            <w:noProof/>
            <w:color w:val="auto"/>
            <w:sz w:val="18"/>
            <w:szCs w:val="24"/>
            <w:lang w:eastAsia="en-US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0D7BE" w14:textId="77777777" w:rsidR="003C3764" w:rsidRDefault="003C3764" w:rsidP="00607466">
      <w:r>
        <w:separator/>
      </w:r>
    </w:p>
  </w:footnote>
  <w:footnote w:type="continuationSeparator" w:id="0">
    <w:p w14:paraId="3022D17E" w14:textId="77777777" w:rsidR="003C3764" w:rsidRDefault="003C3764" w:rsidP="00607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F79A9" w14:textId="28603EC0" w:rsidR="00A66027" w:rsidRDefault="00A66027" w:rsidP="00607466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F540C57" wp14:editId="4D8919AF">
          <wp:simplePos x="0" y="0"/>
          <wp:positionH relativeFrom="page">
            <wp:posOffset>15240</wp:posOffset>
          </wp:positionH>
          <wp:positionV relativeFrom="paragraph">
            <wp:posOffset>-457835</wp:posOffset>
          </wp:positionV>
          <wp:extent cx="7548785" cy="10026502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097"/>
                  <a:stretch/>
                </pic:blipFill>
                <pic:spPr bwMode="auto">
                  <a:xfrm>
                    <a:off x="0" y="0"/>
                    <a:ext cx="7548785" cy="100265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572AA"/>
    <w:multiLevelType w:val="hybridMultilevel"/>
    <w:tmpl w:val="146E4656"/>
    <w:lvl w:ilvl="0" w:tplc="B290C11E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CC2ED9"/>
    <w:multiLevelType w:val="hybridMultilevel"/>
    <w:tmpl w:val="043858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73B37"/>
    <w:multiLevelType w:val="hybridMultilevel"/>
    <w:tmpl w:val="E78CA0B2"/>
    <w:lvl w:ilvl="0" w:tplc="53CE59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6CB6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42D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6A05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A2A5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4E8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5441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8A67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1010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4341C27"/>
    <w:multiLevelType w:val="hybridMultilevel"/>
    <w:tmpl w:val="505ADB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1089A"/>
    <w:multiLevelType w:val="hybridMultilevel"/>
    <w:tmpl w:val="6A6A04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630F0"/>
    <w:multiLevelType w:val="hybridMultilevel"/>
    <w:tmpl w:val="1286E0B4"/>
    <w:lvl w:ilvl="0" w:tplc="0C09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6" w15:restartNumberingAfterBreak="0">
    <w:nsid w:val="32412EF9"/>
    <w:multiLevelType w:val="hybridMultilevel"/>
    <w:tmpl w:val="7E760292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28A0B79"/>
    <w:multiLevelType w:val="hybridMultilevel"/>
    <w:tmpl w:val="AC6413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704B11"/>
    <w:multiLevelType w:val="hybridMultilevel"/>
    <w:tmpl w:val="E4ECF662"/>
    <w:lvl w:ilvl="0" w:tplc="BD5CEB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604FB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594D9F"/>
    <w:multiLevelType w:val="hybridMultilevel"/>
    <w:tmpl w:val="456223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52531F"/>
    <w:multiLevelType w:val="hybridMultilevel"/>
    <w:tmpl w:val="43F465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03042C"/>
    <w:multiLevelType w:val="hybridMultilevel"/>
    <w:tmpl w:val="7C485D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1A0DCE"/>
    <w:multiLevelType w:val="hybridMultilevel"/>
    <w:tmpl w:val="8D5A25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A95A15"/>
    <w:multiLevelType w:val="hybridMultilevel"/>
    <w:tmpl w:val="23885A46"/>
    <w:lvl w:ilvl="0" w:tplc="0C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4" w15:restartNumberingAfterBreak="0">
    <w:nsid w:val="6D7578A2"/>
    <w:multiLevelType w:val="hybridMultilevel"/>
    <w:tmpl w:val="62B8B4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5F6CFA"/>
    <w:multiLevelType w:val="hybridMultilevel"/>
    <w:tmpl w:val="F3FE0ADA"/>
    <w:lvl w:ilvl="0" w:tplc="83B09AEC">
      <w:start w:val="1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AF7308"/>
    <w:multiLevelType w:val="multilevel"/>
    <w:tmpl w:val="9606E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C26974"/>
    <w:multiLevelType w:val="hybridMultilevel"/>
    <w:tmpl w:val="96385C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7274627">
    <w:abstractNumId w:val="16"/>
  </w:num>
  <w:num w:numId="2" w16cid:durableId="205455841">
    <w:abstractNumId w:val="15"/>
  </w:num>
  <w:num w:numId="3" w16cid:durableId="1640527047">
    <w:abstractNumId w:val="6"/>
  </w:num>
  <w:num w:numId="4" w16cid:durableId="1932084160">
    <w:abstractNumId w:val="8"/>
  </w:num>
  <w:num w:numId="5" w16cid:durableId="708188947">
    <w:abstractNumId w:val="11"/>
  </w:num>
  <w:num w:numId="6" w16cid:durableId="1121999163">
    <w:abstractNumId w:val="1"/>
  </w:num>
  <w:num w:numId="7" w16cid:durableId="1009335998">
    <w:abstractNumId w:val="7"/>
  </w:num>
  <w:num w:numId="8" w16cid:durableId="1811751700">
    <w:abstractNumId w:val="12"/>
  </w:num>
  <w:num w:numId="9" w16cid:durableId="1329409340">
    <w:abstractNumId w:val="0"/>
  </w:num>
  <w:num w:numId="10" w16cid:durableId="711004170">
    <w:abstractNumId w:val="17"/>
  </w:num>
  <w:num w:numId="11" w16cid:durableId="1475757976">
    <w:abstractNumId w:val="2"/>
  </w:num>
  <w:num w:numId="12" w16cid:durableId="1256593069">
    <w:abstractNumId w:val="13"/>
  </w:num>
  <w:num w:numId="13" w16cid:durableId="189683929">
    <w:abstractNumId w:val="9"/>
  </w:num>
  <w:num w:numId="14" w16cid:durableId="551119858">
    <w:abstractNumId w:val="3"/>
  </w:num>
  <w:num w:numId="15" w16cid:durableId="1289169612">
    <w:abstractNumId w:val="4"/>
  </w:num>
  <w:num w:numId="16" w16cid:durableId="269357990">
    <w:abstractNumId w:val="14"/>
  </w:num>
  <w:num w:numId="17" w16cid:durableId="921523630">
    <w:abstractNumId w:val="5"/>
  </w:num>
  <w:num w:numId="18" w16cid:durableId="6411531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0D9"/>
    <w:rsid w:val="000002FD"/>
    <w:rsid w:val="000039AA"/>
    <w:rsid w:val="0001245B"/>
    <w:rsid w:val="000158AF"/>
    <w:rsid w:val="000163A9"/>
    <w:rsid w:val="00017D66"/>
    <w:rsid w:val="00022074"/>
    <w:rsid w:val="00024274"/>
    <w:rsid w:val="0003049E"/>
    <w:rsid w:val="00030603"/>
    <w:rsid w:val="00034091"/>
    <w:rsid w:val="00034220"/>
    <w:rsid w:val="00035D91"/>
    <w:rsid w:val="00052DB4"/>
    <w:rsid w:val="00056D16"/>
    <w:rsid w:val="000610C7"/>
    <w:rsid w:val="000633EC"/>
    <w:rsid w:val="00066AAA"/>
    <w:rsid w:val="000670C1"/>
    <w:rsid w:val="00070C4C"/>
    <w:rsid w:val="00071A0B"/>
    <w:rsid w:val="00073FAA"/>
    <w:rsid w:val="00087D31"/>
    <w:rsid w:val="000903CB"/>
    <w:rsid w:val="00090CE8"/>
    <w:rsid w:val="000922E4"/>
    <w:rsid w:val="00093DCC"/>
    <w:rsid w:val="000A3161"/>
    <w:rsid w:val="000A6CFF"/>
    <w:rsid w:val="000B1091"/>
    <w:rsid w:val="000B5B90"/>
    <w:rsid w:val="000B67A1"/>
    <w:rsid w:val="000C4D29"/>
    <w:rsid w:val="000C7180"/>
    <w:rsid w:val="000D0B9E"/>
    <w:rsid w:val="000D1422"/>
    <w:rsid w:val="000D297F"/>
    <w:rsid w:val="000D3754"/>
    <w:rsid w:val="000D7AD8"/>
    <w:rsid w:val="000E1883"/>
    <w:rsid w:val="000F6B00"/>
    <w:rsid w:val="00112F25"/>
    <w:rsid w:val="00114B34"/>
    <w:rsid w:val="00115034"/>
    <w:rsid w:val="001164A8"/>
    <w:rsid w:val="00124A29"/>
    <w:rsid w:val="0013168B"/>
    <w:rsid w:val="00142732"/>
    <w:rsid w:val="001533F4"/>
    <w:rsid w:val="00155969"/>
    <w:rsid w:val="00155B99"/>
    <w:rsid w:val="00156AF1"/>
    <w:rsid w:val="0016001B"/>
    <w:rsid w:val="00160270"/>
    <w:rsid w:val="00161957"/>
    <w:rsid w:val="0016263F"/>
    <w:rsid w:val="00163AC1"/>
    <w:rsid w:val="001648F9"/>
    <w:rsid w:val="00166066"/>
    <w:rsid w:val="00166F9C"/>
    <w:rsid w:val="00167A36"/>
    <w:rsid w:val="00173063"/>
    <w:rsid w:val="00176402"/>
    <w:rsid w:val="001772B6"/>
    <w:rsid w:val="0017783C"/>
    <w:rsid w:val="001819FB"/>
    <w:rsid w:val="00184365"/>
    <w:rsid w:val="001943ED"/>
    <w:rsid w:val="0019442D"/>
    <w:rsid w:val="00194F4C"/>
    <w:rsid w:val="001B1B01"/>
    <w:rsid w:val="001B3D81"/>
    <w:rsid w:val="001B563A"/>
    <w:rsid w:val="001C2218"/>
    <w:rsid w:val="001C2AD2"/>
    <w:rsid w:val="001C5084"/>
    <w:rsid w:val="001D1D5D"/>
    <w:rsid w:val="001D5DEC"/>
    <w:rsid w:val="001E2493"/>
    <w:rsid w:val="001E2937"/>
    <w:rsid w:val="001F332C"/>
    <w:rsid w:val="001F4612"/>
    <w:rsid w:val="001F5036"/>
    <w:rsid w:val="00201696"/>
    <w:rsid w:val="00220804"/>
    <w:rsid w:val="00225510"/>
    <w:rsid w:val="00235732"/>
    <w:rsid w:val="00235D77"/>
    <w:rsid w:val="00237216"/>
    <w:rsid w:val="00243430"/>
    <w:rsid w:val="002443EF"/>
    <w:rsid w:val="0024476A"/>
    <w:rsid w:val="0024639B"/>
    <w:rsid w:val="002470F4"/>
    <w:rsid w:val="002500BA"/>
    <w:rsid w:val="002506AA"/>
    <w:rsid w:val="0025175B"/>
    <w:rsid w:val="00254FD5"/>
    <w:rsid w:val="002561B4"/>
    <w:rsid w:val="00261B99"/>
    <w:rsid w:val="00262956"/>
    <w:rsid w:val="00262E0A"/>
    <w:rsid w:val="002660F9"/>
    <w:rsid w:val="00266709"/>
    <w:rsid w:val="002677BA"/>
    <w:rsid w:val="00273A8D"/>
    <w:rsid w:val="002741E8"/>
    <w:rsid w:val="0027558C"/>
    <w:rsid w:val="00276D58"/>
    <w:rsid w:val="00277CE4"/>
    <w:rsid w:val="00281C7E"/>
    <w:rsid w:val="00284476"/>
    <w:rsid w:val="002861A8"/>
    <w:rsid w:val="0029182E"/>
    <w:rsid w:val="00297FF6"/>
    <w:rsid w:val="002D4961"/>
    <w:rsid w:val="002E25E1"/>
    <w:rsid w:val="002E40BB"/>
    <w:rsid w:val="00300820"/>
    <w:rsid w:val="00301C13"/>
    <w:rsid w:val="00303049"/>
    <w:rsid w:val="00303693"/>
    <w:rsid w:val="00307CD4"/>
    <w:rsid w:val="0031286C"/>
    <w:rsid w:val="003157D6"/>
    <w:rsid w:val="003167AF"/>
    <w:rsid w:val="00323411"/>
    <w:rsid w:val="003239DA"/>
    <w:rsid w:val="00327D17"/>
    <w:rsid w:val="003336F7"/>
    <w:rsid w:val="003401E6"/>
    <w:rsid w:val="003444F2"/>
    <w:rsid w:val="00344738"/>
    <w:rsid w:val="00350690"/>
    <w:rsid w:val="00353B63"/>
    <w:rsid w:val="0035762C"/>
    <w:rsid w:val="00360B0E"/>
    <w:rsid w:val="00361907"/>
    <w:rsid w:val="00362E86"/>
    <w:rsid w:val="00366ECE"/>
    <w:rsid w:val="00370A08"/>
    <w:rsid w:val="00370A3C"/>
    <w:rsid w:val="00372658"/>
    <w:rsid w:val="00373FD9"/>
    <w:rsid w:val="0037417C"/>
    <w:rsid w:val="00380750"/>
    <w:rsid w:val="003810A7"/>
    <w:rsid w:val="00383E02"/>
    <w:rsid w:val="00390E39"/>
    <w:rsid w:val="00391A65"/>
    <w:rsid w:val="003934B4"/>
    <w:rsid w:val="00396099"/>
    <w:rsid w:val="003A32F5"/>
    <w:rsid w:val="003B5090"/>
    <w:rsid w:val="003B67F9"/>
    <w:rsid w:val="003B7136"/>
    <w:rsid w:val="003B73FF"/>
    <w:rsid w:val="003B74DA"/>
    <w:rsid w:val="003C3764"/>
    <w:rsid w:val="003D4484"/>
    <w:rsid w:val="003D4C38"/>
    <w:rsid w:val="003D7A87"/>
    <w:rsid w:val="003E1971"/>
    <w:rsid w:val="003E1A9C"/>
    <w:rsid w:val="003E40AB"/>
    <w:rsid w:val="003E5358"/>
    <w:rsid w:val="003E6D70"/>
    <w:rsid w:val="003F0A06"/>
    <w:rsid w:val="003F109B"/>
    <w:rsid w:val="003F1D50"/>
    <w:rsid w:val="003F31B7"/>
    <w:rsid w:val="003F3BE7"/>
    <w:rsid w:val="003F5010"/>
    <w:rsid w:val="00402C29"/>
    <w:rsid w:val="00403A6B"/>
    <w:rsid w:val="00405CAE"/>
    <w:rsid w:val="00406171"/>
    <w:rsid w:val="00406B35"/>
    <w:rsid w:val="0040733D"/>
    <w:rsid w:val="0040739E"/>
    <w:rsid w:val="0040746E"/>
    <w:rsid w:val="00415527"/>
    <w:rsid w:val="0041564A"/>
    <w:rsid w:val="00417961"/>
    <w:rsid w:val="00423313"/>
    <w:rsid w:val="00425F5A"/>
    <w:rsid w:val="004309BB"/>
    <w:rsid w:val="004338CC"/>
    <w:rsid w:val="004375DD"/>
    <w:rsid w:val="0044026E"/>
    <w:rsid w:val="0044046D"/>
    <w:rsid w:val="00443D3E"/>
    <w:rsid w:val="004449CA"/>
    <w:rsid w:val="00446A3F"/>
    <w:rsid w:val="004522BF"/>
    <w:rsid w:val="00455B8B"/>
    <w:rsid w:val="004560E9"/>
    <w:rsid w:val="004619AD"/>
    <w:rsid w:val="0046768C"/>
    <w:rsid w:val="00470068"/>
    <w:rsid w:val="004704B6"/>
    <w:rsid w:val="00475B2E"/>
    <w:rsid w:val="00480722"/>
    <w:rsid w:val="00484458"/>
    <w:rsid w:val="004939BE"/>
    <w:rsid w:val="00495618"/>
    <w:rsid w:val="004970D8"/>
    <w:rsid w:val="0049790C"/>
    <w:rsid w:val="004A3184"/>
    <w:rsid w:val="004B0540"/>
    <w:rsid w:val="004B1A28"/>
    <w:rsid w:val="004B4E73"/>
    <w:rsid w:val="004B5374"/>
    <w:rsid w:val="004B5A06"/>
    <w:rsid w:val="004C1114"/>
    <w:rsid w:val="004C7EDF"/>
    <w:rsid w:val="004D0F80"/>
    <w:rsid w:val="004D1F4A"/>
    <w:rsid w:val="004D2D10"/>
    <w:rsid w:val="004E0D93"/>
    <w:rsid w:val="004E0EE5"/>
    <w:rsid w:val="004E52A9"/>
    <w:rsid w:val="00500F12"/>
    <w:rsid w:val="00504075"/>
    <w:rsid w:val="00504646"/>
    <w:rsid w:val="00510811"/>
    <w:rsid w:val="005111CC"/>
    <w:rsid w:val="0051632C"/>
    <w:rsid w:val="005164C9"/>
    <w:rsid w:val="00517FE7"/>
    <w:rsid w:val="005211EB"/>
    <w:rsid w:val="00523436"/>
    <w:rsid w:val="00526D6D"/>
    <w:rsid w:val="005430B9"/>
    <w:rsid w:val="00557EEB"/>
    <w:rsid w:val="00562226"/>
    <w:rsid w:val="005660CE"/>
    <w:rsid w:val="00566F6A"/>
    <w:rsid w:val="00572E33"/>
    <w:rsid w:val="00576493"/>
    <w:rsid w:val="0058055E"/>
    <w:rsid w:val="0058211D"/>
    <w:rsid w:val="00583006"/>
    <w:rsid w:val="00590449"/>
    <w:rsid w:val="00593DB6"/>
    <w:rsid w:val="0059550D"/>
    <w:rsid w:val="005A0512"/>
    <w:rsid w:val="005A2B23"/>
    <w:rsid w:val="005A6E16"/>
    <w:rsid w:val="005B22C8"/>
    <w:rsid w:val="005B7B66"/>
    <w:rsid w:val="005C4AC3"/>
    <w:rsid w:val="005C5C7B"/>
    <w:rsid w:val="005C79A8"/>
    <w:rsid w:val="005E0E6E"/>
    <w:rsid w:val="005E2237"/>
    <w:rsid w:val="005E38F4"/>
    <w:rsid w:val="005E5722"/>
    <w:rsid w:val="005E68B2"/>
    <w:rsid w:val="005E7A49"/>
    <w:rsid w:val="005F66C6"/>
    <w:rsid w:val="0060329E"/>
    <w:rsid w:val="006062AB"/>
    <w:rsid w:val="00607466"/>
    <w:rsid w:val="006122AC"/>
    <w:rsid w:val="00613088"/>
    <w:rsid w:val="00622D0C"/>
    <w:rsid w:val="00623A1B"/>
    <w:rsid w:val="006258A2"/>
    <w:rsid w:val="006369EB"/>
    <w:rsid w:val="006472D5"/>
    <w:rsid w:val="00647C0A"/>
    <w:rsid w:val="006542A7"/>
    <w:rsid w:val="0065446D"/>
    <w:rsid w:val="0066429F"/>
    <w:rsid w:val="00664DAC"/>
    <w:rsid w:val="00665B90"/>
    <w:rsid w:val="00677EE7"/>
    <w:rsid w:val="0068110F"/>
    <w:rsid w:val="0068227C"/>
    <w:rsid w:val="00684AFE"/>
    <w:rsid w:val="006908B0"/>
    <w:rsid w:val="006926A7"/>
    <w:rsid w:val="006961F2"/>
    <w:rsid w:val="006A5FF7"/>
    <w:rsid w:val="006B0093"/>
    <w:rsid w:val="006B2D39"/>
    <w:rsid w:val="006B3054"/>
    <w:rsid w:val="006C2116"/>
    <w:rsid w:val="006C5CBE"/>
    <w:rsid w:val="006D3B95"/>
    <w:rsid w:val="006D4389"/>
    <w:rsid w:val="006D445E"/>
    <w:rsid w:val="006D595F"/>
    <w:rsid w:val="006D614E"/>
    <w:rsid w:val="006E6D06"/>
    <w:rsid w:val="006F0A81"/>
    <w:rsid w:val="006F3EC6"/>
    <w:rsid w:val="00700974"/>
    <w:rsid w:val="0070136C"/>
    <w:rsid w:val="0070439F"/>
    <w:rsid w:val="0070619F"/>
    <w:rsid w:val="007070EE"/>
    <w:rsid w:val="00724A8B"/>
    <w:rsid w:val="0072796E"/>
    <w:rsid w:val="00727EE6"/>
    <w:rsid w:val="00733085"/>
    <w:rsid w:val="007376EF"/>
    <w:rsid w:val="0074648E"/>
    <w:rsid w:val="007472F0"/>
    <w:rsid w:val="0074786D"/>
    <w:rsid w:val="00747D8A"/>
    <w:rsid w:val="00752048"/>
    <w:rsid w:val="0075296C"/>
    <w:rsid w:val="00757BD6"/>
    <w:rsid w:val="00763D60"/>
    <w:rsid w:val="00772517"/>
    <w:rsid w:val="00775186"/>
    <w:rsid w:val="007817B0"/>
    <w:rsid w:val="00782C87"/>
    <w:rsid w:val="00785C66"/>
    <w:rsid w:val="007922A5"/>
    <w:rsid w:val="00792A3A"/>
    <w:rsid w:val="007947EA"/>
    <w:rsid w:val="0079537F"/>
    <w:rsid w:val="00796580"/>
    <w:rsid w:val="007A6956"/>
    <w:rsid w:val="007B3317"/>
    <w:rsid w:val="007B372C"/>
    <w:rsid w:val="007B4FC7"/>
    <w:rsid w:val="007C05E6"/>
    <w:rsid w:val="007C147E"/>
    <w:rsid w:val="007C5210"/>
    <w:rsid w:val="007D15D8"/>
    <w:rsid w:val="007D31EE"/>
    <w:rsid w:val="007D4DB2"/>
    <w:rsid w:val="007D74F4"/>
    <w:rsid w:val="007E0645"/>
    <w:rsid w:val="007E5220"/>
    <w:rsid w:val="007E6A33"/>
    <w:rsid w:val="007F2DA5"/>
    <w:rsid w:val="007F4DB2"/>
    <w:rsid w:val="007F6B9B"/>
    <w:rsid w:val="008035E6"/>
    <w:rsid w:val="00803B35"/>
    <w:rsid w:val="00807AB4"/>
    <w:rsid w:val="00814D13"/>
    <w:rsid w:val="00820973"/>
    <w:rsid w:val="00822699"/>
    <w:rsid w:val="0082329E"/>
    <w:rsid w:val="00826F9F"/>
    <w:rsid w:val="00835C76"/>
    <w:rsid w:val="008374F7"/>
    <w:rsid w:val="00841678"/>
    <w:rsid w:val="008451CE"/>
    <w:rsid w:val="00855F16"/>
    <w:rsid w:val="00864BC2"/>
    <w:rsid w:val="008750E6"/>
    <w:rsid w:val="00880F9C"/>
    <w:rsid w:val="0088303B"/>
    <w:rsid w:val="00884B91"/>
    <w:rsid w:val="00893864"/>
    <w:rsid w:val="008A3CCD"/>
    <w:rsid w:val="008A73CD"/>
    <w:rsid w:val="008B0478"/>
    <w:rsid w:val="008B2549"/>
    <w:rsid w:val="008B61E4"/>
    <w:rsid w:val="008B64B5"/>
    <w:rsid w:val="008E1087"/>
    <w:rsid w:val="008E2E47"/>
    <w:rsid w:val="008E60DB"/>
    <w:rsid w:val="008E6FDA"/>
    <w:rsid w:val="008E78FE"/>
    <w:rsid w:val="008F0DDE"/>
    <w:rsid w:val="008F67C0"/>
    <w:rsid w:val="008F7AA5"/>
    <w:rsid w:val="0090220D"/>
    <w:rsid w:val="00903FC6"/>
    <w:rsid w:val="00904528"/>
    <w:rsid w:val="00904564"/>
    <w:rsid w:val="00905088"/>
    <w:rsid w:val="00917C55"/>
    <w:rsid w:val="009228C1"/>
    <w:rsid w:val="00925062"/>
    <w:rsid w:val="0092508A"/>
    <w:rsid w:val="00931992"/>
    <w:rsid w:val="009348F3"/>
    <w:rsid w:val="009365AA"/>
    <w:rsid w:val="009453B8"/>
    <w:rsid w:val="009464A3"/>
    <w:rsid w:val="00952CFF"/>
    <w:rsid w:val="00955AD6"/>
    <w:rsid w:val="00972AB7"/>
    <w:rsid w:val="00974DEC"/>
    <w:rsid w:val="00981050"/>
    <w:rsid w:val="009839E8"/>
    <w:rsid w:val="00983E85"/>
    <w:rsid w:val="009871F6"/>
    <w:rsid w:val="00987BF2"/>
    <w:rsid w:val="00992D51"/>
    <w:rsid w:val="00994760"/>
    <w:rsid w:val="0099607C"/>
    <w:rsid w:val="00997333"/>
    <w:rsid w:val="009A2073"/>
    <w:rsid w:val="009A60E3"/>
    <w:rsid w:val="009B62B3"/>
    <w:rsid w:val="009B75CD"/>
    <w:rsid w:val="009C012D"/>
    <w:rsid w:val="009C0E44"/>
    <w:rsid w:val="009C28B3"/>
    <w:rsid w:val="009D1E82"/>
    <w:rsid w:val="009D43F4"/>
    <w:rsid w:val="009D4B14"/>
    <w:rsid w:val="009D4F20"/>
    <w:rsid w:val="009D5A65"/>
    <w:rsid w:val="009F2188"/>
    <w:rsid w:val="009F516F"/>
    <w:rsid w:val="009F5326"/>
    <w:rsid w:val="009F7BC7"/>
    <w:rsid w:val="00A03D1D"/>
    <w:rsid w:val="00A04729"/>
    <w:rsid w:val="00A112D3"/>
    <w:rsid w:val="00A14B65"/>
    <w:rsid w:val="00A14F67"/>
    <w:rsid w:val="00A21ABE"/>
    <w:rsid w:val="00A25DC0"/>
    <w:rsid w:val="00A26E99"/>
    <w:rsid w:val="00A33D96"/>
    <w:rsid w:val="00A35F89"/>
    <w:rsid w:val="00A40195"/>
    <w:rsid w:val="00A41CC5"/>
    <w:rsid w:val="00A4444D"/>
    <w:rsid w:val="00A467BB"/>
    <w:rsid w:val="00A5247E"/>
    <w:rsid w:val="00A52697"/>
    <w:rsid w:val="00A60109"/>
    <w:rsid w:val="00A60D4F"/>
    <w:rsid w:val="00A60D76"/>
    <w:rsid w:val="00A61904"/>
    <w:rsid w:val="00A64506"/>
    <w:rsid w:val="00A646DB"/>
    <w:rsid w:val="00A66027"/>
    <w:rsid w:val="00A67125"/>
    <w:rsid w:val="00A70646"/>
    <w:rsid w:val="00A72C02"/>
    <w:rsid w:val="00A7781C"/>
    <w:rsid w:val="00A81B43"/>
    <w:rsid w:val="00A9236C"/>
    <w:rsid w:val="00A966F1"/>
    <w:rsid w:val="00A969C2"/>
    <w:rsid w:val="00AA0B53"/>
    <w:rsid w:val="00AA1998"/>
    <w:rsid w:val="00AA5212"/>
    <w:rsid w:val="00AD7474"/>
    <w:rsid w:val="00AE153D"/>
    <w:rsid w:val="00AE23DF"/>
    <w:rsid w:val="00AE35DD"/>
    <w:rsid w:val="00AE5150"/>
    <w:rsid w:val="00AE52D2"/>
    <w:rsid w:val="00AF27DE"/>
    <w:rsid w:val="00AF4110"/>
    <w:rsid w:val="00AF7ABC"/>
    <w:rsid w:val="00B043C4"/>
    <w:rsid w:val="00B06FAD"/>
    <w:rsid w:val="00B12D35"/>
    <w:rsid w:val="00B22A8E"/>
    <w:rsid w:val="00B271FA"/>
    <w:rsid w:val="00B302DE"/>
    <w:rsid w:val="00B316D7"/>
    <w:rsid w:val="00B456EB"/>
    <w:rsid w:val="00B4588C"/>
    <w:rsid w:val="00B47624"/>
    <w:rsid w:val="00B547E5"/>
    <w:rsid w:val="00B54C21"/>
    <w:rsid w:val="00B563B1"/>
    <w:rsid w:val="00B57116"/>
    <w:rsid w:val="00B62A5F"/>
    <w:rsid w:val="00B62D66"/>
    <w:rsid w:val="00B728CC"/>
    <w:rsid w:val="00B72D78"/>
    <w:rsid w:val="00B73D1B"/>
    <w:rsid w:val="00B7476C"/>
    <w:rsid w:val="00B75F29"/>
    <w:rsid w:val="00B76FBB"/>
    <w:rsid w:val="00B800D1"/>
    <w:rsid w:val="00B83360"/>
    <w:rsid w:val="00B91CED"/>
    <w:rsid w:val="00B945A7"/>
    <w:rsid w:val="00BA26FE"/>
    <w:rsid w:val="00BA5DD5"/>
    <w:rsid w:val="00BB1612"/>
    <w:rsid w:val="00BB499B"/>
    <w:rsid w:val="00BB74E6"/>
    <w:rsid w:val="00BC2116"/>
    <w:rsid w:val="00BC6761"/>
    <w:rsid w:val="00BC6983"/>
    <w:rsid w:val="00BD092D"/>
    <w:rsid w:val="00BD2AF5"/>
    <w:rsid w:val="00BD55E1"/>
    <w:rsid w:val="00BD7270"/>
    <w:rsid w:val="00BE086E"/>
    <w:rsid w:val="00BE1E48"/>
    <w:rsid w:val="00BE223B"/>
    <w:rsid w:val="00BF3D4D"/>
    <w:rsid w:val="00BF3EA4"/>
    <w:rsid w:val="00BF4A87"/>
    <w:rsid w:val="00BF7A90"/>
    <w:rsid w:val="00C050EB"/>
    <w:rsid w:val="00C05B59"/>
    <w:rsid w:val="00C07157"/>
    <w:rsid w:val="00C13BC1"/>
    <w:rsid w:val="00C14672"/>
    <w:rsid w:val="00C338E1"/>
    <w:rsid w:val="00C36EDA"/>
    <w:rsid w:val="00C37C7D"/>
    <w:rsid w:val="00C40167"/>
    <w:rsid w:val="00C4027C"/>
    <w:rsid w:val="00C4073F"/>
    <w:rsid w:val="00C45397"/>
    <w:rsid w:val="00C45D44"/>
    <w:rsid w:val="00C474F9"/>
    <w:rsid w:val="00C51C2E"/>
    <w:rsid w:val="00C53454"/>
    <w:rsid w:val="00C540DA"/>
    <w:rsid w:val="00C63010"/>
    <w:rsid w:val="00C66375"/>
    <w:rsid w:val="00C728FE"/>
    <w:rsid w:val="00C736B0"/>
    <w:rsid w:val="00C81E22"/>
    <w:rsid w:val="00C8204B"/>
    <w:rsid w:val="00C901AA"/>
    <w:rsid w:val="00C910D3"/>
    <w:rsid w:val="00C928CA"/>
    <w:rsid w:val="00C96AD0"/>
    <w:rsid w:val="00C96C7E"/>
    <w:rsid w:val="00CA1856"/>
    <w:rsid w:val="00CA1B50"/>
    <w:rsid w:val="00CA4321"/>
    <w:rsid w:val="00CA540F"/>
    <w:rsid w:val="00CA7882"/>
    <w:rsid w:val="00CB15A1"/>
    <w:rsid w:val="00CB36F5"/>
    <w:rsid w:val="00CC22E0"/>
    <w:rsid w:val="00CC4677"/>
    <w:rsid w:val="00CC73AB"/>
    <w:rsid w:val="00CC74B2"/>
    <w:rsid w:val="00CC76B7"/>
    <w:rsid w:val="00CD0213"/>
    <w:rsid w:val="00CD2F1C"/>
    <w:rsid w:val="00CD7582"/>
    <w:rsid w:val="00CE4FCA"/>
    <w:rsid w:val="00CF389B"/>
    <w:rsid w:val="00CF39DC"/>
    <w:rsid w:val="00CF3CF5"/>
    <w:rsid w:val="00D1159E"/>
    <w:rsid w:val="00D22474"/>
    <w:rsid w:val="00D23D74"/>
    <w:rsid w:val="00D30820"/>
    <w:rsid w:val="00D35FC7"/>
    <w:rsid w:val="00D42895"/>
    <w:rsid w:val="00D42F5B"/>
    <w:rsid w:val="00D453C8"/>
    <w:rsid w:val="00D47BA3"/>
    <w:rsid w:val="00D55AAF"/>
    <w:rsid w:val="00D65FD3"/>
    <w:rsid w:val="00D7121A"/>
    <w:rsid w:val="00D762E2"/>
    <w:rsid w:val="00D863C0"/>
    <w:rsid w:val="00D932B6"/>
    <w:rsid w:val="00DA0E34"/>
    <w:rsid w:val="00DA0F3B"/>
    <w:rsid w:val="00DA2C0E"/>
    <w:rsid w:val="00DA35A9"/>
    <w:rsid w:val="00DA5773"/>
    <w:rsid w:val="00DB0BDA"/>
    <w:rsid w:val="00DB33F8"/>
    <w:rsid w:val="00DB7426"/>
    <w:rsid w:val="00DC0980"/>
    <w:rsid w:val="00DC0A1B"/>
    <w:rsid w:val="00DC3674"/>
    <w:rsid w:val="00DC38B1"/>
    <w:rsid w:val="00DC3E11"/>
    <w:rsid w:val="00DC45F1"/>
    <w:rsid w:val="00DD0B40"/>
    <w:rsid w:val="00DD120E"/>
    <w:rsid w:val="00DD16E2"/>
    <w:rsid w:val="00DD4EFB"/>
    <w:rsid w:val="00DD5F21"/>
    <w:rsid w:val="00DD61C1"/>
    <w:rsid w:val="00DD6729"/>
    <w:rsid w:val="00DE6386"/>
    <w:rsid w:val="00DE7481"/>
    <w:rsid w:val="00E00549"/>
    <w:rsid w:val="00E106F8"/>
    <w:rsid w:val="00E107F3"/>
    <w:rsid w:val="00E119AB"/>
    <w:rsid w:val="00E12BC0"/>
    <w:rsid w:val="00E1633D"/>
    <w:rsid w:val="00E16EB5"/>
    <w:rsid w:val="00E171A4"/>
    <w:rsid w:val="00E21BDB"/>
    <w:rsid w:val="00E23D5E"/>
    <w:rsid w:val="00E32716"/>
    <w:rsid w:val="00E327C6"/>
    <w:rsid w:val="00E407DE"/>
    <w:rsid w:val="00E4669E"/>
    <w:rsid w:val="00E47372"/>
    <w:rsid w:val="00E47A3C"/>
    <w:rsid w:val="00E62899"/>
    <w:rsid w:val="00E64377"/>
    <w:rsid w:val="00E704AE"/>
    <w:rsid w:val="00E75335"/>
    <w:rsid w:val="00E80C53"/>
    <w:rsid w:val="00E825C0"/>
    <w:rsid w:val="00E84001"/>
    <w:rsid w:val="00E90851"/>
    <w:rsid w:val="00EA7FC5"/>
    <w:rsid w:val="00EB0109"/>
    <w:rsid w:val="00EB0619"/>
    <w:rsid w:val="00EB09F0"/>
    <w:rsid w:val="00EB0D97"/>
    <w:rsid w:val="00EB4AC2"/>
    <w:rsid w:val="00EC0437"/>
    <w:rsid w:val="00ED289B"/>
    <w:rsid w:val="00ED2C27"/>
    <w:rsid w:val="00ED5777"/>
    <w:rsid w:val="00EF4166"/>
    <w:rsid w:val="00EF4B0F"/>
    <w:rsid w:val="00EF4F5E"/>
    <w:rsid w:val="00EF5438"/>
    <w:rsid w:val="00EF5FD2"/>
    <w:rsid w:val="00EF64F7"/>
    <w:rsid w:val="00EF6C1F"/>
    <w:rsid w:val="00F140D9"/>
    <w:rsid w:val="00F27804"/>
    <w:rsid w:val="00F4323B"/>
    <w:rsid w:val="00F54D74"/>
    <w:rsid w:val="00F55570"/>
    <w:rsid w:val="00F60192"/>
    <w:rsid w:val="00F73E21"/>
    <w:rsid w:val="00F76D8B"/>
    <w:rsid w:val="00F77A0C"/>
    <w:rsid w:val="00F80707"/>
    <w:rsid w:val="00F84448"/>
    <w:rsid w:val="00F846F5"/>
    <w:rsid w:val="00F86D38"/>
    <w:rsid w:val="00F91416"/>
    <w:rsid w:val="00F92BD1"/>
    <w:rsid w:val="00F955C4"/>
    <w:rsid w:val="00F9683E"/>
    <w:rsid w:val="00F96B14"/>
    <w:rsid w:val="00FA235B"/>
    <w:rsid w:val="00FB056F"/>
    <w:rsid w:val="00FB39F8"/>
    <w:rsid w:val="00FB6D7D"/>
    <w:rsid w:val="00FB6F6B"/>
    <w:rsid w:val="00FC3581"/>
    <w:rsid w:val="00FD2B59"/>
    <w:rsid w:val="00FD38AA"/>
    <w:rsid w:val="00FD38D4"/>
    <w:rsid w:val="00FD7641"/>
    <w:rsid w:val="00FE17DB"/>
    <w:rsid w:val="00FE7DE9"/>
    <w:rsid w:val="00FF1F8E"/>
    <w:rsid w:val="00FF345E"/>
    <w:rsid w:val="00FF482C"/>
    <w:rsid w:val="00FF5E1B"/>
    <w:rsid w:val="00FF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A69F3D"/>
  <w15:chartTrackingRefBased/>
  <w15:docId w15:val="{E272EB0D-3016-492D-8538-0E460CA59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466"/>
    <w:pPr>
      <w:spacing w:before="100" w:beforeAutospacing="1" w:after="100"/>
    </w:pPr>
    <w:rPr>
      <w:rFonts w:ascii="Arial" w:eastAsia="Times New Roman" w:hAnsi="Arial" w:cs="Arial"/>
      <w:color w:val="000000"/>
      <w:lang w:eastAsia="en-AU"/>
    </w:rPr>
  </w:style>
  <w:style w:type="paragraph" w:styleId="Heading1">
    <w:name w:val="heading 1"/>
    <w:basedOn w:val="Title"/>
    <w:link w:val="Heading1Char"/>
    <w:uiPriority w:val="9"/>
    <w:qFormat/>
    <w:rsid w:val="004D0F80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0F80"/>
    <w:pPr>
      <w:shd w:val="clear" w:color="auto" w:fill="FFFFFF"/>
      <w:spacing w:afterAutospacing="1" w:line="713" w:lineRule="atLeast"/>
      <w:outlineLvl w:val="1"/>
    </w:pPr>
    <w:rPr>
      <w:rFonts w:ascii="Century Gothic" w:eastAsiaTheme="majorEastAsia" w:hAnsi="Century Gothic" w:cstheme="majorBidi"/>
      <w:color w:val="000000" w:themeColor="text1"/>
      <w:sz w:val="32"/>
      <w:szCs w:val="32"/>
      <w14:textFill>
        <w14:solidFill>
          <w14:schemeClr w14:val="tx1">
            <w14:lumMod w14:val="85000"/>
            <w14:lumOff w14:val="15000"/>
            <w14:lumMod w14:val="25000"/>
          </w14:schemeClr>
        </w14:solidFill>
      </w14:textFill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0F80"/>
    <w:pPr>
      <w:outlineLvl w:val="2"/>
    </w:pPr>
    <w:rPr>
      <w:rFonts w:ascii="Century Gothic" w:eastAsiaTheme="majorEastAsia" w:hAnsi="Century Gothic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140D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0F80"/>
    <w:rPr>
      <w:rFonts w:ascii="Century Gothic" w:eastAsiaTheme="majorEastAsia" w:hAnsi="Century Gothic" w:cstheme="majorBidi"/>
      <w:color w:val="2B9947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4D0F80"/>
    <w:rPr>
      <w:rFonts w:ascii="Century Gothic" w:eastAsiaTheme="majorEastAsia" w:hAnsi="Century Gothic" w:cstheme="majorBidi"/>
      <w:color w:val="000000" w:themeColor="text1"/>
      <w:sz w:val="32"/>
      <w:szCs w:val="32"/>
      <w:shd w:val="clear" w:color="auto" w:fill="FFFFFF"/>
      <w14:textFill>
        <w14:solidFill>
          <w14:schemeClr w14:val="tx1">
            <w14:lumMod w14:val="85000"/>
            <w14:lumOff w14:val="15000"/>
            <w14:lumMod w14:val="25000"/>
          </w14:schemeClr>
        </w14:solidFill>
      </w14:textFill>
    </w:rPr>
  </w:style>
  <w:style w:type="character" w:customStyle="1" w:styleId="Heading3Char">
    <w:name w:val="Heading 3 Char"/>
    <w:basedOn w:val="DefaultParagraphFont"/>
    <w:link w:val="Heading3"/>
    <w:uiPriority w:val="9"/>
    <w:rsid w:val="004D0F80"/>
    <w:rPr>
      <w:rFonts w:ascii="Century Gothic" w:eastAsiaTheme="majorEastAsia" w:hAnsi="Century Gothic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F140D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ListParagraph">
    <w:name w:val="List Paragraph"/>
    <w:aliases w:val="List Paragraph1,Recommendation,List Paragraph11,Content descriptions,Indented Bullet Solid,Dot Point"/>
    <w:basedOn w:val="Normal"/>
    <w:link w:val="ListParagraphChar"/>
    <w:uiPriority w:val="34"/>
    <w:qFormat/>
    <w:rsid w:val="00323411"/>
    <w:pPr>
      <w:ind w:left="720"/>
      <w:contextualSpacing/>
    </w:pPr>
  </w:style>
  <w:style w:type="character" w:styleId="Hyperlink">
    <w:name w:val="Hyperlink"/>
    <w:uiPriority w:val="99"/>
    <w:rsid w:val="006258A2"/>
    <w:rPr>
      <w:color w:val="0000FF"/>
      <w:u w:val="single"/>
    </w:rPr>
  </w:style>
  <w:style w:type="table" w:styleId="TableGrid">
    <w:name w:val="Table Grid"/>
    <w:basedOn w:val="TableNormal"/>
    <w:uiPriority w:val="39"/>
    <w:rsid w:val="00625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76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6B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CC76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76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76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76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76B7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rsid w:val="00CC76B7"/>
    <w:pPr>
      <w:spacing w:after="0" w:line="240" w:lineRule="auto"/>
    </w:pPr>
    <w:rPr>
      <w:rFonts w:eastAsia="Arial Unicode MS" w:cs="Times New Roman"/>
      <w:sz w:val="20"/>
      <w:szCs w:val="20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C76B7"/>
    <w:rPr>
      <w:rFonts w:ascii="Arial" w:eastAsia="Arial Unicode MS" w:hAnsi="Arial" w:cs="Times New Roman"/>
      <w:sz w:val="20"/>
      <w:szCs w:val="20"/>
      <w:lang w:val="en-US" w:eastAsia="zh-CN"/>
    </w:rPr>
  </w:style>
  <w:style w:type="character" w:styleId="FootnoteReference">
    <w:name w:val="footnote reference"/>
    <w:basedOn w:val="DefaultParagraphFont"/>
    <w:uiPriority w:val="99"/>
    <w:rsid w:val="00CC76B7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7C147E"/>
    <w:pPr>
      <w:spacing w:before="240" w:after="240" w:line="240" w:lineRule="auto"/>
    </w:pPr>
    <w:rPr>
      <w:rFonts w:eastAsia="Arial Unicode MS" w:cs="Times New Roman"/>
      <w:b/>
      <w:bCs/>
      <w:sz w:val="20"/>
      <w:szCs w:val="20"/>
      <w:lang w:val="en-US" w:eastAsia="zh-CN"/>
    </w:rPr>
  </w:style>
  <w:style w:type="table" w:styleId="TableGridLight">
    <w:name w:val="Grid Table Light"/>
    <w:basedOn w:val="TableNormal"/>
    <w:uiPriority w:val="40"/>
    <w:rsid w:val="007C147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dnoteText">
    <w:name w:val="endnote text"/>
    <w:basedOn w:val="Normal"/>
    <w:link w:val="EndnoteTextChar"/>
    <w:uiPriority w:val="99"/>
    <w:unhideWhenUsed/>
    <w:rsid w:val="007C147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C147E"/>
    <w:rPr>
      <w:sz w:val="20"/>
      <w:szCs w:val="20"/>
    </w:rPr>
  </w:style>
  <w:style w:type="character" w:styleId="EndnoteReference">
    <w:name w:val="endnote reference"/>
    <w:basedOn w:val="DefaultParagraphFont"/>
    <w:uiPriority w:val="99"/>
    <w:unhideWhenUsed/>
    <w:rsid w:val="007C147E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5B22C8"/>
    <w:rPr>
      <w:color w:val="954F72" w:themeColor="followedHyperlink"/>
      <w:u w:val="single"/>
    </w:rPr>
  </w:style>
  <w:style w:type="paragraph" w:customStyle="1" w:styleId="ListParagraph2">
    <w:name w:val="List Paragraph 2"/>
    <w:basedOn w:val="ListParagraph"/>
    <w:qFormat/>
    <w:rsid w:val="00484458"/>
    <w:pPr>
      <w:spacing w:before="60" w:after="60" w:line="276" w:lineRule="auto"/>
      <w:ind w:left="706" w:hanging="360"/>
      <w:contextualSpacing w:val="0"/>
    </w:pPr>
    <w:rPr>
      <w:sz w:val="23"/>
      <w:szCs w:val="23"/>
    </w:rPr>
  </w:style>
  <w:style w:type="paragraph" w:customStyle="1" w:styleId="TableText">
    <w:name w:val="Table Text"/>
    <w:basedOn w:val="Normal"/>
    <w:qFormat/>
    <w:rsid w:val="000610C7"/>
    <w:pPr>
      <w:spacing w:before="60" w:after="60" w:line="276" w:lineRule="auto"/>
    </w:pPr>
    <w:rPr>
      <w:rFonts w:eastAsia="Arial Unicode MS" w:cs="Times New Roman"/>
      <w:bCs/>
      <w:sz w:val="23"/>
      <w:szCs w:val="20"/>
      <w:lang w:val="en-US" w:eastAsia="zh-CN"/>
    </w:rPr>
  </w:style>
  <w:style w:type="paragraph" w:customStyle="1" w:styleId="BodyText1">
    <w:name w:val="Body Text1"/>
    <w:basedOn w:val="Normal"/>
    <w:rsid w:val="001164A8"/>
    <w:pPr>
      <w:spacing w:after="200" w:line="280" w:lineRule="exact"/>
      <w:jc w:val="both"/>
    </w:pPr>
    <w:rPr>
      <w:rFonts w:ascii="Times New Roman" w:hAnsi="Times New Roman" w:cs="Times New Roman"/>
    </w:rPr>
  </w:style>
  <w:style w:type="table" w:styleId="PlainTable2">
    <w:name w:val="Plain Table 2"/>
    <w:basedOn w:val="TableNormal"/>
    <w:uiPriority w:val="42"/>
    <w:rsid w:val="00EF6C1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Revision">
    <w:name w:val="Revision"/>
    <w:hidden/>
    <w:uiPriority w:val="99"/>
    <w:semiHidden/>
    <w:rsid w:val="00194F4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D0F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F80"/>
  </w:style>
  <w:style w:type="paragraph" w:styleId="Footer">
    <w:name w:val="footer"/>
    <w:basedOn w:val="Normal"/>
    <w:link w:val="FooterChar"/>
    <w:uiPriority w:val="99"/>
    <w:unhideWhenUsed/>
    <w:rsid w:val="004D0F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F80"/>
  </w:style>
  <w:style w:type="paragraph" w:styleId="Title">
    <w:name w:val="Title"/>
    <w:basedOn w:val="Normal"/>
    <w:next w:val="Normal"/>
    <w:link w:val="TitleChar"/>
    <w:autoRedefine/>
    <w:uiPriority w:val="10"/>
    <w:qFormat/>
    <w:rsid w:val="004D0F80"/>
    <w:pPr>
      <w:spacing w:after="0" w:line="240" w:lineRule="auto"/>
      <w:contextualSpacing/>
    </w:pPr>
    <w:rPr>
      <w:rFonts w:ascii="Century Gothic" w:eastAsiaTheme="majorEastAsia" w:hAnsi="Century Gothic" w:cstheme="majorBidi"/>
      <w:color w:val="2B9947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0F80"/>
    <w:rPr>
      <w:rFonts w:ascii="Century Gothic" w:eastAsiaTheme="majorEastAsia" w:hAnsi="Century Gothic" w:cstheme="majorBidi"/>
      <w:color w:val="2B9947"/>
      <w:spacing w:val="-10"/>
      <w:kern w:val="28"/>
      <w:sz w:val="56"/>
      <w:szCs w:val="56"/>
    </w:rPr>
  </w:style>
  <w:style w:type="table" w:styleId="ListTable1Light-Accent6">
    <w:name w:val="List Table 1 Light Accent 6"/>
    <w:basedOn w:val="TableNormal"/>
    <w:uiPriority w:val="46"/>
    <w:rsid w:val="004D0F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1Light-Accent6">
    <w:name w:val="Grid Table 1 Light Accent 6"/>
    <w:basedOn w:val="TableNormal"/>
    <w:uiPriority w:val="46"/>
    <w:rsid w:val="004D0F80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-Accent6">
    <w:name w:val="List Table 3 Accent 6"/>
    <w:basedOn w:val="TableNormal"/>
    <w:uiPriority w:val="48"/>
    <w:rsid w:val="004D0F80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CommissionTable1">
    <w:name w:val="Commission Table 1"/>
    <w:basedOn w:val="TableNormal"/>
    <w:uiPriority w:val="99"/>
    <w:rsid w:val="004D0F80"/>
    <w:pPr>
      <w:spacing w:before="120" w:after="120" w:line="240" w:lineRule="auto"/>
      <w:contextualSpacing/>
    </w:pPr>
    <w:rPr>
      <w:rFonts w:ascii="Arial" w:hAnsi="Arial"/>
    </w:rPr>
    <w:tblPr>
      <w:tblBorders>
        <w:top w:val="single" w:sz="12" w:space="0" w:color="2B9947"/>
        <w:left w:val="single" w:sz="12" w:space="0" w:color="2B9947"/>
        <w:bottom w:val="single" w:sz="12" w:space="0" w:color="2B9947"/>
        <w:right w:val="single" w:sz="12" w:space="0" w:color="2B9947"/>
        <w:insideH w:val="single" w:sz="12" w:space="0" w:color="2B9947"/>
        <w:insideV w:val="single" w:sz="12" w:space="0" w:color="2B9947"/>
      </w:tblBorders>
    </w:tblPr>
    <w:tcPr>
      <w:vAlign w:val="center"/>
    </w:tc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2B9947"/>
      </w:tcPr>
    </w:tblStylePr>
  </w:style>
  <w:style w:type="table" w:customStyle="1" w:styleId="TableGrid1">
    <w:name w:val="Table Grid1"/>
    <w:basedOn w:val="TableNormal"/>
    <w:next w:val="TableGrid"/>
    <w:semiHidden/>
    <w:rsid w:val="00B271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A2B23"/>
    <w:rPr>
      <w:color w:val="605E5C"/>
      <w:shd w:val="clear" w:color="auto" w:fill="E1DFDD"/>
    </w:rPr>
  </w:style>
  <w:style w:type="character" w:customStyle="1" w:styleId="ListParagraphChar">
    <w:name w:val="List Paragraph Char"/>
    <w:aliases w:val="List Paragraph1 Char,Recommendation Char,List Paragraph11 Char,Content descriptions Char,Indented Bullet Solid Char,Dot Point Char"/>
    <w:link w:val="ListParagraph"/>
    <w:uiPriority w:val="34"/>
    <w:locked/>
    <w:rsid w:val="00C45D44"/>
    <w:rPr>
      <w:rFonts w:ascii="Arial" w:eastAsia="Times New Roman" w:hAnsi="Arial" w:cs="Arial"/>
      <w:color w:val="00000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890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stateadministrator@psc.wa.gov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us01.safelinks.protection.outlook.com/?url=https%3A%2F%2Fwww.wa.gov.au%2Fgovernment%2Fannouncements%2F2021-22-annual-report-state-finances&amp;data=05%7C01%7Cstateadministrator%40psc.wa.gov.au%7Ce525dcf6e5b74dc0941408daa1293876%7Cd48144b5571f4b689721e41bc0071e17%7C0%7C0%7C637999495675151204%7CUnknown%7CTWFpbGZsb3d8eyJWIjoiMC4wLjAwMDAiLCJQIjoiV2luMzIiLCJBTiI6Ik1haWwiLCJXVCI6Mn0%3D%7C3000%7C%7C%7C&amp;sdata=CKmkW0eLFXw3Z%2B4PYz05Qe9E56nvmcC%2BhIh9kSdo1Vs%3D&amp;reserved=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wa.gov.au/government/publications/about-our-workforce-dat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a.gov.au/government/document-collections/state-of-the-wa-government-sector-workforce-statistical-bulletins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58C2D-E358-4F08-AFFF-AB2CC9D04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1448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DPC</Company>
  <LinksUpToDate>false</LinksUpToDate>
  <CharactersWithSpaces>9689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Western Australian Public Sector Quarterly Workforce Report - September 2022</dc:title>
  <dc:subject/>
  <dc:creator>Public Sector Commission</dc:creator>
  <cp:keywords/>
  <dc:description/>
  <cp:lastModifiedBy>Partridge, Julian</cp:lastModifiedBy>
  <cp:revision>8</cp:revision>
  <cp:lastPrinted>2021-09-06T09:28:00Z</cp:lastPrinted>
  <dcterms:created xsi:type="dcterms:W3CDTF">2023-01-06T05:42:00Z</dcterms:created>
  <dcterms:modified xsi:type="dcterms:W3CDTF">2023-11-10T07:53:00Z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debd643-ebde-44ed-8e8b-40a2ae139fe2_Enabled">
    <vt:lpwstr>true</vt:lpwstr>
  </property>
  <property fmtid="{D5CDD505-2E9C-101B-9397-08002B2CF9AE}" pid="3" name="MSIP_Label_9debd643-ebde-44ed-8e8b-40a2ae139fe2_SetDate">
    <vt:lpwstr>2023-10-23T05:29:29Z</vt:lpwstr>
  </property>
  <property fmtid="{D5CDD505-2E9C-101B-9397-08002B2CF9AE}" pid="4" name="MSIP_Label_9debd643-ebde-44ed-8e8b-40a2ae139fe2_Method">
    <vt:lpwstr>Standard</vt:lpwstr>
  </property>
  <property fmtid="{D5CDD505-2E9C-101B-9397-08002B2CF9AE}" pid="5" name="MSIP_Label_9debd643-ebde-44ed-8e8b-40a2ae139fe2_Name">
    <vt:lpwstr>OFFICIAL PSC.</vt:lpwstr>
  </property>
  <property fmtid="{D5CDD505-2E9C-101B-9397-08002B2CF9AE}" pid="6" name="MSIP_Label_9debd643-ebde-44ed-8e8b-40a2ae139fe2_SiteId">
    <vt:lpwstr>d48144b5-571f-4b68-9721-e41bc0071e17</vt:lpwstr>
  </property>
  <property fmtid="{D5CDD505-2E9C-101B-9397-08002B2CF9AE}" pid="7" name="MSIP_Label_9debd643-ebde-44ed-8e8b-40a2ae139fe2_ActionId">
    <vt:lpwstr>aa61ff85-47a4-4903-a040-a96a458b0e2e</vt:lpwstr>
  </property>
  <property fmtid="{D5CDD505-2E9C-101B-9397-08002B2CF9AE}" pid="8" name="MSIP_Label_9debd643-ebde-44ed-8e8b-40a2ae139fe2_ContentBits">
    <vt:lpwstr>0</vt:lpwstr>
  </property>
</Properties>
</file>