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C7E8" w14:textId="77777777" w:rsidR="00C57E75" w:rsidRPr="009D5F43" w:rsidRDefault="009D5F43" w:rsidP="009D5F43">
      <w:pPr>
        <w:jc w:val="center"/>
        <w:rPr>
          <w:b/>
          <w:sz w:val="48"/>
        </w:rPr>
      </w:pPr>
      <w:r w:rsidRPr="009D5F43">
        <w:rPr>
          <w:b/>
          <w:noProof/>
          <w:sz w:val="48"/>
          <w:lang w:eastAsia="en-AU"/>
        </w:rPr>
        <mc:AlternateContent>
          <mc:Choice Requires="wps">
            <w:drawing>
              <wp:anchor distT="0" distB="0" distL="114300" distR="114300" simplePos="0" relativeHeight="251659264" behindDoc="0" locked="0" layoutInCell="1" allowOverlap="1" wp14:anchorId="2024C83A" wp14:editId="2024C83B">
                <wp:simplePos x="0" y="0"/>
                <wp:positionH relativeFrom="column">
                  <wp:posOffset>-206375</wp:posOffset>
                </wp:positionH>
                <wp:positionV relativeFrom="paragraph">
                  <wp:posOffset>406731</wp:posOffset>
                </wp:positionV>
                <wp:extent cx="6106602"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106602"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EEF5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32.05pt" to="464.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" strokecolor="#795d9b [3047]" strokeweight="1.5pt"/>
            </w:pict>
          </mc:Fallback>
        </mc:AlternateContent>
      </w:r>
      <w:r w:rsidR="00F32E3D" w:rsidRPr="009D5F43">
        <w:rPr>
          <w:b/>
          <w:sz w:val="48"/>
        </w:rPr>
        <w:t>Final Risk Assessment Report Criteria</w:t>
      </w:r>
    </w:p>
    <w:p w14:paraId="2024C7E9" w14:textId="77777777" w:rsidR="00F32E3D" w:rsidRDefault="006D7415">
      <w:r>
        <w:t xml:space="preserve">A checklist is provided below to ensure the final Risk Assessment Report produced by a consultant is in accordance with the NERAG and WA ERM Guidelines. </w:t>
      </w:r>
    </w:p>
    <w:p w14:paraId="2024C7EA" w14:textId="77777777" w:rsidR="00F32E3D" w:rsidRDefault="00F32E3D"/>
    <w:tbl>
      <w:tblPr>
        <w:tblStyle w:val="TableGrid"/>
        <w:tblW w:w="9654" w:type="dxa"/>
        <w:tblInd w:w="-176" w:type="dxa"/>
        <w:tblLayout w:type="fixed"/>
        <w:tblLook w:val="04A0" w:firstRow="1" w:lastRow="0" w:firstColumn="1" w:lastColumn="0" w:noHBand="0" w:noVBand="1"/>
      </w:tblPr>
      <w:tblGrid>
        <w:gridCol w:w="2627"/>
        <w:gridCol w:w="3603"/>
        <w:gridCol w:w="1142"/>
        <w:gridCol w:w="2282"/>
      </w:tblGrid>
      <w:tr w:rsidR="00F32E3D" w:rsidRPr="00F32E3D" w14:paraId="2024C7EF" w14:textId="77777777" w:rsidTr="009D5F43">
        <w:tc>
          <w:tcPr>
            <w:tcW w:w="2627" w:type="dxa"/>
            <w:shd w:val="clear" w:color="auto" w:fill="CCC0D9" w:themeFill="accent4" w:themeFillTint="66"/>
            <w:vAlign w:val="center"/>
          </w:tcPr>
          <w:p w14:paraId="2024C7EB" w14:textId="77777777" w:rsidR="00F32E3D" w:rsidRPr="00DF1BC4" w:rsidRDefault="00F32E3D" w:rsidP="009D5F43">
            <w:pPr>
              <w:jc w:val="center"/>
              <w:rPr>
                <w:b/>
              </w:rPr>
            </w:pPr>
            <w:r w:rsidRPr="00DF1BC4">
              <w:rPr>
                <w:b/>
              </w:rPr>
              <w:t>Assessment criteria</w:t>
            </w:r>
          </w:p>
        </w:tc>
        <w:tc>
          <w:tcPr>
            <w:tcW w:w="3603" w:type="dxa"/>
            <w:shd w:val="clear" w:color="auto" w:fill="CCC0D9" w:themeFill="accent4" w:themeFillTint="66"/>
            <w:vAlign w:val="center"/>
          </w:tcPr>
          <w:p w14:paraId="2024C7EC" w14:textId="77777777" w:rsidR="00F32E3D" w:rsidRPr="00DF1BC4" w:rsidRDefault="00F32E3D" w:rsidP="009D5F43">
            <w:pPr>
              <w:jc w:val="center"/>
              <w:rPr>
                <w:b/>
              </w:rPr>
            </w:pPr>
            <w:r w:rsidRPr="00DF1BC4">
              <w:rPr>
                <w:b/>
              </w:rPr>
              <w:t>How to assess the criteria</w:t>
            </w:r>
          </w:p>
        </w:tc>
        <w:tc>
          <w:tcPr>
            <w:tcW w:w="1142" w:type="dxa"/>
            <w:shd w:val="clear" w:color="auto" w:fill="CCC0D9" w:themeFill="accent4" w:themeFillTint="66"/>
            <w:vAlign w:val="center"/>
          </w:tcPr>
          <w:p w14:paraId="2024C7ED" w14:textId="77777777" w:rsidR="00F32E3D" w:rsidRPr="00DF1BC4" w:rsidRDefault="00F32E3D" w:rsidP="009D5F43">
            <w:pPr>
              <w:jc w:val="center"/>
              <w:rPr>
                <w:b/>
              </w:rPr>
            </w:pPr>
            <w:r w:rsidRPr="00DF1BC4">
              <w:rPr>
                <w:b/>
              </w:rPr>
              <w:t xml:space="preserve">Complete </w:t>
            </w:r>
            <w:r w:rsidRPr="00DF1BC4">
              <w:rPr>
                <w:b/>
                <w:sz w:val="18"/>
              </w:rPr>
              <w:t>Y/N</w:t>
            </w:r>
          </w:p>
        </w:tc>
        <w:tc>
          <w:tcPr>
            <w:tcW w:w="2282" w:type="dxa"/>
            <w:shd w:val="clear" w:color="auto" w:fill="CCC0D9" w:themeFill="accent4" w:themeFillTint="66"/>
            <w:vAlign w:val="center"/>
          </w:tcPr>
          <w:p w14:paraId="2024C7EE" w14:textId="77777777" w:rsidR="00F32E3D" w:rsidRPr="00DF1BC4" w:rsidRDefault="00F32E3D" w:rsidP="009D5F43">
            <w:pPr>
              <w:jc w:val="center"/>
              <w:rPr>
                <w:b/>
              </w:rPr>
            </w:pPr>
            <w:r w:rsidRPr="00DF1BC4">
              <w:rPr>
                <w:b/>
              </w:rPr>
              <w:t>Additional notes</w:t>
            </w:r>
          </w:p>
        </w:tc>
      </w:tr>
      <w:tr w:rsidR="00F32E3D" w:rsidRPr="00F32E3D" w14:paraId="2024C7FB" w14:textId="77777777" w:rsidTr="00D77705">
        <w:tc>
          <w:tcPr>
            <w:tcW w:w="2627" w:type="dxa"/>
            <w:shd w:val="clear" w:color="auto" w:fill="F2EFF5"/>
          </w:tcPr>
          <w:p w14:paraId="2024C7F0" w14:textId="77777777" w:rsidR="00DF1BC4" w:rsidRDefault="00DF1BC4">
            <w:pPr>
              <w:rPr>
                <w:smallCaps/>
                <w:sz w:val="20"/>
              </w:rPr>
            </w:pPr>
          </w:p>
          <w:p w14:paraId="2024C7F1" w14:textId="77777777" w:rsidR="00F32E3D" w:rsidRPr="00DF1BC4" w:rsidRDefault="00F32E3D">
            <w:pPr>
              <w:rPr>
                <w:smallCaps/>
                <w:sz w:val="20"/>
              </w:rPr>
            </w:pPr>
            <w:r w:rsidRPr="00DF1BC4">
              <w:rPr>
                <w:smallCaps/>
                <w:sz w:val="20"/>
              </w:rPr>
              <w:t xml:space="preserve">The risk assessment methodology used throughout the ERM process is consistent with the NERAG, WA ERM Guidelines and ISO31000:2009 standards. </w:t>
            </w:r>
          </w:p>
        </w:tc>
        <w:tc>
          <w:tcPr>
            <w:tcW w:w="3603" w:type="dxa"/>
          </w:tcPr>
          <w:p w14:paraId="2024C7F2" w14:textId="77777777" w:rsidR="00DF1BC4" w:rsidRDefault="00DF1BC4">
            <w:pPr>
              <w:rPr>
                <w:sz w:val="20"/>
              </w:rPr>
            </w:pPr>
          </w:p>
          <w:p w14:paraId="2024C7F3" w14:textId="77777777" w:rsidR="00F32E3D" w:rsidRDefault="00F32E3D">
            <w:pPr>
              <w:rPr>
                <w:sz w:val="20"/>
              </w:rPr>
            </w:pPr>
            <w:r>
              <w:rPr>
                <w:sz w:val="20"/>
              </w:rPr>
              <w:t xml:space="preserve">Review the </w:t>
            </w:r>
            <w:r w:rsidRPr="009D5F43">
              <w:rPr>
                <w:b/>
                <w:sz w:val="20"/>
              </w:rPr>
              <w:t>Risk Assessment Report</w:t>
            </w:r>
            <w:r>
              <w:rPr>
                <w:sz w:val="20"/>
              </w:rPr>
              <w:t>:</w:t>
            </w:r>
          </w:p>
          <w:p w14:paraId="2024C7F4" w14:textId="77777777" w:rsidR="00F32E3D" w:rsidRPr="00F32E3D" w:rsidRDefault="00F32E3D" w:rsidP="00F32E3D">
            <w:pPr>
              <w:pStyle w:val="ListParagraph"/>
              <w:numPr>
                <w:ilvl w:val="0"/>
                <w:numId w:val="2"/>
              </w:numPr>
              <w:rPr>
                <w:sz w:val="20"/>
              </w:rPr>
            </w:pPr>
            <w:r w:rsidRPr="00F32E3D">
              <w:rPr>
                <w:sz w:val="20"/>
              </w:rPr>
              <w:t xml:space="preserve">Confirm evidence of the 5 main steps of the ERM process (establish the context, identify risk, analyse risk, evaluate risk, treat risk) within the report. </w:t>
            </w:r>
          </w:p>
          <w:p w14:paraId="2024C7F5" w14:textId="77777777" w:rsidR="00F32E3D" w:rsidRPr="00F32E3D" w:rsidRDefault="00F32E3D" w:rsidP="00F32E3D">
            <w:pPr>
              <w:pStyle w:val="ListParagraph"/>
              <w:numPr>
                <w:ilvl w:val="0"/>
                <w:numId w:val="2"/>
              </w:numPr>
              <w:rPr>
                <w:sz w:val="20"/>
              </w:rPr>
            </w:pPr>
            <w:r w:rsidRPr="00F32E3D">
              <w:rPr>
                <w:sz w:val="20"/>
              </w:rPr>
              <w:t xml:space="preserve">Confirm evidence of ongoing communication and consultation. </w:t>
            </w:r>
          </w:p>
          <w:p w14:paraId="2024C7F6" w14:textId="77777777" w:rsidR="00F32E3D" w:rsidRPr="00F32E3D" w:rsidRDefault="00F32E3D" w:rsidP="00F32E3D">
            <w:pPr>
              <w:pStyle w:val="ListParagraph"/>
              <w:numPr>
                <w:ilvl w:val="0"/>
                <w:numId w:val="2"/>
              </w:numPr>
              <w:rPr>
                <w:sz w:val="20"/>
              </w:rPr>
            </w:pPr>
            <w:r w:rsidRPr="00F32E3D">
              <w:rPr>
                <w:sz w:val="20"/>
              </w:rPr>
              <w:t>Confirm evidence of stakeholder involvement.</w:t>
            </w:r>
          </w:p>
          <w:p w14:paraId="2024C7F7" w14:textId="77777777" w:rsidR="00F32E3D" w:rsidRDefault="00F32E3D" w:rsidP="00F32E3D">
            <w:pPr>
              <w:pStyle w:val="ListParagraph"/>
              <w:numPr>
                <w:ilvl w:val="0"/>
                <w:numId w:val="2"/>
              </w:numPr>
              <w:rPr>
                <w:sz w:val="20"/>
              </w:rPr>
            </w:pPr>
            <w:r w:rsidRPr="00F32E3D">
              <w:rPr>
                <w:sz w:val="20"/>
              </w:rPr>
              <w:t>Verify how data was gathered (i.e. workshop method, desk top study etc.)</w:t>
            </w:r>
          </w:p>
          <w:p w14:paraId="2024C7F8" w14:textId="77777777" w:rsidR="00DF1BC4" w:rsidRPr="00F32E3D" w:rsidRDefault="00DF1BC4" w:rsidP="00DF1BC4">
            <w:pPr>
              <w:pStyle w:val="ListParagraph"/>
              <w:ind w:left="360"/>
              <w:rPr>
                <w:sz w:val="20"/>
              </w:rPr>
            </w:pPr>
          </w:p>
        </w:tc>
        <w:tc>
          <w:tcPr>
            <w:tcW w:w="1142" w:type="dxa"/>
          </w:tcPr>
          <w:p w14:paraId="2024C7F9" w14:textId="77777777" w:rsidR="00F32E3D" w:rsidRPr="00F32E3D" w:rsidRDefault="00F32E3D">
            <w:pPr>
              <w:rPr>
                <w:sz w:val="20"/>
              </w:rPr>
            </w:pPr>
          </w:p>
        </w:tc>
        <w:tc>
          <w:tcPr>
            <w:tcW w:w="2282" w:type="dxa"/>
          </w:tcPr>
          <w:p w14:paraId="2024C7FA" w14:textId="77777777" w:rsidR="00F32E3D" w:rsidRPr="00F32E3D" w:rsidRDefault="00F32E3D">
            <w:pPr>
              <w:rPr>
                <w:sz w:val="20"/>
              </w:rPr>
            </w:pPr>
          </w:p>
        </w:tc>
      </w:tr>
      <w:tr w:rsidR="00F32E3D" w:rsidRPr="00F32E3D" w14:paraId="2024C804" w14:textId="77777777" w:rsidTr="00D77705">
        <w:tc>
          <w:tcPr>
            <w:tcW w:w="2627" w:type="dxa"/>
            <w:shd w:val="clear" w:color="auto" w:fill="F2EFF5"/>
          </w:tcPr>
          <w:p w14:paraId="2024C7FC" w14:textId="77777777" w:rsidR="00DF1BC4" w:rsidRDefault="00DF1BC4">
            <w:pPr>
              <w:rPr>
                <w:smallCaps/>
                <w:sz w:val="20"/>
              </w:rPr>
            </w:pPr>
          </w:p>
          <w:p w14:paraId="2024C7FD" w14:textId="77777777" w:rsidR="00F32E3D" w:rsidRPr="00DF1BC4" w:rsidRDefault="00DF1BC4">
            <w:pPr>
              <w:rPr>
                <w:smallCaps/>
                <w:sz w:val="20"/>
              </w:rPr>
            </w:pPr>
            <w:r w:rsidRPr="00DF1BC4">
              <w:rPr>
                <w:smallCaps/>
                <w:sz w:val="20"/>
              </w:rPr>
              <w:t>The context of the report is tailored and suitable to the community.</w:t>
            </w:r>
          </w:p>
        </w:tc>
        <w:tc>
          <w:tcPr>
            <w:tcW w:w="3603" w:type="dxa"/>
          </w:tcPr>
          <w:p w14:paraId="2024C7FE" w14:textId="77777777" w:rsidR="00DF1BC4" w:rsidRDefault="00DF1BC4">
            <w:pPr>
              <w:rPr>
                <w:sz w:val="20"/>
              </w:rPr>
            </w:pPr>
          </w:p>
          <w:p w14:paraId="2024C7FF" w14:textId="77777777" w:rsidR="00F32E3D" w:rsidRDefault="00DF1BC4">
            <w:pPr>
              <w:rPr>
                <w:sz w:val="20"/>
              </w:rPr>
            </w:pPr>
            <w:r>
              <w:rPr>
                <w:sz w:val="20"/>
              </w:rPr>
              <w:t xml:space="preserve">Review the </w:t>
            </w:r>
            <w:r w:rsidRPr="009D5F43">
              <w:rPr>
                <w:b/>
                <w:sz w:val="20"/>
              </w:rPr>
              <w:t>Project Plan</w:t>
            </w:r>
            <w:r>
              <w:rPr>
                <w:sz w:val="20"/>
              </w:rPr>
              <w:t>:</w:t>
            </w:r>
          </w:p>
          <w:p w14:paraId="2024C800" w14:textId="77777777" w:rsidR="00DF1BC4" w:rsidRDefault="00DF1BC4" w:rsidP="00DF1BC4">
            <w:pPr>
              <w:pStyle w:val="ListParagraph"/>
              <w:numPr>
                <w:ilvl w:val="0"/>
                <w:numId w:val="3"/>
              </w:numPr>
              <w:rPr>
                <w:sz w:val="20"/>
              </w:rPr>
            </w:pPr>
            <w:r>
              <w:rPr>
                <w:sz w:val="20"/>
              </w:rPr>
              <w:t xml:space="preserve">Establish that your community environment and the scope of the project are described and considered appropriately. </w:t>
            </w:r>
          </w:p>
          <w:p w14:paraId="2024C801" w14:textId="77777777" w:rsidR="00DF1BC4" w:rsidRPr="00DF1BC4" w:rsidRDefault="00DF1BC4" w:rsidP="00DF1BC4">
            <w:pPr>
              <w:pStyle w:val="ListParagraph"/>
              <w:ind w:left="360"/>
              <w:rPr>
                <w:sz w:val="20"/>
              </w:rPr>
            </w:pPr>
          </w:p>
        </w:tc>
        <w:tc>
          <w:tcPr>
            <w:tcW w:w="1142" w:type="dxa"/>
          </w:tcPr>
          <w:p w14:paraId="2024C802" w14:textId="77777777" w:rsidR="00F32E3D" w:rsidRPr="00F32E3D" w:rsidRDefault="00F32E3D">
            <w:pPr>
              <w:rPr>
                <w:sz w:val="20"/>
              </w:rPr>
            </w:pPr>
          </w:p>
        </w:tc>
        <w:tc>
          <w:tcPr>
            <w:tcW w:w="2282" w:type="dxa"/>
          </w:tcPr>
          <w:p w14:paraId="2024C803" w14:textId="77777777" w:rsidR="00F32E3D" w:rsidRPr="00F32E3D" w:rsidRDefault="00F32E3D">
            <w:pPr>
              <w:rPr>
                <w:sz w:val="20"/>
              </w:rPr>
            </w:pPr>
          </w:p>
        </w:tc>
      </w:tr>
      <w:tr w:rsidR="00F32E3D" w:rsidRPr="00F32E3D" w14:paraId="2024C80D" w14:textId="77777777" w:rsidTr="00D77705">
        <w:tc>
          <w:tcPr>
            <w:tcW w:w="2627" w:type="dxa"/>
            <w:shd w:val="clear" w:color="auto" w:fill="F2EFF5"/>
          </w:tcPr>
          <w:p w14:paraId="2024C805" w14:textId="77777777" w:rsidR="009D5F43" w:rsidRDefault="009D5F43">
            <w:pPr>
              <w:rPr>
                <w:smallCaps/>
                <w:sz w:val="20"/>
              </w:rPr>
            </w:pPr>
          </w:p>
          <w:p w14:paraId="2024C806" w14:textId="77777777" w:rsidR="00F32E3D" w:rsidRPr="00DF1BC4" w:rsidRDefault="00DF1BC4">
            <w:pPr>
              <w:rPr>
                <w:smallCaps/>
                <w:sz w:val="20"/>
              </w:rPr>
            </w:pPr>
            <w:r w:rsidRPr="00DF1BC4">
              <w:rPr>
                <w:smallCaps/>
                <w:sz w:val="20"/>
              </w:rPr>
              <w:t>All relevant hazards have been assessed.</w:t>
            </w:r>
          </w:p>
        </w:tc>
        <w:tc>
          <w:tcPr>
            <w:tcW w:w="3603" w:type="dxa"/>
          </w:tcPr>
          <w:p w14:paraId="2024C807" w14:textId="77777777" w:rsidR="00DF1BC4" w:rsidRDefault="00DF1BC4">
            <w:pPr>
              <w:rPr>
                <w:sz w:val="20"/>
              </w:rPr>
            </w:pPr>
          </w:p>
          <w:p w14:paraId="2024C808" w14:textId="77777777" w:rsidR="00F32E3D" w:rsidRDefault="00DF1BC4">
            <w:pPr>
              <w:rPr>
                <w:sz w:val="20"/>
              </w:rPr>
            </w:pPr>
            <w:r>
              <w:rPr>
                <w:sz w:val="20"/>
              </w:rPr>
              <w:t xml:space="preserve">Review the </w:t>
            </w:r>
            <w:r w:rsidRPr="009D5F43">
              <w:rPr>
                <w:b/>
                <w:sz w:val="20"/>
              </w:rPr>
              <w:t>Risk Assessment Report</w:t>
            </w:r>
            <w:r>
              <w:rPr>
                <w:sz w:val="20"/>
              </w:rPr>
              <w:t>:</w:t>
            </w:r>
          </w:p>
          <w:p w14:paraId="2024C809" w14:textId="77777777" w:rsidR="00DF1BC4" w:rsidRDefault="00DF1BC4" w:rsidP="00DF1BC4">
            <w:pPr>
              <w:pStyle w:val="ListParagraph"/>
              <w:numPr>
                <w:ilvl w:val="0"/>
                <w:numId w:val="3"/>
              </w:numPr>
              <w:rPr>
                <w:sz w:val="20"/>
              </w:rPr>
            </w:pPr>
            <w:r w:rsidRPr="00DF1BC4">
              <w:rPr>
                <w:sz w:val="20"/>
              </w:rPr>
              <w:t xml:space="preserve">Confirm all relevant hazards have been identified and furthermore that each identified hazard has been appropriately assessed. </w:t>
            </w:r>
          </w:p>
          <w:p w14:paraId="2024C80A" w14:textId="77777777" w:rsidR="00DF1BC4" w:rsidRPr="00DF1BC4" w:rsidRDefault="00DF1BC4" w:rsidP="00DF1BC4">
            <w:pPr>
              <w:pStyle w:val="ListParagraph"/>
              <w:ind w:left="360"/>
              <w:rPr>
                <w:sz w:val="20"/>
              </w:rPr>
            </w:pPr>
          </w:p>
        </w:tc>
        <w:tc>
          <w:tcPr>
            <w:tcW w:w="1142" w:type="dxa"/>
          </w:tcPr>
          <w:p w14:paraId="2024C80B" w14:textId="77777777" w:rsidR="00F32E3D" w:rsidRPr="00F32E3D" w:rsidRDefault="00F32E3D">
            <w:pPr>
              <w:rPr>
                <w:sz w:val="20"/>
              </w:rPr>
            </w:pPr>
          </w:p>
        </w:tc>
        <w:tc>
          <w:tcPr>
            <w:tcW w:w="2282" w:type="dxa"/>
          </w:tcPr>
          <w:p w14:paraId="2024C80C" w14:textId="77777777" w:rsidR="00F32E3D" w:rsidRPr="00F32E3D" w:rsidRDefault="00F32E3D">
            <w:pPr>
              <w:rPr>
                <w:sz w:val="20"/>
              </w:rPr>
            </w:pPr>
          </w:p>
        </w:tc>
      </w:tr>
      <w:tr w:rsidR="00F32E3D" w:rsidRPr="00F32E3D" w14:paraId="2024C818" w14:textId="77777777" w:rsidTr="00D77705">
        <w:tc>
          <w:tcPr>
            <w:tcW w:w="2627" w:type="dxa"/>
            <w:shd w:val="clear" w:color="auto" w:fill="F2EFF5"/>
          </w:tcPr>
          <w:p w14:paraId="2024C80E" w14:textId="77777777" w:rsidR="009D5F43" w:rsidRDefault="009D5F43">
            <w:pPr>
              <w:rPr>
                <w:smallCaps/>
                <w:sz w:val="20"/>
              </w:rPr>
            </w:pPr>
          </w:p>
          <w:p w14:paraId="2024C80F" w14:textId="77777777" w:rsidR="00F32E3D" w:rsidRPr="00DF1BC4" w:rsidRDefault="00DF1BC4">
            <w:pPr>
              <w:rPr>
                <w:smallCaps/>
                <w:sz w:val="20"/>
              </w:rPr>
            </w:pPr>
            <w:r w:rsidRPr="00DF1BC4">
              <w:rPr>
                <w:smallCaps/>
                <w:sz w:val="20"/>
              </w:rPr>
              <w:t xml:space="preserve">The risk register is complete. </w:t>
            </w:r>
          </w:p>
        </w:tc>
        <w:tc>
          <w:tcPr>
            <w:tcW w:w="3603" w:type="dxa"/>
          </w:tcPr>
          <w:p w14:paraId="2024C810" w14:textId="77777777" w:rsidR="00DF1BC4" w:rsidRDefault="00DF1BC4" w:rsidP="00DF1BC4">
            <w:pPr>
              <w:rPr>
                <w:sz w:val="20"/>
              </w:rPr>
            </w:pPr>
          </w:p>
          <w:p w14:paraId="2024C811" w14:textId="77777777" w:rsidR="00DF1BC4" w:rsidRDefault="00DF1BC4" w:rsidP="00DF1BC4">
            <w:pPr>
              <w:rPr>
                <w:sz w:val="20"/>
              </w:rPr>
            </w:pPr>
            <w:r>
              <w:rPr>
                <w:sz w:val="20"/>
              </w:rPr>
              <w:t xml:space="preserve">Review the </w:t>
            </w:r>
            <w:r w:rsidRPr="009D5F43">
              <w:rPr>
                <w:b/>
                <w:sz w:val="20"/>
              </w:rPr>
              <w:t>Risk Assessment Report</w:t>
            </w:r>
            <w:r>
              <w:rPr>
                <w:sz w:val="20"/>
              </w:rPr>
              <w:t>:</w:t>
            </w:r>
          </w:p>
          <w:p w14:paraId="2024C812" w14:textId="77777777" w:rsidR="00F32E3D" w:rsidRDefault="00DF1BC4" w:rsidP="00DF1BC4">
            <w:pPr>
              <w:pStyle w:val="ListParagraph"/>
              <w:numPr>
                <w:ilvl w:val="0"/>
                <w:numId w:val="3"/>
              </w:numPr>
              <w:rPr>
                <w:sz w:val="20"/>
              </w:rPr>
            </w:pPr>
            <w:r w:rsidRPr="00DF1BC4">
              <w:rPr>
                <w:sz w:val="20"/>
              </w:rPr>
              <w:t>Ensure all appropriate columns are complete</w:t>
            </w:r>
          </w:p>
          <w:p w14:paraId="2024C813" w14:textId="77777777" w:rsidR="009D5F43" w:rsidRDefault="009D5F43" w:rsidP="006D7415">
            <w:pPr>
              <w:pStyle w:val="ListParagraph"/>
              <w:ind w:left="360"/>
              <w:rPr>
                <w:sz w:val="20"/>
              </w:rPr>
            </w:pPr>
          </w:p>
          <w:p w14:paraId="2024C814" w14:textId="77777777" w:rsidR="00DF1BC4" w:rsidRDefault="00DF1BC4" w:rsidP="00DF1BC4">
            <w:pPr>
              <w:rPr>
                <w:i/>
                <w:sz w:val="18"/>
              </w:rPr>
            </w:pPr>
            <w:r w:rsidRPr="00DF1BC4">
              <w:rPr>
                <w:i/>
                <w:sz w:val="18"/>
              </w:rPr>
              <w:t xml:space="preserve">For reference, an example of a completed risk register can be found in the 2015 National Emergency Risk Assessment Guidelines. Please note, this risk register is an example only and your risk register may vary as appropriate. </w:t>
            </w:r>
          </w:p>
          <w:p w14:paraId="2024C815" w14:textId="77777777" w:rsidR="00DF1BC4" w:rsidRPr="00DF1BC4" w:rsidRDefault="00DF1BC4" w:rsidP="00DF1BC4">
            <w:pPr>
              <w:rPr>
                <w:i/>
                <w:sz w:val="18"/>
              </w:rPr>
            </w:pPr>
          </w:p>
        </w:tc>
        <w:tc>
          <w:tcPr>
            <w:tcW w:w="1142" w:type="dxa"/>
          </w:tcPr>
          <w:p w14:paraId="2024C816" w14:textId="77777777" w:rsidR="00F32E3D" w:rsidRPr="00F32E3D" w:rsidRDefault="00F32E3D">
            <w:pPr>
              <w:rPr>
                <w:sz w:val="20"/>
              </w:rPr>
            </w:pPr>
          </w:p>
        </w:tc>
        <w:tc>
          <w:tcPr>
            <w:tcW w:w="2282" w:type="dxa"/>
          </w:tcPr>
          <w:p w14:paraId="2024C817" w14:textId="77777777" w:rsidR="00F32E3D" w:rsidRPr="00F32E3D" w:rsidRDefault="00F32E3D">
            <w:pPr>
              <w:rPr>
                <w:sz w:val="20"/>
              </w:rPr>
            </w:pPr>
          </w:p>
        </w:tc>
      </w:tr>
      <w:tr w:rsidR="00F32E3D" w:rsidRPr="00F32E3D" w14:paraId="2024C821" w14:textId="77777777" w:rsidTr="00D77705">
        <w:tc>
          <w:tcPr>
            <w:tcW w:w="2627" w:type="dxa"/>
            <w:shd w:val="clear" w:color="auto" w:fill="F2EFF5"/>
          </w:tcPr>
          <w:p w14:paraId="2024C819" w14:textId="77777777" w:rsidR="009D5F43" w:rsidRDefault="009D5F43">
            <w:pPr>
              <w:rPr>
                <w:smallCaps/>
                <w:sz w:val="20"/>
              </w:rPr>
            </w:pPr>
          </w:p>
          <w:p w14:paraId="2024C81A" w14:textId="77777777" w:rsidR="00F32E3D" w:rsidRPr="00DF1BC4" w:rsidRDefault="00DF1BC4">
            <w:pPr>
              <w:rPr>
                <w:smallCaps/>
                <w:sz w:val="20"/>
              </w:rPr>
            </w:pPr>
            <w:r w:rsidRPr="00DF1BC4">
              <w:rPr>
                <w:smallCaps/>
                <w:sz w:val="20"/>
              </w:rPr>
              <w:t xml:space="preserve">Risks have been ranked in order of priority. </w:t>
            </w:r>
          </w:p>
        </w:tc>
        <w:tc>
          <w:tcPr>
            <w:tcW w:w="3603" w:type="dxa"/>
          </w:tcPr>
          <w:p w14:paraId="2024C81B" w14:textId="77777777" w:rsidR="00DF1BC4" w:rsidRDefault="00DF1BC4">
            <w:pPr>
              <w:rPr>
                <w:sz w:val="20"/>
              </w:rPr>
            </w:pPr>
          </w:p>
          <w:p w14:paraId="2024C81C" w14:textId="77777777" w:rsidR="00F32E3D" w:rsidRDefault="00DF1BC4">
            <w:pPr>
              <w:rPr>
                <w:sz w:val="20"/>
              </w:rPr>
            </w:pPr>
            <w:r>
              <w:rPr>
                <w:sz w:val="20"/>
              </w:rPr>
              <w:t xml:space="preserve">Review the </w:t>
            </w:r>
            <w:r w:rsidRPr="009D5F43">
              <w:rPr>
                <w:b/>
                <w:sz w:val="20"/>
              </w:rPr>
              <w:t>risk register</w:t>
            </w:r>
            <w:r>
              <w:rPr>
                <w:sz w:val="20"/>
              </w:rPr>
              <w:t>:</w:t>
            </w:r>
          </w:p>
          <w:p w14:paraId="2024C81D" w14:textId="77777777" w:rsidR="00DF1BC4" w:rsidRDefault="00DF1BC4" w:rsidP="00DF1BC4">
            <w:pPr>
              <w:pStyle w:val="ListParagraph"/>
              <w:numPr>
                <w:ilvl w:val="0"/>
                <w:numId w:val="3"/>
              </w:numPr>
              <w:rPr>
                <w:sz w:val="20"/>
              </w:rPr>
            </w:pPr>
            <w:r w:rsidRPr="00DF1BC4">
              <w:rPr>
                <w:sz w:val="20"/>
              </w:rPr>
              <w:t>Confirm that all risks have been ranked in order of priority for treatment purposes.</w:t>
            </w:r>
          </w:p>
          <w:p w14:paraId="2024C81E" w14:textId="77777777" w:rsidR="00DF1BC4" w:rsidRPr="00DF1BC4" w:rsidRDefault="00DF1BC4" w:rsidP="00DF1BC4">
            <w:pPr>
              <w:pStyle w:val="ListParagraph"/>
              <w:ind w:left="360"/>
              <w:rPr>
                <w:sz w:val="20"/>
              </w:rPr>
            </w:pPr>
          </w:p>
        </w:tc>
        <w:tc>
          <w:tcPr>
            <w:tcW w:w="1142" w:type="dxa"/>
          </w:tcPr>
          <w:p w14:paraId="2024C81F" w14:textId="77777777" w:rsidR="00F32E3D" w:rsidRPr="00F32E3D" w:rsidRDefault="00F32E3D">
            <w:pPr>
              <w:rPr>
                <w:sz w:val="20"/>
              </w:rPr>
            </w:pPr>
          </w:p>
        </w:tc>
        <w:tc>
          <w:tcPr>
            <w:tcW w:w="2282" w:type="dxa"/>
          </w:tcPr>
          <w:p w14:paraId="2024C820" w14:textId="77777777" w:rsidR="00F32E3D" w:rsidRPr="00F32E3D" w:rsidRDefault="00F32E3D">
            <w:pPr>
              <w:rPr>
                <w:sz w:val="20"/>
              </w:rPr>
            </w:pPr>
          </w:p>
        </w:tc>
      </w:tr>
      <w:tr w:rsidR="00F32E3D" w:rsidRPr="00F32E3D" w14:paraId="2024C82B" w14:textId="77777777" w:rsidTr="00D77705">
        <w:tc>
          <w:tcPr>
            <w:tcW w:w="2627" w:type="dxa"/>
            <w:shd w:val="clear" w:color="auto" w:fill="F2EFF5"/>
          </w:tcPr>
          <w:p w14:paraId="2024C822" w14:textId="77777777" w:rsidR="009D5F43" w:rsidRDefault="009D5F43">
            <w:pPr>
              <w:rPr>
                <w:smallCaps/>
                <w:sz w:val="20"/>
              </w:rPr>
            </w:pPr>
          </w:p>
          <w:p w14:paraId="2024C823" w14:textId="77777777" w:rsidR="00F32E3D" w:rsidRPr="00DF1BC4" w:rsidRDefault="00DF1BC4">
            <w:pPr>
              <w:rPr>
                <w:smallCaps/>
                <w:sz w:val="20"/>
              </w:rPr>
            </w:pPr>
            <w:r w:rsidRPr="00DF1BC4">
              <w:rPr>
                <w:smallCaps/>
                <w:sz w:val="20"/>
              </w:rPr>
              <w:t>Potential treatment strategies have been identified.</w:t>
            </w:r>
          </w:p>
        </w:tc>
        <w:tc>
          <w:tcPr>
            <w:tcW w:w="3603" w:type="dxa"/>
          </w:tcPr>
          <w:p w14:paraId="2024C824" w14:textId="77777777" w:rsidR="00DF1BC4" w:rsidRDefault="00DF1BC4">
            <w:pPr>
              <w:rPr>
                <w:sz w:val="20"/>
              </w:rPr>
            </w:pPr>
          </w:p>
          <w:p w14:paraId="2024C825" w14:textId="77777777" w:rsidR="00F32E3D" w:rsidRDefault="00DF1BC4">
            <w:pPr>
              <w:rPr>
                <w:sz w:val="20"/>
              </w:rPr>
            </w:pPr>
            <w:r>
              <w:rPr>
                <w:sz w:val="20"/>
              </w:rPr>
              <w:t xml:space="preserve">View the </w:t>
            </w:r>
            <w:r w:rsidR="009D5F43" w:rsidRPr="009D5F43">
              <w:rPr>
                <w:b/>
                <w:sz w:val="20"/>
              </w:rPr>
              <w:t>Risk Assessment R</w:t>
            </w:r>
            <w:r w:rsidRPr="009D5F43">
              <w:rPr>
                <w:b/>
                <w:sz w:val="20"/>
              </w:rPr>
              <w:t>eport</w:t>
            </w:r>
            <w:r>
              <w:rPr>
                <w:sz w:val="20"/>
              </w:rPr>
              <w:t>:</w:t>
            </w:r>
          </w:p>
          <w:p w14:paraId="2024C826" w14:textId="77777777" w:rsidR="00DF1BC4" w:rsidRPr="00DF1BC4" w:rsidRDefault="00DF1BC4" w:rsidP="00DF1BC4">
            <w:pPr>
              <w:pStyle w:val="ListParagraph"/>
              <w:numPr>
                <w:ilvl w:val="0"/>
                <w:numId w:val="3"/>
              </w:numPr>
              <w:rPr>
                <w:sz w:val="20"/>
              </w:rPr>
            </w:pPr>
            <w:r w:rsidRPr="00DF1BC4">
              <w:rPr>
                <w:sz w:val="20"/>
              </w:rPr>
              <w:t xml:space="preserve">Ensure that where appropriate, potential treatment strategies have been identified. </w:t>
            </w:r>
          </w:p>
          <w:p w14:paraId="2024C827" w14:textId="77777777" w:rsidR="00DF1BC4" w:rsidRDefault="00DF1BC4" w:rsidP="00DF1BC4">
            <w:pPr>
              <w:pStyle w:val="ListParagraph"/>
              <w:numPr>
                <w:ilvl w:val="0"/>
                <w:numId w:val="3"/>
              </w:numPr>
              <w:rPr>
                <w:sz w:val="20"/>
              </w:rPr>
            </w:pPr>
            <w:r w:rsidRPr="00DF1BC4">
              <w:rPr>
                <w:sz w:val="20"/>
              </w:rPr>
              <w:t xml:space="preserve">Ensure the potential treatment strategies are achievable and can be accomplished with realistic resourcing and that progress can be measured. </w:t>
            </w:r>
          </w:p>
          <w:p w14:paraId="2024C828" w14:textId="77777777" w:rsidR="00DF1BC4" w:rsidRPr="00DF1BC4" w:rsidRDefault="00DF1BC4" w:rsidP="00DF1BC4">
            <w:pPr>
              <w:pStyle w:val="ListParagraph"/>
              <w:ind w:left="360"/>
              <w:rPr>
                <w:sz w:val="20"/>
              </w:rPr>
            </w:pPr>
          </w:p>
        </w:tc>
        <w:tc>
          <w:tcPr>
            <w:tcW w:w="1142" w:type="dxa"/>
          </w:tcPr>
          <w:p w14:paraId="2024C829" w14:textId="77777777" w:rsidR="00F32E3D" w:rsidRPr="00F32E3D" w:rsidRDefault="00F32E3D">
            <w:pPr>
              <w:rPr>
                <w:sz w:val="20"/>
              </w:rPr>
            </w:pPr>
          </w:p>
        </w:tc>
        <w:tc>
          <w:tcPr>
            <w:tcW w:w="2282" w:type="dxa"/>
          </w:tcPr>
          <w:p w14:paraId="2024C82A" w14:textId="77777777" w:rsidR="00F32E3D" w:rsidRPr="00F32E3D" w:rsidRDefault="00F32E3D">
            <w:pPr>
              <w:rPr>
                <w:sz w:val="20"/>
              </w:rPr>
            </w:pPr>
          </w:p>
        </w:tc>
      </w:tr>
      <w:tr w:rsidR="00DF1BC4" w:rsidRPr="00F32E3D" w14:paraId="2024C838" w14:textId="77777777" w:rsidTr="00D77705">
        <w:tc>
          <w:tcPr>
            <w:tcW w:w="2627" w:type="dxa"/>
            <w:shd w:val="clear" w:color="auto" w:fill="F2EFF5"/>
          </w:tcPr>
          <w:p w14:paraId="2024C82C" w14:textId="77777777" w:rsidR="009D5F43" w:rsidRDefault="009D5F43">
            <w:pPr>
              <w:rPr>
                <w:smallCaps/>
                <w:sz w:val="20"/>
              </w:rPr>
            </w:pPr>
          </w:p>
          <w:p w14:paraId="2024C82D" w14:textId="77777777" w:rsidR="00DF1BC4" w:rsidRPr="00DF1BC4" w:rsidRDefault="00DF1BC4">
            <w:pPr>
              <w:rPr>
                <w:smallCaps/>
                <w:sz w:val="20"/>
              </w:rPr>
            </w:pPr>
            <w:r w:rsidRPr="00DF1BC4">
              <w:rPr>
                <w:smallCaps/>
                <w:sz w:val="20"/>
              </w:rPr>
              <w:t xml:space="preserve">All required document outputs are provided in support of the risk assessment report. </w:t>
            </w:r>
          </w:p>
        </w:tc>
        <w:tc>
          <w:tcPr>
            <w:tcW w:w="3603" w:type="dxa"/>
          </w:tcPr>
          <w:p w14:paraId="2024C82E" w14:textId="77777777" w:rsidR="00DF1BC4" w:rsidRDefault="00DF1BC4">
            <w:pPr>
              <w:rPr>
                <w:sz w:val="20"/>
              </w:rPr>
            </w:pPr>
          </w:p>
          <w:p w14:paraId="2024C82F" w14:textId="77777777" w:rsidR="00DF1BC4" w:rsidRDefault="00DF1BC4">
            <w:pPr>
              <w:rPr>
                <w:sz w:val="20"/>
              </w:rPr>
            </w:pPr>
            <w:r>
              <w:rPr>
                <w:sz w:val="20"/>
              </w:rPr>
              <w:t xml:space="preserve">Verify that the following </w:t>
            </w:r>
            <w:r w:rsidRPr="009D5F43">
              <w:rPr>
                <w:b/>
                <w:sz w:val="20"/>
              </w:rPr>
              <w:t>documents</w:t>
            </w:r>
            <w:r>
              <w:rPr>
                <w:sz w:val="20"/>
              </w:rPr>
              <w:t xml:space="preserve"> are provided:</w:t>
            </w:r>
          </w:p>
          <w:p w14:paraId="2024C830" w14:textId="77777777" w:rsidR="009D5F43" w:rsidRDefault="009D5F43">
            <w:pPr>
              <w:rPr>
                <w:sz w:val="20"/>
              </w:rPr>
            </w:pPr>
          </w:p>
          <w:p w14:paraId="2024C831" w14:textId="77777777" w:rsidR="00DF1BC4" w:rsidRPr="00DF1BC4" w:rsidRDefault="00DF1BC4" w:rsidP="00DF1BC4">
            <w:pPr>
              <w:pStyle w:val="ListParagraph"/>
              <w:numPr>
                <w:ilvl w:val="0"/>
                <w:numId w:val="4"/>
              </w:numPr>
              <w:rPr>
                <w:sz w:val="20"/>
              </w:rPr>
            </w:pPr>
            <w:r w:rsidRPr="00DF1BC4">
              <w:rPr>
                <w:sz w:val="20"/>
              </w:rPr>
              <w:t>Project Plan</w:t>
            </w:r>
          </w:p>
          <w:p w14:paraId="2024C832" w14:textId="77777777" w:rsidR="00DF1BC4" w:rsidRPr="00DF1BC4" w:rsidRDefault="00DF1BC4" w:rsidP="00DF1BC4">
            <w:pPr>
              <w:pStyle w:val="ListParagraph"/>
              <w:numPr>
                <w:ilvl w:val="0"/>
                <w:numId w:val="4"/>
              </w:numPr>
              <w:rPr>
                <w:sz w:val="20"/>
              </w:rPr>
            </w:pPr>
            <w:r w:rsidRPr="00DF1BC4">
              <w:rPr>
                <w:sz w:val="20"/>
              </w:rPr>
              <w:t>Risk Register</w:t>
            </w:r>
          </w:p>
          <w:p w14:paraId="2024C833" w14:textId="77777777" w:rsidR="00DF1BC4" w:rsidRPr="00DF1BC4" w:rsidRDefault="00DF1BC4" w:rsidP="00DF1BC4">
            <w:pPr>
              <w:pStyle w:val="ListParagraph"/>
              <w:numPr>
                <w:ilvl w:val="0"/>
                <w:numId w:val="4"/>
              </w:numPr>
              <w:rPr>
                <w:sz w:val="20"/>
              </w:rPr>
            </w:pPr>
            <w:r w:rsidRPr="00DF1BC4">
              <w:rPr>
                <w:sz w:val="20"/>
              </w:rPr>
              <w:t>Local Level Risk Assessment Summary Document</w:t>
            </w:r>
          </w:p>
          <w:p w14:paraId="2024C834" w14:textId="77777777" w:rsidR="00DF1BC4" w:rsidRDefault="00DF1BC4" w:rsidP="00DF1BC4">
            <w:pPr>
              <w:pStyle w:val="ListParagraph"/>
              <w:numPr>
                <w:ilvl w:val="0"/>
                <w:numId w:val="4"/>
              </w:numPr>
              <w:rPr>
                <w:sz w:val="20"/>
              </w:rPr>
            </w:pPr>
            <w:r w:rsidRPr="00DF1BC4">
              <w:rPr>
                <w:sz w:val="20"/>
              </w:rPr>
              <w:t>Preliminary treatment strategies plan</w:t>
            </w:r>
          </w:p>
          <w:p w14:paraId="2024C835" w14:textId="77777777" w:rsidR="00DF1BC4" w:rsidRPr="00DF1BC4" w:rsidRDefault="00DF1BC4" w:rsidP="00DF1BC4">
            <w:pPr>
              <w:pStyle w:val="ListParagraph"/>
              <w:ind w:left="360"/>
              <w:rPr>
                <w:sz w:val="20"/>
              </w:rPr>
            </w:pPr>
          </w:p>
        </w:tc>
        <w:tc>
          <w:tcPr>
            <w:tcW w:w="1142" w:type="dxa"/>
          </w:tcPr>
          <w:p w14:paraId="2024C836" w14:textId="77777777" w:rsidR="00DF1BC4" w:rsidRPr="00F32E3D" w:rsidRDefault="00DF1BC4">
            <w:pPr>
              <w:rPr>
                <w:sz w:val="20"/>
              </w:rPr>
            </w:pPr>
          </w:p>
        </w:tc>
        <w:tc>
          <w:tcPr>
            <w:tcW w:w="2282" w:type="dxa"/>
          </w:tcPr>
          <w:p w14:paraId="2024C837" w14:textId="77777777" w:rsidR="00DF1BC4" w:rsidRPr="00F32E3D" w:rsidRDefault="00DF1BC4">
            <w:pPr>
              <w:rPr>
                <w:sz w:val="20"/>
              </w:rPr>
            </w:pPr>
          </w:p>
        </w:tc>
      </w:tr>
    </w:tbl>
    <w:p w14:paraId="2024C839" w14:textId="77777777" w:rsidR="00F32E3D" w:rsidRDefault="00F32E3D"/>
    <w:sectPr w:rsidR="00F32E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60pt" o:bullet="t">
        <v:imagedata r:id="rId1" o:title="oV2PM[1]"/>
      </v:shape>
    </w:pict>
  </w:numPicBullet>
  <w:abstractNum w:abstractNumId="0" w15:restartNumberingAfterBreak="0">
    <w:nsid w:val="13CF144B"/>
    <w:multiLevelType w:val="hybridMultilevel"/>
    <w:tmpl w:val="7F88F764"/>
    <w:lvl w:ilvl="0" w:tplc="0F101840">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3902E82"/>
    <w:multiLevelType w:val="hybridMultilevel"/>
    <w:tmpl w:val="2E2EFC9C"/>
    <w:lvl w:ilvl="0" w:tplc="0F101840">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1917B1"/>
    <w:multiLevelType w:val="hybridMultilevel"/>
    <w:tmpl w:val="19D67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6602219"/>
    <w:multiLevelType w:val="hybridMultilevel"/>
    <w:tmpl w:val="7E34EE98"/>
    <w:lvl w:ilvl="0" w:tplc="0F101840">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863573">
    <w:abstractNumId w:val="2"/>
  </w:num>
  <w:num w:numId="2" w16cid:durableId="1117069084">
    <w:abstractNumId w:val="0"/>
  </w:num>
  <w:num w:numId="3" w16cid:durableId="227805047">
    <w:abstractNumId w:val="1"/>
  </w:num>
  <w:num w:numId="4" w16cid:durableId="67707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3D"/>
    <w:rsid w:val="004D4BA8"/>
    <w:rsid w:val="006D7415"/>
    <w:rsid w:val="009D5F43"/>
    <w:rsid w:val="00C57E75"/>
    <w:rsid w:val="00D77705"/>
    <w:rsid w:val="00DF1BC4"/>
    <w:rsid w:val="00F32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24C7E8"/>
  <w15:docId w15:val="{F4F28702-28A1-4FEA-8049-E510271D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ArticleByLine xmlns="http://schemas.microsoft.com/sharepoint/v3" xsi:nil="true"/>
    <PublishingExpirationDate xmlns="http://schemas.microsoft.com/sharepoint/v3" xsi:nil="true"/>
    <PublishingStartDate xmlns="http://schemas.microsoft.com/sharepoint/v3" xsi:nil="true"/>
    <_dlc_DocId xmlns="d93b70d6-a9c8-49ba-afbf-866fb35e6d2f">SEMC-1264415318-6</_dlc_DocId>
    <_dlc_DocIdUrl xmlns="d93b70d6-a9c8-49ba-afbf-866fb35e6d2f">
      <Url>https://dfeswa.sharepoint.com/sites/SEMCProductionArchive/state-risk-project/risk-tools/risk-toolbox/_layouts/15/DocIdRedir.aspx?ID=SEMC-1264415318-6</Url>
      <Description>SEMC-1264415318-6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0C166D6B5C604CBD241A5F4CC71216" ma:contentTypeVersion="8" ma:contentTypeDescription="Create a new document." ma:contentTypeScope="" ma:versionID="ac7c943c8954de731aca93d10771fde9">
  <xsd:schema xmlns:xsd="http://www.w3.org/2001/XMLSchema" xmlns:xs="http://www.w3.org/2001/XMLSchema" xmlns:p="http://schemas.microsoft.com/office/2006/metadata/properties" xmlns:ns1="http://schemas.microsoft.com/sharepoint/v3" xmlns:ns2="d93b70d6-a9c8-49ba-afbf-866fb35e6d2f" targetNamespace="http://schemas.microsoft.com/office/2006/metadata/properties" ma:root="true" ma:fieldsID="5ea16161cae7e4b13de45501c835a2af" ns1:_="" ns2:_="">
    <xsd:import namespace="http://schemas.microsoft.com/sharepoint/v3"/>
    <xsd:import namespace="d93b70d6-a9c8-49ba-afbf-866fb35e6d2f"/>
    <xsd:element name="properties">
      <xsd:complexType>
        <xsd:sequence>
          <xsd:element name="documentManagement">
            <xsd:complexType>
              <xsd:all>
                <xsd:element ref="ns2:_dlc_DocId" minOccurs="0"/>
                <xsd:element ref="ns2:_dlc_DocIdUrl" minOccurs="0"/>
                <xsd:element ref="ns2:_dlc_DocIdPersistId" minOccurs="0"/>
                <xsd:element ref="ns1:ArticleByLin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7" nillable="true" ma:displayName="Byline" ma:description="Byline is a site column created by the Publishing feature. It is used on the Article Page Content Type as the byline of the page." ma:hidden="true" ma:internalName="ArticleByLine" ma:readOnly="false">
      <xsd:simpleType>
        <xsd:restriction base="dms:Text">
          <xsd:maxLength value="255"/>
        </xsd:restriction>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D43A0-B92F-4C09-B34D-E61D5F10BD7B}">
  <ds:schemaRefs>
    <ds:schemaRef ds:uri="http://schemas.microsoft.com/sharepoint/events"/>
  </ds:schemaRefs>
</ds:datastoreItem>
</file>

<file path=customXml/itemProps2.xml><?xml version="1.0" encoding="utf-8"?>
<ds:datastoreItem xmlns:ds="http://schemas.openxmlformats.org/officeDocument/2006/customXml" ds:itemID="{81AFD558-C280-4300-86FD-1DD422F8635E}">
  <ds:schemaRefs>
    <ds:schemaRef ds:uri="http://schemas.microsoft.com/office/2006/metadata/properties"/>
    <ds:schemaRef ds:uri="http://schemas.microsoft.com/office/infopath/2007/PartnerControls"/>
    <ds:schemaRef ds:uri="http://schemas.microsoft.com/sharepoint/v3"/>
    <ds:schemaRef ds:uri="d93b70d6-a9c8-49ba-afbf-866fb35e6d2f"/>
  </ds:schemaRefs>
</ds:datastoreItem>
</file>

<file path=customXml/itemProps3.xml><?xml version="1.0" encoding="utf-8"?>
<ds:datastoreItem xmlns:ds="http://schemas.openxmlformats.org/officeDocument/2006/customXml" ds:itemID="{797E5DA0-5580-4ED3-BCDE-FE1A3BE8D335}">
  <ds:schemaRefs>
    <ds:schemaRef ds:uri="http://schemas.microsoft.com/sharepoint/v3/contenttype/forms"/>
  </ds:schemaRefs>
</ds:datastoreItem>
</file>

<file path=customXml/itemProps4.xml><?xml version="1.0" encoding="utf-8"?>
<ds:datastoreItem xmlns:ds="http://schemas.openxmlformats.org/officeDocument/2006/customXml" ds:itemID="{8589F73A-B163-4266-8931-2D35AA59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FESA</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Lisa</dc:creator>
  <cp:lastModifiedBy>EDWARDS Cara</cp:lastModifiedBy>
  <cp:revision>2</cp:revision>
  <dcterms:created xsi:type="dcterms:W3CDTF">2023-10-18T08:31:00Z</dcterms:created>
  <dcterms:modified xsi:type="dcterms:W3CDTF">2023-10-18T08:31:00Z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0x010100E80C166D6B5C604CBD241A5F4CC71216</vt:lpwstr>
  </property>
  <property fmtid="{D5CDD505-2E9C-101B-9397-08002B2CF9AE}" pid="3" name="Order">
    <vt:r8>1600</vt:r8>
  </property>
  <property fmtid="{D5CDD505-2E9C-101B-9397-08002B2CF9AE}" pid="4" name="_dlc_DocIdItemGuid">
    <vt:lpwstr>115caec8-8609-42c1-a926-3f9983773c69</vt:lpwstr>
  </property>
</Properties>
</file>