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73781" w14:textId="71893DB5" w:rsidR="00334608" w:rsidRDefault="00334608" w:rsidP="00F602D1">
      <w:pPr>
        <w:spacing w:after="0" w:line="240" w:lineRule="auto"/>
        <w:rPr>
          <w:b/>
          <w:bCs/>
        </w:rPr>
      </w:pPr>
    </w:p>
    <w:p w14:paraId="70A03666" w14:textId="77777777" w:rsidR="008E4139" w:rsidRDefault="008E4139" w:rsidP="00F602D1">
      <w:pPr>
        <w:spacing w:after="0" w:line="240" w:lineRule="auto"/>
      </w:pPr>
    </w:p>
    <w:p w14:paraId="2412C0CC" w14:textId="77777777" w:rsidR="008E4139" w:rsidRDefault="008E4139" w:rsidP="00F602D1">
      <w:pPr>
        <w:spacing w:after="0" w:line="240" w:lineRule="auto"/>
      </w:pPr>
    </w:p>
    <w:p w14:paraId="553B077E" w14:textId="77777777" w:rsidR="008E4139" w:rsidRDefault="008E4139" w:rsidP="00F602D1">
      <w:pPr>
        <w:spacing w:after="0" w:line="240" w:lineRule="auto"/>
      </w:pPr>
    </w:p>
    <w:p w14:paraId="664C6B8C" w14:textId="77777777" w:rsidR="008E4139" w:rsidRDefault="008E4139" w:rsidP="00F602D1">
      <w:pPr>
        <w:spacing w:after="0" w:line="240" w:lineRule="auto"/>
      </w:pPr>
    </w:p>
    <w:p w14:paraId="10610F40" w14:textId="77777777" w:rsidR="008E4139" w:rsidRDefault="008E4139" w:rsidP="00F602D1">
      <w:pPr>
        <w:spacing w:after="0" w:line="240" w:lineRule="auto"/>
      </w:pPr>
    </w:p>
    <w:p w14:paraId="789082B4" w14:textId="643E5E8C" w:rsidR="008E4139" w:rsidRDefault="008E4139" w:rsidP="00F602D1">
      <w:pPr>
        <w:spacing w:after="0" w:line="240" w:lineRule="auto"/>
      </w:pPr>
    </w:p>
    <w:p w14:paraId="47BE1C7E" w14:textId="77777777" w:rsidR="00CA6953" w:rsidRDefault="00CA6953" w:rsidP="00F602D1">
      <w:pPr>
        <w:spacing w:after="0" w:line="240" w:lineRule="auto"/>
      </w:pPr>
    </w:p>
    <w:p w14:paraId="3F27B31B" w14:textId="77777777" w:rsidR="00F602D1" w:rsidRDefault="00F602D1" w:rsidP="00F602D1">
      <w:pPr>
        <w:spacing w:after="0" w:line="240" w:lineRule="auto"/>
        <w:rPr>
          <w:b/>
          <w:bCs/>
          <w:u w:val="single"/>
        </w:rPr>
      </w:pPr>
    </w:p>
    <w:p w14:paraId="792FA86D" w14:textId="77777777" w:rsidR="00F602D1" w:rsidRDefault="00F602D1" w:rsidP="00F602D1">
      <w:pPr>
        <w:spacing w:after="0" w:line="240" w:lineRule="auto"/>
        <w:rPr>
          <w:b/>
          <w:bCs/>
          <w:u w:val="single"/>
        </w:rPr>
      </w:pPr>
    </w:p>
    <w:p w14:paraId="1687669B" w14:textId="77777777" w:rsidR="00F602D1" w:rsidRDefault="00F602D1" w:rsidP="00F602D1">
      <w:pPr>
        <w:spacing w:after="0" w:line="240" w:lineRule="auto"/>
        <w:rPr>
          <w:b/>
          <w:bCs/>
          <w:u w:val="single"/>
        </w:rPr>
      </w:pPr>
      <w:bookmarkStart w:id="0" w:name="_GoBack"/>
      <w:bookmarkEnd w:id="0"/>
    </w:p>
    <w:p w14:paraId="7263C88B" w14:textId="77777777" w:rsidR="00F602D1" w:rsidRDefault="00F602D1" w:rsidP="00F602D1">
      <w:pPr>
        <w:spacing w:after="0" w:line="240" w:lineRule="auto"/>
        <w:rPr>
          <w:b/>
          <w:bCs/>
          <w:u w:val="single"/>
        </w:rPr>
      </w:pPr>
    </w:p>
    <w:p w14:paraId="115BDD22" w14:textId="77777777" w:rsidR="000515AF" w:rsidRDefault="000515AF" w:rsidP="00F602D1">
      <w:pPr>
        <w:spacing w:after="0" w:line="240" w:lineRule="auto"/>
        <w:rPr>
          <w:b/>
          <w:bCs/>
          <w:u w:val="single"/>
        </w:rPr>
      </w:pPr>
    </w:p>
    <w:p w14:paraId="39112DAF" w14:textId="4EB1AD8D" w:rsidR="00334608" w:rsidRDefault="00FF226C" w:rsidP="00F602D1">
      <w:pPr>
        <w:spacing w:after="0" w:line="240" w:lineRule="auto"/>
      </w:pPr>
      <w:r>
        <w:rPr>
          <w:b/>
          <w:bCs/>
          <w:u w:val="single"/>
        </w:rPr>
        <w:t>Making an Assessment Decision</w:t>
      </w:r>
      <w:r w:rsidR="00334608">
        <w:t xml:space="preserve"> is the third in a series of workshops provided by the Training </w:t>
      </w:r>
      <w:r w:rsidR="00D71759">
        <w:t>A</w:t>
      </w:r>
      <w:r w:rsidR="00334608">
        <w:t>ccreditation Council.  This handout revises key concepts fro</w:t>
      </w:r>
      <w:r w:rsidR="00D71759">
        <w:t>m</w:t>
      </w:r>
      <w:r w:rsidR="00334608">
        <w:t xml:space="preserve"> the first two workshops</w:t>
      </w:r>
      <w:r w:rsidR="00D71759">
        <w:t>. Reviewing these notes and the Fact Sheets will enable you to participa</w:t>
      </w:r>
      <w:r w:rsidR="000515AF">
        <w:t xml:space="preserve">te fully in the webinar session.  A recording of the </w:t>
      </w:r>
      <w:r w:rsidR="00D71759">
        <w:t>workshop</w:t>
      </w:r>
      <w:r w:rsidR="000515AF">
        <w:t>s are</w:t>
      </w:r>
      <w:r w:rsidR="00D71759">
        <w:t xml:space="preserve"> available at the following link</w:t>
      </w:r>
      <w:r w:rsidR="00CA6953">
        <w:t>s</w:t>
      </w:r>
      <w:r w:rsidR="00D71759">
        <w:t>.</w:t>
      </w:r>
    </w:p>
    <w:p w14:paraId="29ACCADA" w14:textId="6DA9085C" w:rsidR="00CA6953" w:rsidRPr="00F602D1" w:rsidRDefault="00B32D0F" w:rsidP="00F602D1">
      <w:pPr>
        <w:pStyle w:val="ListParagraph"/>
        <w:numPr>
          <w:ilvl w:val="0"/>
          <w:numId w:val="12"/>
        </w:numPr>
        <w:spacing w:after="0" w:line="240" w:lineRule="auto"/>
        <w:rPr>
          <w:color w:val="442359"/>
        </w:rPr>
      </w:pPr>
      <w:hyperlink r:id="rId11" w:history="1">
        <w:r w:rsidR="00CA6953" w:rsidRPr="00F602D1">
          <w:rPr>
            <w:rStyle w:val="Hyperlink"/>
            <w:color w:val="442359"/>
          </w:rPr>
          <w:t>Design and development of an assessment sy</w:t>
        </w:r>
        <w:r w:rsidR="00CA6953" w:rsidRPr="00F602D1">
          <w:rPr>
            <w:rStyle w:val="Hyperlink"/>
            <w:color w:val="442359"/>
          </w:rPr>
          <w:t>stem  </w:t>
        </w:r>
      </w:hyperlink>
    </w:p>
    <w:p w14:paraId="31AA3B56" w14:textId="254E0682" w:rsidR="00CA6953" w:rsidRPr="00F602D1" w:rsidRDefault="00B32D0F" w:rsidP="00F602D1">
      <w:pPr>
        <w:pStyle w:val="ListParagraph"/>
        <w:numPr>
          <w:ilvl w:val="0"/>
          <w:numId w:val="12"/>
        </w:numPr>
        <w:spacing w:after="0" w:line="240" w:lineRule="auto"/>
        <w:rPr>
          <w:color w:val="442359"/>
        </w:rPr>
      </w:pPr>
      <w:hyperlink r:id="rId12" w:history="1">
        <w:r w:rsidR="00CA6953" w:rsidRPr="00F602D1">
          <w:rPr>
            <w:rStyle w:val="Hyperlink"/>
            <w:color w:val="442359"/>
          </w:rPr>
          <w:t>Designing and Using Assessment Tools</w:t>
        </w:r>
      </w:hyperlink>
    </w:p>
    <w:p w14:paraId="16D72124" w14:textId="77777777" w:rsidR="00994986" w:rsidRDefault="00994986" w:rsidP="00F602D1">
      <w:pPr>
        <w:spacing w:after="0" w:line="240" w:lineRule="auto"/>
        <w:rPr>
          <w:b/>
          <w:bCs/>
          <w:color w:val="442359"/>
          <w:sz w:val="24"/>
        </w:rPr>
      </w:pPr>
    </w:p>
    <w:p w14:paraId="5EFE5F03" w14:textId="45924112" w:rsidR="00994986" w:rsidRPr="00F602D1" w:rsidRDefault="00994986" w:rsidP="00F602D1">
      <w:pPr>
        <w:spacing w:after="0" w:line="240" w:lineRule="auto"/>
        <w:rPr>
          <w:b/>
          <w:bCs/>
          <w:color w:val="442359"/>
          <w:sz w:val="28"/>
        </w:rPr>
      </w:pPr>
      <w:r w:rsidRPr="00F602D1">
        <w:rPr>
          <w:b/>
          <w:bCs/>
          <w:color w:val="442359"/>
          <w:sz w:val="28"/>
        </w:rPr>
        <w:t>References and Resources</w:t>
      </w:r>
    </w:p>
    <w:p w14:paraId="71D2CDD2" w14:textId="77777777" w:rsidR="00F602D1" w:rsidRDefault="00F602D1" w:rsidP="00F602D1">
      <w:pPr>
        <w:spacing w:after="0" w:line="240" w:lineRule="auto"/>
      </w:pPr>
    </w:p>
    <w:p w14:paraId="5EE849A8" w14:textId="74D38644" w:rsidR="00D71759" w:rsidRDefault="00927045" w:rsidP="00F602D1">
      <w:pPr>
        <w:spacing w:after="0" w:line="240" w:lineRule="auto"/>
      </w:pPr>
      <w:r>
        <w:t>The workshop is supported by the following documents</w:t>
      </w:r>
      <w:r w:rsidR="00D308E5">
        <w:t xml:space="preserve"> available from the</w:t>
      </w:r>
      <w:r w:rsidR="00D308E5" w:rsidRPr="00F602D1">
        <w:rPr>
          <w:color w:val="442359"/>
        </w:rPr>
        <w:t xml:space="preserve"> </w:t>
      </w:r>
      <w:hyperlink r:id="rId13" w:history="1">
        <w:r w:rsidR="00D308E5" w:rsidRPr="00F602D1">
          <w:rPr>
            <w:rStyle w:val="Hyperlink"/>
            <w:color w:val="442359"/>
          </w:rPr>
          <w:t>TAC website</w:t>
        </w:r>
        <w:r w:rsidRPr="00F602D1">
          <w:rPr>
            <w:rStyle w:val="Hyperlink"/>
            <w:color w:val="442359"/>
          </w:rPr>
          <w:t>.</w:t>
        </w:r>
      </w:hyperlink>
    </w:p>
    <w:p w14:paraId="21E7EBF3" w14:textId="0ED96D6E" w:rsidR="00000000" w:rsidRPr="00B32D0F" w:rsidRDefault="00B32D0F" w:rsidP="00B32D0F">
      <w:pPr>
        <w:numPr>
          <w:ilvl w:val="0"/>
          <w:numId w:val="15"/>
        </w:numPr>
        <w:spacing w:after="0" w:line="240" w:lineRule="auto"/>
        <w:rPr>
          <w:color w:val="3D1063"/>
        </w:rPr>
      </w:pPr>
      <w:hyperlink r:id="rId14" w:history="1">
        <w:r w:rsidRPr="00B32D0F">
          <w:rPr>
            <w:rStyle w:val="Hyperlink"/>
            <w:color w:val="3D1063"/>
          </w:rPr>
          <w:t xml:space="preserve">The </w:t>
        </w:r>
        <w:r w:rsidRPr="00B32D0F">
          <w:rPr>
            <w:rStyle w:val="Hyperlink"/>
            <w:color w:val="3D1063"/>
          </w:rPr>
          <w:t>Standards for RTOs</w:t>
        </w:r>
      </w:hyperlink>
    </w:p>
    <w:p w14:paraId="59537E66" w14:textId="14B98F01" w:rsidR="00000000" w:rsidRPr="00B32D0F" w:rsidRDefault="00B32D0F" w:rsidP="00B32D0F">
      <w:pPr>
        <w:numPr>
          <w:ilvl w:val="0"/>
          <w:numId w:val="15"/>
        </w:numPr>
        <w:spacing w:after="0" w:line="240" w:lineRule="auto"/>
        <w:rPr>
          <w:color w:val="3D1063"/>
        </w:rPr>
      </w:pPr>
      <w:hyperlink r:id="rId15" w:history="1">
        <w:r w:rsidRPr="00B32D0F">
          <w:rPr>
            <w:rStyle w:val="Hyperlink"/>
            <w:color w:val="3D1063"/>
          </w:rPr>
          <w:t>The TAC Users’ Guide for the Standards</w:t>
        </w:r>
      </w:hyperlink>
      <w:r w:rsidRPr="00B32D0F">
        <w:rPr>
          <w:color w:val="3D1063"/>
        </w:rPr>
        <w:t xml:space="preserve"> </w:t>
      </w:r>
    </w:p>
    <w:p w14:paraId="732506F0" w14:textId="762BF0E3" w:rsidR="00000000" w:rsidRPr="00B32D0F" w:rsidRDefault="00B32D0F" w:rsidP="00B32D0F">
      <w:pPr>
        <w:numPr>
          <w:ilvl w:val="0"/>
          <w:numId w:val="15"/>
        </w:numPr>
        <w:spacing w:after="0" w:line="240" w:lineRule="auto"/>
        <w:rPr>
          <w:color w:val="3D1063"/>
        </w:rPr>
      </w:pPr>
      <w:hyperlink r:id="rId16" w:history="1">
        <w:r w:rsidRPr="00B32D0F">
          <w:rPr>
            <w:rStyle w:val="Hyperlink"/>
            <w:color w:val="3D1063"/>
          </w:rPr>
          <w:t>TAC Fact Sheet: Assessment</w:t>
        </w:r>
      </w:hyperlink>
      <w:r w:rsidRPr="00B32D0F">
        <w:rPr>
          <w:color w:val="3D1063"/>
        </w:rPr>
        <w:t xml:space="preserve"> </w:t>
      </w:r>
    </w:p>
    <w:p w14:paraId="6E881700" w14:textId="1981C373" w:rsidR="00000000" w:rsidRPr="00B32D0F" w:rsidRDefault="00B32D0F" w:rsidP="00B32D0F">
      <w:pPr>
        <w:numPr>
          <w:ilvl w:val="0"/>
          <w:numId w:val="15"/>
        </w:numPr>
        <w:spacing w:after="0" w:line="240" w:lineRule="auto"/>
        <w:rPr>
          <w:color w:val="3D1063"/>
        </w:rPr>
      </w:pPr>
      <w:hyperlink r:id="rId17" w:history="1">
        <w:r w:rsidRPr="00B32D0F">
          <w:rPr>
            <w:rStyle w:val="Hyperlink"/>
            <w:color w:val="3D1063"/>
          </w:rPr>
          <w:t>TAC Fact Sheet: Assessment Validation</w:t>
        </w:r>
      </w:hyperlink>
    </w:p>
    <w:p w14:paraId="75E757E7" w14:textId="496F35D6" w:rsidR="00000000" w:rsidRPr="00B32D0F" w:rsidRDefault="00B32D0F" w:rsidP="00B32D0F">
      <w:pPr>
        <w:numPr>
          <w:ilvl w:val="0"/>
          <w:numId w:val="15"/>
        </w:numPr>
        <w:spacing w:after="0" w:line="240" w:lineRule="auto"/>
        <w:rPr>
          <w:color w:val="3D1063"/>
        </w:rPr>
      </w:pPr>
      <w:hyperlink r:id="rId18" w:history="1">
        <w:r w:rsidRPr="00B32D0F">
          <w:rPr>
            <w:rStyle w:val="Hyperlink"/>
            <w:color w:val="3D1063"/>
          </w:rPr>
          <w:t>TAC Fact Sheet: Records Management</w:t>
        </w:r>
      </w:hyperlink>
      <w:r w:rsidRPr="00B32D0F">
        <w:rPr>
          <w:color w:val="3D1063"/>
        </w:rPr>
        <w:t xml:space="preserve"> </w:t>
      </w:r>
    </w:p>
    <w:p w14:paraId="47243154" w14:textId="74A5BEE9" w:rsidR="00000000" w:rsidRPr="00B32D0F" w:rsidRDefault="00B32D0F" w:rsidP="00B32D0F">
      <w:pPr>
        <w:numPr>
          <w:ilvl w:val="0"/>
          <w:numId w:val="15"/>
        </w:numPr>
        <w:spacing w:after="0" w:line="240" w:lineRule="auto"/>
        <w:rPr>
          <w:color w:val="3D1063"/>
        </w:rPr>
      </w:pPr>
      <w:hyperlink r:id="rId19" w:history="1">
        <w:r w:rsidRPr="00B32D0F">
          <w:rPr>
            <w:rStyle w:val="Hyperlink"/>
            <w:color w:val="3D1063"/>
          </w:rPr>
          <w:t>TAC Fact Sheet: RTO C</w:t>
        </w:r>
        <w:r w:rsidRPr="00B32D0F">
          <w:rPr>
            <w:rStyle w:val="Hyperlink"/>
            <w:color w:val="3D1063"/>
          </w:rPr>
          <w:t>omplaints and Appeals</w:t>
        </w:r>
      </w:hyperlink>
    </w:p>
    <w:p w14:paraId="52853975" w14:textId="15D35C1C" w:rsidR="00000000" w:rsidRPr="00B32D0F" w:rsidRDefault="00B32D0F" w:rsidP="00B32D0F">
      <w:pPr>
        <w:numPr>
          <w:ilvl w:val="0"/>
          <w:numId w:val="15"/>
        </w:numPr>
        <w:spacing w:after="0" w:line="240" w:lineRule="auto"/>
        <w:rPr>
          <w:color w:val="3D1063"/>
        </w:rPr>
      </w:pPr>
      <w:hyperlink r:id="rId20" w:history="1">
        <w:r w:rsidRPr="00B32D0F">
          <w:rPr>
            <w:rStyle w:val="Hyperlink"/>
            <w:color w:val="3D1063"/>
          </w:rPr>
          <w:t>TAC Fact Sheet: Industry Engagement</w:t>
        </w:r>
      </w:hyperlink>
      <w:r w:rsidRPr="00B32D0F">
        <w:rPr>
          <w:color w:val="3D1063"/>
        </w:rPr>
        <w:t xml:space="preserve"> </w:t>
      </w:r>
    </w:p>
    <w:p w14:paraId="5BFA2474" w14:textId="7623D534" w:rsidR="00000000" w:rsidRPr="00B32D0F" w:rsidRDefault="00B32D0F" w:rsidP="00B32D0F">
      <w:pPr>
        <w:numPr>
          <w:ilvl w:val="0"/>
          <w:numId w:val="15"/>
        </w:numPr>
        <w:spacing w:after="0" w:line="240" w:lineRule="auto"/>
        <w:rPr>
          <w:color w:val="3D1063"/>
        </w:rPr>
      </w:pPr>
      <w:hyperlink r:id="rId21" w:history="1">
        <w:r w:rsidRPr="00B32D0F">
          <w:rPr>
            <w:rStyle w:val="Hyperlink"/>
            <w:color w:val="3D1063"/>
          </w:rPr>
          <w:t>TAC Fact Sheet: Vocational Competence &amp; Industry Currency TAC Fact Sheet</w:t>
        </w:r>
      </w:hyperlink>
    </w:p>
    <w:p w14:paraId="377DA30A" w14:textId="4AEF05A6" w:rsidR="00B32D0F" w:rsidRPr="00B32D0F" w:rsidRDefault="00B32D0F" w:rsidP="00B32D0F">
      <w:pPr>
        <w:numPr>
          <w:ilvl w:val="0"/>
          <w:numId w:val="15"/>
        </w:numPr>
        <w:spacing w:after="0" w:line="240" w:lineRule="auto"/>
        <w:rPr>
          <w:color w:val="3D1063"/>
        </w:rPr>
      </w:pPr>
      <w:hyperlink r:id="rId22" w:history="1">
        <w:r w:rsidRPr="00B32D0F">
          <w:rPr>
            <w:rStyle w:val="Hyperlink"/>
            <w:color w:val="3D1063"/>
          </w:rPr>
          <w:t>TAC Fact Sheet: Identifying and Meeting Learner Needs</w:t>
        </w:r>
      </w:hyperlink>
    </w:p>
    <w:p w14:paraId="0D2DE016" w14:textId="41B98302" w:rsidR="00B32D0F" w:rsidRPr="00B32D0F" w:rsidRDefault="00B32D0F" w:rsidP="00B32D0F">
      <w:pPr>
        <w:numPr>
          <w:ilvl w:val="0"/>
          <w:numId w:val="15"/>
        </w:numPr>
        <w:spacing w:after="0" w:line="240" w:lineRule="auto"/>
        <w:rPr>
          <w:color w:val="3D1063"/>
        </w:rPr>
      </w:pPr>
      <w:hyperlink r:id="rId23" w:history="1">
        <w:r w:rsidRPr="00B32D0F">
          <w:rPr>
            <w:rStyle w:val="Hyperlink"/>
            <w:color w:val="3D1063"/>
          </w:rPr>
          <w:t>TAC Fact Sheet: Amount of Training</w:t>
        </w:r>
      </w:hyperlink>
    </w:p>
    <w:p w14:paraId="4AFB0892" w14:textId="026DE86F" w:rsidR="002010D1" w:rsidRDefault="002010D1" w:rsidP="00F602D1">
      <w:pPr>
        <w:spacing w:after="0" w:line="240" w:lineRule="auto"/>
        <w:rPr>
          <w:noProof/>
        </w:rPr>
      </w:pPr>
    </w:p>
    <w:p w14:paraId="690EA974" w14:textId="122B71C6" w:rsidR="00E571E4" w:rsidRPr="00F602D1" w:rsidRDefault="00994986" w:rsidP="00F602D1">
      <w:pPr>
        <w:spacing w:after="0" w:line="240" w:lineRule="auto"/>
        <w:rPr>
          <w:b/>
          <w:bCs/>
          <w:color w:val="442359"/>
          <w:sz w:val="28"/>
        </w:rPr>
      </w:pPr>
      <w:r w:rsidRPr="00F602D1">
        <w:rPr>
          <w:b/>
          <w:bCs/>
          <w:color w:val="442359"/>
          <w:sz w:val="28"/>
        </w:rPr>
        <w:t>Why do we need high quality assessment practices?</w:t>
      </w:r>
    </w:p>
    <w:p w14:paraId="7AE4A867" w14:textId="77777777" w:rsidR="00F602D1" w:rsidRDefault="00F602D1" w:rsidP="00F602D1">
      <w:pPr>
        <w:spacing w:after="0" w:line="240" w:lineRule="auto"/>
      </w:pPr>
    </w:p>
    <w:p w14:paraId="19241188" w14:textId="1400B9CD" w:rsidR="00C77AD6" w:rsidRDefault="00AE6968" w:rsidP="00F602D1">
      <w:pPr>
        <w:spacing w:after="0" w:line="240" w:lineRule="auto"/>
      </w:pPr>
      <w:r w:rsidRPr="00C77AD6">
        <w:t xml:space="preserve">While not all RTOs deliver training, and not all RTO clients need training, all RTOs and all RTO clients undertake </w:t>
      </w:r>
      <w:r w:rsidRPr="00C77AD6">
        <w:rPr>
          <w:u w:val="single"/>
        </w:rPr>
        <w:t>assessment</w:t>
      </w:r>
      <w:r w:rsidRPr="00C77AD6">
        <w:t>.</w:t>
      </w:r>
    </w:p>
    <w:p w14:paraId="71193F18" w14:textId="77777777" w:rsidR="00F602D1" w:rsidRDefault="00F602D1" w:rsidP="00F602D1">
      <w:pPr>
        <w:spacing w:after="0" w:line="240" w:lineRule="auto"/>
      </w:pPr>
    </w:p>
    <w:p w14:paraId="6BB7DD2C"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 xml:space="preserve">The core business of an RTO is the certification of the industry-relevant </w:t>
      </w:r>
      <w:r w:rsidRPr="00CA6953">
        <w:rPr>
          <w:b/>
          <w:bCs/>
          <w:i/>
          <w:iCs/>
          <w:color w:val="442359"/>
        </w:rPr>
        <w:t>competencies</w:t>
      </w:r>
      <w:r w:rsidRPr="00CA6953">
        <w:rPr>
          <w:b/>
          <w:bCs/>
          <w:color w:val="442359"/>
        </w:rPr>
        <w:t xml:space="preserve"> </w:t>
      </w:r>
      <w:r w:rsidRPr="00CA6953">
        <w:rPr>
          <w:color w:val="442359"/>
        </w:rPr>
        <w:t>of individual candidates</w:t>
      </w:r>
    </w:p>
    <w:p w14:paraId="07ACC4CB"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 xml:space="preserve">This certification must be based upon a judgement of competency made by a </w:t>
      </w:r>
      <w:r w:rsidRPr="00CA6953">
        <w:rPr>
          <w:b/>
          <w:bCs/>
          <w:i/>
          <w:iCs/>
          <w:color w:val="442359"/>
        </w:rPr>
        <w:t>qualified assessor</w:t>
      </w:r>
    </w:p>
    <w:p w14:paraId="0A065121"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This</w:t>
      </w:r>
      <w:r w:rsidRPr="00CA6953">
        <w:rPr>
          <w:b/>
          <w:bCs/>
          <w:color w:val="442359"/>
        </w:rPr>
        <w:t xml:space="preserve"> </w:t>
      </w:r>
      <w:r w:rsidRPr="00CA6953">
        <w:rPr>
          <w:b/>
          <w:bCs/>
          <w:i/>
          <w:iCs/>
          <w:color w:val="442359"/>
        </w:rPr>
        <w:t>judgement</w:t>
      </w:r>
      <w:r w:rsidRPr="00CA6953">
        <w:rPr>
          <w:b/>
          <w:bCs/>
          <w:color w:val="442359"/>
        </w:rPr>
        <w:t xml:space="preserve"> </w:t>
      </w:r>
      <w:r w:rsidRPr="00CA6953">
        <w:rPr>
          <w:color w:val="442359"/>
        </w:rPr>
        <w:t xml:space="preserve">must be </w:t>
      </w:r>
      <w:r w:rsidRPr="00CA6953">
        <w:rPr>
          <w:b/>
          <w:bCs/>
          <w:i/>
          <w:iCs/>
          <w:color w:val="442359"/>
        </w:rPr>
        <w:t>valid, reliable, fair and flexible</w:t>
      </w:r>
    </w:p>
    <w:p w14:paraId="2F630700"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 xml:space="preserve">This judgement must be based upon </w:t>
      </w:r>
      <w:r w:rsidRPr="00CA6953">
        <w:rPr>
          <w:b/>
          <w:bCs/>
          <w:i/>
          <w:iCs/>
          <w:color w:val="442359"/>
        </w:rPr>
        <w:t>evidence gathered through assessment tools</w:t>
      </w:r>
      <w:r w:rsidRPr="00CA6953">
        <w:rPr>
          <w:b/>
          <w:bCs/>
          <w:color w:val="442359"/>
        </w:rPr>
        <w:t xml:space="preserve"> </w:t>
      </w:r>
      <w:r w:rsidRPr="00CA6953">
        <w:rPr>
          <w:color w:val="442359"/>
        </w:rPr>
        <w:t xml:space="preserve">that is </w:t>
      </w:r>
      <w:r w:rsidRPr="00CA6953">
        <w:rPr>
          <w:b/>
          <w:bCs/>
          <w:i/>
          <w:iCs/>
          <w:color w:val="442359"/>
        </w:rPr>
        <w:t>valid, sufficient, current and authentic</w:t>
      </w:r>
    </w:p>
    <w:p w14:paraId="051064B1"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line="240" w:lineRule="auto"/>
        <w:jc w:val="center"/>
        <w:rPr>
          <w:color w:val="442359"/>
        </w:rPr>
      </w:pPr>
      <w:r w:rsidRPr="00CA6953">
        <w:rPr>
          <w:color w:val="442359"/>
        </w:rPr>
        <w:t>The RTO and the assessor are accountable for the accuracy of these judgements … any of the above might be challenged in an appeal … and all of the above are the subject of validation.</w:t>
      </w:r>
    </w:p>
    <w:p w14:paraId="6699C77C" w14:textId="77777777" w:rsidR="00B32D0F" w:rsidRDefault="00B32D0F" w:rsidP="00F602D1">
      <w:pPr>
        <w:spacing w:after="0" w:line="240" w:lineRule="auto"/>
        <w:rPr>
          <w:b/>
          <w:bCs/>
          <w:color w:val="442359"/>
          <w:sz w:val="24"/>
        </w:rPr>
      </w:pPr>
    </w:p>
    <w:p w14:paraId="524866F4" w14:textId="77777777" w:rsidR="00B32D0F" w:rsidRDefault="00B32D0F" w:rsidP="00F602D1">
      <w:pPr>
        <w:spacing w:after="0" w:line="240" w:lineRule="auto"/>
        <w:rPr>
          <w:b/>
          <w:bCs/>
          <w:color w:val="442359"/>
          <w:sz w:val="24"/>
        </w:rPr>
      </w:pPr>
    </w:p>
    <w:p w14:paraId="52BA8F9E" w14:textId="60DC2BA4" w:rsidR="00994986" w:rsidRPr="00994986" w:rsidRDefault="00994986" w:rsidP="00F602D1">
      <w:pPr>
        <w:spacing w:after="0" w:line="240" w:lineRule="auto"/>
        <w:rPr>
          <w:b/>
          <w:bCs/>
          <w:color w:val="442359"/>
          <w:sz w:val="24"/>
        </w:rPr>
      </w:pPr>
      <w:r>
        <w:rPr>
          <w:b/>
          <w:bCs/>
          <w:color w:val="442359"/>
          <w:sz w:val="24"/>
        </w:rPr>
        <w:lastRenderedPageBreak/>
        <w:t xml:space="preserve">What are the criteria of </w:t>
      </w:r>
      <w:r w:rsidRPr="00994986">
        <w:rPr>
          <w:b/>
          <w:bCs/>
          <w:color w:val="442359"/>
          <w:sz w:val="24"/>
        </w:rPr>
        <w:t xml:space="preserve">high quality assessment practices? </w:t>
      </w:r>
    </w:p>
    <w:p w14:paraId="0C6B11A3" w14:textId="77777777" w:rsidR="000515AF" w:rsidRDefault="000515AF" w:rsidP="00F602D1">
      <w:pPr>
        <w:spacing w:after="0" w:line="240" w:lineRule="auto"/>
      </w:pPr>
    </w:p>
    <w:p w14:paraId="48232421" w14:textId="399B0DBE" w:rsidR="00C77AD6" w:rsidRDefault="00C77AD6" w:rsidP="00F602D1">
      <w:pPr>
        <w:spacing w:after="0" w:line="240" w:lineRule="auto"/>
      </w:pPr>
      <w:r w:rsidRPr="00C77AD6">
        <w:t xml:space="preserve">RTOs and assessors </w:t>
      </w:r>
      <w:r w:rsidR="00AE6968">
        <w:t xml:space="preserve">are </w:t>
      </w:r>
      <w:r w:rsidR="00AE6968" w:rsidRPr="00C77AD6">
        <w:t xml:space="preserve">accountable </w:t>
      </w:r>
      <w:r w:rsidRPr="00C77AD6">
        <w:t>for the credibility and legitimacy of the assessment judgements and the Certificates that reflect them</w:t>
      </w:r>
      <w:r w:rsidR="00810F06">
        <w:t xml:space="preserve"> as well as</w:t>
      </w:r>
      <w:r w:rsidRPr="00C77AD6">
        <w:t xml:space="preserve"> the need for comprehensive assessment records of the evidence trail to assist with any appeals and with assessment validation.</w:t>
      </w:r>
    </w:p>
    <w:p w14:paraId="093C9E2B" w14:textId="77777777" w:rsidR="00F602D1" w:rsidRPr="00C77AD6" w:rsidRDefault="00F602D1" w:rsidP="00F602D1">
      <w:pPr>
        <w:spacing w:after="0" w:line="240" w:lineRule="auto"/>
      </w:pPr>
    </w:p>
    <w:p w14:paraId="4D3D6FFB" w14:textId="1C0208AD" w:rsidR="00810F06" w:rsidRDefault="00C77AD6" w:rsidP="00F602D1">
      <w:pPr>
        <w:spacing w:after="0" w:line="240" w:lineRule="auto"/>
      </w:pPr>
      <w:r w:rsidRPr="00C77AD6">
        <w:t>These qualities are unique to VET</w:t>
      </w:r>
      <w:r w:rsidR="00810F06">
        <w:t xml:space="preserve">, </w:t>
      </w:r>
      <w:r w:rsidRPr="00C77AD6">
        <w:t>they are not characteristic of other education sectors</w:t>
      </w:r>
      <w:r w:rsidR="00AE6968">
        <w:t>.</w:t>
      </w:r>
      <w:r w:rsidR="008A63F9">
        <w:t xml:space="preserve"> Our regulatory framework includes the benchmark</w:t>
      </w:r>
      <w:r w:rsidR="00810F06">
        <w:t>s</w:t>
      </w:r>
      <w:r w:rsidR="008A63F9">
        <w:t xml:space="preserve"> against which we measure assessment practices.  </w:t>
      </w:r>
    </w:p>
    <w:p w14:paraId="15139CC8" w14:textId="77777777" w:rsidR="00F602D1" w:rsidRDefault="00F602D1" w:rsidP="00F602D1">
      <w:pPr>
        <w:spacing w:after="0" w:line="240" w:lineRule="auto"/>
      </w:pPr>
    </w:p>
    <w:p w14:paraId="0E0FBD95" w14:textId="56AC0DDF" w:rsidR="00CA6953" w:rsidRDefault="00CA6953" w:rsidP="00F602D1">
      <w:pPr>
        <w:spacing w:after="0" w:line="240" w:lineRule="auto"/>
      </w:pPr>
      <w:r>
        <w:t>So what a</w:t>
      </w:r>
      <w:r w:rsidRPr="00CA6953">
        <w:t>re the criteria of high quality assessment practices?</w:t>
      </w:r>
    </w:p>
    <w:p w14:paraId="7BAD3012" w14:textId="77777777" w:rsidR="000A39BC" w:rsidRPr="00994986" w:rsidRDefault="000515AF" w:rsidP="00F602D1">
      <w:pPr>
        <w:numPr>
          <w:ilvl w:val="0"/>
          <w:numId w:val="9"/>
        </w:numPr>
        <w:spacing w:after="0" w:line="240" w:lineRule="auto"/>
        <w:rPr>
          <w:noProof/>
        </w:rPr>
      </w:pPr>
      <w:r w:rsidRPr="00994986">
        <w:rPr>
          <w:noProof/>
        </w:rPr>
        <w:t>The definition of competency (Glossary)</w:t>
      </w:r>
    </w:p>
    <w:p w14:paraId="3E1A0A9D" w14:textId="77777777" w:rsidR="000A39BC" w:rsidRPr="00994986" w:rsidRDefault="000515AF" w:rsidP="00F602D1">
      <w:pPr>
        <w:numPr>
          <w:ilvl w:val="0"/>
          <w:numId w:val="9"/>
        </w:numPr>
        <w:spacing w:after="0" w:line="240" w:lineRule="auto"/>
        <w:rPr>
          <w:noProof/>
        </w:rPr>
      </w:pPr>
      <w:r w:rsidRPr="00994986">
        <w:rPr>
          <w:noProof/>
        </w:rPr>
        <w:t>Resources and time (1.1 – 1.4)</w:t>
      </w:r>
    </w:p>
    <w:p w14:paraId="08160E6B" w14:textId="77777777" w:rsidR="000A39BC" w:rsidRPr="00994986" w:rsidRDefault="000515AF" w:rsidP="00F602D1">
      <w:pPr>
        <w:numPr>
          <w:ilvl w:val="0"/>
          <w:numId w:val="9"/>
        </w:numPr>
        <w:spacing w:after="0" w:line="240" w:lineRule="auto"/>
        <w:rPr>
          <w:noProof/>
        </w:rPr>
      </w:pPr>
      <w:r w:rsidRPr="00994986">
        <w:rPr>
          <w:noProof/>
        </w:rPr>
        <w:t>Industry relevance (1.5 &amp; 1.6)</w:t>
      </w:r>
    </w:p>
    <w:p w14:paraId="5133C921" w14:textId="77777777" w:rsidR="000A39BC" w:rsidRPr="00994986" w:rsidRDefault="000515AF" w:rsidP="00F602D1">
      <w:pPr>
        <w:numPr>
          <w:ilvl w:val="0"/>
          <w:numId w:val="9"/>
        </w:numPr>
        <w:spacing w:after="0" w:line="240" w:lineRule="auto"/>
        <w:rPr>
          <w:noProof/>
        </w:rPr>
      </w:pPr>
      <w:r w:rsidRPr="00994986">
        <w:rPr>
          <w:noProof/>
        </w:rPr>
        <w:t>Responsiveness to individual needs (1.7 &amp; 1.12)</w:t>
      </w:r>
    </w:p>
    <w:p w14:paraId="4AB7E1E9" w14:textId="77777777" w:rsidR="000A39BC" w:rsidRPr="00994986" w:rsidRDefault="000515AF" w:rsidP="00F602D1">
      <w:pPr>
        <w:numPr>
          <w:ilvl w:val="0"/>
          <w:numId w:val="9"/>
        </w:numPr>
        <w:spacing w:after="0" w:line="240" w:lineRule="auto"/>
        <w:rPr>
          <w:noProof/>
        </w:rPr>
      </w:pPr>
      <w:r w:rsidRPr="00994986">
        <w:rPr>
          <w:noProof/>
        </w:rPr>
        <w:t>The quality of the assessment process, tools and judgement (1.8)</w:t>
      </w:r>
    </w:p>
    <w:p w14:paraId="0B628934" w14:textId="77777777" w:rsidR="000A39BC" w:rsidRPr="00994986" w:rsidRDefault="000515AF" w:rsidP="00F602D1">
      <w:pPr>
        <w:numPr>
          <w:ilvl w:val="0"/>
          <w:numId w:val="9"/>
        </w:numPr>
        <w:spacing w:after="0" w:line="240" w:lineRule="auto"/>
        <w:rPr>
          <w:noProof/>
        </w:rPr>
      </w:pPr>
      <w:r w:rsidRPr="00994986">
        <w:rPr>
          <w:noProof/>
        </w:rPr>
        <w:t>The credentials of assessors (1.13- 1.20)</w:t>
      </w:r>
    </w:p>
    <w:p w14:paraId="29E43AED" w14:textId="77777777" w:rsidR="00F602D1" w:rsidRDefault="00F602D1" w:rsidP="00F602D1">
      <w:pPr>
        <w:spacing w:after="0" w:line="240" w:lineRule="auto"/>
      </w:pPr>
    </w:p>
    <w:p w14:paraId="45EC52DC" w14:textId="544D05CC" w:rsidR="00CA6953" w:rsidRPr="00C77AD6" w:rsidRDefault="00CA6953" w:rsidP="00F602D1">
      <w:pPr>
        <w:spacing w:after="0" w:line="240" w:lineRule="auto"/>
      </w:pPr>
      <w:r w:rsidRPr="00C77AD6">
        <w:t xml:space="preserve">There is at least one TAC Fact Sheet for each of </w:t>
      </w:r>
      <w:r>
        <w:t>the above.  T</w:t>
      </w:r>
      <w:r w:rsidRPr="00C77AD6">
        <w:t xml:space="preserve">he current versions can be downloaded from the </w:t>
      </w:r>
      <w:hyperlink r:id="rId24" w:history="1">
        <w:r w:rsidRPr="000515AF">
          <w:rPr>
            <w:rStyle w:val="Hyperlink"/>
            <w:color w:val="442359"/>
          </w:rPr>
          <w:t>TAC website</w:t>
        </w:r>
      </w:hyperlink>
      <w:r w:rsidRPr="00C77AD6">
        <w:t>.</w:t>
      </w:r>
    </w:p>
    <w:p w14:paraId="788A2486" w14:textId="77777777" w:rsidR="00994986" w:rsidRDefault="00994986" w:rsidP="00F602D1">
      <w:pPr>
        <w:spacing w:after="0" w:line="240" w:lineRule="auto"/>
        <w:rPr>
          <w:b/>
          <w:bCs/>
          <w:color w:val="442359"/>
          <w:sz w:val="24"/>
        </w:rPr>
      </w:pPr>
    </w:p>
    <w:p w14:paraId="3B82C23B" w14:textId="002AF281" w:rsidR="00994986" w:rsidRPr="00CA6953" w:rsidRDefault="00994986"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Competency</w:t>
      </w:r>
    </w:p>
    <w:p w14:paraId="2A0251A2" w14:textId="77777777" w:rsidR="00F602D1" w:rsidRDefault="00F602D1" w:rsidP="00F602D1">
      <w:pPr>
        <w:spacing w:after="0" w:line="240" w:lineRule="auto"/>
      </w:pPr>
    </w:p>
    <w:p w14:paraId="0FEF36FC" w14:textId="685A9935" w:rsidR="00CA6953" w:rsidRDefault="00CA6953" w:rsidP="00F602D1">
      <w:pPr>
        <w:spacing w:after="0" w:line="240" w:lineRule="auto"/>
      </w:pPr>
      <w:r>
        <w:t>Firstly, h</w:t>
      </w:r>
      <w:r w:rsidRPr="00C77AD6">
        <w:t xml:space="preserve">ow is </w:t>
      </w:r>
      <w:r w:rsidRPr="00C77AD6">
        <w:rPr>
          <w:u w:val="single"/>
        </w:rPr>
        <w:t>competency</w:t>
      </w:r>
      <w:r w:rsidRPr="00C77AD6">
        <w:t xml:space="preserve"> defined?</w:t>
      </w:r>
    </w:p>
    <w:p w14:paraId="76B47E96" w14:textId="77777777" w:rsidR="00F602D1" w:rsidRPr="00C77AD6" w:rsidRDefault="00F602D1" w:rsidP="00F602D1">
      <w:pPr>
        <w:spacing w:after="0" w:line="240" w:lineRule="auto"/>
      </w:pPr>
    </w:p>
    <w:p w14:paraId="7C3E253E" w14:textId="77777777" w:rsidR="00994986" w:rsidRPr="00CA6953" w:rsidRDefault="00994986"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after="0" w:line="240" w:lineRule="auto"/>
        <w:jc w:val="center"/>
        <w:rPr>
          <w:noProof/>
          <w:color w:val="442359"/>
        </w:rPr>
      </w:pPr>
      <w:r w:rsidRPr="00CA6953">
        <w:rPr>
          <w:noProof/>
          <w:color w:val="442359"/>
        </w:rPr>
        <w:t xml:space="preserve">Competency means the </w:t>
      </w:r>
      <w:r w:rsidRPr="00CA6953">
        <w:rPr>
          <w:b/>
          <w:noProof/>
          <w:color w:val="442359"/>
        </w:rPr>
        <w:t>consistent</w:t>
      </w:r>
      <w:r w:rsidRPr="00CA6953">
        <w:rPr>
          <w:noProof/>
          <w:color w:val="442359"/>
        </w:rPr>
        <w:t xml:space="preserve"> </w:t>
      </w:r>
      <w:r w:rsidRPr="00CA6953">
        <w:rPr>
          <w:b/>
          <w:noProof/>
          <w:color w:val="442359"/>
        </w:rPr>
        <w:t>application</w:t>
      </w:r>
      <w:r w:rsidRPr="00CA6953">
        <w:rPr>
          <w:noProof/>
          <w:color w:val="442359"/>
        </w:rPr>
        <w:t xml:space="preserve"> of </w:t>
      </w:r>
      <w:r w:rsidRPr="00CA6953">
        <w:rPr>
          <w:b/>
          <w:noProof/>
          <w:color w:val="442359"/>
        </w:rPr>
        <w:t>knowledge</w:t>
      </w:r>
      <w:r w:rsidRPr="00CA6953">
        <w:rPr>
          <w:noProof/>
          <w:color w:val="442359"/>
        </w:rPr>
        <w:t xml:space="preserve"> and </w:t>
      </w:r>
      <w:r w:rsidRPr="00CA6953">
        <w:rPr>
          <w:b/>
          <w:noProof/>
          <w:color w:val="442359"/>
        </w:rPr>
        <w:t>skill</w:t>
      </w:r>
      <w:r w:rsidRPr="00CA6953">
        <w:rPr>
          <w:noProof/>
          <w:color w:val="442359"/>
        </w:rPr>
        <w:t xml:space="preserve"> to the standard of performance required in the</w:t>
      </w:r>
      <w:r w:rsidRPr="00CA6953">
        <w:rPr>
          <w:b/>
          <w:noProof/>
          <w:color w:val="442359"/>
        </w:rPr>
        <w:t xml:space="preserve"> workplace</w:t>
      </w:r>
      <w:r w:rsidRPr="00CA6953">
        <w:rPr>
          <w:noProof/>
          <w:color w:val="442359"/>
        </w:rPr>
        <w:t xml:space="preserve">.  It embodies the ability to </w:t>
      </w:r>
      <w:r w:rsidRPr="00CA6953">
        <w:rPr>
          <w:b/>
          <w:noProof/>
          <w:color w:val="442359"/>
        </w:rPr>
        <w:t>transfer</w:t>
      </w:r>
      <w:r w:rsidRPr="00CA6953">
        <w:rPr>
          <w:noProof/>
          <w:color w:val="442359"/>
        </w:rPr>
        <w:t xml:space="preserve"> and </w:t>
      </w:r>
      <w:r w:rsidRPr="00CA6953">
        <w:rPr>
          <w:b/>
          <w:noProof/>
          <w:color w:val="442359"/>
        </w:rPr>
        <w:t>apply</w:t>
      </w:r>
      <w:r w:rsidRPr="00CA6953">
        <w:rPr>
          <w:noProof/>
          <w:color w:val="442359"/>
        </w:rPr>
        <w:t xml:space="preserve"> skills and knowledge to </w:t>
      </w:r>
      <w:r w:rsidRPr="00CA6953">
        <w:rPr>
          <w:b/>
          <w:noProof/>
          <w:color w:val="442359"/>
        </w:rPr>
        <w:t>new</w:t>
      </w:r>
      <w:r w:rsidRPr="00CA6953">
        <w:rPr>
          <w:noProof/>
          <w:color w:val="442359"/>
        </w:rPr>
        <w:t xml:space="preserve"> situations and environments.</w:t>
      </w:r>
    </w:p>
    <w:p w14:paraId="36E24188" w14:textId="77777777" w:rsidR="00F602D1" w:rsidRDefault="00F602D1" w:rsidP="00F602D1">
      <w:pPr>
        <w:spacing w:after="0" w:line="240" w:lineRule="auto"/>
      </w:pPr>
    </w:p>
    <w:p w14:paraId="5C49FF4B" w14:textId="557CFC27" w:rsidR="00CA6953" w:rsidRPr="00C77AD6" w:rsidRDefault="00CA6953" w:rsidP="00F602D1">
      <w:pPr>
        <w:spacing w:after="0" w:line="240" w:lineRule="auto"/>
      </w:pPr>
      <w:r w:rsidRPr="00C77AD6">
        <w:t>Key words in this definition of competency are:</w:t>
      </w:r>
    </w:p>
    <w:p w14:paraId="1DD3C015" w14:textId="77777777" w:rsidR="00CA6953" w:rsidRPr="00C77AD6" w:rsidRDefault="00CA6953" w:rsidP="00F602D1">
      <w:pPr>
        <w:numPr>
          <w:ilvl w:val="0"/>
          <w:numId w:val="2"/>
        </w:numPr>
        <w:spacing w:after="0" w:line="240" w:lineRule="auto"/>
      </w:pPr>
      <w:r w:rsidRPr="00C77AD6">
        <w:t>Consistent …no variation in performance;</w:t>
      </w:r>
    </w:p>
    <w:p w14:paraId="5F7CA551" w14:textId="77777777" w:rsidR="00CA6953" w:rsidRPr="00C77AD6" w:rsidRDefault="00CA6953" w:rsidP="00F602D1">
      <w:pPr>
        <w:numPr>
          <w:ilvl w:val="0"/>
          <w:numId w:val="2"/>
        </w:numPr>
        <w:spacing w:after="0" w:line="240" w:lineRule="auto"/>
      </w:pPr>
      <w:r w:rsidRPr="00C77AD6">
        <w:t>Application … not just potential or ability, but actual performance;</w:t>
      </w:r>
    </w:p>
    <w:p w14:paraId="4BDEFD66" w14:textId="77777777" w:rsidR="00CA6953" w:rsidRPr="00C77AD6" w:rsidRDefault="00CA6953" w:rsidP="00F602D1">
      <w:pPr>
        <w:numPr>
          <w:ilvl w:val="0"/>
          <w:numId w:val="2"/>
        </w:numPr>
        <w:spacing w:after="0" w:line="240" w:lineRule="auto"/>
      </w:pPr>
      <w:r w:rsidRPr="00C77AD6">
        <w:t>Knowledge … of industry, of processes, of protocols;</w:t>
      </w:r>
    </w:p>
    <w:p w14:paraId="44AC1E40" w14:textId="77777777" w:rsidR="00CA6953" w:rsidRPr="00C77AD6" w:rsidRDefault="00CA6953" w:rsidP="00F602D1">
      <w:pPr>
        <w:numPr>
          <w:ilvl w:val="0"/>
          <w:numId w:val="2"/>
        </w:numPr>
        <w:spacing w:after="0" w:line="240" w:lineRule="auto"/>
      </w:pPr>
      <w:r w:rsidRPr="00C77AD6">
        <w:t>Skill … to perform the competency and demonstrate outcomes;</w:t>
      </w:r>
    </w:p>
    <w:p w14:paraId="1A11622E" w14:textId="77777777" w:rsidR="00CA6953" w:rsidRPr="00C77AD6" w:rsidRDefault="00CA6953" w:rsidP="00F602D1">
      <w:pPr>
        <w:numPr>
          <w:ilvl w:val="0"/>
          <w:numId w:val="2"/>
        </w:numPr>
        <w:spacing w:after="0" w:line="240" w:lineRule="auto"/>
      </w:pPr>
      <w:r w:rsidRPr="00C77AD6">
        <w:t>Workplace standard … relevant to actual workplaces; and</w:t>
      </w:r>
    </w:p>
    <w:p w14:paraId="27F04BE4" w14:textId="77777777" w:rsidR="00CA6953" w:rsidRPr="00C77AD6" w:rsidRDefault="00CA6953" w:rsidP="00F602D1">
      <w:pPr>
        <w:numPr>
          <w:ilvl w:val="0"/>
          <w:numId w:val="2"/>
        </w:numPr>
        <w:spacing w:after="0" w:line="240" w:lineRule="auto"/>
      </w:pPr>
      <w:r w:rsidRPr="00C77AD6">
        <w:t>Transfer and apply in new situations … long-term and broad application.</w:t>
      </w:r>
    </w:p>
    <w:p w14:paraId="489C20C0" w14:textId="77777777" w:rsidR="00CA6953" w:rsidRDefault="00CA6953" w:rsidP="00F602D1">
      <w:pPr>
        <w:spacing w:after="0" w:line="240" w:lineRule="auto"/>
      </w:pPr>
    </w:p>
    <w:p w14:paraId="4DE32C16" w14:textId="5463F460" w:rsidR="00CA6953" w:rsidRDefault="00CA6953" w:rsidP="00F602D1">
      <w:pPr>
        <w:spacing w:after="0" w:line="240" w:lineRule="auto"/>
      </w:pPr>
      <w:r w:rsidRPr="00C77AD6">
        <w:t>Our assessment tools must reflect all these qualities</w:t>
      </w:r>
      <w:r>
        <w:t>, specifically o</w:t>
      </w:r>
      <w:r w:rsidRPr="00C77AD6">
        <w:t>ur assessment tools must assess consistent application, assess knowledge, assess skills, and assess transfer, and do so in workplace-like conditions.</w:t>
      </w:r>
      <w:r>
        <w:t xml:space="preserve">  So let’s examine each of the benchmarks in the standards that relate to quality assessment of competence.</w:t>
      </w:r>
    </w:p>
    <w:p w14:paraId="19A2D9C0" w14:textId="77777777" w:rsidR="00F602D1" w:rsidRDefault="00F602D1" w:rsidP="00F602D1">
      <w:pPr>
        <w:spacing w:after="0" w:line="240" w:lineRule="auto"/>
      </w:pPr>
    </w:p>
    <w:p w14:paraId="68F7B91F" w14:textId="6D2BA332" w:rsidR="00BF53E5"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Resources and Time</w:t>
      </w:r>
    </w:p>
    <w:p w14:paraId="7CF831F3" w14:textId="77777777" w:rsidR="00F602D1" w:rsidRDefault="00F602D1" w:rsidP="00F602D1">
      <w:pPr>
        <w:spacing w:after="0" w:line="240" w:lineRule="auto"/>
      </w:pPr>
    </w:p>
    <w:p w14:paraId="1C7759B4" w14:textId="4A6AC444" w:rsidR="00CA6953" w:rsidRPr="00C77AD6" w:rsidRDefault="00CA6953" w:rsidP="00F602D1">
      <w:pPr>
        <w:spacing w:after="0" w:line="240" w:lineRule="auto"/>
      </w:pPr>
      <w:r w:rsidRPr="00C77AD6">
        <w:t>Clauses 1.1 – 1.4 require us to provide access to sufficient resources and time for assessment with regard to:</w:t>
      </w:r>
    </w:p>
    <w:p w14:paraId="29B910C7" w14:textId="77777777" w:rsidR="00CA6953" w:rsidRPr="00C77AD6" w:rsidRDefault="00CA6953" w:rsidP="00F602D1">
      <w:pPr>
        <w:numPr>
          <w:ilvl w:val="0"/>
          <w:numId w:val="3"/>
        </w:numPr>
        <w:spacing w:after="0" w:line="240" w:lineRule="auto"/>
      </w:pPr>
      <w:r w:rsidRPr="00C77AD6">
        <w:t>The needs of the learner (existing skills, knowledge and experience) … Amount of Training;</w:t>
      </w:r>
    </w:p>
    <w:p w14:paraId="3BC57996" w14:textId="77777777" w:rsidR="00CA6953" w:rsidRPr="00C77AD6" w:rsidRDefault="00CA6953" w:rsidP="00F602D1">
      <w:pPr>
        <w:numPr>
          <w:ilvl w:val="0"/>
          <w:numId w:val="3"/>
        </w:numPr>
        <w:spacing w:after="0" w:line="240" w:lineRule="auto"/>
      </w:pPr>
      <w:r w:rsidRPr="00C77AD6">
        <w:t>The location (workplace, workshop) and mode of delivery (including RPL);</w:t>
      </w:r>
    </w:p>
    <w:p w14:paraId="21D63A6C" w14:textId="77777777" w:rsidR="00CA6953" w:rsidRPr="00C77AD6" w:rsidRDefault="00CA6953" w:rsidP="00F602D1">
      <w:pPr>
        <w:numPr>
          <w:ilvl w:val="0"/>
          <w:numId w:val="3"/>
        </w:numPr>
        <w:spacing w:after="0" w:line="240" w:lineRule="auto"/>
      </w:pPr>
      <w:r w:rsidRPr="00C77AD6">
        <w:t>The requirements of the unit of competency (equipment, personnel); and</w:t>
      </w:r>
    </w:p>
    <w:p w14:paraId="328C0D4A" w14:textId="77777777" w:rsidR="00CA6953" w:rsidRPr="00C77AD6" w:rsidRDefault="00CA6953" w:rsidP="00F602D1">
      <w:pPr>
        <w:numPr>
          <w:ilvl w:val="0"/>
          <w:numId w:val="3"/>
        </w:numPr>
        <w:spacing w:after="0" w:line="240" w:lineRule="auto"/>
      </w:pPr>
      <w:r w:rsidRPr="00C77AD6">
        <w:t>The requirements of the training package (industry requirements).</w:t>
      </w:r>
    </w:p>
    <w:p w14:paraId="6B3CB10B" w14:textId="77777777" w:rsidR="00B32D0F" w:rsidRDefault="00B32D0F" w:rsidP="00B32D0F">
      <w:pPr>
        <w:spacing w:after="0" w:line="240" w:lineRule="auto"/>
      </w:pPr>
    </w:p>
    <w:p w14:paraId="4F4FDE35" w14:textId="0E67D587" w:rsidR="00CA6953" w:rsidRDefault="00CA6953" w:rsidP="00B32D0F">
      <w:pPr>
        <w:spacing w:after="0" w:line="240" w:lineRule="auto"/>
      </w:pPr>
      <w:r>
        <w:t xml:space="preserve">Please review the </w:t>
      </w:r>
      <w:hyperlink r:id="rId25" w:history="1">
        <w:r w:rsidR="00B32D0F" w:rsidRPr="00B32D0F">
          <w:rPr>
            <w:rStyle w:val="Hyperlink"/>
            <w:color w:val="3D1063"/>
          </w:rPr>
          <w:t>TAC Fact Sheet: Amount of Training</w:t>
        </w:r>
      </w:hyperlink>
      <w:r w:rsidR="00B32D0F">
        <w:rPr>
          <w:color w:val="3D1063"/>
        </w:rPr>
        <w:t xml:space="preserve"> </w:t>
      </w:r>
      <w:r w:rsidRPr="00C77AD6">
        <w:t xml:space="preserve"> and</w:t>
      </w:r>
      <w:r w:rsidRPr="00B32D0F">
        <w:rPr>
          <w:color w:val="442359"/>
        </w:rPr>
        <w:t xml:space="preserve"> </w:t>
      </w:r>
      <w:hyperlink r:id="rId26" w:history="1">
        <w:r w:rsidR="00B32D0F" w:rsidRPr="00B32D0F">
          <w:rPr>
            <w:rStyle w:val="Hyperlink"/>
            <w:color w:val="3D1063"/>
          </w:rPr>
          <w:t>TAC Fact Sheet: Identifying and Meeting Learner Needs</w:t>
        </w:r>
      </w:hyperlink>
      <w:r w:rsidR="00B32D0F">
        <w:rPr>
          <w:color w:val="3D1063"/>
        </w:rPr>
        <w:t xml:space="preserve"> </w:t>
      </w:r>
      <w:r>
        <w:t xml:space="preserve">for further information. </w:t>
      </w:r>
    </w:p>
    <w:p w14:paraId="738BA705" w14:textId="2DA7AE9F" w:rsidR="00CA6953"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lastRenderedPageBreak/>
        <w:t>Industry Relevance</w:t>
      </w:r>
    </w:p>
    <w:p w14:paraId="4BB12B48" w14:textId="77777777" w:rsidR="00F602D1" w:rsidRDefault="00F602D1" w:rsidP="00F602D1">
      <w:pPr>
        <w:spacing w:after="0" w:line="240" w:lineRule="auto"/>
      </w:pPr>
    </w:p>
    <w:p w14:paraId="3EADFDF3" w14:textId="41AE02E0" w:rsidR="00CA6953" w:rsidRDefault="00CA6953" w:rsidP="00F602D1">
      <w:pPr>
        <w:spacing w:after="0" w:line="240" w:lineRule="auto"/>
      </w:pPr>
      <w:r w:rsidRPr="00C77AD6">
        <w:t>Clauses 1.5 and 1.6 require us to ensure that our assessment strategies, practices and resources are relevant to the needs of industry.</w:t>
      </w:r>
    </w:p>
    <w:p w14:paraId="592CFDA5" w14:textId="77777777" w:rsidR="00F602D1" w:rsidRPr="00C77AD6" w:rsidRDefault="00F602D1" w:rsidP="00F602D1">
      <w:pPr>
        <w:spacing w:after="0" w:line="240" w:lineRule="auto"/>
      </w:pPr>
    </w:p>
    <w:p w14:paraId="33F41B0F" w14:textId="68A2A5C3" w:rsidR="00CA6953" w:rsidRDefault="00CA6953" w:rsidP="00F602D1">
      <w:pPr>
        <w:spacing w:after="0" w:line="240" w:lineRule="auto"/>
      </w:pPr>
      <w:r w:rsidRPr="00C77AD6">
        <w:t>This requires effective industry engagement</w:t>
      </w:r>
      <w:r>
        <w:t xml:space="preserve">, </w:t>
      </w:r>
      <w:r w:rsidRPr="00C77AD6">
        <w:t>in particular we need to visit industry to see what is happening there</w:t>
      </w:r>
      <w:r>
        <w:t>.  Clause 1.6 lists the elements of our practice that must be reviewed through industry engagement activities. This clause includes how we assure the currency of our trainers and assessors.</w:t>
      </w:r>
    </w:p>
    <w:p w14:paraId="42BE0627" w14:textId="77777777" w:rsidR="00F602D1" w:rsidRPr="00C77AD6" w:rsidRDefault="00F602D1" w:rsidP="00F602D1">
      <w:pPr>
        <w:spacing w:after="0" w:line="240" w:lineRule="auto"/>
      </w:pPr>
    </w:p>
    <w:p w14:paraId="36BEE8BD" w14:textId="0A767719" w:rsidR="00CA6953" w:rsidRPr="00B32D0F" w:rsidRDefault="00CA6953" w:rsidP="00B32D0F">
      <w:pPr>
        <w:spacing w:after="0" w:line="240" w:lineRule="auto"/>
        <w:rPr>
          <w:color w:val="3D1063"/>
        </w:rPr>
      </w:pPr>
      <w:r>
        <w:t xml:space="preserve">Please review the </w:t>
      </w:r>
      <w:hyperlink r:id="rId27" w:history="1">
        <w:r w:rsidR="00B32D0F" w:rsidRPr="00B32D0F">
          <w:rPr>
            <w:rStyle w:val="Hyperlink"/>
            <w:color w:val="3D1063"/>
          </w:rPr>
          <w:t>TAC Fact Sheet: Industry Engagement</w:t>
        </w:r>
      </w:hyperlink>
      <w:r w:rsidR="00B32D0F" w:rsidRPr="00B32D0F">
        <w:rPr>
          <w:color w:val="3D1063"/>
        </w:rPr>
        <w:t xml:space="preserve"> </w:t>
      </w:r>
      <w:r>
        <w:t xml:space="preserve">and the </w:t>
      </w:r>
      <w:hyperlink r:id="rId28" w:history="1">
        <w:r w:rsidR="00B32D0F" w:rsidRPr="00B32D0F">
          <w:rPr>
            <w:rStyle w:val="Hyperlink"/>
            <w:color w:val="3D1063"/>
          </w:rPr>
          <w:t>TAC Fact Sheet: Vocational Competence &amp; Industry Currency TAC Fact Sheet</w:t>
        </w:r>
      </w:hyperlink>
      <w:r w:rsidR="00B32D0F">
        <w:rPr>
          <w:color w:val="3D1063"/>
        </w:rPr>
        <w:t xml:space="preserve"> </w:t>
      </w:r>
      <w:r>
        <w:t>for further information.</w:t>
      </w:r>
    </w:p>
    <w:p w14:paraId="69C7B93B" w14:textId="77777777" w:rsidR="00F602D1" w:rsidRDefault="00F602D1" w:rsidP="00F602D1">
      <w:pPr>
        <w:spacing w:after="0" w:line="240" w:lineRule="auto"/>
      </w:pPr>
    </w:p>
    <w:p w14:paraId="05D8710B" w14:textId="4ECF5FDF" w:rsidR="00CA6953"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Responsiveness to Individual Needs</w:t>
      </w:r>
    </w:p>
    <w:p w14:paraId="382CCA5C" w14:textId="77777777" w:rsidR="00F602D1" w:rsidRDefault="00F602D1" w:rsidP="00F602D1">
      <w:pPr>
        <w:spacing w:after="0" w:line="240" w:lineRule="auto"/>
      </w:pPr>
    </w:p>
    <w:p w14:paraId="57F891AC" w14:textId="24A71065" w:rsidR="00CA6953" w:rsidRPr="00C77AD6" w:rsidRDefault="00CA6953" w:rsidP="00F602D1">
      <w:pPr>
        <w:spacing w:after="0" w:line="240" w:lineRule="auto"/>
      </w:pPr>
      <w:r w:rsidRPr="00C77AD6">
        <w:t>Clauses 1.7 and 1.12 require us to:</w:t>
      </w:r>
    </w:p>
    <w:p w14:paraId="75F95E67" w14:textId="77777777" w:rsidR="00CA6953" w:rsidRPr="00C77AD6" w:rsidRDefault="00CA6953" w:rsidP="00F602D1">
      <w:pPr>
        <w:numPr>
          <w:ilvl w:val="0"/>
          <w:numId w:val="3"/>
        </w:numPr>
        <w:spacing w:after="0" w:line="240" w:lineRule="auto"/>
      </w:pPr>
      <w:r w:rsidRPr="00C77AD6">
        <w:t>Identify the educational and support needs of individual candidates;</w:t>
      </w:r>
    </w:p>
    <w:p w14:paraId="7AA79D56" w14:textId="77777777" w:rsidR="00CA6953" w:rsidRPr="00C77AD6" w:rsidRDefault="00CA6953" w:rsidP="00F602D1">
      <w:pPr>
        <w:numPr>
          <w:ilvl w:val="0"/>
          <w:numId w:val="3"/>
        </w:numPr>
        <w:spacing w:after="0" w:line="240" w:lineRule="auto"/>
      </w:pPr>
      <w:r w:rsidRPr="00C77AD6">
        <w:t>Provide access to educational and support services (including Reasonable Adjustment);</w:t>
      </w:r>
    </w:p>
    <w:p w14:paraId="0B4BD944" w14:textId="77777777" w:rsidR="00CA6953" w:rsidRPr="00C77AD6" w:rsidRDefault="00CA6953" w:rsidP="00F602D1">
      <w:pPr>
        <w:numPr>
          <w:ilvl w:val="0"/>
          <w:numId w:val="3"/>
        </w:numPr>
        <w:spacing w:after="0" w:line="240" w:lineRule="auto"/>
      </w:pPr>
      <w:r w:rsidRPr="00C77AD6">
        <w:t>Ensure learners are offered RPL.</w:t>
      </w:r>
    </w:p>
    <w:p w14:paraId="77DAC444" w14:textId="77777777" w:rsidR="00CA6953" w:rsidRDefault="00CA6953" w:rsidP="00F602D1">
      <w:pPr>
        <w:spacing w:after="0" w:line="240" w:lineRule="auto"/>
      </w:pPr>
    </w:p>
    <w:p w14:paraId="212BF882" w14:textId="0A07B3D6" w:rsidR="00CA6953" w:rsidRPr="00B32D0F" w:rsidRDefault="00CA6953" w:rsidP="00B32D0F">
      <w:pPr>
        <w:spacing w:after="0" w:line="240" w:lineRule="auto"/>
        <w:rPr>
          <w:color w:val="3D1063"/>
        </w:rPr>
      </w:pPr>
      <w:r>
        <w:t>Please review the</w:t>
      </w:r>
      <w:r w:rsidRPr="000515AF">
        <w:rPr>
          <w:color w:val="442359"/>
        </w:rPr>
        <w:t xml:space="preserve"> </w:t>
      </w:r>
      <w:hyperlink r:id="rId29" w:history="1">
        <w:r w:rsidR="00B32D0F" w:rsidRPr="00B32D0F">
          <w:rPr>
            <w:rStyle w:val="Hyperlink"/>
            <w:color w:val="3D1063"/>
          </w:rPr>
          <w:t>TAC Fact Sheet: Identifying and Meeting Learner Needs</w:t>
        </w:r>
      </w:hyperlink>
      <w:r w:rsidR="00B32D0F">
        <w:rPr>
          <w:color w:val="3D1063"/>
        </w:rPr>
        <w:t xml:space="preserve"> </w:t>
      </w:r>
      <w:r>
        <w:t xml:space="preserve">for further information. </w:t>
      </w:r>
    </w:p>
    <w:p w14:paraId="7F9197DA" w14:textId="77777777" w:rsidR="00CA6953" w:rsidRDefault="00CA6953" w:rsidP="00F602D1">
      <w:pPr>
        <w:spacing w:after="0" w:line="240" w:lineRule="auto"/>
        <w:rPr>
          <w:noProof/>
        </w:rPr>
      </w:pPr>
    </w:p>
    <w:p w14:paraId="1EA8583F" w14:textId="0BA4F42E" w:rsidR="00CA6953" w:rsidRPr="00CA6953" w:rsidRDefault="00CA6953" w:rsidP="00F602D1">
      <w:pPr>
        <w:pStyle w:val="ListParagraph"/>
        <w:numPr>
          <w:ilvl w:val="0"/>
          <w:numId w:val="10"/>
        </w:numPr>
        <w:spacing w:after="0" w:line="240" w:lineRule="auto"/>
        <w:rPr>
          <w:b/>
          <w:bCs/>
          <w:color w:val="000000" w:themeColor="text1"/>
          <w:sz w:val="24"/>
        </w:rPr>
      </w:pPr>
      <w:r w:rsidRPr="00CA6953">
        <w:rPr>
          <w:b/>
          <w:bCs/>
          <w:color w:val="000000" w:themeColor="text1"/>
          <w:sz w:val="24"/>
        </w:rPr>
        <w:t>The quality of the assessment process, tools and judgement</w:t>
      </w:r>
    </w:p>
    <w:p w14:paraId="049DBB44" w14:textId="77777777" w:rsidR="00CA6953" w:rsidRDefault="00CA6953" w:rsidP="00F602D1">
      <w:pPr>
        <w:spacing w:after="0" w:line="240" w:lineRule="auto"/>
      </w:pPr>
    </w:p>
    <w:p w14:paraId="5F4B14AA" w14:textId="77777777" w:rsidR="00F602D1" w:rsidRPr="00F602D1" w:rsidRDefault="00F602D1" w:rsidP="00F602D1">
      <w:pPr>
        <w:spacing w:after="0" w:line="240" w:lineRule="auto"/>
      </w:pPr>
      <w:r w:rsidRPr="00F602D1">
        <w:rPr>
          <w:bCs/>
        </w:rPr>
        <w:t xml:space="preserve">The RTO implements an assessment system </w:t>
      </w:r>
      <w:r w:rsidRPr="00F602D1">
        <w:t>that ensures that assessment (including recognition of prior learning):</w:t>
      </w:r>
    </w:p>
    <w:p w14:paraId="5E64AC93" w14:textId="77777777" w:rsidR="000A39BC" w:rsidRPr="00F602D1" w:rsidRDefault="000515AF" w:rsidP="00F602D1">
      <w:pPr>
        <w:numPr>
          <w:ilvl w:val="0"/>
          <w:numId w:val="14"/>
        </w:numPr>
        <w:spacing w:after="0" w:line="240" w:lineRule="auto"/>
      </w:pPr>
      <w:r w:rsidRPr="00F602D1">
        <w:t>complies with the assessment requirements of the relevant Training Package or VET accredited course; and</w:t>
      </w:r>
    </w:p>
    <w:p w14:paraId="573D760B" w14:textId="4BB6F68E" w:rsidR="000A39BC" w:rsidRDefault="000515AF" w:rsidP="00F602D1">
      <w:pPr>
        <w:numPr>
          <w:ilvl w:val="0"/>
          <w:numId w:val="14"/>
        </w:numPr>
        <w:spacing w:after="0" w:line="240" w:lineRule="auto"/>
      </w:pPr>
      <w:r w:rsidRPr="00F602D1">
        <w:t>is conducted in accordance with the Principles of Assessment and the Rules of Evidence.</w:t>
      </w:r>
    </w:p>
    <w:p w14:paraId="451D710A" w14:textId="77777777" w:rsidR="00F602D1" w:rsidRPr="00F602D1" w:rsidRDefault="00F602D1" w:rsidP="00F602D1">
      <w:pPr>
        <w:spacing w:after="0" w:line="240" w:lineRule="auto"/>
        <w:ind w:left="360"/>
      </w:pPr>
    </w:p>
    <w:p w14:paraId="79C40B0D" w14:textId="77777777" w:rsidR="00F602D1" w:rsidRPr="00C77AD6" w:rsidRDefault="00F602D1" w:rsidP="00F602D1">
      <w:pPr>
        <w:spacing w:after="0" w:line="240" w:lineRule="auto"/>
      </w:pPr>
      <w:r w:rsidRPr="00C77AD6">
        <w:t xml:space="preserve">Clause 1.8 states that the assessment system must ensure certain very strict requirements.  </w:t>
      </w:r>
    </w:p>
    <w:p w14:paraId="59B7266A" w14:textId="77777777" w:rsidR="00F602D1" w:rsidRDefault="00F602D1" w:rsidP="00F602D1">
      <w:pPr>
        <w:spacing w:after="0" w:line="240" w:lineRule="auto"/>
        <w:jc w:val="center"/>
      </w:pPr>
    </w:p>
    <w:p w14:paraId="70E8DA52" w14:textId="2E38F260" w:rsidR="00F602D1" w:rsidRPr="00F602D1" w:rsidRDefault="00F602D1" w:rsidP="00F602D1">
      <w:pPr>
        <w:pBdr>
          <w:top w:val="single" w:sz="4" w:space="1" w:color="F2F2F2" w:themeColor="background1" w:themeShade="F2"/>
          <w:left w:val="single" w:sz="4" w:space="4" w:color="F2F2F2" w:themeColor="background1" w:themeShade="F2"/>
          <w:bottom w:val="single" w:sz="4" w:space="1" w:color="F2F2F2" w:themeColor="background1" w:themeShade="F2"/>
          <w:right w:val="single" w:sz="4" w:space="4" w:color="F2F2F2" w:themeColor="background1" w:themeShade="F2"/>
        </w:pBdr>
        <w:shd w:val="clear" w:color="auto" w:fill="F2F2F2" w:themeFill="background1" w:themeFillShade="F2"/>
        <w:spacing w:after="0" w:line="240" w:lineRule="auto"/>
        <w:jc w:val="center"/>
        <w:rPr>
          <w:color w:val="442359"/>
        </w:rPr>
      </w:pPr>
      <w:r w:rsidRPr="00F602D1">
        <w:rPr>
          <w:color w:val="442359"/>
        </w:rPr>
        <w:t>“An assessment system is a coordinated set of documented policies and procedures (</w:t>
      </w:r>
      <w:r w:rsidRPr="00F602D1">
        <w:rPr>
          <w:color w:val="442359"/>
          <w:u w:val="single"/>
        </w:rPr>
        <w:t>including assessment materials and tools</w:t>
      </w:r>
      <w:r w:rsidRPr="00F602D1">
        <w:rPr>
          <w:color w:val="442359"/>
        </w:rPr>
        <w:t>) that ensure assessments are consistent and are based on the Principles of Assessment contained in Table 1.8-1 and the Rules of Evidence contained in Table 1.8-2.” (Glossary)</w:t>
      </w:r>
    </w:p>
    <w:p w14:paraId="41CB02A2" w14:textId="77777777" w:rsidR="00F602D1" w:rsidRPr="00C77AD6" w:rsidRDefault="00F602D1" w:rsidP="00F602D1">
      <w:pPr>
        <w:spacing w:after="0" w:line="240" w:lineRule="auto"/>
      </w:pPr>
    </w:p>
    <w:p w14:paraId="3F7C0777" w14:textId="4FFB014A" w:rsidR="00F602D1" w:rsidRDefault="00F602D1" w:rsidP="00F602D1">
      <w:pPr>
        <w:spacing w:after="0" w:line="240" w:lineRule="auto"/>
        <w:rPr>
          <w:lang w:val="en-US"/>
        </w:rPr>
      </w:pPr>
      <w:r w:rsidRPr="00C77AD6">
        <w:rPr>
          <w:lang w:val="en-US"/>
        </w:rPr>
        <w:t>What are the principles of assessment and assessment judgement?</w:t>
      </w:r>
    </w:p>
    <w:p w14:paraId="6B6D4806" w14:textId="77777777" w:rsidR="00F602D1" w:rsidRDefault="00F602D1" w:rsidP="00F602D1">
      <w:pPr>
        <w:spacing w:after="0" w:line="240" w:lineRule="auto"/>
        <w:rPr>
          <w:lang w:val="en-US"/>
        </w:rPr>
      </w:pPr>
    </w:p>
    <w:p w14:paraId="124A8F74" w14:textId="72789049" w:rsidR="00F602D1" w:rsidRPr="00F602D1" w:rsidRDefault="00F602D1" w:rsidP="00F602D1">
      <w:pPr>
        <w:spacing w:after="0" w:line="240" w:lineRule="auto"/>
        <w:jc w:val="center"/>
        <w:rPr>
          <w:b/>
          <w:color w:val="000000" w:themeColor="text1"/>
          <w:lang w:val="en-US"/>
        </w:rPr>
      </w:pPr>
      <w:r w:rsidRPr="00F602D1">
        <w:rPr>
          <w:b/>
          <w:color w:val="000000" w:themeColor="text1"/>
          <w:lang w:val="en-US"/>
        </w:rPr>
        <w:t>We must ensure that our assessment practices enable us to make judgements that are:</w:t>
      </w:r>
    </w:p>
    <w:p w14:paraId="1A368D33" w14:textId="619631E8" w:rsidR="00F602D1" w:rsidRDefault="00F602D1" w:rsidP="00F602D1">
      <w:pPr>
        <w:spacing w:after="0" w:line="240" w:lineRule="auto"/>
      </w:pPr>
      <w:r w:rsidRPr="00F602D1">
        <w:rPr>
          <w:noProof/>
          <w:lang w:eastAsia="en-AU"/>
        </w:rPr>
        <w:drawing>
          <wp:anchor distT="0" distB="0" distL="114300" distR="114300" simplePos="0" relativeHeight="251670528" behindDoc="0" locked="0" layoutInCell="1" allowOverlap="1" wp14:anchorId="4DC36E07" wp14:editId="313EC361">
            <wp:simplePos x="0" y="0"/>
            <wp:positionH relativeFrom="column">
              <wp:posOffset>436797</wp:posOffset>
            </wp:positionH>
            <wp:positionV relativeFrom="paragraph">
              <wp:posOffset>51103</wp:posOffset>
            </wp:positionV>
            <wp:extent cx="4587875" cy="946150"/>
            <wp:effectExtent l="0" t="38100" r="60325" b="2540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14:sizeRelV relativeFrom="margin">
              <wp14:pctHeight>0</wp14:pctHeight>
            </wp14:sizeRelV>
          </wp:anchor>
        </w:drawing>
      </w:r>
    </w:p>
    <w:p w14:paraId="158D418B" w14:textId="045E9FFD" w:rsidR="00CA6953" w:rsidRDefault="00CA6953" w:rsidP="00F602D1">
      <w:pPr>
        <w:spacing w:after="0" w:line="240" w:lineRule="auto"/>
      </w:pPr>
    </w:p>
    <w:p w14:paraId="60972161" w14:textId="3D2C518D" w:rsidR="00BF53E5" w:rsidRDefault="00F602D1" w:rsidP="00F602D1">
      <w:pPr>
        <w:spacing w:after="0" w:line="240" w:lineRule="auto"/>
      </w:pPr>
      <w:r w:rsidRPr="00F602D1">
        <w:rPr>
          <w:noProof/>
          <w:lang w:eastAsia="en-AU"/>
        </w:rPr>
        <mc:AlternateContent>
          <mc:Choice Requires="wps">
            <w:drawing>
              <wp:anchor distT="0" distB="0" distL="114300" distR="114300" simplePos="0" relativeHeight="251672576" behindDoc="0" locked="0" layoutInCell="1" allowOverlap="1" wp14:anchorId="2DB0EBF9" wp14:editId="08E7BC7C">
                <wp:simplePos x="0" y="0"/>
                <wp:positionH relativeFrom="column">
                  <wp:posOffset>2687541</wp:posOffset>
                </wp:positionH>
                <wp:positionV relativeFrom="paragraph">
                  <wp:posOffset>7758</wp:posOffset>
                </wp:positionV>
                <wp:extent cx="1288111" cy="437322"/>
                <wp:effectExtent l="0" t="0" r="0" b="0"/>
                <wp:wrapNone/>
                <wp:docPr id="25" name="TextBox 3"/>
                <wp:cNvGraphicFramePr/>
                <a:graphic xmlns:a="http://schemas.openxmlformats.org/drawingml/2006/main">
                  <a:graphicData uri="http://schemas.microsoft.com/office/word/2010/wordprocessingShape">
                    <wps:wsp>
                      <wps:cNvSpPr txBox="1"/>
                      <wps:spPr>
                        <a:xfrm>
                          <a:off x="0" y="0"/>
                          <a:ext cx="1288111" cy="437322"/>
                        </a:xfrm>
                        <a:prstGeom prst="rect">
                          <a:avLst/>
                        </a:prstGeom>
                        <a:noFill/>
                      </wps:spPr>
                      <wps:txbx>
                        <w:txbxContent>
                          <w:p w14:paraId="6EDE35C6" w14:textId="77777777" w:rsidR="00F602D1" w:rsidRPr="00F602D1" w:rsidRDefault="00F602D1" w:rsidP="00F602D1">
                            <w:pPr>
                              <w:pStyle w:val="NormalWeb"/>
                              <w:spacing w:before="0" w:beforeAutospacing="0" w:after="0" w:afterAutospacing="0"/>
                              <w:jc w:val="center"/>
                              <w:textAlignment w:val="baseline"/>
                              <w:rPr>
                                <w:sz w:val="14"/>
                              </w:rPr>
                            </w:pPr>
                            <w:r w:rsidRPr="00F602D1">
                              <w:rPr>
                                <w:rFonts w:asciiTheme="majorHAnsi" w:hAnsi="Calibri Light" w:cstheme="minorBidi"/>
                                <w:color w:val="FFFFFF" w:themeColor="background1"/>
                                <w:kern w:val="24"/>
                                <w:sz w:val="22"/>
                                <w:szCs w:val="40"/>
                              </w:rPr>
                              <w:t>Mandatory unit requirements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2DB0EBF9" id="_x0000_t202" coordsize="21600,21600" o:spt="202" path="m,l,21600r21600,l21600,xe">
                <v:stroke joinstyle="miter"/>
                <v:path gradientshapeok="t" o:connecttype="rect"/>
              </v:shapetype>
              <v:shape id="TextBox 3" o:spid="_x0000_s1026" type="#_x0000_t202" style="position:absolute;margin-left:211.6pt;margin-top:.6pt;width:101.45pt;height:3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" filled="f" stroked="f">
                <v:textbox>
                  <w:txbxContent>
                    <w:p w14:paraId="6EDE35C6" w14:textId="77777777" w:rsidR="00F602D1" w:rsidRPr="00F602D1" w:rsidRDefault="00F602D1" w:rsidP="00F602D1">
                      <w:pPr>
                        <w:pStyle w:val="NormalWeb"/>
                        <w:spacing w:before="0" w:beforeAutospacing="0" w:after="0" w:afterAutospacing="0"/>
                        <w:jc w:val="center"/>
                        <w:textAlignment w:val="baseline"/>
                        <w:rPr>
                          <w:sz w:val="14"/>
                        </w:rPr>
                      </w:pPr>
                      <w:r w:rsidRPr="00F602D1">
                        <w:rPr>
                          <w:rFonts w:asciiTheme="majorHAnsi" w:hAnsi="Calibri Light" w:cstheme="minorBidi"/>
                          <w:color w:val="FFFFFF" w:themeColor="background1"/>
                          <w:kern w:val="24"/>
                          <w:sz w:val="22"/>
                          <w:szCs w:val="40"/>
                        </w:rPr>
                        <w:t>Mandatory unit requirements</w:t>
                      </w:r>
                    </w:p>
                  </w:txbxContent>
                </v:textbox>
              </v:shape>
            </w:pict>
          </mc:Fallback>
        </mc:AlternateContent>
      </w:r>
    </w:p>
    <w:p w14:paraId="113E7F77" w14:textId="24091001" w:rsidR="00BF53E5" w:rsidRDefault="00BF53E5" w:rsidP="00F602D1">
      <w:pPr>
        <w:spacing w:after="0" w:line="240" w:lineRule="auto"/>
      </w:pPr>
    </w:p>
    <w:p w14:paraId="42E9BA19" w14:textId="05FE9645" w:rsidR="00BF53E5" w:rsidRDefault="00BF53E5" w:rsidP="00F602D1">
      <w:pPr>
        <w:spacing w:after="0" w:line="240" w:lineRule="auto"/>
      </w:pPr>
    </w:p>
    <w:p w14:paraId="6B80A413" w14:textId="77777777" w:rsidR="00F602D1" w:rsidRDefault="00F602D1" w:rsidP="00F602D1">
      <w:pPr>
        <w:spacing w:after="0" w:line="240" w:lineRule="auto"/>
        <w:rPr>
          <w:u w:val="single"/>
        </w:rPr>
      </w:pPr>
    </w:p>
    <w:p w14:paraId="73A9E4A7" w14:textId="77777777" w:rsidR="00F602D1" w:rsidRDefault="00F602D1" w:rsidP="00F602D1">
      <w:pPr>
        <w:spacing w:after="0" w:line="240" w:lineRule="auto"/>
        <w:rPr>
          <w:u w:val="single"/>
        </w:rPr>
      </w:pPr>
    </w:p>
    <w:p w14:paraId="5A8F4E54" w14:textId="00CDD67B" w:rsidR="00F602D1" w:rsidRPr="00C77AD6" w:rsidRDefault="00F602D1" w:rsidP="00F602D1">
      <w:pPr>
        <w:spacing w:after="0" w:line="240" w:lineRule="auto"/>
      </w:pPr>
      <w:r w:rsidRPr="00C77AD6">
        <w:rPr>
          <w:u w:val="single"/>
        </w:rPr>
        <w:t>Fairness</w:t>
      </w:r>
      <w:r w:rsidRPr="00C77AD6">
        <w:t xml:space="preserve"> means that our assessment tools must ensure candidates are fully informed about the assessment processes, that their individual needs are recognised and responded to (as far as is practicable), and that candidates know they have the right to appeal and seek re-assessment if they dispute the judgement.</w:t>
      </w:r>
    </w:p>
    <w:p w14:paraId="46BCDC4F" w14:textId="3FE17758" w:rsidR="00F602D1" w:rsidRDefault="00F602D1" w:rsidP="00F602D1">
      <w:pPr>
        <w:spacing w:after="0" w:line="240" w:lineRule="auto"/>
      </w:pPr>
      <w:r w:rsidRPr="00C77AD6">
        <w:rPr>
          <w:u w:val="single"/>
        </w:rPr>
        <w:lastRenderedPageBreak/>
        <w:t>Flexibility</w:t>
      </w:r>
      <w:r w:rsidRPr="00C77AD6">
        <w:t xml:space="preserve"> means that the assessment tools are able to be adjusted to meet individual needs, including the provision of an assessment-only pathway for those who might not need training.  It also allows the assessor to make judgements on the basis of evidence that was not planned for, to vary assessment contexts and processes to exploit assessment opportunities, or to delay the assessment judgement to allow for the gathering of further evidence.</w:t>
      </w:r>
    </w:p>
    <w:p w14:paraId="47AC3154" w14:textId="77777777" w:rsidR="00F602D1" w:rsidRPr="00C77AD6" w:rsidRDefault="00F602D1" w:rsidP="00F602D1">
      <w:pPr>
        <w:spacing w:after="0" w:line="240" w:lineRule="auto"/>
      </w:pPr>
    </w:p>
    <w:p w14:paraId="565C9CD6" w14:textId="5C14AA36" w:rsidR="00F602D1" w:rsidRDefault="00F602D1" w:rsidP="00F602D1">
      <w:pPr>
        <w:spacing w:after="0" w:line="240" w:lineRule="auto"/>
      </w:pPr>
      <w:r w:rsidRPr="00C77AD6">
        <w:rPr>
          <w:u w:val="single"/>
        </w:rPr>
        <w:t>Validity</w:t>
      </w:r>
      <w:r w:rsidRPr="00C77AD6">
        <w:t xml:space="preserve"> requires that the judgement of competency can only be made once evidence has been seen that the candidate has demonstrated each and every required component of the unit of competency, so the set of tools must cover all requirements.  This takes us back to the key words in the definition of competency, including “workplace”, “transfer” and “consistent”.  Validity also requires assessment tools only gather evidence that is a reflection of the unit of competency, and not some extraneous factors.</w:t>
      </w:r>
    </w:p>
    <w:p w14:paraId="1FD2BA80" w14:textId="77777777" w:rsidR="00F602D1" w:rsidRPr="00C77AD6" w:rsidRDefault="00F602D1" w:rsidP="00F602D1">
      <w:pPr>
        <w:spacing w:after="0" w:line="240" w:lineRule="auto"/>
      </w:pPr>
    </w:p>
    <w:p w14:paraId="39F9AB4A" w14:textId="77777777" w:rsidR="00F602D1" w:rsidRPr="00C77AD6" w:rsidRDefault="00F602D1" w:rsidP="00F602D1">
      <w:pPr>
        <w:spacing w:after="0" w:line="240" w:lineRule="auto"/>
      </w:pPr>
      <w:r w:rsidRPr="00C77AD6">
        <w:t xml:space="preserve">Finally, </w:t>
      </w:r>
      <w:r w:rsidRPr="00C77AD6">
        <w:rPr>
          <w:u w:val="single"/>
        </w:rPr>
        <w:t>reliability</w:t>
      </w:r>
      <w:r w:rsidRPr="00C77AD6">
        <w:t xml:space="preserve"> requires that the assessment judgement is not influenced by the assessor, but is an objective reflection of evidence, based on valid assessment tools that have been used correctly.</w:t>
      </w:r>
    </w:p>
    <w:p w14:paraId="78CE086B" w14:textId="77777777" w:rsidR="00F602D1" w:rsidRDefault="00F602D1" w:rsidP="00F602D1">
      <w:pPr>
        <w:spacing w:after="0" w:line="240" w:lineRule="auto"/>
      </w:pPr>
    </w:p>
    <w:p w14:paraId="12165237" w14:textId="7128AB08" w:rsidR="00F602D1" w:rsidRDefault="00F602D1" w:rsidP="00F602D1">
      <w:pPr>
        <w:spacing w:after="0" w:line="240" w:lineRule="auto"/>
      </w:pPr>
      <w:r w:rsidRPr="00F602D1">
        <w:t>But can we trust the evidence? …</w:t>
      </w:r>
    </w:p>
    <w:p w14:paraId="40364572" w14:textId="77777777" w:rsidR="00F602D1" w:rsidRPr="00F602D1" w:rsidRDefault="00F602D1" w:rsidP="00F602D1">
      <w:pPr>
        <w:spacing w:after="0" w:line="240" w:lineRule="auto"/>
      </w:pPr>
    </w:p>
    <w:p w14:paraId="423B0CD3" w14:textId="578137A2" w:rsidR="00BF53E5" w:rsidRPr="00F602D1" w:rsidRDefault="00F602D1" w:rsidP="00F602D1">
      <w:pPr>
        <w:spacing w:after="0" w:line="240" w:lineRule="auto"/>
        <w:jc w:val="center"/>
        <w:rPr>
          <w:b/>
          <w:color w:val="000000" w:themeColor="text1"/>
        </w:rPr>
      </w:pPr>
      <w:r w:rsidRPr="00F602D1">
        <w:rPr>
          <w:b/>
          <w:color w:val="000000" w:themeColor="text1"/>
        </w:rPr>
        <w:t>Our assessment practices must ensure that evidence gathered is</w:t>
      </w:r>
    </w:p>
    <w:p w14:paraId="15816EDF" w14:textId="7E98839E" w:rsidR="00F602D1" w:rsidRDefault="00F602D1" w:rsidP="00F602D1">
      <w:pPr>
        <w:spacing w:after="0" w:line="240" w:lineRule="auto"/>
      </w:pPr>
      <w:r w:rsidRPr="00F602D1">
        <w:rPr>
          <w:noProof/>
          <w:lang w:eastAsia="en-AU"/>
        </w:rPr>
        <w:drawing>
          <wp:anchor distT="0" distB="0" distL="114300" distR="114300" simplePos="0" relativeHeight="251673600" behindDoc="0" locked="0" layoutInCell="1" allowOverlap="1" wp14:anchorId="51F129BF" wp14:editId="5DA28B92">
            <wp:simplePos x="0" y="0"/>
            <wp:positionH relativeFrom="margin">
              <wp:align>center</wp:align>
            </wp:positionH>
            <wp:positionV relativeFrom="paragraph">
              <wp:posOffset>51628</wp:posOffset>
            </wp:positionV>
            <wp:extent cx="5048885" cy="699135"/>
            <wp:effectExtent l="0" t="0" r="0" b="24765"/>
            <wp:wrapSquare wrapText="bothSides"/>
            <wp:docPr id="26" name="Diagram 2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anchor>
        </w:drawing>
      </w:r>
    </w:p>
    <w:p w14:paraId="50063640" w14:textId="7BA1E8E5" w:rsidR="00F602D1" w:rsidRDefault="00F602D1" w:rsidP="00F602D1">
      <w:pPr>
        <w:spacing w:after="0" w:line="240" w:lineRule="auto"/>
      </w:pPr>
      <w:r w:rsidRPr="00C77AD6">
        <w:t>If we are to trust the evidence, it must conform to its own set of standards.  These are the rules of evidence</w:t>
      </w:r>
      <w:r>
        <w:t xml:space="preserve"> </w:t>
      </w:r>
      <w:r w:rsidRPr="00C77AD6">
        <w:t>with which assessment tools must comply.</w:t>
      </w:r>
    </w:p>
    <w:p w14:paraId="0D708FCE" w14:textId="77777777" w:rsidR="00F602D1" w:rsidRPr="00C77AD6" w:rsidRDefault="00F602D1" w:rsidP="00F602D1">
      <w:pPr>
        <w:spacing w:after="0" w:line="240" w:lineRule="auto"/>
      </w:pPr>
    </w:p>
    <w:p w14:paraId="195C0C9E" w14:textId="1FE77A67" w:rsidR="00F602D1" w:rsidRDefault="00F602D1" w:rsidP="00F602D1">
      <w:pPr>
        <w:spacing w:after="0" w:line="240" w:lineRule="auto"/>
      </w:pPr>
      <w:r w:rsidRPr="00C77AD6">
        <w:t xml:space="preserve">Evidence must be </w:t>
      </w:r>
      <w:r w:rsidRPr="00C77AD6">
        <w:rPr>
          <w:u w:val="single"/>
        </w:rPr>
        <w:t>valid</w:t>
      </w:r>
      <w:r w:rsidRPr="00C77AD6">
        <w:t xml:space="preserve"> … that means that Q&amp;A is used to assess knowledge, that observation is used to assess skills and that every item of knowledge is assessed, every skill is observed, and any other mandated requirement in the unit of competency is complied with.</w:t>
      </w:r>
    </w:p>
    <w:p w14:paraId="0E4F853B" w14:textId="77777777" w:rsidR="00F602D1" w:rsidRPr="00C77AD6" w:rsidRDefault="00F602D1" w:rsidP="00F602D1">
      <w:pPr>
        <w:spacing w:after="0" w:line="240" w:lineRule="auto"/>
      </w:pPr>
    </w:p>
    <w:p w14:paraId="7B5CDB4B" w14:textId="3C375C81" w:rsidR="00F602D1" w:rsidRDefault="00F602D1" w:rsidP="00F602D1">
      <w:pPr>
        <w:spacing w:after="0" w:line="240" w:lineRule="auto"/>
      </w:pPr>
      <w:r w:rsidRPr="00C77AD6">
        <w:t xml:space="preserve">Evidence must also be </w:t>
      </w:r>
      <w:r w:rsidRPr="00C77AD6">
        <w:rPr>
          <w:u w:val="single"/>
        </w:rPr>
        <w:t>sufficient</w:t>
      </w:r>
      <w:r w:rsidRPr="00C77AD6">
        <w:t xml:space="preserve"> … there must be confidence that the evidence is not accidental or limited in scope.  When assessing skills it is desirable to observe the skill at least twice, in varied contexts, so that there is evidence of consistency, transfer, and retention.</w:t>
      </w:r>
    </w:p>
    <w:p w14:paraId="32E49D8D" w14:textId="77777777" w:rsidR="00F602D1" w:rsidRPr="00C77AD6" w:rsidRDefault="00F602D1" w:rsidP="00F602D1">
      <w:pPr>
        <w:spacing w:after="0" w:line="240" w:lineRule="auto"/>
      </w:pPr>
    </w:p>
    <w:p w14:paraId="3455BA8B" w14:textId="27653A97" w:rsidR="00F602D1" w:rsidRDefault="00F602D1" w:rsidP="00F602D1">
      <w:pPr>
        <w:spacing w:after="0" w:line="240" w:lineRule="auto"/>
      </w:pPr>
      <w:r w:rsidRPr="00C77AD6">
        <w:t xml:space="preserve">Thirdly, the evidence must be </w:t>
      </w:r>
      <w:r w:rsidRPr="00C77AD6">
        <w:rPr>
          <w:u w:val="single"/>
        </w:rPr>
        <w:t>authentic</w:t>
      </w:r>
      <w:r w:rsidRPr="00C77AD6">
        <w:t>, so our assessment tools have to ensure that the person being observed or asked questions is in fact the person who is enrolled.  This has significant ramifications for past evidence that might be offered for RPL, evidence gathered on-line or at a distance.</w:t>
      </w:r>
    </w:p>
    <w:p w14:paraId="718582BA" w14:textId="77777777" w:rsidR="00F602D1" w:rsidRPr="00C77AD6" w:rsidRDefault="00F602D1" w:rsidP="00F602D1">
      <w:pPr>
        <w:spacing w:after="0" w:line="240" w:lineRule="auto"/>
      </w:pPr>
    </w:p>
    <w:p w14:paraId="57E2285B" w14:textId="77C1A7D3" w:rsidR="00F602D1" w:rsidRDefault="00F602D1" w:rsidP="00F602D1">
      <w:pPr>
        <w:spacing w:after="0" w:line="240" w:lineRule="auto"/>
      </w:pPr>
      <w:r w:rsidRPr="00C77AD6">
        <w:t xml:space="preserve">Finally, the evidence must be </w:t>
      </w:r>
      <w:r w:rsidRPr="00C77AD6">
        <w:rPr>
          <w:u w:val="single"/>
        </w:rPr>
        <w:t>current</w:t>
      </w:r>
      <w:r w:rsidRPr="00C77AD6">
        <w:t xml:space="preserve"> … so again this has significant ramifications for past evidence that might be offered for RPL.</w:t>
      </w:r>
    </w:p>
    <w:p w14:paraId="5B5041D6" w14:textId="77777777" w:rsidR="00F602D1" w:rsidRPr="00C77AD6" w:rsidRDefault="00F602D1" w:rsidP="00F602D1">
      <w:pPr>
        <w:spacing w:after="0" w:line="240" w:lineRule="auto"/>
      </w:pPr>
    </w:p>
    <w:p w14:paraId="1A331E4D" w14:textId="77777777" w:rsidR="00F602D1" w:rsidRPr="00C77AD6" w:rsidRDefault="00F602D1" w:rsidP="00F602D1">
      <w:pPr>
        <w:spacing w:after="0" w:line="240" w:lineRule="auto"/>
      </w:pPr>
      <w:r w:rsidRPr="00C77AD6">
        <w:t>So our assessment tools have serious responsibilities … to faithfully reflect the requirements of the unit of competency (1.8a), to ensure quality judgements (principles of assessment) based on quality evidence (rules of evidence).  These requirements are non-negotiable in our assessment system.</w:t>
      </w:r>
    </w:p>
    <w:p w14:paraId="63089528" w14:textId="77777777" w:rsidR="00B32D0F" w:rsidRDefault="00B32D0F" w:rsidP="00B32D0F">
      <w:pPr>
        <w:spacing w:after="0" w:line="240" w:lineRule="auto"/>
      </w:pPr>
    </w:p>
    <w:p w14:paraId="361E3163" w14:textId="578D4E7A" w:rsidR="00F602D1" w:rsidRPr="00B32D0F" w:rsidRDefault="00F602D1" w:rsidP="00B32D0F">
      <w:pPr>
        <w:spacing w:after="0" w:line="240" w:lineRule="auto"/>
        <w:rPr>
          <w:color w:val="3D1063"/>
        </w:rPr>
      </w:pPr>
      <w:r>
        <w:t>Please review the</w:t>
      </w:r>
      <w:r w:rsidRPr="000515AF">
        <w:rPr>
          <w:color w:val="442359"/>
        </w:rPr>
        <w:t xml:space="preserve"> </w:t>
      </w:r>
      <w:hyperlink r:id="rId40" w:history="1">
        <w:r w:rsidR="00B32D0F" w:rsidRPr="00B32D0F">
          <w:rPr>
            <w:rStyle w:val="Hyperlink"/>
            <w:color w:val="3D1063"/>
          </w:rPr>
          <w:t>TAC Fact Sheet: Assessment</w:t>
        </w:r>
      </w:hyperlink>
      <w:r w:rsidR="00B32D0F" w:rsidRPr="00B32D0F">
        <w:rPr>
          <w:color w:val="3D1063"/>
        </w:rPr>
        <w:t xml:space="preserve"> </w:t>
      </w:r>
      <w:r>
        <w:t>for further information.</w:t>
      </w:r>
    </w:p>
    <w:p w14:paraId="36FF77B4" w14:textId="25C73B6D" w:rsidR="00F602D1" w:rsidRDefault="00F602D1" w:rsidP="00F602D1">
      <w:pPr>
        <w:spacing w:after="0" w:line="240" w:lineRule="auto"/>
      </w:pPr>
    </w:p>
    <w:p w14:paraId="673F96A4" w14:textId="73CF05AE" w:rsidR="00F602D1" w:rsidRDefault="00F602D1" w:rsidP="00F602D1">
      <w:pPr>
        <w:spacing w:after="0" w:line="240" w:lineRule="auto"/>
      </w:pPr>
    </w:p>
    <w:p w14:paraId="6819D966" w14:textId="21AAA50D" w:rsidR="00F602D1" w:rsidRDefault="00F602D1" w:rsidP="00F602D1">
      <w:pPr>
        <w:spacing w:after="0" w:line="240" w:lineRule="auto"/>
      </w:pPr>
    </w:p>
    <w:p w14:paraId="5AEA9250" w14:textId="77777777" w:rsidR="00F602D1" w:rsidRDefault="00F602D1" w:rsidP="00F602D1">
      <w:pPr>
        <w:spacing w:after="0" w:line="240" w:lineRule="auto"/>
      </w:pPr>
    </w:p>
    <w:p w14:paraId="1EF1073A" w14:textId="2AD535DD" w:rsidR="00BF53E5" w:rsidRPr="00F602D1" w:rsidRDefault="00F602D1" w:rsidP="00F602D1">
      <w:pPr>
        <w:pStyle w:val="ListParagraph"/>
        <w:numPr>
          <w:ilvl w:val="0"/>
          <w:numId w:val="10"/>
        </w:numPr>
        <w:spacing w:after="0" w:line="240" w:lineRule="auto"/>
        <w:rPr>
          <w:b/>
          <w:bCs/>
          <w:color w:val="000000" w:themeColor="text1"/>
          <w:sz w:val="24"/>
        </w:rPr>
      </w:pPr>
      <w:r w:rsidRPr="00F602D1">
        <w:rPr>
          <w:b/>
          <w:bCs/>
          <w:color w:val="000000" w:themeColor="text1"/>
          <w:sz w:val="24"/>
        </w:rPr>
        <w:lastRenderedPageBreak/>
        <w:t>The credentials of assessors</w:t>
      </w:r>
    </w:p>
    <w:p w14:paraId="39C8B5BE" w14:textId="77777777" w:rsidR="00F602D1" w:rsidRDefault="00F602D1" w:rsidP="00F602D1">
      <w:pPr>
        <w:spacing w:after="0" w:line="240" w:lineRule="auto"/>
      </w:pPr>
    </w:p>
    <w:p w14:paraId="09CC0F1D" w14:textId="6B97CE0D" w:rsidR="00F602D1" w:rsidRDefault="00F602D1" w:rsidP="00F602D1">
      <w:pPr>
        <w:spacing w:after="0" w:line="240" w:lineRule="auto"/>
      </w:pPr>
      <w:r>
        <w:t>Clauses 1.13 – 1.20 provide precise requirements for assessors:</w:t>
      </w:r>
    </w:p>
    <w:p w14:paraId="746C84ED" w14:textId="77777777" w:rsidR="00F602D1" w:rsidRDefault="00F602D1" w:rsidP="00F602D1">
      <w:pPr>
        <w:spacing w:after="0" w:line="240" w:lineRule="auto"/>
      </w:pPr>
      <w:r>
        <w:t>•</w:t>
      </w:r>
      <w:r>
        <w:tab/>
        <w:t>Vocational competencies at least to the level being assessed;</w:t>
      </w:r>
    </w:p>
    <w:p w14:paraId="02347D8D" w14:textId="77777777" w:rsidR="00F602D1" w:rsidRDefault="00F602D1" w:rsidP="00F602D1">
      <w:pPr>
        <w:spacing w:after="0" w:line="240" w:lineRule="auto"/>
      </w:pPr>
      <w:r>
        <w:t>•</w:t>
      </w:r>
      <w:r>
        <w:tab/>
        <w:t>Current industry skills;</w:t>
      </w:r>
    </w:p>
    <w:p w14:paraId="32C12AAB" w14:textId="77777777" w:rsidR="00F602D1" w:rsidRDefault="00F602D1" w:rsidP="00F602D1">
      <w:pPr>
        <w:spacing w:after="0" w:line="240" w:lineRule="auto"/>
      </w:pPr>
      <w:r>
        <w:t>•</w:t>
      </w:r>
      <w:r>
        <w:tab/>
        <w:t>Current VET knowledge and skills;</w:t>
      </w:r>
    </w:p>
    <w:p w14:paraId="378EAE8D" w14:textId="77777777" w:rsidR="00F602D1" w:rsidRDefault="00F602D1" w:rsidP="00F602D1">
      <w:pPr>
        <w:spacing w:after="0" w:line="240" w:lineRule="auto"/>
      </w:pPr>
      <w:r>
        <w:t>•</w:t>
      </w:r>
      <w:r>
        <w:tab/>
        <w:t>VET Assessment credentials;</w:t>
      </w:r>
    </w:p>
    <w:p w14:paraId="77CB2C30" w14:textId="77777777" w:rsidR="00F602D1" w:rsidRDefault="00F602D1" w:rsidP="00F602D1">
      <w:pPr>
        <w:spacing w:after="0" w:line="240" w:lineRule="auto"/>
      </w:pPr>
      <w:r>
        <w:t>•</w:t>
      </w:r>
      <w:r>
        <w:tab/>
        <w:t>Professional development; and any</w:t>
      </w:r>
    </w:p>
    <w:p w14:paraId="486B2CE4" w14:textId="77777777" w:rsidR="00F602D1" w:rsidRDefault="00F602D1" w:rsidP="00F602D1">
      <w:pPr>
        <w:spacing w:after="0" w:line="240" w:lineRule="auto"/>
      </w:pPr>
      <w:r>
        <w:t>•</w:t>
      </w:r>
      <w:r>
        <w:tab/>
        <w:t>Supervision arrangements (Clauses 1.17 – 1.20).</w:t>
      </w:r>
    </w:p>
    <w:p w14:paraId="52A5FF9E" w14:textId="77777777" w:rsidR="00F602D1" w:rsidRDefault="00F602D1" w:rsidP="00F602D1">
      <w:pPr>
        <w:spacing w:after="0" w:line="240" w:lineRule="auto"/>
      </w:pPr>
    </w:p>
    <w:p w14:paraId="15B29954" w14:textId="6805D9B4" w:rsidR="00BF53E5" w:rsidRDefault="00F602D1" w:rsidP="00F602D1">
      <w:pPr>
        <w:spacing w:after="0" w:line="240" w:lineRule="auto"/>
      </w:pPr>
      <w:r>
        <w:t>Please review the</w:t>
      </w:r>
      <w:r w:rsidR="00B32D0F">
        <w:t xml:space="preserve"> </w:t>
      </w:r>
      <w:hyperlink r:id="rId41" w:history="1">
        <w:r w:rsidR="00B32D0F" w:rsidRPr="00B32D0F">
          <w:rPr>
            <w:rStyle w:val="Hyperlink"/>
            <w:color w:val="3D1063"/>
          </w:rPr>
          <w:t>TAC Fact Sheet: Vocational Competence &amp; Industry Currency TAC Fact Sheet</w:t>
        </w:r>
      </w:hyperlink>
      <w:r>
        <w:t xml:space="preserve"> for further information.</w:t>
      </w:r>
    </w:p>
    <w:p w14:paraId="7C9DE288" w14:textId="397D89FD" w:rsidR="00F602D1" w:rsidRDefault="00F602D1" w:rsidP="00F602D1">
      <w:pPr>
        <w:spacing w:after="0" w:line="240" w:lineRule="auto"/>
      </w:pPr>
    </w:p>
    <w:p w14:paraId="29521761" w14:textId="77777777" w:rsidR="000515AF" w:rsidRDefault="000515AF" w:rsidP="000515AF">
      <w:pPr>
        <w:spacing w:after="0" w:line="240" w:lineRule="auto"/>
        <w:rPr>
          <w:b/>
          <w:bCs/>
          <w:color w:val="442359"/>
          <w:sz w:val="28"/>
        </w:rPr>
      </w:pPr>
    </w:p>
    <w:p w14:paraId="382D7C5C" w14:textId="1ED69656" w:rsidR="00F602D1" w:rsidRPr="000515AF" w:rsidRDefault="00F602D1" w:rsidP="000515AF">
      <w:pPr>
        <w:spacing w:after="0" w:line="240" w:lineRule="auto"/>
        <w:rPr>
          <w:b/>
          <w:bCs/>
          <w:color w:val="442359"/>
          <w:sz w:val="28"/>
        </w:rPr>
      </w:pPr>
      <w:r w:rsidRPr="000515AF">
        <w:rPr>
          <w:b/>
          <w:bCs/>
          <w:color w:val="442359"/>
          <w:sz w:val="28"/>
        </w:rPr>
        <w:t>Additional Guidance:</w:t>
      </w:r>
    </w:p>
    <w:p w14:paraId="246D19C0" w14:textId="77777777" w:rsidR="000515AF" w:rsidRDefault="000515AF" w:rsidP="000515AF">
      <w:pPr>
        <w:spacing w:after="0" w:line="240" w:lineRule="auto"/>
      </w:pPr>
    </w:p>
    <w:p w14:paraId="44089543" w14:textId="662B4118" w:rsidR="00F602D1" w:rsidRDefault="00F602D1" w:rsidP="000515AF">
      <w:pPr>
        <w:spacing w:after="0" w:line="240" w:lineRule="auto"/>
      </w:pPr>
      <w:r>
        <w:t>The following documents provide additional guidance on the clauses discussed above.</w:t>
      </w:r>
    </w:p>
    <w:p w14:paraId="466D3E56" w14:textId="77777777" w:rsidR="000515AF" w:rsidRDefault="000515AF" w:rsidP="000515AF">
      <w:pPr>
        <w:spacing w:after="0" w:line="240" w:lineRule="auto"/>
      </w:pPr>
    </w:p>
    <w:p w14:paraId="19A0AF07" w14:textId="4DAB3B2D" w:rsidR="000515AF" w:rsidRPr="000515AF" w:rsidRDefault="00F602D1" w:rsidP="000515AF">
      <w:pPr>
        <w:spacing w:after="0" w:line="240" w:lineRule="auto"/>
      </w:pPr>
      <w:r w:rsidRPr="000515AF">
        <w:rPr>
          <w:b/>
        </w:rPr>
        <w:t>The TAC</w:t>
      </w:r>
      <w:r w:rsidR="000515AF">
        <w:rPr>
          <w:b/>
        </w:rPr>
        <w:t xml:space="preserve"> Users’ Guide</w:t>
      </w:r>
      <w:r w:rsidRPr="000515AF">
        <w:t xml:space="preserve">  </w:t>
      </w:r>
    </w:p>
    <w:p w14:paraId="1852FBE4" w14:textId="6065CEF0" w:rsidR="00F602D1" w:rsidRDefault="00F602D1" w:rsidP="000515AF">
      <w:pPr>
        <w:spacing w:after="0" w:line="240" w:lineRule="auto"/>
      </w:pPr>
      <w:r>
        <w:t>The</w:t>
      </w:r>
      <w:r w:rsidR="000515AF">
        <w:t xml:space="preserve"> </w:t>
      </w:r>
      <w:hyperlink r:id="rId42" w:history="1">
        <w:r w:rsidR="000515AF" w:rsidRPr="000515AF">
          <w:rPr>
            <w:rStyle w:val="Hyperlink"/>
            <w:color w:val="442359"/>
          </w:rPr>
          <w:t>TAC User</w:t>
        </w:r>
        <w:r w:rsidRPr="000515AF">
          <w:rPr>
            <w:rStyle w:val="Hyperlink"/>
            <w:color w:val="442359"/>
          </w:rPr>
          <w:t>s</w:t>
        </w:r>
        <w:r w:rsidR="000515AF" w:rsidRPr="000515AF">
          <w:rPr>
            <w:rStyle w:val="Hyperlink"/>
            <w:color w:val="442359"/>
          </w:rPr>
          <w:t>’</w:t>
        </w:r>
        <w:r w:rsidRPr="000515AF">
          <w:rPr>
            <w:rStyle w:val="Hyperlink"/>
            <w:color w:val="442359"/>
          </w:rPr>
          <w:t xml:space="preserve"> Guide</w:t>
        </w:r>
        <w:r w:rsidR="000515AF" w:rsidRPr="000515AF">
          <w:rPr>
            <w:rStyle w:val="Hyperlink"/>
            <w:color w:val="442359"/>
          </w:rPr>
          <w:t xml:space="preserve"> to the Standards for RTOs</w:t>
        </w:r>
      </w:hyperlink>
      <w:r w:rsidR="000515AF">
        <w:t xml:space="preserve"> </w:t>
      </w:r>
      <w:r>
        <w:t>discusses key aspects of each clause and provides a guide to compliance for the clauses.</w:t>
      </w:r>
    </w:p>
    <w:p w14:paraId="1E7184A6" w14:textId="77777777" w:rsidR="000515AF" w:rsidRDefault="000515AF" w:rsidP="000515AF">
      <w:pPr>
        <w:spacing w:after="0" w:line="240" w:lineRule="auto"/>
      </w:pPr>
    </w:p>
    <w:p w14:paraId="0489D313" w14:textId="45835381" w:rsidR="000515AF" w:rsidRPr="000515AF" w:rsidRDefault="000515AF" w:rsidP="000515AF">
      <w:pPr>
        <w:spacing w:after="0" w:line="240" w:lineRule="auto"/>
        <w:rPr>
          <w:b/>
        </w:rPr>
      </w:pPr>
      <w:r>
        <w:rPr>
          <w:b/>
        </w:rPr>
        <w:t>Assessment in the VET Sector</w:t>
      </w:r>
    </w:p>
    <w:p w14:paraId="3DB28B78" w14:textId="73641722" w:rsidR="000515AF" w:rsidRDefault="00F602D1" w:rsidP="000515AF">
      <w:pPr>
        <w:spacing w:after="0" w:line="240" w:lineRule="auto"/>
      </w:pPr>
      <w:r>
        <w:t>The Department of Training and Workforce Development have published a detailed guide to the conduct of assessment for the VET Sector called,</w:t>
      </w:r>
      <w:r w:rsidRPr="000515AF">
        <w:rPr>
          <w:color w:val="442359"/>
        </w:rPr>
        <w:t xml:space="preserve"> </w:t>
      </w:r>
      <w:hyperlink r:id="rId43" w:history="1">
        <w:r w:rsidRPr="000515AF">
          <w:rPr>
            <w:rStyle w:val="Hyperlink"/>
            <w:color w:val="442359"/>
          </w:rPr>
          <w:t>Assessment in the VET Sector</w:t>
        </w:r>
      </w:hyperlink>
      <w:r>
        <w:t>.  The publication provides in depth information about assessment practice as well as links to key supporting legislation.  The document also contains examples from a range of RTOs.</w:t>
      </w:r>
    </w:p>
    <w:p w14:paraId="20237B7D" w14:textId="7AB7E747" w:rsidR="00F602D1" w:rsidRDefault="00F602D1" w:rsidP="000515AF">
      <w:pPr>
        <w:spacing w:after="0" w:line="240" w:lineRule="auto"/>
      </w:pPr>
    </w:p>
    <w:sectPr w:rsidR="00F602D1" w:rsidSect="00CA6953">
      <w:headerReference w:type="even" r:id="rId44"/>
      <w:headerReference w:type="default" r:id="rId45"/>
      <w:footerReference w:type="even" r:id="rId46"/>
      <w:footerReference w:type="default" r:id="rId47"/>
      <w:headerReference w:type="first" r:id="rId48"/>
      <w:footerReference w:type="first" r:id="rId49"/>
      <w:pgSz w:w="11906" w:h="16838"/>
      <w:pgMar w:top="1134" w:right="1440" w:bottom="1440" w:left="1440" w:header="708"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8735D" w14:textId="77777777" w:rsidR="005A7B41" w:rsidRDefault="005A7B41" w:rsidP="008A63F9">
      <w:pPr>
        <w:spacing w:after="0" w:line="240" w:lineRule="auto"/>
      </w:pPr>
      <w:r>
        <w:separator/>
      </w:r>
    </w:p>
  </w:endnote>
  <w:endnote w:type="continuationSeparator" w:id="0">
    <w:p w14:paraId="43DB57F9" w14:textId="77777777" w:rsidR="005A7B41" w:rsidRDefault="005A7B41" w:rsidP="008A6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014CD" w14:textId="77777777" w:rsidR="00B32D0F" w:rsidRDefault="00B32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293104"/>
      <w:docPartObj>
        <w:docPartGallery w:val="Page Numbers (Bottom of Page)"/>
        <w:docPartUnique/>
      </w:docPartObj>
    </w:sdtPr>
    <w:sdtEndPr>
      <w:rPr>
        <w:color w:val="7F7F7F" w:themeColor="background1" w:themeShade="7F"/>
        <w:spacing w:val="60"/>
      </w:rPr>
    </w:sdtEndPr>
    <w:sdtContent>
      <w:p w14:paraId="0E372EA8" w14:textId="4DC16F5B" w:rsidR="009F1B5E" w:rsidRDefault="009F1B5E">
        <w:pPr>
          <w:pStyle w:val="Footer"/>
          <w:pBdr>
            <w:top w:val="single" w:sz="4" w:space="1" w:color="D9D9D9" w:themeColor="background1" w:themeShade="D9"/>
          </w:pBdr>
          <w:jc w:val="right"/>
        </w:pPr>
        <w:r>
          <w:fldChar w:fldCharType="begin"/>
        </w:r>
        <w:r>
          <w:instrText xml:space="preserve"> PAGE   \* MERGEFORMAT </w:instrText>
        </w:r>
        <w:r>
          <w:fldChar w:fldCharType="separate"/>
        </w:r>
        <w:r w:rsidR="00B32D0F">
          <w:rPr>
            <w:noProof/>
          </w:rPr>
          <w:t>5</w:t>
        </w:r>
        <w:r>
          <w:rPr>
            <w:noProof/>
          </w:rPr>
          <w:fldChar w:fldCharType="end"/>
        </w:r>
        <w:r>
          <w:t xml:space="preserve"> | </w:t>
        </w:r>
        <w:r>
          <w:rPr>
            <w:color w:val="7F7F7F" w:themeColor="background1" w:themeShade="7F"/>
            <w:spacing w:val="60"/>
          </w:rPr>
          <w:t>Page</w:t>
        </w:r>
      </w:p>
    </w:sdtContent>
  </w:sdt>
  <w:p w14:paraId="6E687403" w14:textId="7DCF73D9" w:rsidR="002169B3" w:rsidRPr="009F1B5E" w:rsidRDefault="002169B3" w:rsidP="009F1B5E">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06C7C" w14:textId="7A168B5C" w:rsidR="009F1B5E" w:rsidRPr="00994986" w:rsidRDefault="00994986" w:rsidP="00994986">
    <w:pPr>
      <w:spacing w:after="0" w:line="240" w:lineRule="auto"/>
      <w:jc w:val="right"/>
      <w:rPr>
        <w:i/>
        <w:sz w:val="16"/>
      </w:rPr>
    </w:pPr>
    <w:r w:rsidRPr="00994986">
      <w:rPr>
        <w:sz w:val="16"/>
      </w:rPr>
      <w:t>V0</w:t>
    </w:r>
    <w:r w:rsidR="00B32D0F">
      <w:rPr>
        <w:sz w:val="16"/>
      </w:rPr>
      <w:t>1</w:t>
    </w:r>
    <w:r w:rsidR="009F1B5E" w:rsidRPr="00994986">
      <w:rPr>
        <w:sz w:val="16"/>
      </w:rPr>
      <w:t>-2</w:t>
    </w:r>
    <w:r w:rsidR="00B32D0F">
      <w:rPr>
        <w:sz w:val="16"/>
      </w:rPr>
      <w:t>3</w:t>
    </w:r>
    <w:r w:rsidR="009F1B5E" w:rsidRPr="00994986">
      <w:rPr>
        <w:sz w:val="16"/>
      </w:rPr>
      <w:t xml:space="preserve">, </w:t>
    </w:r>
    <w:r w:rsidR="00B32D0F">
      <w:rPr>
        <w:sz w:val="16"/>
      </w:rPr>
      <w:t>Updated</w:t>
    </w:r>
    <w:r w:rsidR="009F1B5E" w:rsidRPr="00994986">
      <w:rPr>
        <w:sz w:val="16"/>
      </w:rPr>
      <w:t xml:space="preserve"> </w:t>
    </w:r>
    <w:r w:rsidR="00B32D0F">
      <w:rPr>
        <w:sz w:val="16"/>
      </w:rPr>
      <w:t>27/01/2023</w:t>
    </w:r>
    <w:r w:rsidR="009F1B5E" w:rsidRPr="00994986">
      <w:rPr>
        <w:i/>
        <w:sz w:val="16"/>
      </w:rPr>
      <w:t xml:space="preserve"> </w:t>
    </w:r>
  </w:p>
  <w:p w14:paraId="13EEE5BE" w14:textId="01B733B0" w:rsidR="009F1B5E" w:rsidRPr="009F1B5E" w:rsidRDefault="009F1B5E" w:rsidP="009F1B5E">
    <w:pPr>
      <w:spacing w:after="0" w:line="240" w:lineRule="auto"/>
      <w:jc w:val="right"/>
      <w:rPr>
        <w:sz w:val="2"/>
      </w:rPr>
    </w:pPr>
    <w:r w:rsidRPr="00994986">
      <w:rPr>
        <w:i/>
        <w:sz w:val="16"/>
      </w:rPr>
      <w:t>Please note these tools have not been assessed for compliances against the Standards for RTOs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14F9E" w14:textId="77777777" w:rsidR="005A7B41" w:rsidRDefault="005A7B41" w:rsidP="008A63F9">
      <w:pPr>
        <w:spacing w:after="0" w:line="240" w:lineRule="auto"/>
      </w:pPr>
      <w:r>
        <w:separator/>
      </w:r>
    </w:p>
  </w:footnote>
  <w:footnote w:type="continuationSeparator" w:id="0">
    <w:p w14:paraId="01D13FD1" w14:textId="77777777" w:rsidR="005A7B41" w:rsidRDefault="005A7B41" w:rsidP="008A6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DFCC1" w14:textId="77777777" w:rsidR="00B32D0F" w:rsidRDefault="00B32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C489B" w14:textId="126CB108" w:rsidR="009F1B5E" w:rsidRDefault="00B32D0F" w:rsidP="009F1B5E">
    <w:pPr>
      <w:pStyle w:val="Header"/>
    </w:pPr>
    <w:r>
      <w:rPr>
        <w:b/>
        <w:noProof/>
        <w:sz w:val="20"/>
        <w:lang w:eastAsia="en-AU"/>
      </w:rPr>
      <mc:AlternateContent>
        <mc:Choice Requires="wps">
          <w:drawing>
            <wp:anchor distT="0" distB="0" distL="114300" distR="114300" simplePos="0" relativeHeight="251670528" behindDoc="0" locked="0" layoutInCell="0" allowOverlap="1" wp14:anchorId="6ED03720" wp14:editId="156CB976">
              <wp:simplePos x="0" y="0"/>
              <wp:positionH relativeFrom="page">
                <wp:posOffset>0</wp:posOffset>
              </wp:positionH>
              <wp:positionV relativeFrom="page">
                <wp:posOffset>190500</wp:posOffset>
              </wp:positionV>
              <wp:extent cx="7560310" cy="273050"/>
              <wp:effectExtent l="0" t="0" r="0" b="12700"/>
              <wp:wrapNone/>
              <wp:docPr id="2" name="MSIPCM9e2f4fb49efc371b2eca0e9e" descr="{&quot;HashCode&quot;:-142341038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84B2C7" w14:textId="6280F440" w:rsidR="00B32D0F" w:rsidRPr="00B32D0F" w:rsidRDefault="00B32D0F" w:rsidP="00B32D0F">
                          <w:pPr>
                            <w:spacing w:after="0"/>
                            <w:jc w:val="center"/>
                            <w:rPr>
                              <w:rFonts w:ascii="Calibri" w:hAnsi="Calibri" w:cs="Calibri"/>
                              <w:color w:val="FF0000"/>
                              <w:sz w:val="20"/>
                            </w:rPr>
                          </w:pPr>
                          <w:r w:rsidRPr="00B32D0F">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6ED03720" id="_x0000_t202" coordsize="21600,21600" o:spt="202" path="m,l,21600r21600,l21600,xe">
              <v:stroke joinstyle="miter"/>
              <v:path gradientshapeok="t" o:connecttype="rect"/>
            </v:shapetype>
            <v:shape id="MSIPCM9e2f4fb49efc371b2eca0e9e" o:spid="_x0000_s1027" type="#_x0000_t202" alt="{&quot;HashCode&quot;:-1423410385,&quot;Height&quot;:841.0,&quot;Width&quot;:595.0,&quot;Placement&quot;:&quot;Header&quot;,&quot;Index&quot;:&quot;Primary&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" o:allowincell="f" filled="f" stroked="f" strokeweight=".5pt">
              <v:fill o:detectmouseclick="t"/>
              <v:textbox inset=",0,,0">
                <w:txbxContent>
                  <w:p w14:paraId="1E84B2C7" w14:textId="6280F440" w:rsidR="00B32D0F" w:rsidRPr="00B32D0F" w:rsidRDefault="00B32D0F" w:rsidP="00B32D0F">
                    <w:pPr>
                      <w:spacing w:after="0"/>
                      <w:jc w:val="center"/>
                      <w:rPr>
                        <w:rFonts w:ascii="Calibri" w:hAnsi="Calibri" w:cs="Calibri"/>
                        <w:color w:val="FF0000"/>
                        <w:sz w:val="20"/>
                      </w:rPr>
                    </w:pPr>
                    <w:r w:rsidRPr="00B32D0F">
                      <w:rPr>
                        <w:rFonts w:ascii="Calibri" w:hAnsi="Calibri" w:cs="Calibri"/>
                        <w:color w:val="FF0000"/>
                        <w:sz w:val="20"/>
                      </w:rPr>
                      <w:t>OFFICIAL</w:t>
                    </w:r>
                  </w:p>
                </w:txbxContent>
              </v:textbox>
              <w10:wrap anchorx="page" anchory="page"/>
            </v:shape>
          </w:pict>
        </mc:Fallback>
      </mc:AlternateContent>
    </w:r>
    <w:r w:rsidR="009F1B5E" w:rsidRPr="000F5ABF">
      <w:rPr>
        <w:b/>
        <w:sz w:val="20"/>
      </w:rPr>
      <w:t>TAC Education Workshop</w:t>
    </w:r>
    <w:r w:rsidR="009F1B5E" w:rsidRPr="000F5ABF">
      <w:rPr>
        <w:sz w:val="20"/>
      </w:rPr>
      <w:t xml:space="preserve"> – </w:t>
    </w:r>
    <w:r w:rsidR="00FF226C">
      <w:rPr>
        <w:sz w:val="20"/>
      </w:rPr>
      <w:t>Making an Assessment Decision</w:t>
    </w:r>
  </w:p>
  <w:p w14:paraId="7E6BC34A" w14:textId="15D6F75C" w:rsidR="006366FA" w:rsidRDefault="006366FA" w:rsidP="008E4139">
    <w:pPr>
      <w:pStyle w:val="Header"/>
      <w:tabs>
        <w:tab w:val="clear" w:pos="9026"/>
      </w:tabs>
      <w:ind w:right="-42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0FAAE" w14:textId="7A36B243" w:rsidR="009F1B5E" w:rsidRDefault="00B32D0F">
    <w:pPr>
      <w:pStyle w:val="Header"/>
    </w:pPr>
    <w:r>
      <w:rPr>
        <w:noProof/>
        <w:lang w:eastAsia="en-AU"/>
      </w:rPr>
      <mc:AlternateContent>
        <mc:Choice Requires="wps">
          <w:drawing>
            <wp:anchor distT="0" distB="0" distL="114300" distR="114300" simplePos="0" relativeHeight="251671552" behindDoc="0" locked="0" layoutInCell="0" allowOverlap="1" wp14:anchorId="1F619EAA" wp14:editId="5BB05D23">
              <wp:simplePos x="0" y="0"/>
              <wp:positionH relativeFrom="page">
                <wp:posOffset>0</wp:posOffset>
              </wp:positionH>
              <wp:positionV relativeFrom="page">
                <wp:posOffset>190500</wp:posOffset>
              </wp:positionV>
              <wp:extent cx="7560310" cy="273050"/>
              <wp:effectExtent l="0" t="0" r="0" b="12700"/>
              <wp:wrapNone/>
              <wp:docPr id="3" name="MSIPCM0b7543c7ab0d9eedb7545f37" descr="{&quot;HashCode&quot;:-142341038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A64AA8" w14:textId="2D84B686" w:rsidR="00B32D0F" w:rsidRPr="00B32D0F" w:rsidRDefault="00B32D0F" w:rsidP="00B32D0F">
                          <w:pPr>
                            <w:spacing w:after="0"/>
                            <w:jc w:val="center"/>
                            <w:rPr>
                              <w:rFonts w:ascii="Calibri" w:hAnsi="Calibri" w:cs="Calibri"/>
                              <w:color w:val="FF0000"/>
                              <w:sz w:val="20"/>
                            </w:rPr>
                          </w:pPr>
                          <w:r w:rsidRPr="00B32D0F">
                            <w:rPr>
                              <w:rFonts w:ascii="Calibri" w:hAnsi="Calibri" w:cs="Calibri"/>
                              <w:color w:val="FF0000"/>
                              <w:sz w:val="20"/>
                            </w:rPr>
                            <w:t>OFFICIAL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F619EAA" id="_x0000_t202" coordsize="21600,21600" o:spt="202" path="m,l,21600r21600,l21600,xe">
              <v:stroke joinstyle="miter"/>
              <v:path gradientshapeok="t" o:connecttype="rect"/>
            </v:shapetype>
            <v:shape id="MSIPCM0b7543c7ab0d9eedb7545f37" o:spid="_x0000_s1028" type="#_x0000_t202" alt="{&quot;HashCode&quot;:-1423410385,&quot;Height&quot;:841.0,&quot;Width&quot;:595.0,&quot;Placement&quot;:&quot;Header&quot;,&quot;Index&quot;:&quot;FirstPage&quot;,&quot;Section&quot;:1,&quot;Top&quot;:0.0,&quot;Left&quot;:0.0}" style="position:absolute;margin-left:0;margin-top:15pt;width:595.3pt;height:21.5pt;z-index:2516715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" o:allowincell="f" filled="f" stroked="f" strokeweight=".5pt">
              <v:fill o:detectmouseclick="t"/>
              <v:textbox inset=",0,,0">
                <w:txbxContent>
                  <w:p w14:paraId="4FA64AA8" w14:textId="2D84B686" w:rsidR="00B32D0F" w:rsidRPr="00B32D0F" w:rsidRDefault="00B32D0F" w:rsidP="00B32D0F">
                    <w:pPr>
                      <w:spacing w:after="0"/>
                      <w:jc w:val="center"/>
                      <w:rPr>
                        <w:rFonts w:ascii="Calibri" w:hAnsi="Calibri" w:cs="Calibri"/>
                        <w:color w:val="FF0000"/>
                        <w:sz w:val="20"/>
                      </w:rPr>
                    </w:pPr>
                    <w:r w:rsidRPr="00B32D0F">
                      <w:rPr>
                        <w:rFonts w:ascii="Calibri" w:hAnsi="Calibri" w:cs="Calibri"/>
                        <w:color w:val="FF0000"/>
                        <w:sz w:val="20"/>
                      </w:rPr>
                      <w:t>OFFICIAL</w:t>
                    </w:r>
                  </w:p>
                </w:txbxContent>
              </v:textbox>
              <w10:wrap anchorx="page" anchory="page"/>
            </v:shape>
          </w:pict>
        </mc:Fallback>
      </mc:AlternateContent>
    </w:r>
    <w:r w:rsidR="009F1B5E">
      <w:rPr>
        <w:noProof/>
        <w:lang w:eastAsia="en-AU"/>
      </w:rPr>
      <w:drawing>
        <wp:anchor distT="0" distB="0" distL="114300" distR="114300" simplePos="0" relativeHeight="251669504" behindDoc="0" locked="0" layoutInCell="1" allowOverlap="1" wp14:anchorId="2905DD21" wp14:editId="30727859">
          <wp:simplePos x="0" y="0"/>
          <wp:positionH relativeFrom="column">
            <wp:posOffset>-304800</wp:posOffset>
          </wp:positionH>
          <wp:positionV relativeFrom="paragraph">
            <wp:posOffset>-78105</wp:posOffset>
          </wp:positionV>
          <wp:extent cx="897890" cy="866140"/>
          <wp:effectExtent l="0" t="0" r="0" b="0"/>
          <wp:wrapSquare wrapText="bothSides"/>
          <wp:docPr id="23" name="Picture 23" descr="https://commonbadge.dpc.wa.gov.au/PublishingImages/downloads/govOfWA+Text/govOfWA+TextBlack_562x5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onbadge.dpc.wa.gov.au/PublishingImages/downloads/govOfWA+Text/govOfWA+TextBlack_562x541.jpg"/>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9789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sidR="009F1B5E">
      <w:rPr>
        <w:noProof/>
        <w:lang w:eastAsia="en-AU"/>
      </w:rPr>
      <mc:AlternateContent>
        <mc:Choice Requires="wps">
          <w:drawing>
            <wp:anchor distT="45720" distB="45720" distL="114300" distR="114300" simplePos="0" relativeHeight="251667456" behindDoc="0" locked="0" layoutInCell="1" allowOverlap="1" wp14:anchorId="22BAF6FB" wp14:editId="6C9ED763">
              <wp:simplePos x="0" y="0"/>
              <wp:positionH relativeFrom="column">
                <wp:posOffset>2505075</wp:posOffset>
              </wp:positionH>
              <wp:positionV relativeFrom="paragraph">
                <wp:posOffset>-1905</wp:posOffset>
              </wp:positionV>
              <wp:extent cx="4420235" cy="1404620"/>
              <wp:effectExtent l="0" t="0" r="0" b="571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0235" cy="1404620"/>
                      </a:xfrm>
                      <a:prstGeom prst="rect">
                        <a:avLst/>
                      </a:prstGeom>
                      <a:noFill/>
                      <a:ln w="9525">
                        <a:noFill/>
                        <a:miter lim="800000"/>
                        <a:headEnd/>
                        <a:tailEnd/>
                      </a:ln>
                    </wps:spPr>
                    <wps:txbx>
                      <w:txbxContent>
                        <w:p w14:paraId="3D3AD86C" w14:textId="77777777" w:rsidR="009F1B5E" w:rsidRPr="008E4139" w:rsidRDefault="009F1B5E" w:rsidP="009F1B5E">
                          <w:pPr>
                            <w:rPr>
                              <w:rFonts w:ascii="Segoe UI Light" w:hAnsi="Segoe UI Light" w:cs="Segoe UI Light"/>
                              <w:color w:val="FFFFFF" w:themeColor="background1"/>
                              <w:sz w:val="48"/>
                              <w:szCs w:val="48"/>
                            </w:rPr>
                          </w:pPr>
                          <w:r w:rsidRPr="008E4139">
                            <w:rPr>
                              <w:rFonts w:ascii="Segoe UI Light" w:hAnsi="Segoe UI Light" w:cs="Segoe UI Light"/>
                              <w:color w:val="FFFFFF" w:themeColor="background1"/>
                              <w:sz w:val="48"/>
                              <w:szCs w:val="48"/>
                            </w:rPr>
                            <w:t xml:space="preserve">Training Accreditation Council </w:t>
                          </w:r>
                        </w:p>
                        <w:p w14:paraId="158D857F" w14:textId="6A59BB55" w:rsidR="009F1B5E" w:rsidRDefault="00FF226C" w:rsidP="009F1B5E">
                          <w:pPr>
                            <w:spacing w:after="0"/>
                            <w:rPr>
                              <w:b/>
                              <w:bCs/>
                              <w:color w:val="FFFFFF" w:themeColor="background1"/>
                              <w:sz w:val="40"/>
                              <w:szCs w:val="40"/>
                            </w:rPr>
                          </w:pPr>
                          <w:r>
                            <w:rPr>
                              <w:b/>
                              <w:bCs/>
                              <w:color w:val="FFFFFF" w:themeColor="background1"/>
                              <w:sz w:val="40"/>
                              <w:szCs w:val="40"/>
                            </w:rPr>
                            <w:t>Making an Assessment Decision</w:t>
                          </w:r>
                          <w:r w:rsidR="009F1B5E" w:rsidRPr="008E4139">
                            <w:rPr>
                              <w:b/>
                              <w:bCs/>
                              <w:color w:val="FFFFFF" w:themeColor="background1"/>
                              <w:sz w:val="40"/>
                              <w:szCs w:val="40"/>
                            </w:rPr>
                            <w:t xml:space="preserve"> </w:t>
                          </w:r>
                        </w:p>
                        <w:p w14:paraId="71471FF1" w14:textId="77777777" w:rsidR="009F1B5E" w:rsidRPr="002169B3" w:rsidRDefault="009F1B5E" w:rsidP="009F1B5E">
                          <w:pPr>
                            <w:spacing w:after="0"/>
                            <w:rPr>
                              <w:b/>
                              <w:bCs/>
                              <w:color w:val="FFFFFF" w:themeColor="background1"/>
                              <w:sz w:val="36"/>
                              <w:szCs w:val="40"/>
                            </w:rPr>
                          </w:pPr>
                          <w:r w:rsidRPr="002169B3">
                            <w:rPr>
                              <w:b/>
                              <w:bCs/>
                              <w:color w:val="FFFFFF" w:themeColor="background1"/>
                              <w:sz w:val="36"/>
                              <w:szCs w:val="40"/>
                            </w:rPr>
                            <w:t>Pre-session Reading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BAF6FB" id="Text Box 2" o:spid="_x0000_s1029" type="#_x0000_t202" style="position:absolute;margin-left:197.25pt;margin-top:-.15pt;width:348.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" filled="f" stroked="f">
              <v:textbox style="mso-fit-shape-to-text:t">
                <w:txbxContent>
                  <w:p w14:paraId="3D3AD86C" w14:textId="77777777" w:rsidR="009F1B5E" w:rsidRPr="008E4139" w:rsidRDefault="009F1B5E" w:rsidP="009F1B5E">
                    <w:pPr>
                      <w:rPr>
                        <w:rFonts w:ascii="Segoe UI Light" w:hAnsi="Segoe UI Light" w:cs="Segoe UI Light"/>
                        <w:color w:val="FFFFFF" w:themeColor="background1"/>
                        <w:sz w:val="48"/>
                        <w:szCs w:val="48"/>
                      </w:rPr>
                    </w:pPr>
                    <w:r w:rsidRPr="008E4139">
                      <w:rPr>
                        <w:rFonts w:ascii="Segoe UI Light" w:hAnsi="Segoe UI Light" w:cs="Segoe UI Light"/>
                        <w:color w:val="FFFFFF" w:themeColor="background1"/>
                        <w:sz w:val="48"/>
                        <w:szCs w:val="48"/>
                      </w:rPr>
                      <w:t xml:space="preserve">Training Accreditation Council </w:t>
                    </w:r>
                  </w:p>
                  <w:p w14:paraId="158D857F" w14:textId="6A59BB55" w:rsidR="009F1B5E" w:rsidRDefault="00FF226C" w:rsidP="009F1B5E">
                    <w:pPr>
                      <w:spacing w:after="0"/>
                      <w:rPr>
                        <w:b/>
                        <w:bCs/>
                        <w:color w:val="FFFFFF" w:themeColor="background1"/>
                        <w:sz w:val="40"/>
                        <w:szCs w:val="40"/>
                      </w:rPr>
                    </w:pPr>
                    <w:r>
                      <w:rPr>
                        <w:b/>
                        <w:bCs/>
                        <w:color w:val="FFFFFF" w:themeColor="background1"/>
                        <w:sz w:val="40"/>
                        <w:szCs w:val="40"/>
                      </w:rPr>
                      <w:t>Making an Assessment Decision</w:t>
                    </w:r>
                    <w:r w:rsidR="009F1B5E" w:rsidRPr="008E4139">
                      <w:rPr>
                        <w:b/>
                        <w:bCs/>
                        <w:color w:val="FFFFFF" w:themeColor="background1"/>
                        <w:sz w:val="40"/>
                        <w:szCs w:val="40"/>
                      </w:rPr>
                      <w:t xml:space="preserve"> </w:t>
                    </w:r>
                  </w:p>
                  <w:p w14:paraId="71471FF1" w14:textId="77777777" w:rsidR="009F1B5E" w:rsidRPr="002169B3" w:rsidRDefault="009F1B5E" w:rsidP="009F1B5E">
                    <w:pPr>
                      <w:spacing w:after="0"/>
                      <w:rPr>
                        <w:b/>
                        <w:bCs/>
                        <w:color w:val="FFFFFF" w:themeColor="background1"/>
                        <w:sz w:val="36"/>
                        <w:szCs w:val="40"/>
                      </w:rPr>
                    </w:pPr>
                    <w:r w:rsidRPr="002169B3">
                      <w:rPr>
                        <w:b/>
                        <w:bCs/>
                        <w:color w:val="FFFFFF" w:themeColor="background1"/>
                        <w:sz w:val="36"/>
                        <w:szCs w:val="40"/>
                      </w:rPr>
                      <w:t>Pre-session Reading</w:t>
                    </w:r>
                  </w:p>
                </w:txbxContent>
              </v:textbox>
              <w10:wrap type="square"/>
            </v:shape>
          </w:pict>
        </mc:Fallback>
      </mc:AlternateContent>
    </w:r>
    <w:r w:rsidR="009F1B5E">
      <w:rPr>
        <w:noProof/>
        <w:lang w:eastAsia="en-AU"/>
      </w:rPr>
      <w:drawing>
        <wp:anchor distT="0" distB="0" distL="114300" distR="114300" simplePos="0" relativeHeight="251665408" behindDoc="1" locked="0" layoutInCell="1" allowOverlap="1" wp14:anchorId="152065E8" wp14:editId="1F1D44A2">
          <wp:simplePos x="0" y="0"/>
          <wp:positionH relativeFrom="page">
            <wp:align>left</wp:align>
          </wp:positionH>
          <wp:positionV relativeFrom="paragraph">
            <wp:posOffset>-448310</wp:posOffset>
          </wp:positionV>
          <wp:extent cx="7612912" cy="3096296"/>
          <wp:effectExtent l="0" t="0" r="7620" b="8890"/>
          <wp:wrapNone/>
          <wp:docPr id="24" name="Picture 24" descr="TAC A5 broch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C A5 brochure"/>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0278" b="71400"/>
                  <a:stretch/>
                </pic:blipFill>
                <pic:spPr bwMode="auto">
                  <a:xfrm>
                    <a:off x="0" y="0"/>
                    <a:ext cx="7612912" cy="30962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C0"/>
    <w:multiLevelType w:val="hybridMultilevel"/>
    <w:tmpl w:val="9DA8CDA6"/>
    <w:lvl w:ilvl="0" w:tplc="D3CE0E74">
      <w:start w:val="1"/>
      <w:numFmt w:val="bullet"/>
      <w:lvlText w:val="•"/>
      <w:lvlJc w:val="left"/>
      <w:pPr>
        <w:tabs>
          <w:tab w:val="num" w:pos="720"/>
        </w:tabs>
        <w:ind w:left="720" w:hanging="360"/>
      </w:pPr>
      <w:rPr>
        <w:rFonts w:ascii="Arial" w:hAnsi="Arial" w:hint="default"/>
      </w:rPr>
    </w:lvl>
    <w:lvl w:ilvl="1" w:tplc="E174AB68" w:tentative="1">
      <w:start w:val="1"/>
      <w:numFmt w:val="bullet"/>
      <w:lvlText w:val="•"/>
      <w:lvlJc w:val="left"/>
      <w:pPr>
        <w:tabs>
          <w:tab w:val="num" w:pos="1440"/>
        </w:tabs>
        <w:ind w:left="1440" w:hanging="360"/>
      </w:pPr>
      <w:rPr>
        <w:rFonts w:ascii="Arial" w:hAnsi="Arial" w:hint="default"/>
      </w:rPr>
    </w:lvl>
    <w:lvl w:ilvl="2" w:tplc="5FE2FF08" w:tentative="1">
      <w:start w:val="1"/>
      <w:numFmt w:val="bullet"/>
      <w:lvlText w:val="•"/>
      <w:lvlJc w:val="left"/>
      <w:pPr>
        <w:tabs>
          <w:tab w:val="num" w:pos="2160"/>
        </w:tabs>
        <w:ind w:left="2160" w:hanging="360"/>
      </w:pPr>
      <w:rPr>
        <w:rFonts w:ascii="Arial" w:hAnsi="Arial" w:hint="default"/>
      </w:rPr>
    </w:lvl>
    <w:lvl w:ilvl="3" w:tplc="6D88824C" w:tentative="1">
      <w:start w:val="1"/>
      <w:numFmt w:val="bullet"/>
      <w:lvlText w:val="•"/>
      <w:lvlJc w:val="left"/>
      <w:pPr>
        <w:tabs>
          <w:tab w:val="num" w:pos="2880"/>
        </w:tabs>
        <w:ind w:left="2880" w:hanging="360"/>
      </w:pPr>
      <w:rPr>
        <w:rFonts w:ascii="Arial" w:hAnsi="Arial" w:hint="default"/>
      </w:rPr>
    </w:lvl>
    <w:lvl w:ilvl="4" w:tplc="40EE43EC" w:tentative="1">
      <w:start w:val="1"/>
      <w:numFmt w:val="bullet"/>
      <w:lvlText w:val="•"/>
      <w:lvlJc w:val="left"/>
      <w:pPr>
        <w:tabs>
          <w:tab w:val="num" w:pos="3600"/>
        </w:tabs>
        <w:ind w:left="3600" w:hanging="360"/>
      </w:pPr>
      <w:rPr>
        <w:rFonts w:ascii="Arial" w:hAnsi="Arial" w:hint="default"/>
      </w:rPr>
    </w:lvl>
    <w:lvl w:ilvl="5" w:tplc="2682C592" w:tentative="1">
      <w:start w:val="1"/>
      <w:numFmt w:val="bullet"/>
      <w:lvlText w:val="•"/>
      <w:lvlJc w:val="left"/>
      <w:pPr>
        <w:tabs>
          <w:tab w:val="num" w:pos="4320"/>
        </w:tabs>
        <w:ind w:left="4320" w:hanging="360"/>
      </w:pPr>
      <w:rPr>
        <w:rFonts w:ascii="Arial" w:hAnsi="Arial" w:hint="default"/>
      </w:rPr>
    </w:lvl>
    <w:lvl w:ilvl="6" w:tplc="F544EA84" w:tentative="1">
      <w:start w:val="1"/>
      <w:numFmt w:val="bullet"/>
      <w:lvlText w:val="•"/>
      <w:lvlJc w:val="left"/>
      <w:pPr>
        <w:tabs>
          <w:tab w:val="num" w:pos="5040"/>
        </w:tabs>
        <w:ind w:left="5040" w:hanging="360"/>
      </w:pPr>
      <w:rPr>
        <w:rFonts w:ascii="Arial" w:hAnsi="Arial" w:hint="default"/>
      </w:rPr>
    </w:lvl>
    <w:lvl w:ilvl="7" w:tplc="74C8BB0E" w:tentative="1">
      <w:start w:val="1"/>
      <w:numFmt w:val="bullet"/>
      <w:lvlText w:val="•"/>
      <w:lvlJc w:val="left"/>
      <w:pPr>
        <w:tabs>
          <w:tab w:val="num" w:pos="5760"/>
        </w:tabs>
        <w:ind w:left="5760" w:hanging="360"/>
      </w:pPr>
      <w:rPr>
        <w:rFonts w:ascii="Arial" w:hAnsi="Arial" w:hint="default"/>
      </w:rPr>
    </w:lvl>
    <w:lvl w:ilvl="8" w:tplc="BE5C875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A51A2C"/>
    <w:multiLevelType w:val="hybridMultilevel"/>
    <w:tmpl w:val="7C8216B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659134E"/>
    <w:multiLevelType w:val="hybridMultilevel"/>
    <w:tmpl w:val="967C820A"/>
    <w:lvl w:ilvl="0" w:tplc="389ACA60">
      <w:start w:val="1"/>
      <w:numFmt w:val="bullet"/>
      <w:lvlText w:val="•"/>
      <w:lvlJc w:val="left"/>
      <w:pPr>
        <w:tabs>
          <w:tab w:val="num" w:pos="720"/>
        </w:tabs>
        <w:ind w:left="720" w:hanging="360"/>
      </w:pPr>
      <w:rPr>
        <w:rFonts w:ascii="Arial" w:hAnsi="Arial" w:hint="default"/>
      </w:rPr>
    </w:lvl>
    <w:lvl w:ilvl="1" w:tplc="58BEED5E" w:tentative="1">
      <w:start w:val="1"/>
      <w:numFmt w:val="bullet"/>
      <w:lvlText w:val="•"/>
      <w:lvlJc w:val="left"/>
      <w:pPr>
        <w:tabs>
          <w:tab w:val="num" w:pos="1440"/>
        </w:tabs>
        <w:ind w:left="1440" w:hanging="360"/>
      </w:pPr>
      <w:rPr>
        <w:rFonts w:ascii="Arial" w:hAnsi="Arial" w:hint="default"/>
      </w:rPr>
    </w:lvl>
    <w:lvl w:ilvl="2" w:tplc="C60C7796" w:tentative="1">
      <w:start w:val="1"/>
      <w:numFmt w:val="bullet"/>
      <w:lvlText w:val="•"/>
      <w:lvlJc w:val="left"/>
      <w:pPr>
        <w:tabs>
          <w:tab w:val="num" w:pos="2160"/>
        </w:tabs>
        <w:ind w:left="2160" w:hanging="360"/>
      </w:pPr>
      <w:rPr>
        <w:rFonts w:ascii="Arial" w:hAnsi="Arial" w:hint="default"/>
      </w:rPr>
    </w:lvl>
    <w:lvl w:ilvl="3" w:tplc="2E0AA958" w:tentative="1">
      <w:start w:val="1"/>
      <w:numFmt w:val="bullet"/>
      <w:lvlText w:val="•"/>
      <w:lvlJc w:val="left"/>
      <w:pPr>
        <w:tabs>
          <w:tab w:val="num" w:pos="2880"/>
        </w:tabs>
        <w:ind w:left="2880" w:hanging="360"/>
      </w:pPr>
      <w:rPr>
        <w:rFonts w:ascii="Arial" w:hAnsi="Arial" w:hint="default"/>
      </w:rPr>
    </w:lvl>
    <w:lvl w:ilvl="4" w:tplc="05829D1C" w:tentative="1">
      <w:start w:val="1"/>
      <w:numFmt w:val="bullet"/>
      <w:lvlText w:val="•"/>
      <w:lvlJc w:val="left"/>
      <w:pPr>
        <w:tabs>
          <w:tab w:val="num" w:pos="3600"/>
        </w:tabs>
        <w:ind w:left="3600" w:hanging="360"/>
      </w:pPr>
      <w:rPr>
        <w:rFonts w:ascii="Arial" w:hAnsi="Arial" w:hint="default"/>
      </w:rPr>
    </w:lvl>
    <w:lvl w:ilvl="5" w:tplc="DFC404E2" w:tentative="1">
      <w:start w:val="1"/>
      <w:numFmt w:val="bullet"/>
      <w:lvlText w:val="•"/>
      <w:lvlJc w:val="left"/>
      <w:pPr>
        <w:tabs>
          <w:tab w:val="num" w:pos="4320"/>
        </w:tabs>
        <w:ind w:left="4320" w:hanging="360"/>
      </w:pPr>
      <w:rPr>
        <w:rFonts w:ascii="Arial" w:hAnsi="Arial" w:hint="default"/>
      </w:rPr>
    </w:lvl>
    <w:lvl w:ilvl="6" w:tplc="92704BE4" w:tentative="1">
      <w:start w:val="1"/>
      <w:numFmt w:val="bullet"/>
      <w:lvlText w:val="•"/>
      <w:lvlJc w:val="left"/>
      <w:pPr>
        <w:tabs>
          <w:tab w:val="num" w:pos="5040"/>
        </w:tabs>
        <w:ind w:left="5040" w:hanging="360"/>
      </w:pPr>
      <w:rPr>
        <w:rFonts w:ascii="Arial" w:hAnsi="Arial" w:hint="default"/>
      </w:rPr>
    </w:lvl>
    <w:lvl w:ilvl="7" w:tplc="CA14FB88" w:tentative="1">
      <w:start w:val="1"/>
      <w:numFmt w:val="bullet"/>
      <w:lvlText w:val="•"/>
      <w:lvlJc w:val="left"/>
      <w:pPr>
        <w:tabs>
          <w:tab w:val="num" w:pos="5760"/>
        </w:tabs>
        <w:ind w:left="5760" w:hanging="360"/>
      </w:pPr>
      <w:rPr>
        <w:rFonts w:ascii="Arial" w:hAnsi="Arial" w:hint="default"/>
      </w:rPr>
    </w:lvl>
    <w:lvl w:ilvl="8" w:tplc="38CC713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B566E1"/>
    <w:multiLevelType w:val="hybridMultilevel"/>
    <w:tmpl w:val="57360994"/>
    <w:lvl w:ilvl="0" w:tplc="F7AC1B9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C1C7B7F"/>
    <w:multiLevelType w:val="hybridMultilevel"/>
    <w:tmpl w:val="28A0DAFA"/>
    <w:lvl w:ilvl="0" w:tplc="600287CA">
      <w:start w:val="1"/>
      <w:numFmt w:val="bullet"/>
      <w:lvlText w:val="•"/>
      <w:lvlJc w:val="left"/>
      <w:pPr>
        <w:tabs>
          <w:tab w:val="num" w:pos="720"/>
        </w:tabs>
        <w:ind w:left="720" w:hanging="360"/>
      </w:pPr>
      <w:rPr>
        <w:rFonts w:ascii="Arial" w:hAnsi="Arial" w:hint="default"/>
      </w:rPr>
    </w:lvl>
    <w:lvl w:ilvl="1" w:tplc="C2CEE12C" w:tentative="1">
      <w:start w:val="1"/>
      <w:numFmt w:val="bullet"/>
      <w:lvlText w:val="•"/>
      <w:lvlJc w:val="left"/>
      <w:pPr>
        <w:tabs>
          <w:tab w:val="num" w:pos="1440"/>
        </w:tabs>
        <w:ind w:left="1440" w:hanging="360"/>
      </w:pPr>
      <w:rPr>
        <w:rFonts w:ascii="Arial" w:hAnsi="Arial" w:hint="default"/>
      </w:rPr>
    </w:lvl>
    <w:lvl w:ilvl="2" w:tplc="FC782FA8" w:tentative="1">
      <w:start w:val="1"/>
      <w:numFmt w:val="bullet"/>
      <w:lvlText w:val="•"/>
      <w:lvlJc w:val="left"/>
      <w:pPr>
        <w:tabs>
          <w:tab w:val="num" w:pos="2160"/>
        </w:tabs>
        <w:ind w:left="2160" w:hanging="360"/>
      </w:pPr>
      <w:rPr>
        <w:rFonts w:ascii="Arial" w:hAnsi="Arial" w:hint="default"/>
      </w:rPr>
    </w:lvl>
    <w:lvl w:ilvl="3" w:tplc="A0A46198" w:tentative="1">
      <w:start w:val="1"/>
      <w:numFmt w:val="bullet"/>
      <w:lvlText w:val="•"/>
      <w:lvlJc w:val="left"/>
      <w:pPr>
        <w:tabs>
          <w:tab w:val="num" w:pos="2880"/>
        </w:tabs>
        <w:ind w:left="2880" w:hanging="360"/>
      </w:pPr>
      <w:rPr>
        <w:rFonts w:ascii="Arial" w:hAnsi="Arial" w:hint="default"/>
      </w:rPr>
    </w:lvl>
    <w:lvl w:ilvl="4" w:tplc="9C1C7314" w:tentative="1">
      <w:start w:val="1"/>
      <w:numFmt w:val="bullet"/>
      <w:lvlText w:val="•"/>
      <w:lvlJc w:val="left"/>
      <w:pPr>
        <w:tabs>
          <w:tab w:val="num" w:pos="3600"/>
        </w:tabs>
        <w:ind w:left="3600" w:hanging="360"/>
      </w:pPr>
      <w:rPr>
        <w:rFonts w:ascii="Arial" w:hAnsi="Arial" w:hint="default"/>
      </w:rPr>
    </w:lvl>
    <w:lvl w:ilvl="5" w:tplc="6B5AE16C" w:tentative="1">
      <w:start w:val="1"/>
      <w:numFmt w:val="bullet"/>
      <w:lvlText w:val="•"/>
      <w:lvlJc w:val="left"/>
      <w:pPr>
        <w:tabs>
          <w:tab w:val="num" w:pos="4320"/>
        </w:tabs>
        <w:ind w:left="4320" w:hanging="360"/>
      </w:pPr>
      <w:rPr>
        <w:rFonts w:ascii="Arial" w:hAnsi="Arial" w:hint="default"/>
      </w:rPr>
    </w:lvl>
    <w:lvl w:ilvl="6" w:tplc="88882D20" w:tentative="1">
      <w:start w:val="1"/>
      <w:numFmt w:val="bullet"/>
      <w:lvlText w:val="•"/>
      <w:lvlJc w:val="left"/>
      <w:pPr>
        <w:tabs>
          <w:tab w:val="num" w:pos="5040"/>
        </w:tabs>
        <w:ind w:left="5040" w:hanging="360"/>
      </w:pPr>
      <w:rPr>
        <w:rFonts w:ascii="Arial" w:hAnsi="Arial" w:hint="default"/>
      </w:rPr>
    </w:lvl>
    <w:lvl w:ilvl="7" w:tplc="8828D67C" w:tentative="1">
      <w:start w:val="1"/>
      <w:numFmt w:val="bullet"/>
      <w:lvlText w:val="•"/>
      <w:lvlJc w:val="left"/>
      <w:pPr>
        <w:tabs>
          <w:tab w:val="num" w:pos="5760"/>
        </w:tabs>
        <w:ind w:left="5760" w:hanging="360"/>
      </w:pPr>
      <w:rPr>
        <w:rFonts w:ascii="Arial" w:hAnsi="Arial" w:hint="default"/>
      </w:rPr>
    </w:lvl>
    <w:lvl w:ilvl="8" w:tplc="FE06FA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D2D56F0"/>
    <w:multiLevelType w:val="hybridMultilevel"/>
    <w:tmpl w:val="F2C61CAE"/>
    <w:lvl w:ilvl="0" w:tplc="C5027CFA">
      <w:start w:val="1"/>
      <w:numFmt w:val="bullet"/>
      <w:lvlText w:val="•"/>
      <w:lvlJc w:val="left"/>
      <w:pPr>
        <w:tabs>
          <w:tab w:val="num" w:pos="720"/>
        </w:tabs>
        <w:ind w:left="720" w:hanging="360"/>
      </w:pPr>
      <w:rPr>
        <w:rFonts w:ascii="Arial" w:hAnsi="Arial" w:hint="default"/>
      </w:rPr>
    </w:lvl>
    <w:lvl w:ilvl="1" w:tplc="FB9ACAE2" w:tentative="1">
      <w:start w:val="1"/>
      <w:numFmt w:val="bullet"/>
      <w:lvlText w:val="•"/>
      <w:lvlJc w:val="left"/>
      <w:pPr>
        <w:tabs>
          <w:tab w:val="num" w:pos="1440"/>
        </w:tabs>
        <w:ind w:left="1440" w:hanging="360"/>
      </w:pPr>
      <w:rPr>
        <w:rFonts w:ascii="Arial" w:hAnsi="Arial" w:hint="default"/>
      </w:rPr>
    </w:lvl>
    <w:lvl w:ilvl="2" w:tplc="F4EA77FE" w:tentative="1">
      <w:start w:val="1"/>
      <w:numFmt w:val="bullet"/>
      <w:lvlText w:val="•"/>
      <w:lvlJc w:val="left"/>
      <w:pPr>
        <w:tabs>
          <w:tab w:val="num" w:pos="2160"/>
        </w:tabs>
        <w:ind w:left="2160" w:hanging="360"/>
      </w:pPr>
      <w:rPr>
        <w:rFonts w:ascii="Arial" w:hAnsi="Arial" w:hint="default"/>
      </w:rPr>
    </w:lvl>
    <w:lvl w:ilvl="3" w:tplc="A9B06AE4" w:tentative="1">
      <w:start w:val="1"/>
      <w:numFmt w:val="bullet"/>
      <w:lvlText w:val="•"/>
      <w:lvlJc w:val="left"/>
      <w:pPr>
        <w:tabs>
          <w:tab w:val="num" w:pos="2880"/>
        </w:tabs>
        <w:ind w:left="2880" w:hanging="360"/>
      </w:pPr>
      <w:rPr>
        <w:rFonts w:ascii="Arial" w:hAnsi="Arial" w:hint="default"/>
      </w:rPr>
    </w:lvl>
    <w:lvl w:ilvl="4" w:tplc="064870D0" w:tentative="1">
      <w:start w:val="1"/>
      <w:numFmt w:val="bullet"/>
      <w:lvlText w:val="•"/>
      <w:lvlJc w:val="left"/>
      <w:pPr>
        <w:tabs>
          <w:tab w:val="num" w:pos="3600"/>
        </w:tabs>
        <w:ind w:left="3600" w:hanging="360"/>
      </w:pPr>
      <w:rPr>
        <w:rFonts w:ascii="Arial" w:hAnsi="Arial" w:hint="default"/>
      </w:rPr>
    </w:lvl>
    <w:lvl w:ilvl="5" w:tplc="708C0EF0" w:tentative="1">
      <w:start w:val="1"/>
      <w:numFmt w:val="bullet"/>
      <w:lvlText w:val="•"/>
      <w:lvlJc w:val="left"/>
      <w:pPr>
        <w:tabs>
          <w:tab w:val="num" w:pos="4320"/>
        </w:tabs>
        <w:ind w:left="4320" w:hanging="360"/>
      </w:pPr>
      <w:rPr>
        <w:rFonts w:ascii="Arial" w:hAnsi="Arial" w:hint="default"/>
      </w:rPr>
    </w:lvl>
    <w:lvl w:ilvl="6" w:tplc="6638D60E" w:tentative="1">
      <w:start w:val="1"/>
      <w:numFmt w:val="bullet"/>
      <w:lvlText w:val="•"/>
      <w:lvlJc w:val="left"/>
      <w:pPr>
        <w:tabs>
          <w:tab w:val="num" w:pos="5040"/>
        </w:tabs>
        <w:ind w:left="5040" w:hanging="360"/>
      </w:pPr>
      <w:rPr>
        <w:rFonts w:ascii="Arial" w:hAnsi="Arial" w:hint="default"/>
      </w:rPr>
    </w:lvl>
    <w:lvl w:ilvl="7" w:tplc="8314FA66" w:tentative="1">
      <w:start w:val="1"/>
      <w:numFmt w:val="bullet"/>
      <w:lvlText w:val="•"/>
      <w:lvlJc w:val="left"/>
      <w:pPr>
        <w:tabs>
          <w:tab w:val="num" w:pos="5760"/>
        </w:tabs>
        <w:ind w:left="5760" w:hanging="360"/>
      </w:pPr>
      <w:rPr>
        <w:rFonts w:ascii="Arial" w:hAnsi="Arial" w:hint="default"/>
      </w:rPr>
    </w:lvl>
    <w:lvl w:ilvl="8" w:tplc="E57C591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FF4728F"/>
    <w:multiLevelType w:val="hybridMultilevel"/>
    <w:tmpl w:val="6E7E53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0C402C4"/>
    <w:multiLevelType w:val="hybridMultilevel"/>
    <w:tmpl w:val="73CE3AEA"/>
    <w:lvl w:ilvl="0" w:tplc="9768D6EC">
      <w:start w:val="1"/>
      <w:numFmt w:val="bullet"/>
      <w:lvlText w:val="•"/>
      <w:lvlJc w:val="left"/>
      <w:pPr>
        <w:tabs>
          <w:tab w:val="num" w:pos="720"/>
        </w:tabs>
        <w:ind w:left="720" w:hanging="360"/>
      </w:pPr>
      <w:rPr>
        <w:rFonts w:ascii="Times New Roman" w:hAnsi="Times New Roman" w:hint="default"/>
      </w:rPr>
    </w:lvl>
    <w:lvl w:ilvl="1" w:tplc="9A5E87F8" w:tentative="1">
      <w:start w:val="1"/>
      <w:numFmt w:val="bullet"/>
      <w:lvlText w:val="•"/>
      <w:lvlJc w:val="left"/>
      <w:pPr>
        <w:tabs>
          <w:tab w:val="num" w:pos="1440"/>
        </w:tabs>
        <w:ind w:left="1440" w:hanging="360"/>
      </w:pPr>
      <w:rPr>
        <w:rFonts w:ascii="Times New Roman" w:hAnsi="Times New Roman" w:hint="default"/>
      </w:rPr>
    </w:lvl>
    <w:lvl w:ilvl="2" w:tplc="BCD6E332" w:tentative="1">
      <w:start w:val="1"/>
      <w:numFmt w:val="bullet"/>
      <w:lvlText w:val="•"/>
      <w:lvlJc w:val="left"/>
      <w:pPr>
        <w:tabs>
          <w:tab w:val="num" w:pos="2160"/>
        </w:tabs>
        <w:ind w:left="2160" w:hanging="360"/>
      </w:pPr>
      <w:rPr>
        <w:rFonts w:ascii="Times New Roman" w:hAnsi="Times New Roman" w:hint="default"/>
      </w:rPr>
    </w:lvl>
    <w:lvl w:ilvl="3" w:tplc="A24CE6D4" w:tentative="1">
      <w:start w:val="1"/>
      <w:numFmt w:val="bullet"/>
      <w:lvlText w:val="•"/>
      <w:lvlJc w:val="left"/>
      <w:pPr>
        <w:tabs>
          <w:tab w:val="num" w:pos="2880"/>
        </w:tabs>
        <w:ind w:left="2880" w:hanging="360"/>
      </w:pPr>
      <w:rPr>
        <w:rFonts w:ascii="Times New Roman" w:hAnsi="Times New Roman" w:hint="default"/>
      </w:rPr>
    </w:lvl>
    <w:lvl w:ilvl="4" w:tplc="19A8B710" w:tentative="1">
      <w:start w:val="1"/>
      <w:numFmt w:val="bullet"/>
      <w:lvlText w:val="•"/>
      <w:lvlJc w:val="left"/>
      <w:pPr>
        <w:tabs>
          <w:tab w:val="num" w:pos="3600"/>
        </w:tabs>
        <w:ind w:left="3600" w:hanging="360"/>
      </w:pPr>
      <w:rPr>
        <w:rFonts w:ascii="Times New Roman" w:hAnsi="Times New Roman" w:hint="default"/>
      </w:rPr>
    </w:lvl>
    <w:lvl w:ilvl="5" w:tplc="71B24A2A" w:tentative="1">
      <w:start w:val="1"/>
      <w:numFmt w:val="bullet"/>
      <w:lvlText w:val="•"/>
      <w:lvlJc w:val="left"/>
      <w:pPr>
        <w:tabs>
          <w:tab w:val="num" w:pos="4320"/>
        </w:tabs>
        <w:ind w:left="4320" w:hanging="360"/>
      </w:pPr>
      <w:rPr>
        <w:rFonts w:ascii="Times New Roman" w:hAnsi="Times New Roman" w:hint="default"/>
      </w:rPr>
    </w:lvl>
    <w:lvl w:ilvl="6" w:tplc="945AD822" w:tentative="1">
      <w:start w:val="1"/>
      <w:numFmt w:val="bullet"/>
      <w:lvlText w:val="•"/>
      <w:lvlJc w:val="left"/>
      <w:pPr>
        <w:tabs>
          <w:tab w:val="num" w:pos="5040"/>
        </w:tabs>
        <w:ind w:left="5040" w:hanging="360"/>
      </w:pPr>
      <w:rPr>
        <w:rFonts w:ascii="Times New Roman" w:hAnsi="Times New Roman" w:hint="default"/>
      </w:rPr>
    </w:lvl>
    <w:lvl w:ilvl="7" w:tplc="3FC84810" w:tentative="1">
      <w:start w:val="1"/>
      <w:numFmt w:val="bullet"/>
      <w:lvlText w:val="•"/>
      <w:lvlJc w:val="left"/>
      <w:pPr>
        <w:tabs>
          <w:tab w:val="num" w:pos="5760"/>
        </w:tabs>
        <w:ind w:left="5760" w:hanging="360"/>
      </w:pPr>
      <w:rPr>
        <w:rFonts w:ascii="Times New Roman" w:hAnsi="Times New Roman" w:hint="default"/>
      </w:rPr>
    </w:lvl>
    <w:lvl w:ilvl="8" w:tplc="DBA84D1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84F68D3"/>
    <w:multiLevelType w:val="hybridMultilevel"/>
    <w:tmpl w:val="543E47E0"/>
    <w:lvl w:ilvl="0" w:tplc="CA34B8A4">
      <w:start w:val="1"/>
      <w:numFmt w:val="bullet"/>
      <w:lvlText w:val="•"/>
      <w:lvlJc w:val="left"/>
      <w:pPr>
        <w:tabs>
          <w:tab w:val="num" w:pos="720"/>
        </w:tabs>
        <w:ind w:left="720" w:hanging="360"/>
      </w:pPr>
      <w:rPr>
        <w:rFonts w:ascii="Arial" w:hAnsi="Arial" w:hint="default"/>
      </w:rPr>
    </w:lvl>
    <w:lvl w:ilvl="1" w:tplc="0DF61686" w:tentative="1">
      <w:start w:val="1"/>
      <w:numFmt w:val="bullet"/>
      <w:lvlText w:val="•"/>
      <w:lvlJc w:val="left"/>
      <w:pPr>
        <w:tabs>
          <w:tab w:val="num" w:pos="1440"/>
        </w:tabs>
        <w:ind w:left="1440" w:hanging="360"/>
      </w:pPr>
      <w:rPr>
        <w:rFonts w:ascii="Arial" w:hAnsi="Arial" w:hint="default"/>
      </w:rPr>
    </w:lvl>
    <w:lvl w:ilvl="2" w:tplc="7AC8EC6A" w:tentative="1">
      <w:start w:val="1"/>
      <w:numFmt w:val="bullet"/>
      <w:lvlText w:val="•"/>
      <w:lvlJc w:val="left"/>
      <w:pPr>
        <w:tabs>
          <w:tab w:val="num" w:pos="2160"/>
        </w:tabs>
        <w:ind w:left="2160" w:hanging="360"/>
      </w:pPr>
      <w:rPr>
        <w:rFonts w:ascii="Arial" w:hAnsi="Arial" w:hint="default"/>
      </w:rPr>
    </w:lvl>
    <w:lvl w:ilvl="3" w:tplc="4D204C24" w:tentative="1">
      <w:start w:val="1"/>
      <w:numFmt w:val="bullet"/>
      <w:lvlText w:val="•"/>
      <w:lvlJc w:val="left"/>
      <w:pPr>
        <w:tabs>
          <w:tab w:val="num" w:pos="2880"/>
        </w:tabs>
        <w:ind w:left="2880" w:hanging="360"/>
      </w:pPr>
      <w:rPr>
        <w:rFonts w:ascii="Arial" w:hAnsi="Arial" w:hint="default"/>
      </w:rPr>
    </w:lvl>
    <w:lvl w:ilvl="4" w:tplc="89DE9864" w:tentative="1">
      <w:start w:val="1"/>
      <w:numFmt w:val="bullet"/>
      <w:lvlText w:val="•"/>
      <w:lvlJc w:val="left"/>
      <w:pPr>
        <w:tabs>
          <w:tab w:val="num" w:pos="3600"/>
        </w:tabs>
        <w:ind w:left="3600" w:hanging="360"/>
      </w:pPr>
      <w:rPr>
        <w:rFonts w:ascii="Arial" w:hAnsi="Arial" w:hint="default"/>
      </w:rPr>
    </w:lvl>
    <w:lvl w:ilvl="5" w:tplc="CEE0E726" w:tentative="1">
      <w:start w:val="1"/>
      <w:numFmt w:val="bullet"/>
      <w:lvlText w:val="•"/>
      <w:lvlJc w:val="left"/>
      <w:pPr>
        <w:tabs>
          <w:tab w:val="num" w:pos="4320"/>
        </w:tabs>
        <w:ind w:left="4320" w:hanging="360"/>
      </w:pPr>
      <w:rPr>
        <w:rFonts w:ascii="Arial" w:hAnsi="Arial" w:hint="default"/>
      </w:rPr>
    </w:lvl>
    <w:lvl w:ilvl="6" w:tplc="2FA2D44E" w:tentative="1">
      <w:start w:val="1"/>
      <w:numFmt w:val="bullet"/>
      <w:lvlText w:val="•"/>
      <w:lvlJc w:val="left"/>
      <w:pPr>
        <w:tabs>
          <w:tab w:val="num" w:pos="5040"/>
        </w:tabs>
        <w:ind w:left="5040" w:hanging="360"/>
      </w:pPr>
      <w:rPr>
        <w:rFonts w:ascii="Arial" w:hAnsi="Arial" w:hint="default"/>
      </w:rPr>
    </w:lvl>
    <w:lvl w:ilvl="7" w:tplc="52F4B94C" w:tentative="1">
      <w:start w:val="1"/>
      <w:numFmt w:val="bullet"/>
      <w:lvlText w:val="•"/>
      <w:lvlJc w:val="left"/>
      <w:pPr>
        <w:tabs>
          <w:tab w:val="num" w:pos="5760"/>
        </w:tabs>
        <w:ind w:left="5760" w:hanging="360"/>
      </w:pPr>
      <w:rPr>
        <w:rFonts w:ascii="Arial" w:hAnsi="Arial" w:hint="default"/>
      </w:rPr>
    </w:lvl>
    <w:lvl w:ilvl="8" w:tplc="185E55E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4D56EC5"/>
    <w:multiLevelType w:val="hybridMultilevel"/>
    <w:tmpl w:val="76C4B450"/>
    <w:lvl w:ilvl="0" w:tplc="F3D60388">
      <w:start w:val="1"/>
      <w:numFmt w:val="bullet"/>
      <w:lvlText w:val="•"/>
      <w:lvlJc w:val="left"/>
      <w:pPr>
        <w:tabs>
          <w:tab w:val="num" w:pos="720"/>
        </w:tabs>
        <w:ind w:left="720" w:hanging="360"/>
      </w:pPr>
      <w:rPr>
        <w:rFonts w:ascii="Times New Roman" w:hAnsi="Times New Roman" w:hint="default"/>
      </w:rPr>
    </w:lvl>
    <w:lvl w:ilvl="1" w:tplc="F0349DDC" w:tentative="1">
      <w:start w:val="1"/>
      <w:numFmt w:val="bullet"/>
      <w:lvlText w:val="•"/>
      <w:lvlJc w:val="left"/>
      <w:pPr>
        <w:tabs>
          <w:tab w:val="num" w:pos="1440"/>
        </w:tabs>
        <w:ind w:left="1440" w:hanging="360"/>
      </w:pPr>
      <w:rPr>
        <w:rFonts w:ascii="Times New Roman" w:hAnsi="Times New Roman" w:hint="default"/>
      </w:rPr>
    </w:lvl>
    <w:lvl w:ilvl="2" w:tplc="AB90465E" w:tentative="1">
      <w:start w:val="1"/>
      <w:numFmt w:val="bullet"/>
      <w:lvlText w:val="•"/>
      <w:lvlJc w:val="left"/>
      <w:pPr>
        <w:tabs>
          <w:tab w:val="num" w:pos="2160"/>
        </w:tabs>
        <w:ind w:left="2160" w:hanging="360"/>
      </w:pPr>
      <w:rPr>
        <w:rFonts w:ascii="Times New Roman" w:hAnsi="Times New Roman" w:hint="default"/>
      </w:rPr>
    </w:lvl>
    <w:lvl w:ilvl="3" w:tplc="D512A8EE" w:tentative="1">
      <w:start w:val="1"/>
      <w:numFmt w:val="bullet"/>
      <w:lvlText w:val="•"/>
      <w:lvlJc w:val="left"/>
      <w:pPr>
        <w:tabs>
          <w:tab w:val="num" w:pos="2880"/>
        </w:tabs>
        <w:ind w:left="2880" w:hanging="360"/>
      </w:pPr>
      <w:rPr>
        <w:rFonts w:ascii="Times New Roman" w:hAnsi="Times New Roman" w:hint="default"/>
      </w:rPr>
    </w:lvl>
    <w:lvl w:ilvl="4" w:tplc="5238BC5E" w:tentative="1">
      <w:start w:val="1"/>
      <w:numFmt w:val="bullet"/>
      <w:lvlText w:val="•"/>
      <w:lvlJc w:val="left"/>
      <w:pPr>
        <w:tabs>
          <w:tab w:val="num" w:pos="3600"/>
        </w:tabs>
        <w:ind w:left="3600" w:hanging="360"/>
      </w:pPr>
      <w:rPr>
        <w:rFonts w:ascii="Times New Roman" w:hAnsi="Times New Roman" w:hint="default"/>
      </w:rPr>
    </w:lvl>
    <w:lvl w:ilvl="5" w:tplc="FA008990" w:tentative="1">
      <w:start w:val="1"/>
      <w:numFmt w:val="bullet"/>
      <w:lvlText w:val="•"/>
      <w:lvlJc w:val="left"/>
      <w:pPr>
        <w:tabs>
          <w:tab w:val="num" w:pos="4320"/>
        </w:tabs>
        <w:ind w:left="4320" w:hanging="360"/>
      </w:pPr>
      <w:rPr>
        <w:rFonts w:ascii="Times New Roman" w:hAnsi="Times New Roman" w:hint="default"/>
      </w:rPr>
    </w:lvl>
    <w:lvl w:ilvl="6" w:tplc="CC903E2A" w:tentative="1">
      <w:start w:val="1"/>
      <w:numFmt w:val="bullet"/>
      <w:lvlText w:val="•"/>
      <w:lvlJc w:val="left"/>
      <w:pPr>
        <w:tabs>
          <w:tab w:val="num" w:pos="5040"/>
        </w:tabs>
        <w:ind w:left="5040" w:hanging="360"/>
      </w:pPr>
      <w:rPr>
        <w:rFonts w:ascii="Times New Roman" w:hAnsi="Times New Roman" w:hint="default"/>
      </w:rPr>
    </w:lvl>
    <w:lvl w:ilvl="7" w:tplc="42B22B4A" w:tentative="1">
      <w:start w:val="1"/>
      <w:numFmt w:val="bullet"/>
      <w:lvlText w:val="•"/>
      <w:lvlJc w:val="left"/>
      <w:pPr>
        <w:tabs>
          <w:tab w:val="num" w:pos="5760"/>
        </w:tabs>
        <w:ind w:left="5760" w:hanging="360"/>
      </w:pPr>
      <w:rPr>
        <w:rFonts w:ascii="Times New Roman" w:hAnsi="Times New Roman" w:hint="default"/>
      </w:rPr>
    </w:lvl>
    <w:lvl w:ilvl="8" w:tplc="4520395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5F87DB9"/>
    <w:multiLevelType w:val="hybridMultilevel"/>
    <w:tmpl w:val="0BB8DFDE"/>
    <w:lvl w:ilvl="0" w:tplc="D2300ECE">
      <w:start w:val="1"/>
      <w:numFmt w:val="bullet"/>
      <w:lvlText w:val=""/>
      <w:lvlJc w:val="left"/>
      <w:pPr>
        <w:tabs>
          <w:tab w:val="num" w:pos="720"/>
        </w:tabs>
        <w:ind w:left="720" w:hanging="360"/>
      </w:pPr>
      <w:rPr>
        <w:rFonts w:ascii="Wingdings" w:hAnsi="Wingdings" w:hint="default"/>
      </w:rPr>
    </w:lvl>
    <w:lvl w:ilvl="1" w:tplc="314EDCAA" w:tentative="1">
      <w:start w:val="1"/>
      <w:numFmt w:val="bullet"/>
      <w:lvlText w:val=""/>
      <w:lvlJc w:val="left"/>
      <w:pPr>
        <w:tabs>
          <w:tab w:val="num" w:pos="1440"/>
        </w:tabs>
        <w:ind w:left="1440" w:hanging="360"/>
      </w:pPr>
      <w:rPr>
        <w:rFonts w:ascii="Wingdings" w:hAnsi="Wingdings" w:hint="default"/>
      </w:rPr>
    </w:lvl>
    <w:lvl w:ilvl="2" w:tplc="1876C1FC" w:tentative="1">
      <w:start w:val="1"/>
      <w:numFmt w:val="bullet"/>
      <w:lvlText w:val=""/>
      <w:lvlJc w:val="left"/>
      <w:pPr>
        <w:tabs>
          <w:tab w:val="num" w:pos="2160"/>
        </w:tabs>
        <w:ind w:left="2160" w:hanging="360"/>
      </w:pPr>
      <w:rPr>
        <w:rFonts w:ascii="Wingdings" w:hAnsi="Wingdings" w:hint="default"/>
      </w:rPr>
    </w:lvl>
    <w:lvl w:ilvl="3" w:tplc="76FC322A" w:tentative="1">
      <w:start w:val="1"/>
      <w:numFmt w:val="bullet"/>
      <w:lvlText w:val=""/>
      <w:lvlJc w:val="left"/>
      <w:pPr>
        <w:tabs>
          <w:tab w:val="num" w:pos="2880"/>
        </w:tabs>
        <w:ind w:left="2880" w:hanging="360"/>
      </w:pPr>
      <w:rPr>
        <w:rFonts w:ascii="Wingdings" w:hAnsi="Wingdings" w:hint="default"/>
      </w:rPr>
    </w:lvl>
    <w:lvl w:ilvl="4" w:tplc="CE22A6C6" w:tentative="1">
      <w:start w:val="1"/>
      <w:numFmt w:val="bullet"/>
      <w:lvlText w:val=""/>
      <w:lvlJc w:val="left"/>
      <w:pPr>
        <w:tabs>
          <w:tab w:val="num" w:pos="3600"/>
        </w:tabs>
        <w:ind w:left="3600" w:hanging="360"/>
      </w:pPr>
      <w:rPr>
        <w:rFonts w:ascii="Wingdings" w:hAnsi="Wingdings" w:hint="default"/>
      </w:rPr>
    </w:lvl>
    <w:lvl w:ilvl="5" w:tplc="8854983E" w:tentative="1">
      <w:start w:val="1"/>
      <w:numFmt w:val="bullet"/>
      <w:lvlText w:val=""/>
      <w:lvlJc w:val="left"/>
      <w:pPr>
        <w:tabs>
          <w:tab w:val="num" w:pos="4320"/>
        </w:tabs>
        <w:ind w:left="4320" w:hanging="360"/>
      </w:pPr>
      <w:rPr>
        <w:rFonts w:ascii="Wingdings" w:hAnsi="Wingdings" w:hint="default"/>
      </w:rPr>
    </w:lvl>
    <w:lvl w:ilvl="6" w:tplc="F5D0B698" w:tentative="1">
      <w:start w:val="1"/>
      <w:numFmt w:val="bullet"/>
      <w:lvlText w:val=""/>
      <w:lvlJc w:val="left"/>
      <w:pPr>
        <w:tabs>
          <w:tab w:val="num" w:pos="5040"/>
        </w:tabs>
        <w:ind w:left="5040" w:hanging="360"/>
      </w:pPr>
      <w:rPr>
        <w:rFonts w:ascii="Wingdings" w:hAnsi="Wingdings" w:hint="default"/>
      </w:rPr>
    </w:lvl>
    <w:lvl w:ilvl="7" w:tplc="700CF2DA" w:tentative="1">
      <w:start w:val="1"/>
      <w:numFmt w:val="bullet"/>
      <w:lvlText w:val=""/>
      <w:lvlJc w:val="left"/>
      <w:pPr>
        <w:tabs>
          <w:tab w:val="num" w:pos="5760"/>
        </w:tabs>
        <w:ind w:left="5760" w:hanging="360"/>
      </w:pPr>
      <w:rPr>
        <w:rFonts w:ascii="Wingdings" w:hAnsi="Wingdings" w:hint="default"/>
      </w:rPr>
    </w:lvl>
    <w:lvl w:ilvl="8" w:tplc="512C670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DC7541"/>
    <w:multiLevelType w:val="hybridMultilevel"/>
    <w:tmpl w:val="3F667800"/>
    <w:lvl w:ilvl="0" w:tplc="0C09000F">
      <w:start w:val="1"/>
      <w:numFmt w:val="decimal"/>
      <w:lvlText w:val="%1."/>
      <w:lvlJc w:val="left"/>
      <w:pPr>
        <w:tabs>
          <w:tab w:val="num" w:pos="720"/>
        </w:tabs>
        <w:ind w:left="720" w:hanging="360"/>
      </w:pPr>
      <w:rPr>
        <w:rFonts w:hint="default"/>
      </w:rPr>
    </w:lvl>
    <w:lvl w:ilvl="1" w:tplc="314EDCAA" w:tentative="1">
      <w:start w:val="1"/>
      <w:numFmt w:val="bullet"/>
      <w:lvlText w:val=""/>
      <w:lvlJc w:val="left"/>
      <w:pPr>
        <w:tabs>
          <w:tab w:val="num" w:pos="1440"/>
        </w:tabs>
        <w:ind w:left="1440" w:hanging="360"/>
      </w:pPr>
      <w:rPr>
        <w:rFonts w:ascii="Wingdings" w:hAnsi="Wingdings" w:hint="default"/>
      </w:rPr>
    </w:lvl>
    <w:lvl w:ilvl="2" w:tplc="1876C1FC" w:tentative="1">
      <w:start w:val="1"/>
      <w:numFmt w:val="bullet"/>
      <w:lvlText w:val=""/>
      <w:lvlJc w:val="left"/>
      <w:pPr>
        <w:tabs>
          <w:tab w:val="num" w:pos="2160"/>
        </w:tabs>
        <w:ind w:left="2160" w:hanging="360"/>
      </w:pPr>
      <w:rPr>
        <w:rFonts w:ascii="Wingdings" w:hAnsi="Wingdings" w:hint="default"/>
      </w:rPr>
    </w:lvl>
    <w:lvl w:ilvl="3" w:tplc="76FC322A" w:tentative="1">
      <w:start w:val="1"/>
      <w:numFmt w:val="bullet"/>
      <w:lvlText w:val=""/>
      <w:lvlJc w:val="left"/>
      <w:pPr>
        <w:tabs>
          <w:tab w:val="num" w:pos="2880"/>
        </w:tabs>
        <w:ind w:left="2880" w:hanging="360"/>
      </w:pPr>
      <w:rPr>
        <w:rFonts w:ascii="Wingdings" w:hAnsi="Wingdings" w:hint="default"/>
      </w:rPr>
    </w:lvl>
    <w:lvl w:ilvl="4" w:tplc="CE22A6C6" w:tentative="1">
      <w:start w:val="1"/>
      <w:numFmt w:val="bullet"/>
      <w:lvlText w:val=""/>
      <w:lvlJc w:val="left"/>
      <w:pPr>
        <w:tabs>
          <w:tab w:val="num" w:pos="3600"/>
        </w:tabs>
        <w:ind w:left="3600" w:hanging="360"/>
      </w:pPr>
      <w:rPr>
        <w:rFonts w:ascii="Wingdings" w:hAnsi="Wingdings" w:hint="default"/>
      </w:rPr>
    </w:lvl>
    <w:lvl w:ilvl="5" w:tplc="8854983E" w:tentative="1">
      <w:start w:val="1"/>
      <w:numFmt w:val="bullet"/>
      <w:lvlText w:val=""/>
      <w:lvlJc w:val="left"/>
      <w:pPr>
        <w:tabs>
          <w:tab w:val="num" w:pos="4320"/>
        </w:tabs>
        <w:ind w:left="4320" w:hanging="360"/>
      </w:pPr>
      <w:rPr>
        <w:rFonts w:ascii="Wingdings" w:hAnsi="Wingdings" w:hint="default"/>
      </w:rPr>
    </w:lvl>
    <w:lvl w:ilvl="6" w:tplc="F5D0B698" w:tentative="1">
      <w:start w:val="1"/>
      <w:numFmt w:val="bullet"/>
      <w:lvlText w:val=""/>
      <w:lvlJc w:val="left"/>
      <w:pPr>
        <w:tabs>
          <w:tab w:val="num" w:pos="5040"/>
        </w:tabs>
        <w:ind w:left="5040" w:hanging="360"/>
      </w:pPr>
      <w:rPr>
        <w:rFonts w:ascii="Wingdings" w:hAnsi="Wingdings" w:hint="default"/>
      </w:rPr>
    </w:lvl>
    <w:lvl w:ilvl="7" w:tplc="700CF2DA" w:tentative="1">
      <w:start w:val="1"/>
      <w:numFmt w:val="bullet"/>
      <w:lvlText w:val=""/>
      <w:lvlJc w:val="left"/>
      <w:pPr>
        <w:tabs>
          <w:tab w:val="num" w:pos="5760"/>
        </w:tabs>
        <w:ind w:left="5760" w:hanging="360"/>
      </w:pPr>
      <w:rPr>
        <w:rFonts w:ascii="Wingdings" w:hAnsi="Wingdings" w:hint="default"/>
      </w:rPr>
    </w:lvl>
    <w:lvl w:ilvl="8" w:tplc="512C670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7159F2"/>
    <w:multiLevelType w:val="hybridMultilevel"/>
    <w:tmpl w:val="A314BB64"/>
    <w:lvl w:ilvl="0" w:tplc="F7AC1B9A">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3743F8"/>
    <w:multiLevelType w:val="hybridMultilevel"/>
    <w:tmpl w:val="29946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643309B"/>
    <w:multiLevelType w:val="hybridMultilevel"/>
    <w:tmpl w:val="F1DE72EA"/>
    <w:lvl w:ilvl="0" w:tplc="F5124824">
      <w:start w:val="1"/>
      <w:numFmt w:val="bullet"/>
      <w:lvlText w:val="•"/>
      <w:lvlJc w:val="left"/>
      <w:pPr>
        <w:tabs>
          <w:tab w:val="num" w:pos="720"/>
        </w:tabs>
        <w:ind w:left="720" w:hanging="360"/>
      </w:pPr>
      <w:rPr>
        <w:rFonts w:ascii="Arial" w:hAnsi="Arial" w:hint="default"/>
      </w:rPr>
    </w:lvl>
    <w:lvl w:ilvl="1" w:tplc="EDA8D3DA" w:tentative="1">
      <w:start w:val="1"/>
      <w:numFmt w:val="bullet"/>
      <w:lvlText w:val="•"/>
      <w:lvlJc w:val="left"/>
      <w:pPr>
        <w:tabs>
          <w:tab w:val="num" w:pos="1440"/>
        </w:tabs>
        <w:ind w:left="1440" w:hanging="360"/>
      </w:pPr>
      <w:rPr>
        <w:rFonts w:ascii="Arial" w:hAnsi="Arial" w:hint="default"/>
      </w:rPr>
    </w:lvl>
    <w:lvl w:ilvl="2" w:tplc="F3EC41C8" w:tentative="1">
      <w:start w:val="1"/>
      <w:numFmt w:val="bullet"/>
      <w:lvlText w:val="•"/>
      <w:lvlJc w:val="left"/>
      <w:pPr>
        <w:tabs>
          <w:tab w:val="num" w:pos="2160"/>
        </w:tabs>
        <w:ind w:left="2160" w:hanging="360"/>
      </w:pPr>
      <w:rPr>
        <w:rFonts w:ascii="Arial" w:hAnsi="Arial" w:hint="default"/>
      </w:rPr>
    </w:lvl>
    <w:lvl w:ilvl="3" w:tplc="F1003322" w:tentative="1">
      <w:start w:val="1"/>
      <w:numFmt w:val="bullet"/>
      <w:lvlText w:val="•"/>
      <w:lvlJc w:val="left"/>
      <w:pPr>
        <w:tabs>
          <w:tab w:val="num" w:pos="2880"/>
        </w:tabs>
        <w:ind w:left="2880" w:hanging="360"/>
      </w:pPr>
      <w:rPr>
        <w:rFonts w:ascii="Arial" w:hAnsi="Arial" w:hint="default"/>
      </w:rPr>
    </w:lvl>
    <w:lvl w:ilvl="4" w:tplc="EA6480BA" w:tentative="1">
      <w:start w:val="1"/>
      <w:numFmt w:val="bullet"/>
      <w:lvlText w:val="•"/>
      <w:lvlJc w:val="left"/>
      <w:pPr>
        <w:tabs>
          <w:tab w:val="num" w:pos="3600"/>
        </w:tabs>
        <w:ind w:left="3600" w:hanging="360"/>
      </w:pPr>
      <w:rPr>
        <w:rFonts w:ascii="Arial" w:hAnsi="Arial" w:hint="default"/>
      </w:rPr>
    </w:lvl>
    <w:lvl w:ilvl="5" w:tplc="CD98E27E" w:tentative="1">
      <w:start w:val="1"/>
      <w:numFmt w:val="bullet"/>
      <w:lvlText w:val="•"/>
      <w:lvlJc w:val="left"/>
      <w:pPr>
        <w:tabs>
          <w:tab w:val="num" w:pos="4320"/>
        </w:tabs>
        <w:ind w:left="4320" w:hanging="360"/>
      </w:pPr>
      <w:rPr>
        <w:rFonts w:ascii="Arial" w:hAnsi="Arial" w:hint="default"/>
      </w:rPr>
    </w:lvl>
    <w:lvl w:ilvl="6" w:tplc="A552E4B2" w:tentative="1">
      <w:start w:val="1"/>
      <w:numFmt w:val="bullet"/>
      <w:lvlText w:val="•"/>
      <w:lvlJc w:val="left"/>
      <w:pPr>
        <w:tabs>
          <w:tab w:val="num" w:pos="5040"/>
        </w:tabs>
        <w:ind w:left="5040" w:hanging="360"/>
      </w:pPr>
      <w:rPr>
        <w:rFonts w:ascii="Arial" w:hAnsi="Arial" w:hint="default"/>
      </w:rPr>
    </w:lvl>
    <w:lvl w:ilvl="7" w:tplc="3B1E470E" w:tentative="1">
      <w:start w:val="1"/>
      <w:numFmt w:val="bullet"/>
      <w:lvlText w:val="•"/>
      <w:lvlJc w:val="left"/>
      <w:pPr>
        <w:tabs>
          <w:tab w:val="num" w:pos="5760"/>
        </w:tabs>
        <w:ind w:left="5760" w:hanging="360"/>
      </w:pPr>
      <w:rPr>
        <w:rFonts w:ascii="Arial" w:hAnsi="Arial" w:hint="default"/>
      </w:rPr>
    </w:lvl>
    <w:lvl w:ilvl="8" w:tplc="492EEDA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8"/>
  </w:num>
  <w:num w:numId="3">
    <w:abstractNumId w:val="0"/>
  </w:num>
  <w:num w:numId="4">
    <w:abstractNumId w:val="5"/>
  </w:num>
  <w:num w:numId="5">
    <w:abstractNumId w:val="14"/>
  </w:num>
  <w:num w:numId="6">
    <w:abstractNumId w:val="13"/>
  </w:num>
  <w:num w:numId="7">
    <w:abstractNumId w:val="3"/>
  </w:num>
  <w:num w:numId="8">
    <w:abstractNumId w:val="10"/>
  </w:num>
  <w:num w:numId="9">
    <w:abstractNumId w:val="11"/>
  </w:num>
  <w:num w:numId="10">
    <w:abstractNumId w:val="1"/>
  </w:num>
  <w:num w:numId="11">
    <w:abstractNumId w:val="6"/>
  </w:num>
  <w:num w:numId="12">
    <w:abstractNumId w:val="12"/>
  </w:num>
  <w:num w:numId="13">
    <w:abstractNumId w:val="9"/>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AD6"/>
    <w:rsid w:val="00042CDD"/>
    <w:rsid w:val="000515AF"/>
    <w:rsid w:val="000A39BC"/>
    <w:rsid w:val="002010D1"/>
    <w:rsid w:val="002169B3"/>
    <w:rsid w:val="00240145"/>
    <w:rsid w:val="002641A6"/>
    <w:rsid w:val="002A58DC"/>
    <w:rsid w:val="00334608"/>
    <w:rsid w:val="00446CEF"/>
    <w:rsid w:val="00475B75"/>
    <w:rsid w:val="005A7B41"/>
    <w:rsid w:val="006366FA"/>
    <w:rsid w:val="00703B77"/>
    <w:rsid w:val="007E45D5"/>
    <w:rsid w:val="00810F06"/>
    <w:rsid w:val="00812721"/>
    <w:rsid w:val="008A63F9"/>
    <w:rsid w:val="008E4139"/>
    <w:rsid w:val="00927045"/>
    <w:rsid w:val="00974A85"/>
    <w:rsid w:val="00994986"/>
    <w:rsid w:val="009F1B5E"/>
    <w:rsid w:val="00AE6968"/>
    <w:rsid w:val="00B30B19"/>
    <w:rsid w:val="00B32D0F"/>
    <w:rsid w:val="00B7789B"/>
    <w:rsid w:val="00BF53E5"/>
    <w:rsid w:val="00C77AD6"/>
    <w:rsid w:val="00C97803"/>
    <w:rsid w:val="00CA6953"/>
    <w:rsid w:val="00D073FA"/>
    <w:rsid w:val="00D308E5"/>
    <w:rsid w:val="00D71759"/>
    <w:rsid w:val="00D7786D"/>
    <w:rsid w:val="00DA4CCD"/>
    <w:rsid w:val="00E41040"/>
    <w:rsid w:val="00E571E4"/>
    <w:rsid w:val="00F43954"/>
    <w:rsid w:val="00F602D1"/>
    <w:rsid w:val="00FF226C"/>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B408E8F"/>
  <w15:chartTrackingRefBased/>
  <w15:docId w15:val="{9CDC9DC0-12AD-4522-A3F7-04755BD2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1759"/>
    <w:rPr>
      <w:color w:val="0066FF" w:themeColor="hyperlink"/>
      <w:u w:val="single"/>
    </w:rPr>
  </w:style>
  <w:style w:type="character" w:customStyle="1" w:styleId="UnresolvedMention">
    <w:name w:val="Unresolved Mention"/>
    <w:basedOn w:val="DefaultParagraphFont"/>
    <w:uiPriority w:val="99"/>
    <w:semiHidden/>
    <w:unhideWhenUsed/>
    <w:rsid w:val="00D71759"/>
    <w:rPr>
      <w:color w:val="605E5C"/>
      <w:shd w:val="clear" w:color="auto" w:fill="E1DFDD"/>
    </w:rPr>
  </w:style>
  <w:style w:type="paragraph" w:styleId="Header">
    <w:name w:val="header"/>
    <w:basedOn w:val="Normal"/>
    <w:link w:val="HeaderChar"/>
    <w:uiPriority w:val="99"/>
    <w:unhideWhenUsed/>
    <w:rsid w:val="008A63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3F9"/>
  </w:style>
  <w:style w:type="paragraph" w:styleId="Footer">
    <w:name w:val="footer"/>
    <w:basedOn w:val="Normal"/>
    <w:link w:val="FooterChar"/>
    <w:uiPriority w:val="99"/>
    <w:unhideWhenUsed/>
    <w:rsid w:val="008A63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3F9"/>
  </w:style>
  <w:style w:type="table" w:customStyle="1" w:styleId="TableGrid1">
    <w:name w:val="Table Grid1"/>
    <w:basedOn w:val="TableNormal"/>
    <w:next w:val="TableGrid"/>
    <w:uiPriority w:val="59"/>
    <w:rsid w:val="002010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2010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4986"/>
    <w:pPr>
      <w:ind w:left="720"/>
      <w:contextualSpacing/>
    </w:pPr>
  </w:style>
  <w:style w:type="paragraph" w:styleId="NormalWeb">
    <w:name w:val="Normal (Web)"/>
    <w:basedOn w:val="Normal"/>
    <w:uiPriority w:val="99"/>
    <w:semiHidden/>
    <w:unhideWhenUsed/>
    <w:rsid w:val="0099498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CA6953"/>
    <w:rPr>
      <w:b/>
      <w:bCs/>
    </w:rPr>
  </w:style>
  <w:style w:type="character" w:styleId="FollowedHyperlink">
    <w:name w:val="FollowedHyperlink"/>
    <w:basedOn w:val="DefaultParagraphFont"/>
    <w:uiPriority w:val="99"/>
    <w:semiHidden/>
    <w:unhideWhenUsed/>
    <w:rsid w:val="000515AF"/>
    <w:rPr>
      <w:color w:val="6666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4793">
      <w:bodyDiv w:val="1"/>
      <w:marLeft w:val="0"/>
      <w:marRight w:val="0"/>
      <w:marTop w:val="0"/>
      <w:marBottom w:val="0"/>
      <w:divBdr>
        <w:top w:val="none" w:sz="0" w:space="0" w:color="auto"/>
        <w:left w:val="none" w:sz="0" w:space="0" w:color="auto"/>
        <w:bottom w:val="none" w:sz="0" w:space="0" w:color="auto"/>
        <w:right w:val="none" w:sz="0" w:space="0" w:color="auto"/>
      </w:divBdr>
      <w:divsChild>
        <w:div w:id="1768312410">
          <w:marLeft w:val="274"/>
          <w:marRight w:val="0"/>
          <w:marTop w:val="0"/>
          <w:marBottom w:val="0"/>
          <w:divBdr>
            <w:top w:val="none" w:sz="0" w:space="0" w:color="auto"/>
            <w:left w:val="none" w:sz="0" w:space="0" w:color="auto"/>
            <w:bottom w:val="none" w:sz="0" w:space="0" w:color="auto"/>
            <w:right w:val="none" w:sz="0" w:space="0" w:color="auto"/>
          </w:divBdr>
        </w:div>
        <w:div w:id="1682469095">
          <w:marLeft w:val="274"/>
          <w:marRight w:val="0"/>
          <w:marTop w:val="0"/>
          <w:marBottom w:val="0"/>
          <w:divBdr>
            <w:top w:val="none" w:sz="0" w:space="0" w:color="auto"/>
            <w:left w:val="none" w:sz="0" w:space="0" w:color="auto"/>
            <w:bottom w:val="none" w:sz="0" w:space="0" w:color="auto"/>
            <w:right w:val="none" w:sz="0" w:space="0" w:color="auto"/>
          </w:divBdr>
        </w:div>
        <w:div w:id="553080718">
          <w:marLeft w:val="274"/>
          <w:marRight w:val="0"/>
          <w:marTop w:val="0"/>
          <w:marBottom w:val="0"/>
          <w:divBdr>
            <w:top w:val="none" w:sz="0" w:space="0" w:color="auto"/>
            <w:left w:val="none" w:sz="0" w:space="0" w:color="auto"/>
            <w:bottom w:val="none" w:sz="0" w:space="0" w:color="auto"/>
            <w:right w:val="none" w:sz="0" w:space="0" w:color="auto"/>
          </w:divBdr>
        </w:div>
        <w:div w:id="1568683514">
          <w:marLeft w:val="274"/>
          <w:marRight w:val="0"/>
          <w:marTop w:val="0"/>
          <w:marBottom w:val="0"/>
          <w:divBdr>
            <w:top w:val="none" w:sz="0" w:space="0" w:color="auto"/>
            <w:left w:val="none" w:sz="0" w:space="0" w:color="auto"/>
            <w:bottom w:val="none" w:sz="0" w:space="0" w:color="auto"/>
            <w:right w:val="none" w:sz="0" w:space="0" w:color="auto"/>
          </w:divBdr>
        </w:div>
        <w:div w:id="102893870">
          <w:marLeft w:val="274"/>
          <w:marRight w:val="0"/>
          <w:marTop w:val="0"/>
          <w:marBottom w:val="0"/>
          <w:divBdr>
            <w:top w:val="none" w:sz="0" w:space="0" w:color="auto"/>
            <w:left w:val="none" w:sz="0" w:space="0" w:color="auto"/>
            <w:bottom w:val="none" w:sz="0" w:space="0" w:color="auto"/>
            <w:right w:val="none" w:sz="0" w:space="0" w:color="auto"/>
          </w:divBdr>
        </w:div>
        <w:div w:id="252128080">
          <w:marLeft w:val="274"/>
          <w:marRight w:val="0"/>
          <w:marTop w:val="0"/>
          <w:marBottom w:val="0"/>
          <w:divBdr>
            <w:top w:val="none" w:sz="0" w:space="0" w:color="auto"/>
            <w:left w:val="none" w:sz="0" w:space="0" w:color="auto"/>
            <w:bottom w:val="none" w:sz="0" w:space="0" w:color="auto"/>
            <w:right w:val="none" w:sz="0" w:space="0" w:color="auto"/>
          </w:divBdr>
        </w:div>
        <w:div w:id="949165342">
          <w:marLeft w:val="274"/>
          <w:marRight w:val="0"/>
          <w:marTop w:val="0"/>
          <w:marBottom w:val="0"/>
          <w:divBdr>
            <w:top w:val="none" w:sz="0" w:space="0" w:color="auto"/>
            <w:left w:val="none" w:sz="0" w:space="0" w:color="auto"/>
            <w:bottom w:val="none" w:sz="0" w:space="0" w:color="auto"/>
            <w:right w:val="none" w:sz="0" w:space="0" w:color="auto"/>
          </w:divBdr>
        </w:div>
        <w:div w:id="779491568">
          <w:marLeft w:val="274"/>
          <w:marRight w:val="0"/>
          <w:marTop w:val="0"/>
          <w:marBottom w:val="0"/>
          <w:divBdr>
            <w:top w:val="none" w:sz="0" w:space="0" w:color="auto"/>
            <w:left w:val="none" w:sz="0" w:space="0" w:color="auto"/>
            <w:bottom w:val="none" w:sz="0" w:space="0" w:color="auto"/>
            <w:right w:val="none" w:sz="0" w:space="0" w:color="auto"/>
          </w:divBdr>
        </w:div>
        <w:div w:id="70931591">
          <w:marLeft w:val="274"/>
          <w:marRight w:val="0"/>
          <w:marTop w:val="0"/>
          <w:marBottom w:val="0"/>
          <w:divBdr>
            <w:top w:val="none" w:sz="0" w:space="0" w:color="auto"/>
            <w:left w:val="none" w:sz="0" w:space="0" w:color="auto"/>
            <w:bottom w:val="none" w:sz="0" w:space="0" w:color="auto"/>
            <w:right w:val="none" w:sz="0" w:space="0" w:color="auto"/>
          </w:divBdr>
        </w:div>
        <w:div w:id="616759654">
          <w:marLeft w:val="274"/>
          <w:marRight w:val="0"/>
          <w:marTop w:val="0"/>
          <w:marBottom w:val="0"/>
          <w:divBdr>
            <w:top w:val="none" w:sz="0" w:space="0" w:color="auto"/>
            <w:left w:val="none" w:sz="0" w:space="0" w:color="auto"/>
            <w:bottom w:val="none" w:sz="0" w:space="0" w:color="auto"/>
            <w:right w:val="none" w:sz="0" w:space="0" w:color="auto"/>
          </w:divBdr>
        </w:div>
        <w:div w:id="1748384825">
          <w:marLeft w:val="274"/>
          <w:marRight w:val="0"/>
          <w:marTop w:val="0"/>
          <w:marBottom w:val="0"/>
          <w:divBdr>
            <w:top w:val="none" w:sz="0" w:space="0" w:color="auto"/>
            <w:left w:val="none" w:sz="0" w:space="0" w:color="auto"/>
            <w:bottom w:val="none" w:sz="0" w:space="0" w:color="auto"/>
            <w:right w:val="none" w:sz="0" w:space="0" w:color="auto"/>
          </w:divBdr>
        </w:div>
        <w:div w:id="581380662">
          <w:marLeft w:val="274"/>
          <w:marRight w:val="0"/>
          <w:marTop w:val="0"/>
          <w:marBottom w:val="0"/>
          <w:divBdr>
            <w:top w:val="none" w:sz="0" w:space="0" w:color="auto"/>
            <w:left w:val="none" w:sz="0" w:space="0" w:color="auto"/>
            <w:bottom w:val="none" w:sz="0" w:space="0" w:color="auto"/>
            <w:right w:val="none" w:sz="0" w:space="0" w:color="auto"/>
          </w:divBdr>
        </w:div>
      </w:divsChild>
    </w:div>
    <w:div w:id="141312534">
      <w:bodyDiv w:val="1"/>
      <w:marLeft w:val="0"/>
      <w:marRight w:val="0"/>
      <w:marTop w:val="0"/>
      <w:marBottom w:val="0"/>
      <w:divBdr>
        <w:top w:val="none" w:sz="0" w:space="0" w:color="auto"/>
        <w:left w:val="none" w:sz="0" w:space="0" w:color="auto"/>
        <w:bottom w:val="none" w:sz="0" w:space="0" w:color="auto"/>
        <w:right w:val="none" w:sz="0" w:space="0" w:color="auto"/>
      </w:divBdr>
      <w:divsChild>
        <w:div w:id="773136223">
          <w:marLeft w:val="274"/>
          <w:marRight w:val="0"/>
          <w:marTop w:val="0"/>
          <w:marBottom w:val="0"/>
          <w:divBdr>
            <w:top w:val="none" w:sz="0" w:space="0" w:color="auto"/>
            <w:left w:val="none" w:sz="0" w:space="0" w:color="auto"/>
            <w:bottom w:val="none" w:sz="0" w:space="0" w:color="auto"/>
            <w:right w:val="none" w:sz="0" w:space="0" w:color="auto"/>
          </w:divBdr>
        </w:div>
        <w:div w:id="467017545">
          <w:marLeft w:val="274"/>
          <w:marRight w:val="0"/>
          <w:marTop w:val="0"/>
          <w:marBottom w:val="0"/>
          <w:divBdr>
            <w:top w:val="none" w:sz="0" w:space="0" w:color="auto"/>
            <w:left w:val="none" w:sz="0" w:space="0" w:color="auto"/>
            <w:bottom w:val="none" w:sz="0" w:space="0" w:color="auto"/>
            <w:right w:val="none" w:sz="0" w:space="0" w:color="auto"/>
          </w:divBdr>
        </w:div>
        <w:div w:id="1210141906">
          <w:marLeft w:val="274"/>
          <w:marRight w:val="0"/>
          <w:marTop w:val="0"/>
          <w:marBottom w:val="0"/>
          <w:divBdr>
            <w:top w:val="none" w:sz="0" w:space="0" w:color="auto"/>
            <w:left w:val="none" w:sz="0" w:space="0" w:color="auto"/>
            <w:bottom w:val="none" w:sz="0" w:space="0" w:color="auto"/>
            <w:right w:val="none" w:sz="0" w:space="0" w:color="auto"/>
          </w:divBdr>
        </w:div>
        <w:div w:id="2072922244">
          <w:marLeft w:val="274"/>
          <w:marRight w:val="0"/>
          <w:marTop w:val="0"/>
          <w:marBottom w:val="0"/>
          <w:divBdr>
            <w:top w:val="none" w:sz="0" w:space="0" w:color="auto"/>
            <w:left w:val="none" w:sz="0" w:space="0" w:color="auto"/>
            <w:bottom w:val="none" w:sz="0" w:space="0" w:color="auto"/>
            <w:right w:val="none" w:sz="0" w:space="0" w:color="auto"/>
          </w:divBdr>
        </w:div>
        <w:div w:id="1426223350">
          <w:marLeft w:val="274"/>
          <w:marRight w:val="0"/>
          <w:marTop w:val="0"/>
          <w:marBottom w:val="0"/>
          <w:divBdr>
            <w:top w:val="none" w:sz="0" w:space="0" w:color="auto"/>
            <w:left w:val="none" w:sz="0" w:space="0" w:color="auto"/>
            <w:bottom w:val="none" w:sz="0" w:space="0" w:color="auto"/>
            <w:right w:val="none" w:sz="0" w:space="0" w:color="auto"/>
          </w:divBdr>
        </w:div>
        <w:div w:id="1902137006">
          <w:marLeft w:val="274"/>
          <w:marRight w:val="0"/>
          <w:marTop w:val="0"/>
          <w:marBottom w:val="0"/>
          <w:divBdr>
            <w:top w:val="none" w:sz="0" w:space="0" w:color="auto"/>
            <w:left w:val="none" w:sz="0" w:space="0" w:color="auto"/>
            <w:bottom w:val="none" w:sz="0" w:space="0" w:color="auto"/>
            <w:right w:val="none" w:sz="0" w:space="0" w:color="auto"/>
          </w:divBdr>
        </w:div>
      </w:divsChild>
    </w:div>
    <w:div w:id="254022158">
      <w:bodyDiv w:val="1"/>
      <w:marLeft w:val="0"/>
      <w:marRight w:val="0"/>
      <w:marTop w:val="0"/>
      <w:marBottom w:val="0"/>
      <w:divBdr>
        <w:top w:val="none" w:sz="0" w:space="0" w:color="auto"/>
        <w:left w:val="none" w:sz="0" w:space="0" w:color="auto"/>
        <w:bottom w:val="none" w:sz="0" w:space="0" w:color="auto"/>
        <w:right w:val="none" w:sz="0" w:space="0" w:color="auto"/>
      </w:divBdr>
    </w:div>
    <w:div w:id="297800874">
      <w:bodyDiv w:val="1"/>
      <w:marLeft w:val="0"/>
      <w:marRight w:val="0"/>
      <w:marTop w:val="0"/>
      <w:marBottom w:val="0"/>
      <w:divBdr>
        <w:top w:val="none" w:sz="0" w:space="0" w:color="auto"/>
        <w:left w:val="none" w:sz="0" w:space="0" w:color="auto"/>
        <w:bottom w:val="none" w:sz="0" w:space="0" w:color="auto"/>
        <w:right w:val="none" w:sz="0" w:space="0" w:color="auto"/>
      </w:divBdr>
      <w:divsChild>
        <w:div w:id="983579329">
          <w:marLeft w:val="274"/>
          <w:marRight w:val="0"/>
          <w:marTop w:val="0"/>
          <w:marBottom w:val="0"/>
          <w:divBdr>
            <w:top w:val="none" w:sz="0" w:space="0" w:color="auto"/>
            <w:left w:val="none" w:sz="0" w:space="0" w:color="auto"/>
            <w:bottom w:val="none" w:sz="0" w:space="0" w:color="auto"/>
            <w:right w:val="none" w:sz="0" w:space="0" w:color="auto"/>
          </w:divBdr>
        </w:div>
        <w:div w:id="482086305">
          <w:marLeft w:val="274"/>
          <w:marRight w:val="0"/>
          <w:marTop w:val="0"/>
          <w:marBottom w:val="0"/>
          <w:divBdr>
            <w:top w:val="none" w:sz="0" w:space="0" w:color="auto"/>
            <w:left w:val="none" w:sz="0" w:space="0" w:color="auto"/>
            <w:bottom w:val="none" w:sz="0" w:space="0" w:color="auto"/>
            <w:right w:val="none" w:sz="0" w:space="0" w:color="auto"/>
          </w:divBdr>
        </w:div>
        <w:div w:id="560412002">
          <w:marLeft w:val="274"/>
          <w:marRight w:val="0"/>
          <w:marTop w:val="0"/>
          <w:marBottom w:val="0"/>
          <w:divBdr>
            <w:top w:val="none" w:sz="0" w:space="0" w:color="auto"/>
            <w:left w:val="none" w:sz="0" w:space="0" w:color="auto"/>
            <w:bottom w:val="none" w:sz="0" w:space="0" w:color="auto"/>
            <w:right w:val="none" w:sz="0" w:space="0" w:color="auto"/>
          </w:divBdr>
        </w:div>
        <w:div w:id="91900736">
          <w:marLeft w:val="274"/>
          <w:marRight w:val="0"/>
          <w:marTop w:val="0"/>
          <w:marBottom w:val="0"/>
          <w:divBdr>
            <w:top w:val="none" w:sz="0" w:space="0" w:color="auto"/>
            <w:left w:val="none" w:sz="0" w:space="0" w:color="auto"/>
            <w:bottom w:val="none" w:sz="0" w:space="0" w:color="auto"/>
            <w:right w:val="none" w:sz="0" w:space="0" w:color="auto"/>
          </w:divBdr>
        </w:div>
        <w:div w:id="852308421">
          <w:marLeft w:val="274"/>
          <w:marRight w:val="0"/>
          <w:marTop w:val="0"/>
          <w:marBottom w:val="0"/>
          <w:divBdr>
            <w:top w:val="none" w:sz="0" w:space="0" w:color="auto"/>
            <w:left w:val="none" w:sz="0" w:space="0" w:color="auto"/>
            <w:bottom w:val="none" w:sz="0" w:space="0" w:color="auto"/>
            <w:right w:val="none" w:sz="0" w:space="0" w:color="auto"/>
          </w:divBdr>
        </w:div>
        <w:div w:id="1535342507">
          <w:marLeft w:val="274"/>
          <w:marRight w:val="0"/>
          <w:marTop w:val="0"/>
          <w:marBottom w:val="0"/>
          <w:divBdr>
            <w:top w:val="none" w:sz="0" w:space="0" w:color="auto"/>
            <w:left w:val="none" w:sz="0" w:space="0" w:color="auto"/>
            <w:bottom w:val="none" w:sz="0" w:space="0" w:color="auto"/>
            <w:right w:val="none" w:sz="0" w:space="0" w:color="auto"/>
          </w:divBdr>
        </w:div>
      </w:divsChild>
    </w:div>
    <w:div w:id="355815874">
      <w:bodyDiv w:val="1"/>
      <w:marLeft w:val="0"/>
      <w:marRight w:val="0"/>
      <w:marTop w:val="0"/>
      <w:marBottom w:val="0"/>
      <w:divBdr>
        <w:top w:val="none" w:sz="0" w:space="0" w:color="auto"/>
        <w:left w:val="none" w:sz="0" w:space="0" w:color="auto"/>
        <w:bottom w:val="none" w:sz="0" w:space="0" w:color="auto"/>
        <w:right w:val="none" w:sz="0" w:space="0" w:color="auto"/>
      </w:divBdr>
    </w:div>
    <w:div w:id="441850032">
      <w:bodyDiv w:val="1"/>
      <w:marLeft w:val="0"/>
      <w:marRight w:val="0"/>
      <w:marTop w:val="0"/>
      <w:marBottom w:val="0"/>
      <w:divBdr>
        <w:top w:val="none" w:sz="0" w:space="0" w:color="auto"/>
        <w:left w:val="none" w:sz="0" w:space="0" w:color="auto"/>
        <w:bottom w:val="none" w:sz="0" w:space="0" w:color="auto"/>
        <w:right w:val="none" w:sz="0" w:space="0" w:color="auto"/>
      </w:divBdr>
      <w:divsChild>
        <w:div w:id="822619703">
          <w:marLeft w:val="274"/>
          <w:marRight w:val="0"/>
          <w:marTop w:val="79"/>
          <w:marBottom w:val="0"/>
          <w:divBdr>
            <w:top w:val="none" w:sz="0" w:space="0" w:color="auto"/>
            <w:left w:val="none" w:sz="0" w:space="0" w:color="auto"/>
            <w:bottom w:val="none" w:sz="0" w:space="0" w:color="auto"/>
            <w:right w:val="none" w:sz="0" w:space="0" w:color="auto"/>
          </w:divBdr>
        </w:div>
        <w:div w:id="589049402">
          <w:marLeft w:val="274"/>
          <w:marRight w:val="0"/>
          <w:marTop w:val="79"/>
          <w:marBottom w:val="0"/>
          <w:divBdr>
            <w:top w:val="none" w:sz="0" w:space="0" w:color="auto"/>
            <w:left w:val="none" w:sz="0" w:space="0" w:color="auto"/>
            <w:bottom w:val="none" w:sz="0" w:space="0" w:color="auto"/>
            <w:right w:val="none" w:sz="0" w:space="0" w:color="auto"/>
          </w:divBdr>
        </w:div>
        <w:div w:id="311370710">
          <w:marLeft w:val="274"/>
          <w:marRight w:val="0"/>
          <w:marTop w:val="79"/>
          <w:marBottom w:val="0"/>
          <w:divBdr>
            <w:top w:val="none" w:sz="0" w:space="0" w:color="auto"/>
            <w:left w:val="none" w:sz="0" w:space="0" w:color="auto"/>
            <w:bottom w:val="none" w:sz="0" w:space="0" w:color="auto"/>
            <w:right w:val="none" w:sz="0" w:space="0" w:color="auto"/>
          </w:divBdr>
        </w:div>
        <w:div w:id="374236295">
          <w:marLeft w:val="274"/>
          <w:marRight w:val="0"/>
          <w:marTop w:val="79"/>
          <w:marBottom w:val="0"/>
          <w:divBdr>
            <w:top w:val="none" w:sz="0" w:space="0" w:color="auto"/>
            <w:left w:val="none" w:sz="0" w:space="0" w:color="auto"/>
            <w:bottom w:val="none" w:sz="0" w:space="0" w:color="auto"/>
            <w:right w:val="none" w:sz="0" w:space="0" w:color="auto"/>
          </w:divBdr>
        </w:div>
        <w:div w:id="774523402">
          <w:marLeft w:val="274"/>
          <w:marRight w:val="0"/>
          <w:marTop w:val="79"/>
          <w:marBottom w:val="0"/>
          <w:divBdr>
            <w:top w:val="none" w:sz="0" w:space="0" w:color="auto"/>
            <w:left w:val="none" w:sz="0" w:space="0" w:color="auto"/>
            <w:bottom w:val="none" w:sz="0" w:space="0" w:color="auto"/>
            <w:right w:val="none" w:sz="0" w:space="0" w:color="auto"/>
          </w:divBdr>
        </w:div>
        <w:div w:id="1693340462">
          <w:marLeft w:val="274"/>
          <w:marRight w:val="0"/>
          <w:marTop w:val="79"/>
          <w:marBottom w:val="0"/>
          <w:divBdr>
            <w:top w:val="none" w:sz="0" w:space="0" w:color="auto"/>
            <w:left w:val="none" w:sz="0" w:space="0" w:color="auto"/>
            <w:bottom w:val="none" w:sz="0" w:space="0" w:color="auto"/>
            <w:right w:val="none" w:sz="0" w:space="0" w:color="auto"/>
          </w:divBdr>
        </w:div>
      </w:divsChild>
    </w:div>
    <w:div w:id="481242607">
      <w:bodyDiv w:val="1"/>
      <w:marLeft w:val="0"/>
      <w:marRight w:val="0"/>
      <w:marTop w:val="0"/>
      <w:marBottom w:val="0"/>
      <w:divBdr>
        <w:top w:val="none" w:sz="0" w:space="0" w:color="auto"/>
        <w:left w:val="none" w:sz="0" w:space="0" w:color="auto"/>
        <w:bottom w:val="none" w:sz="0" w:space="0" w:color="auto"/>
        <w:right w:val="none" w:sz="0" w:space="0" w:color="auto"/>
      </w:divBdr>
      <w:divsChild>
        <w:div w:id="218640138">
          <w:marLeft w:val="274"/>
          <w:marRight w:val="0"/>
          <w:marTop w:val="0"/>
          <w:marBottom w:val="0"/>
          <w:divBdr>
            <w:top w:val="none" w:sz="0" w:space="0" w:color="auto"/>
            <w:left w:val="none" w:sz="0" w:space="0" w:color="auto"/>
            <w:bottom w:val="none" w:sz="0" w:space="0" w:color="auto"/>
            <w:right w:val="none" w:sz="0" w:space="0" w:color="auto"/>
          </w:divBdr>
        </w:div>
        <w:div w:id="379474777">
          <w:marLeft w:val="274"/>
          <w:marRight w:val="0"/>
          <w:marTop w:val="0"/>
          <w:marBottom w:val="0"/>
          <w:divBdr>
            <w:top w:val="none" w:sz="0" w:space="0" w:color="auto"/>
            <w:left w:val="none" w:sz="0" w:space="0" w:color="auto"/>
            <w:bottom w:val="none" w:sz="0" w:space="0" w:color="auto"/>
            <w:right w:val="none" w:sz="0" w:space="0" w:color="auto"/>
          </w:divBdr>
        </w:div>
        <w:div w:id="1409234898">
          <w:marLeft w:val="274"/>
          <w:marRight w:val="0"/>
          <w:marTop w:val="0"/>
          <w:marBottom w:val="0"/>
          <w:divBdr>
            <w:top w:val="none" w:sz="0" w:space="0" w:color="auto"/>
            <w:left w:val="none" w:sz="0" w:space="0" w:color="auto"/>
            <w:bottom w:val="none" w:sz="0" w:space="0" w:color="auto"/>
            <w:right w:val="none" w:sz="0" w:space="0" w:color="auto"/>
          </w:divBdr>
        </w:div>
      </w:divsChild>
    </w:div>
    <w:div w:id="769397679">
      <w:bodyDiv w:val="1"/>
      <w:marLeft w:val="0"/>
      <w:marRight w:val="0"/>
      <w:marTop w:val="0"/>
      <w:marBottom w:val="0"/>
      <w:divBdr>
        <w:top w:val="none" w:sz="0" w:space="0" w:color="auto"/>
        <w:left w:val="none" w:sz="0" w:space="0" w:color="auto"/>
        <w:bottom w:val="none" w:sz="0" w:space="0" w:color="auto"/>
        <w:right w:val="none" w:sz="0" w:space="0" w:color="auto"/>
      </w:divBdr>
      <w:divsChild>
        <w:div w:id="678315719">
          <w:marLeft w:val="547"/>
          <w:marRight w:val="0"/>
          <w:marTop w:val="134"/>
          <w:marBottom w:val="0"/>
          <w:divBdr>
            <w:top w:val="none" w:sz="0" w:space="0" w:color="auto"/>
            <w:left w:val="none" w:sz="0" w:space="0" w:color="auto"/>
            <w:bottom w:val="none" w:sz="0" w:space="0" w:color="auto"/>
            <w:right w:val="none" w:sz="0" w:space="0" w:color="auto"/>
          </w:divBdr>
        </w:div>
        <w:div w:id="1352759686">
          <w:marLeft w:val="547"/>
          <w:marRight w:val="0"/>
          <w:marTop w:val="134"/>
          <w:marBottom w:val="0"/>
          <w:divBdr>
            <w:top w:val="none" w:sz="0" w:space="0" w:color="auto"/>
            <w:left w:val="none" w:sz="0" w:space="0" w:color="auto"/>
            <w:bottom w:val="none" w:sz="0" w:space="0" w:color="auto"/>
            <w:right w:val="none" w:sz="0" w:space="0" w:color="auto"/>
          </w:divBdr>
        </w:div>
      </w:divsChild>
    </w:div>
    <w:div w:id="798228701">
      <w:bodyDiv w:val="1"/>
      <w:marLeft w:val="0"/>
      <w:marRight w:val="0"/>
      <w:marTop w:val="0"/>
      <w:marBottom w:val="0"/>
      <w:divBdr>
        <w:top w:val="none" w:sz="0" w:space="0" w:color="auto"/>
        <w:left w:val="none" w:sz="0" w:space="0" w:color="auto"/>
        <w:bottom w:val="none" w:sz="0" w:space="0" w:color="auto"/>
        <w:right w:val="none" w:sz="0" w:space="0" w:color="auto"/>
      </w:divBdr>
    </w:div>
    <w:div w:id="974945417">
      <w:bodyDiv w:val="1"/>
      <w:marLeft w:val="0"/>
      <w:marRight w:val="0"/>
      <w:marTop w:val="0"/>
      <w:marBottom w:val="0"/>
      <w:divBdr>
        <w:top w:val="none" w:sz="0" w:space="0" w:color="auto"/>
        <w:left w:val="none" w:sz="0" w:space="0" w:color="auto"/>
        <w:bottom w:val="none" w:sz="0" w:space="0" w:color="auto"/>
        <w:right w:val="none" w:sz="0" w:space="0" w:color="auto"/>
      </w:divBdr>
    </w:div>
    <w:div w:id="1002466692">
      <w:bodyDiv w:val="1"/>
      <w:marLeft w:val="0"/>
      <w:marRight w:val="0"/>
      <w:marTop w:val="0"/>
      <w:marBottom w:val="0"/>
      <w:divBdr>
        <w:top w:val="none" w:sz="0" w:space="0" w:color="auto"/>
        <w:left w:val="none" w:sz="0" w:space="0" w:color="auto"/>
        <w:bottom w:val="none" w:sz="0" w:space="0" w:color="auto"/>
        <w:right w:val="none" w:sz="0" w:space="0" w:color="auto"/>
      </w:divBdr>
      <w:divsChild>
        <w:div w:id="1582791333">
          <w:marLeft w:val="274"/>
          <w:marRight w:val="0"/>
          <w:marTop w:val="0"/>
          <w:marBottom w:val="0"/>
          <w:divBdr>
            <w:top w:val="none" w:sz="0" w:space="0" w:color="auto"/>
            <w:left w:val="none" w:sz="0" w:space="0" w:color="auto"/>
            <w:bottom w:val="none" w:sz="0" w:space="0" w:color="auto"/>
            <w:right w:val="none" w:sz="0" w:space="0" w:color="auto"/>
          </w:divBdr>
        </w:div>
        <w:div w:id="1302425822">
          <w:marLeft w:val="274"/>
          <w:marRight w:val="0"/>
          <w:marTop w:val="0"/>
          <w:marBottom w:val="0"/>
          <w:divBdr>
            <w:top w:val="none" w:sz="0" w:space="0" w:color="auto"/>
            <w:left w:val="none" w:sz="0" w:space="0" w:color="auto"/>
            <w:bottom w:val="none" w:sz="0" w:space="0" w:color="auto"/>
            <w:right w:val="none" w:sz="0" w:space="0" w:color="auto"/>
          </w:divBdr>
        </w:div>
        <w:div w:id="1686052637">
          <w:marLeft w:val="274"/>
          <w:marRight w:val="0"/>
          <w:marTop w:val="0"/>
          <w:marBottom w:val="0"/>
          <w:divBdr>
            <w:top w:val="none" w:sz="0" w:space="0" w:color="auto"/>
            <w:left w:val="none" w:sz="0" w:space="0" w:color="auto"/>
            <w:bottom w:val="none" w:sz="0" w:space="0" w:color="auto"/>
            <w:right w:val="none" w:sz="0" w:space="0" w:color="auto"/>
          </w:divBdr>
        </w:div>
        <w:div w:id="281768004">
          <w:marLeft w:val="274"/>
          <w:marRight w:val="0"/>
          <w:marTop w:val="0"/>
          <w:marBottom w:val="0"/>
          <w:divBdr>
            <w:top w:val="none" w:sz="0" w:space="0" w:color="auto"/>
            <w:left w:val="none" w:sz="0" w:space="0" w:color="auto"/>
            <w:bottom w:val="none" w:sz="0" w:space="0" w:color="auto"/>
            <w:right w:val="none" w:sz="0" w:space="0" w:color="auto"/>
          </w:divBdr>
        </w:div>
        <w:div w:id="2055233945">
          <w:marLeft w:val="274"/>
          <w:marRight w:val="0"/>
          <w:marTop w:val="0"/>
          <w:marBottom w:val="0"/>
          <w:divBdr>
            <w:top w:val="none" w:sz="0" w:space="0" w:color="auto"/>
            <w:left w:val="none" w:sz="0" w:space="0" w:color="auto"/>
            <w:bottom w:val="none" w:sz="0" w:space="0" w:color="auto"/>
            <w:right w:val="none" w:sz="0" w:space="0" w:color="auto"/>
          </w:divBdr>
        </w:div>
        <w:div w:id="227495972">
          <w:marLeft w:val="274"/>
          <w:marRight w:val="0"/>
          <w:marTop w:val="0"/>
          <w:marBottom w:val="0"/>
          <w:divBdr>
            <w:top w:val="none" w:sz="0" w:space="0" w:color="auto"/>
            <w:left w:val="none" w:sz="0" w:space="0" w:color="auto"/>
            <w:bottom w:val="none" w:sz="0" w:space="0" w:color="auto"/>
            <w:right w:val="none" w:sz="0" w:space="0" w:color="auto"/>
          </w:divBdr>
        </w:div>
        <w:div w:id="621378597">
          <w:marLeft w:val="274"/>
          <w:marRight w:val="0"/>
          <w:marTop w:val="0"/>
          <w:marBottom w:val="0"/>
          <w:divBdr>
            <w:top w:val="none" w:sz="0" w:space="0" w:color="auto"/>
            <w:left w:val="none" w:sz="0" w:space="0" w:color="auto"/>
            <w:bottom w:val="none" w:sz="0" w:space="0" w:color="auto"/>
            <w:right w:val="none" w:sz="0" w:space="0" w:color="auto"/>
          </w:divBdr>
        </w:div>
        <w:div w:id="2119175210">
          <w:marLeft w:val="274"/>
          <w:marRight w:val="0"/>
          <w:marTop w:val="0"/>
          <w:marBottom w:val="0"/>
          <w:divBdr>
            <w:top w:val="none" w:sz="0" w:space="0" w:color="auto"/>
            <w:left w:val="none" w:sz="0" w:space="0" w:color="auto"/>
            <w:bottom w:val="none" w:sz="0" w:space="0" w:color="auto"/>
            <w:right w:val="none" w:sz="0" w:space="0" w:color="auto"/>
          </w:divBdr>
        </w:div>
      </w:divsChild>
    </w:div>
    <w:div w:id="1070496144">
      <w:bodyDiv w:val="1"/>
      <w:marLeft w:val="0"/>
      <w:marRight w:val="0"/>
      <w:marTop w:val="0"/>
      <w:marBottom w:val="0"/>
      <w:divBdr>
        <w:top w:val="none" w:sz="0" w:space="0" w:color="auto"/>
        <w:left w:val="none" w:sz="0" w:space="0" w:color="auto"/>
        <w:bottom w:val="none" w:sz="0" w:space="0" w:color="auto"/>
        <w:right w:val="none" w:sz="0" w:space="0" w:color="auto"/>
      </w:divBdr>
      <w:divsChild>
        <w:div w:id="2012902592">
          <w:marLeft w:val="547"/>
          <w:marRight w:val="0"/>
          <w:marTop w:val="0"/>
          <w:marBottom w:val="0"/>
          <w:divBdr>
            <w:top w:val="none" w:sz="0" w:space="0" w:color="auto"/>
            <w:left w:val="none" w:sz="0" w:space="0" w:color="auto"/>
            <w:bottom w:val="none" w:sz="0" w:space="0" w:color="auto"/>
            <w:right w:val="none" w:sz="0" w:space="0" w:color="auto"/>
          </w:divBdr>
        </w:div>
        <w:div w:id="770515469">
          <w:marLeft w:val="547"/>
          <w:marRight w:val="0"/>
          <w:marTop w:val="0"/>
          <w:marBottom w:val="0"/>
          <w:divBdr>
            <w:top w:val="none" w:sz="0" w:space="0" w:color="auto"/>
            <w:left w:val="none" w:sz="0" w:space="0" w:color="auto"/>
            <w:bottom w:val="none" w:sz="0" w:space="0" w:color="auto"/>
            <w:right w:val="none" w:sz="0" w:space="0" w:color="auto"/>
          </w:divBdr>
        </w:div>
        <w:div w:id="1959024937">
          <w:marLeft w:val="547"/>
          <w:marRight w:val="0"/>
          <w:marTop w:val="0"/>
          <w:marBottom w:val="0"/>
          <w:divBdr>
            <w:top w:val="none" w:sz="0" w:space="0" w:color="auto"/>
            <w:left w:val="none" w:sz="0" w:space="0" w:color="auto"/>
            <w:bottom w:val="none" w:sz="0" w:space="0" w:color="auto"/>
            <w:right w:val="none" w:sz="0" w:space="0" w:color="auto"/>
          </w:divBdr>
        </w:div>
        <w:div w:id="1000543875">
          <w:marLeft w:val="547"/>
          <w:marRight w:val="0"/>
          <w:marTop w:val="0"/>
          <w:marBottom w:val="0"/>
          <w:divBdr>
            <w:top w:val="none" w:sz="0" w:space="0" w:color="auto"/>
            <w:left w:val="none" w:sz="0" w:space="0" w:color="auto"/>
            <w:bottom w:val="none" w:sz="0" w:space="0" w:color="auto"/>
            <w:right w:val="none" w:sz="0" w:space="0" w:color="auto"/>
          </w:divBdr>
        </w:div>
        <w:div w:id="1022635617">
          <w:marLeft w:val="547"/>
          <w:marRight w:val="0"/>
          <w:marTop w:val="0"/>
          <w:marBottom w:val="0"/>
          <w:divBdr>
            <w:top w:val="none" w:sz="0" w:space="0" w:color="auto"/>
            <w:left w:val="none" w:sz="0" w:space="0" w:color="auto"/>
            <w:bottom w:val="none" w:sz="0" w:space="0" w:color="auto"/>
            <w:right w:val="none" w:sz="0" w:space="0" w:color="auto"/>
          </w:divBdr>
        </w:div>
        <w:div w:id="1587155804">
          <w:marLeft w:val="547"/>
          <w:marRight w:val="0"/>
          <w:marTop w:val="0"/>
          <w:marBottom w:val="0"/>
          <w:divBdr>
            <w:top w:val="none" w:sz="0" w:space="0" w:color="auto"/>
            <w:left w:val="none" w:sz="0" w:space="0" w:color="auto"/>
            <w:bottom w:val="none" w:sz="0" w:space="0" w:color="auto"/>
            <w:right w:val="none" w:sz="0" w:space="0" w:color="auto"/>
          </w:divBdr>
        </w:div>
      </w:divsChild>
    </w:div>
    <w:div w:id="1195579532">
      <w:bodyDiv w:val="1"/>
      <w:marLeft w:val="0"/>
      <w:marRight w:val="0"/>
      <w:marTop w:val="0"/>
      <w:marBottom w:val="0"/>
      <w:divBdr>
        <w:top w:val="none" w:sz="0" w:space="0" w:color="auto"/>
        <w:left w:val="none" w:sz="0" w:space="0" w:color="auto"/>
        <w:bottom w:val="none" w:sz="0" w:space="0" w:color="auto"/>
        <w:right w:val="none" w:sz="0" w:space="0" w:color="auto"/>
      </w:divBdr>
      <w:divsChild>
        <w:div w:id="38479887">
          <w:marLeft w:val="547"/>
          <w:marRight w:val="0"/>
          <w:marTop w:val="0"/>
          <w:marBottom w:val="0"/>
          <w:divBdr>
            <w:top w:val="none" w:sz="0" w:space="0" w:color="auto"/>
            <w:left w:val="none" w:sz="0" w:space="0" w:color="auto"/>
            <w:bottom w:val="none" w:sz="0" w:space="0" w:color="auto"/>
            <w:right w:val="none" w:sz="0" w:space="0" w:color="auto"/>
          </w:divBdr>
        </w:div>
        <w:div w:id="2021735981">
          <w:marLeft w:val="547"/>
          <w:marRight w:val="0"/>
          <w:marTop w:val="0"/>
          <w:marBottom w:val="0"/>
          <w:divBdr>
            <w:top w:val="none" w:sz="0" w:space="0" w:color="auto"/>
            <w:left w:val="none" w:sz="0" w:space="0" w:color="auto"/>
            <w:bottom w:val="none" w:sz="0" w:space="0" w:color="auto"/>
            <w:right w:val="none" w:sz="0" w:space="0" w:color="auto"/>
          </w:divBdr>
        </w:div>
        <w:div w:id="1973095758">
          <w:marLeft w:val="547"/>
          <w:marRight w:val="0"/>
          <w:marTop w:val="0"/>
          <w:marBottom w:val="0"/>
          <w:divBdr>
            <w:top w:val="none" w:sz="0" w:space="0" w:color="auto"/>
            <w:left w:val="none" w:sz="0" w:space="0" w:color="auto"/>
            <w:bottom w:val="none" w:sz="0" w:space="0" w:color="auto"/>
            <w:right w:val="none" w:sz="0" w:space="0" w:color="auto"/>
          </w:divBdr>
        </w:div>
        <w:div w:id="1775321571">
          <w:marLeft w:val="547"/>
          <w:marRight w:val="0"/>
          <w:marTop w:val="0"/>
          <w:marBottom w:val="0"/>
          <w:divBdr>
            <w:top w:val="none" w:sz="0" w:space="0" w:color="auto"/>
            <w:left w:val="none" w:sz="0" w:space="0" w:color="auto"/>
            <w:bottom w:val="none" w:sz="0" w:space="0" w:color="auto"/>
            <w:right w:val="none" w:sz="0" w:space="0" w:color="auto"/>
          </w:divBdr>
        </w:div>
      </w:divsChild>
    </w:div>
    <w:div w:id="1321421840">
      <w:bodyDiv w:val="1"/>
      <w:marLeft w:val="0"/>
      <w:marRight w:val="0"/>
      <w:marTop w:val="0"/>
      <w:marBottom w:val="0"/>
      <w:divBdr>
        <w:top w:val="none" w:sz="0" w:space="0" w:color="auto"/>
        <w:left w:val="none" w:sz="0" w:space="0" w:color="auto"/>
        <w:bottom w:val="none" w:sz="0" w:space="0" w:color="auto"/>
        <w:right w:val="none" w:sz="0" w:space="0" w:color="auto"/>
      </w:divBdr>
    </w:div>
    <w:div w:id="1701928291">
      <w:bodyDiv w:val="1"/>
      <w:marLeft w:val="0"/>
      <w:marRight w:val="0"/>
      <w:marTop w:val="0"/>
      <w:marBottom w:val="0"/>
      <w:divBdr>
        <w:top w:val="none" w:sz="0" w:space="0" w:color="auto"/>
        <w:left w:val="none" w:sz="0" w:space="0" w:color="auto"/>
        <w:bottom w:val="none" w:sz="0" w:space="0" w:color="auto"/>
        <w:right w:val="none" w:sz="0" w:space="0" w:color="auto"/>
      </w:divBdr>
    </w:div>
    <w:div w:id="1773741756">
      <w:bodyDiv w:val="1"/>
      <w:marLeft w:val="0"/>
      <w:marRight w:val="0"/>
      <w:marTop w:val="0"/>
      <w:marBottom w:val="0"/>
      <w:divBdr>
        <w:top w:val="none" w:sz="0" w:space="0" w:color="auto"/>
        <w:left w:val="none" w:sz="0" w:space="0" w:color="auto"/>
        <w:bottom w:val="none" w:sz="0" w:space="0" w:color="auto"/>
        <w:right w:val="none" w:sz="0" w:space="0" w:color="auto"/>
      </w:divBdr>
      <w:divsChild>
        <w:div w:id="245070728">
          <w:marLeft w:val="274"/>
          <w:marRight w:val="0"/>
          <w:marTop w:val="0"/>
          <w:marBottom w:val="0"/>
          <w:divBdr>
            <w:top w:val="none" w:sz="0" w:space="0" w:color="auto"/>
            <w:left w:val="none" w:sz="0" w:space="0" w:color="auto"/>
            <w:bottom w:val="none" w:sz="0" w:space="0" w:color="auto"/>
            <w:right w:val="none" w:sz="0" w:space="0" w:color="auto"/>
          </w:divBdr>
        </w:div>
        <w:div w:id="1195116404">
          <w:marLeft w:val="274"/>
          <w:marRight w:val="0"/>
          <w:marTop w:val="0"/>
          <w:marBottom w:val="0"/>
          <w:divBdr>
            <w:top w:val="none" w:sz="0" w:space="0" w:color="auto"/>
            <w:left w:val="none" w:sz="0" w:space="0" w:color="auto"/>
            <w:bottom w:val="none" w:sz="0" w:space="0" w:color="auto"/>
            <w:right w:val="none" w:sz="0" w:space="0" w:color="auto"/>
          </w:divBdr>
        </w:div>
        <w:div w:id="1589969151">
          <w:marLeft w:val="274"/>
          <w:marRight w:val="0"/>
          <w:marTop w:val="0"/>
          <w:marBottom w:val="0"/>
          <w:divBdr>
            <w:top w:val="none" w:sz="0" w:space="0" w:color="auto"/>
            <w:left w:val="none" w:sz="0" w:space="0" w:color="auto"/>
            <w:bottom w:val="none" w:sz="0" w:space="0" w:color="auto"/>
            <w:right w:val="none" w:sz="0" w:space="0" w:color="auto"/>
          </w:divBdr>
        </w:div>
        <w:div w:id="1150369712">
          <w:marLeft w:val="274"/>
          <w:marRight w:val="0"/>
          <w:marTop w:val="0"/>
          <w:marBottom w:val="0"/>
          <w:divBdr>
            <w:top w:val="none" w:sz="0" w:space="0" w:color="auto"/>
            <w:left w:val="none" w:sz="0" w:space="0" w:color="auto"/>
            <w:bottom w:val="none" w:sz="0" w:space="0" w:color="auto"/>
            <w:right w:val="none" w:sz="0" w:space="0" w:color="auto"/>
          </w:divBdr>
        </w:div>
      </w:divsChild>
    </w:div>
    <w:div w:id="1812287741">
      <w:bodyDiv w:val="1"/>
      <w:marLeft w:val="0"/>
      <w:marRight w:val="0"/>
      <w:marTop w:val="0"/>
      <w:marBottom w:val="0"/>
      <w:divBdr>
        <w:top w:val="none" w:sz="0" w:space="0" w:color="auto"/>
        <w:left w:val="none" w:sz="0" w:space="0" w:color="auto"/>
        <w:bottom w:val="none" w:sz="0" w:space="0" w:color="auto"/>
        <w:right w:val="none" w:sz="0" w:space="0" w:color="auto"/>
      </w:divBdr>
    </w:div>
    <w:div w:id="19149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c.wa.gov.au/StandardsRTOs2015/Pages/Fact%20Sheets/Fact-sheets.aspx" TargetMode="External"/><Relationship Id="rId18" Type="http://schemas.openxmlformats.org/officeDocument/2006/relationships/hyperlink" Target="https://www.tac.wa.gov.au/Pages/Records-Management.aspx" TargetMode="External"/><Relationship Id="rId26" Type="http://schemas.openxmlformats.org/officeDocument/2006/relationships/hyperlink" Target="https://www.tac.wa.gov.au/Pages/Fact-Sheet---Identifying-and-Meeting-Learner-Needs.aspx" TargetMode="External"/><Relationship Id="rId39" Type="http://schemas.microsoft.com/office/2007/relationships/diagramDrawing" Target="diagrams/drawing2.xml"/><Relationship Id="rId21" Type="http://schemas.openxmlformats.org/officeDocument/2006/relationships/hyperlink" Target="https://www.tac.wa.gov.au/Pages/Vocational-Competence-and-Industry-Currency.aspx" TargetMode="External"/><Relationship Id="rId34" Type="http://schemas.microsoft.com/office/2007/relationships/diagramDrawing" Target="diagrams/drawing1.xml"/><Relationship Id="rId42" Type="http://schemas.openxmlformats.org/officeDocument/2006/relationships/hyperlink" Target="https://tac.wa.gov.au/StandardsRTOs2015/Pages/Users%e2%80%99-Guide-.aspx"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tac.wa.gov.au/Pages/Assessment.aspx" TargetMode="External"/><Relationship Id="rId29" Type="http://schemas.openxmlformats.org/officeDocument/2006/relationships/hyperlink" Target="https://www.tac.wa.gov.au/Pages/Fact-Sheet---Identifying-and-Meeting-Learner-Needs.aspx" TargetMode="External"/><Relationship Id="rId11" Type="http://schemas.openxmlformats.org/officeDocument/2006/relationships/hyperlink" Target="https://tac.wa.gov.au/about-us/Pages/Professional-Development-Recordings-and-Resources.aspx" TargetMode="External"/><Relationship Id="rId24" Type="http://schemas.openxmlformats.org/officeDocument/2006/relationships/hyperlink" Target="https://www.tac.wa.gov.au/StandardsRTOs2015/Pages/Fact%20Sheets/Fact-sheets.aspx" TargetMode="External"/><Relationship Id="rId32" Type="http://schemas.openxmlformats.org/officeDocument/2006/relationships/diagramQuickStyle" Target="diagrams/quickStyle1.xml"/><Relationship Id="rId37" Type="http://schemas.openxmlformats.org/officeDocument/2006/relationships/diagramQuickStyle" Target="diagrams/quickStyle2.xml"/><Relationship Id="rId40" Type="http://schemas.openxmlformats.org/officeDocument/2006/relationships/hyperlink" Target="https://www.tac.wa.gov.au/Pages/Assessment.aspx" TargetMode="External"/><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tac.wa.gov.au/StandardsRTOs2015/Pages/Users%e2%80%99-Guide-.aspx" TargetMode="External"/><Relationship Id="rId23" Type="http://schemas.openxmlformats.org/officeDocument/2006/relationships/hyperlink" Target="https://www.tac.wa.gov.au/Pages/Amount-of-Training.aspx" TargetMode="External"/><Relationship Id="rId28" Type="http://schemas.openxmlformats.org/officeDocument/2006/relationships/hyperlink" Target="https://www.tac.wa.gov.au/Pages/Vocational-Competence-and-Industry-Currency.aspx" TargetMode="External"/><Relationship Id="rId36" Type="http://schemas.openxmlformats.org/officeDocument/2006/relationships/diagramLayout" Target="diagrams/layout2.xml"/><Relationship Id="rId49"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tac.wa.gov.au/Pages/RTO-Complaints-and-Appeals.aspx" TargetMode="External"/><Relationship Id="rId31" Type="http://schemas.openxmlformats.org/officeDocument/2006/relationships/diagramLayout" Target="diagrams/layout1.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slation.gov.au/Details/F2019C00503" TargetMode="External"/><Relationship Id="rId22" Type="http://schemas.openxmlformats.org/officeDocument/2006/relationships/hyperlink" Target="https://www.tac.wa.gov.au/Pages/Fact-Sheet---Identifying-and-Meeting-Learner-Needs.aspx" TargetMode="External"/><Relationship Id="rId27" Type="http://schemas.openxmlformats.org/officeDocument/2006/relationships/hyperlink" Target="https://www.tac.wa.gov.au/Pages/Industry-Engagement.aspx" TargetMode="External"/><Relationship Id="rId30" Type="http://schemas.openxmlformats.org/officeDocument/2006/relationships/diagramData" Target="diagrams/data1.xml"/><Relationship Id="rId35" Type="http://schemas.openxmlformats.org/officeDocument/2006/relationships/diagramData" Target="diagrams/data2.xml"/><Relationship Id="rId43" Type="http://schemas.openxmlformats.org/officeDocument/2006/relationships/hyperlink" Target="https://www.dtwd.wa.gov.au/sites/default/files/uploads/Assessment%20in%20the%20VET%20Sector%20-%202016%20-%20Final.pdf" TargetMode="External"/><Relationship Id="rId48"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tac.wa.gov.au/about-us/Pages/Professional-Development-Recordings-and-Resources.aspx" TargetMode="External"/><Relationship Id="rId17" Type="http://schemas.openxmlformats.org/officeDocument/2006/relationships/hyperlink" Target="https://www.tac.wa.gov.au/Pages/Assessment-Validation.aspx" TargetMode="External"/><Relationship Id="rId25" Type="http://schemas.openxmlformats.org/officeDocument/2006/relationships/hyperlink" Target="https://www.tac.wa.gov.au/Pages/Amount-of-Training.aspx" TargetMode="External"/><Relationship Id="rId33" Type="http://schemas.openxmlformats.org/officeDocument/2006/relationships/diagramColors" Target="diagrams/colors1.xml"/><Relationship Id="rId38" Type="http://schemas.openxmlformats.org/officeDocument/2006/relationships/diagramColors" Target="diagrams/colors2.xml"/><Relationship Id="rId46" Type="http://schemas.openxmlformats.org/officeDocument/2006/relationships/footer" Target="footer1.xml"/><Relationship Id="rId20" Type="http://schemas.openxmlformats.org/officeDocument/2006/relationships/hyperlink" Target="https://www.tac.wa.gov.au/Pages/Industry-Engagement.aspx" TargetMode="External"/><Relationship Id="rId41" Type="http://schemas.openxmlformats.org/officeDocument/2006/relationships/hyperlink" Target="https://www.tac.wa.gov.au/Pages/Vocational-Competence-and-Industry-Currency.aspx"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A1653F-33C5-40CF-ABA1-FF8FD3F3A9A9}" type="doc">
      <dgm:prSet loTypeId="urn:microsoft.com/office/officeart/2005/8/layout/hProcess7" loCatId="list" qsTypeId="urn:microsoft.com/office/officeart/2005/8/quickstyle/simple1" qsCatId="simple" csTypeId="urn:microsoft.com/office/officeart/2005/8/colors/colorful4" csCatId="colorful" phldr="1"/>
      <dgm:spPr/>
      <dgm:t>
        <a:bodyPr/>
        <a:lstStyle/>
        <a:p>
          <a:endParaRPr lang="en-AU"/>
        </a:p>
      </dgm:t>
    </dgm:pt>
    <dgm:pt modelId="{BBD1904E-7993-4266-ACD8-0E5186E2CB08}">
      <dgm:prSet phldrT="[Text]"/>
      <dgm:spPr/>
      <dgm:t>
        <a:bodyPr/>
        <a:lstStyle/>
        <a:p>
          <a:endParaRPr lang="en-AU" dirty="0"/>
        </a:p>
      </dgm:t>
    </dgm:pt>
    <dgm:pt modelId="{A4D53F73-2BD2-43F6-A64E-B3438F417C0E}" type="parTrans" cxnId="{EC570610-D86F-4DDD-8A59-3A803919AF1B}">
      <dgm:prSet/>
      <dgm:spPr/>
      <dgm:t>
        <a:bodyPr/>
        <a:lstStyle/>
        <a:p>
          <a:endParaRPr lang="en-AU"/>
        </a:p>
      </dgm:t>
    </dgm:pt>
    <dgm:pt modelId="{F7983B1B-F03F-4F74-835A-428087B48332}" type="sibTrans" cxnId="{EC570610-D86F-4DDD-8A59-3A803919AF1B}">
      <dgm:prSet/>
      <dgm:spPr/>
      <dgm:t>
        <a:bodyPr/>
        <a:lstStyle/>
        <a:p>
          <a:endParaRPr lang="en-AU"/>
        </a:p>
      </dgm:t>
    </dgm:pt>
    <dgm:pt modelId="{52C86E6C-92EF-43B5-98EC-01456C126982}">
      <dgm:prSet phldrT="[Text]"/>
      <dgm:spPr/>
      <dgm:t>
        <a:bodyPr/>
        <a:lstStyle/>
        <a:p>
          <a:endParaRPr lang="en-AU" dirty="0"/>
        </a:p>
      </dgm:t>
    </dgm:pt>
    <dgm:pt modelId="{7C94F004-895D-4EA8-BC6A-29FD8FBB2636}" type="parTrans" cxnId="{AEDA763F-8A9C-49C6-A213-839582134803}">
      <dgm:prSet/>
      <dgm:spPr/>
      <dgm:t>
        <a:bodyPr/>
        <a:lstStyle/>
        <a:p>
          <a:endParaRPr lang="en-AU"/>
        </a:p>
      </dgm:t>
    </dgm:pt>
    <dgm:pt modelId="{06E3AE41-04D5-4527-93E9-3A00162F77F2}" type="sibTrans" cxnId="{AEDA763F-8A9C-49C6-A213-839582134803}">
      <dgm:prSet/>
      <dgm:spPr/>
      <dgm:t>
        <a:bodyPr/>
        <a:lstStyle/>
        <a:p>
          <a:endParaRPr lang="en-AU"/>
        </a:p>
      </dgm:t>
    </dgm:pt>
    <dgm:pt modelId="{FE02CA77-9A9C-4374-A5EE-E353BBEBA042}">
      <dgm:prSet phldrT="[Text]"/>
      <dgm:spPr/>
      <dgm:t>
        <a:bodyPr/>
        <a:lstStyle/>
        <a:p>
          <a:r>
            <a:rPr lang="en-AU" dirty="0"/>
            <a:t>Flexible</a:t>
          </a:r>
        </a:p>
      </dgm:t>
    </dgm:pt>
    <dgm:pt modelId="{65C28A99-8F60-4CF2-8D15-608E30B28B4F}" type="parTrans" cxnId="{521E2BD2-CCBF-4B44-AA2B-5A94FAFFCE35}">
      <dgm:prSet/>
      <dgm:spPr/>
      <dgm:t>
        <a:bodyPr/>
        <a:lstStyle/>
        <a:p>
          <a:endParaRPr lang="en-AU"/>
        </a:p>
      </dgm:t>
    </dgm:pt>
    <dgm:pt modelId="{4F90C8B1-69B4-4745-B0EF-3B563F85F56C}" type="sibTrans" cxnId="{521E2BD2-CCBF-4B44-AA2B-5A94FAFFCE35}">
      <dgm:prSet/>
      <dgm:spPr/>
      <dgm:t>
        <a:bodyPr/>
        <a:lstStyle/>
        <a:p>
          <a:endParaRPr lang="en-AU"/>
        </a:p>
      </dgm:t>
    </dgm:pt>
    <dgm:pt modelId="{6E1B87A9-33A2-41C4-8AC9-7DD45092A7AD}">
      <dgm:prSet phldrT="[Text]"/>
      <dgm:spPr/>
      <dgm:t>
        <a:bodyPr/>
        <a:lstStyle/>
        <a:p>
          <a:r>
            <a:rPr lang="en-AU" dirty="0"/>
            <a:t>Valid</a:t>
          </a:r>
        </a:p>
      </dgm:t>
    </dgm:pt>
    <dgm:pt modelId="{18558B8C-694F-4C98-B893-7F57817DF8E0}" type="parTrans" cxnId="{6A6126F0-935D-4433-9DAC-AE21D4165ED4}">
      <dgm:prSet/>
      <dgm:spPr/>
      <dgm:t>
        <a:bodyPr/>
        <a:lstStyle/>
        <a:p>
          <a:endParaRPr lang="en-AU"/>
        </a:p>
      </dgm:t>
    </dgm:pt>
    <dgm:pt modelId="{69628032-A400-46F6-A4B8-86DF2ED355C9}" type="sibTrans" cxnId="{6A6126F0-935D-4433-9DAC-AE21D4165ED4}">
      <dgm:prSet/>
      <dgm:spPr/>
      <dgm:t>
        <a:bodyPr/>
        <a:lstStyle/>
        <a:p>
          <a:endParaRPr lang="en-AU"/>
        </a:p>
      </dgm:t>
    </dgm:pt>
    <dgm:pt modelId="{94BD809F-068D-43BF-94C5-040E3D369844}">
      <dgm:prSet/>
      <dgm:spPr/>
      <dgm:t>
        <a:bodyPr/>
        <a:lstStyle/>
        <a:p>
          <a:r>
            <a:rPr lang="en-AU" dirty="0"/>
            <a:t>Reliable</a:t>
          </a:r>
        </a:p>
      </dgm:t>
    </dgm:pt>
    <dgm:pt modelId="{25D60F32-89E9-4160-8A52-8F5896645AA2}" type="parTrans" cxnId="{FBD301C7-F897-4197-BCD6-9394E2B94DBE}">
      <dgm:prSet/>
      <dgm:spPr/>
      <dgm:t>
        <a:bodyPr/>
        <a:lstStyle/>
        <a:p>
          <a:endParaRPr lang="en-AU"/>
        </a:p>
      </dgm:t>
    </dgm:pt>
    <dgm:pt modelId="{7311AF4C-DB70-4576-916A-179F89D18782}" type="sibTrans" cxnId="{FBD301C7-F897-4197-BCD6-9394E2B94DBE}">
      <dgm:prSet/>
      <dgm:spPr/>
      <dgm:t>
        <a:bodyPr/>
        <a:lstStyle/>
        <a:p>
          <a:endParaRPr lang="en-AU"/>
        </a:p>
      </dgm:t>
    </dgm:pt>
    <dgm:pt modelId="{6E5C36EC-0F5B-4F6E-9300-DB451868FCD9}">
      <dgm:prSet/>
      <dgm:spPr/>
      <dgm:t>
        <a:bodyPr/>
        <a:lstStyle/>
        <a:p>
          <a:endParaRPr lang="en-AU" dirty="0"/>
        </a:p>
      </dgm:t>
    </dgm:pt>
    <dgm:pt modelId="{83164F52-5875-44B0-8F11-9A4244964484}" type="sibTrans" cxnId="{EB58EE99-5DD1-4FFC-845E-2FA1CCE44A8A}">
      <dgm:prSet/>
      <dgm:spPr/>
      <dgm:t>
        <a:bodyPr/>
        <a:lstStyle/>
        <a:p>
          <a:endParaRPr lang="en-AU"/>
        </a:p>
      </dgm:t>
    </dgm:pt>
    <dgm:pt modelId="{641EFEEC-C8D6-4BED-9447-864BB7394B9F}" type="parTrans" cxnId="{EB58EE99-5DD1-4FFC-845E-2FA1CCE44A8A}">
      <dgm:prSet/>
      <dgm:spPr/>
      <dgm:t>
        <a:bodyPr/>
        <a:lstStyle/>
        <a:p>
          <a:endParaRPr lang="en-AU"/>
        </a:p>
      </dgm:t>
    </dgm:pt>
    <dgm:pt modelId="{545D3472-91E5-4D24-92B4-1A4723FBCB06}">
      <dgm:prSet phldrT="[Text]"/>
      <dgm:spPr/>
      <dgm:t>
        <a:bodyPr/>
        <a:lstStyle/>
        <a:p>
          <a:r>
            <a:rPr lang="en-AU" dirty="0"/>
            <a:t>Fair</a:t>
          </a:r>
        </a:p>
      </dgm:t>
    </dgm:pt>
    <dgm:pt modelId="{223D864B-ABD9-4731-8429-FB7194AD2E9E}" type="sibTrans" cxnId="{C6B2EF40-9DC3-46F6-9D4C-FF4380ED7000}">
      <dgm:prSet/>
      <dgm:spPr/>
      <dgm:t>
        <a:bodyPr/>
        <a:lstStyle/>
        <a:p>
          <a:endParaRPr lang="en-AU"/>
        </a:p>
      </dgm:t>
    </dgm:pt>
    <dgm:pt modelId="{2ADD3115-9B8D-41F1-92D8-2532E524121C}" type="parTrans" cxnId="{C6B2EF40-9DC3-46F6-9D4C-FF4380ED7000}">
      <dgm:prSet/>
      <dgm:spPr/>
      <dgm:t>
        <a:bodyPr/>
        <a:lstStyle/>
        <a:p>
          <a:endParaRPr lang="en-AU"/>
        </a:p>
      </dgm:t>
    </dgm:pt>
    <dgm:pt modelId="{914C83A2-F583-4C41-86D9-89516ACCB202}">
      <dgm:prSet phldrT="[Text]"/>
      <dgm:spPr/>
      <dgm:t>
        <a:bodyPr/>
        <a:lstStyle/>
        <a:p>
          <a:endParaRPr lang="en-AU" dirty="0"/>
        </a:p>
      </dgm:t>
    </dgm:pt>
    <dgm:pt modelId="{43B8B972-21AD-487A-9BDA-79CDFF19F6DB}" type="sibTrans" cxnId="{5F9306E8-5933-40DF-95FB-302959EE6446}">
      <dgm:prSet/>
      <dgm:spPr/>
      <dgm:t>
        <a:bodyPr/>
        <a:lstStyle/>
        <a:p>
          <a:endParaRPr lang="en-AU"/>
        </a:p>
      </dgm:t>
    </dgm:pt>
    <dgm:pt modelId="{48D3E076-E985-40CD-A5F2-9186138FCD28}" type="parTrans" cxnId="{5F9306E8-5933-40DF-95FB-302959EE6446}">
      <dgm:prSet/>
      <dgm:spPr/>
      <dgm:t>
        <a:bodyPr/>
        <a:lstStyle/>
        <a:p>
          <a:endParaRPr lang="en-AU"/>
        </a:p>
      </dgm:t>
    </dgm:pt>
    <dgm:pt modelId="{8647FE54-7AE7-49E9-A6C0-FFF3C04D4133}" type="pres">
      <dgm:prSet presAssocID="{16A1653F-33C5-40CF-ABA1-FF8FD3F3A9A9}" presName="Name0" presStyleCnt="0">
        <dgm:presLayoutVars>
          <dgm:dir/>
          <dgm:animLvl val="lvl"/>
          <dgm:resizeHandles val="exact"/>
        </dgm:presLayoutVars>
      </dgm:prSet>
      <dgm:spPr/>
      <dgm:t>
        <a:bodyPr/>
        <a:lstStyle/>
        <a:p>
          <a:endParaRPr lang="en-US"/>
        </a:p>
      </dgm:t>
    </dgm:pt>
    <dgm:pt modelId="{3F68124D-9C60-4424-98F4-E4F20D5A6039}" type="pres">
      <dgm:prSet presAssocID="{BBD1904E-7993-4266-ACD8-0E5186E2CB08}" presName="compositeNode" presStyleCnt="0">
        <dgm:presLayoutVars>
          <dgm:bulletEnabled val="1"/>
        </dgm:presLayoutVars>
      </dgm:prSet>
      <dgm:spPr/>
    </dgm:pt>
    <dgm:pt modelId="{2A74AD26-1528-45F8-8794-CF8672BDF8E1}" type="pres">
      <dgm:prSet presAssocID="{BBD1904E-7993-4266-ACD8-0E5186E2CB08}" presName="bgRect" presStyleLbl="node1" presStyleIdx="0" presStyleCnt="4"/>
      <dgm:spPr/>
      <dgm:t>
        <a:bodyPr/>
        <a:lstStyle/>
        <a:p>
          <a:endParaRPr lang="en-US"/>
        </a:p>
      </dgm:t>
    </dgm:pt>
    <dgm:pt modelId="{BCC74337-AA53-480B-926C-82EE3C6986BF}" type="pres">
      <dgm:prSet presAssocID="{BBD1904E-7993-4266-ACD8-0E5186E2CB08}" presName="parentNode" presStyleLbl="node1" presStyleIdx="0" presStyleCnt="4">
        <dgm:presLayoutVars>
          <dgm:chMax val="0"/>
          <dgm:bulletEnabled val="1"/>
        </dgm:presLayoutVars>
      </dgm:prSet>
      <dgm:spPr/>
      <dgm:t>
        <a:bodyPr/>
        <a:lstStyle/>
        <a:p>
          <a:endParaRPr lang="en-US"/>
        </a:p>
      </dgm:t>
    </dgm:pt>
    <dgm:pt modelId="{187DAD2B-15C8-4F5B-9095-CB9EF7AD2120}" type="pres">
      <dgm:prSet presAssocID="{BBD1904E-7993-4266-ACD8-0E5186E2CB08}" presName="childNode" presStyleLbl="node1" presStyleIdx="0" presStyleCnt="4">
        <dgm:presLayoutVars>
          <dgm:bulletEnabled val="1"/>
        </dgm:presLayoutVars>
      </dgm:prSet>
      <dgm:spPr/>
      <dgm:t>
        <a:bodyPr/>
        <a:lstStyle/>
        <a:p>
          <a:endParaRPr lang="en-US"/>
        </a:p>
      </dgm:t>
    </dgm:pt>
    <dgm:pt modelId="{3D28FF7C-2888-4DD2-BD23-1C1DE1157A5A}" type="pres">
      <dgm:prSet presAssocID="{F7983B1B-F03F-4F74-835A-428087B48332}" presName="hSp" presStyleCnt="0"/>
      <dgm:spPr/>
    </dgm:pt>
    <dgm:pt modelId="{13B63DD9-C2C1-4571-8E3D-3BE49695B1E7}" type="pres">
      <dgm:prSet presAssocID="{F7983B1B-F03F-4F74-835A-428087B48332}" presName="vProcSp" presStyleCnt="0"/>
      <dgm:spPr/>
    </dgm:pt>
    <dgm:pt modelId="{B81BB5D7-708B-47A6-9747-B261757D898B}" type="pres">
      <dgm:prSet presAssocID="{F7983B1B-F03F-4F74-835A-428087B48332}" presName="vSp1" presStyleCnt="0"/>
      <dgm:spPr/>
    </dgm:pt>
    <dgm:pt modelId="{34B3A47F-9C15-46BF-8853-35681A19BDEF}" type="pres">
      <dgm:prSet presAssocID="{F7983B1B-F03F-4F74-835A-428087B48332}" presName="simulatedConn" presStyleLbl="solidFgAcc1" presStyleIdx="0" presStyleCnt="3"/>
      <dgm:spPr/>
    </dgm:pt>
    <dgm:pt modelId="{0408147B-43EB-4B5B-8261-1E6E6C538286}" type="pres">
      <dgm:prSet presAssocID="{F7983B1B-F03F-4F74-835A-428087B48332}" presName="vSp2" presStyleCnt="0"/>
      <dgm:spPr/>
    </dgm:pt>
    <dgm:pt modelId="{FA42C7BE-EC15-460F-9BB5-F3DF60B40581}" type="pres">
      <dgm:prSet presAssocID="{F7983B1B-F03F-4F74-835A-428087B48332}" presName="sibTrans" presStyleCnt="0"/>
      <dgm:spPr/>
    </dgm:pt>
    <dgm:pt modelId="{C5C19C83-DC36-49C9-BC28-C8CEAB99261C}" type="pres">
      <dgm:prSet presAssocID="{52C86E6C-92EF-43B5-98EC-01456C126982}" presName="compositeNode" presStyleCnt="0">
        <dgm:presLayoutVars>
          <dgm:bulletEnabled val="1"/>
        </dgm:presLayoutVars>
      </dgm:prSet>
      <dgm:spPr/>
    </dgm:pt>
    <dgm:pt modelId="{C8BA8250-3FDC-4D7C-A019-F211D54F2CC0}" type="pres">
      <dgm:prSet presAssocID="{52C86E6C-92EF-43B5-98EC-01456C126982}" presName="bgRect" presStyleLbl="node1" presStyleIdx="1" presStyleCnt="4"/>
      <dgm:spPr/>
      <dgm:t>
        <a:bodyPr/>
        <a:lstStyle/>
        <a:p>
          <a:endParaRPr lang="en-US"/>
        </a:p>
      </dgm:t>
    </dgm:pt>
    <dgm:pt modelId="{ADB8995D-CEDF-477B-8B98-514C19CB5222}" type="pres">
      <dgm:prSet presAssocID="{52C86E6C-92EF-43B5-98EC-01456C126982}" presName="parentNode" presStyleLbl="node1" presStyleIdx="1" presStyleCnt="4">
        <dgm:presLayoutVars>
          <dgm:chMax val="0"/>
          <dgm:bulletEnabled val="1"/>
        </dgm:presLayoutVars>
      </dgm:prSet>
      <dgm:spPr/>
      <dgm:t>
        <a:bodyPr/>
        <a:lstStyle/>
        <a:p>
          <a:endParaRPr lang="en-US"/>
        </a:p>
      </dgm:t>
    </dgm:pt>
    <dgm:pt modelId="{DBC4AD54-F28C-4AE6-A51E-7CD901B4A6C3}" type="pres">
      <dgm:prSet presAssocID="{52C86E6C-92EF-43B5-98EC-01456C126982}" presName="childNode" presStyleLbl="node1" presStyleIdx="1" presStyleCnt="4">
        <dgm:presLayoutVars>
          <dgm:bulletEnabled val="1"/>
        </dgm:presLayoutVars>
      </dgm:prSet>
      <dgm:spPr/>
      <dgm:t>
        <a:bodyPr/>
        <a:lstStyle/>
        <a:p>
          <a:endParaRPr lang="en-US"/>
        </a:p>
      </dgm:t>
    </dgm:pt>
    <dgm:pt modelId="{4A0B3C79-B7ED-4A90-84EE-F7BF18CEFBD0}" type="pres">
      <dgm:prSet presAssocID="{06E3AE41-04D5-4527-93E9-3A00162F77F2}" presName="hSp" presStyleCnt="0"/>
      <dgm:spPr/>
    </dgm:pt>
    <dgm:pt modelId="{750973FC-ED08-4A0B-867D-CD3CC5C3C1AF}" type="pres">
      <dgm:prSet presAssocID="{06E3AE41-04D5-4527-93E9-3A00162F77F2}" presName="vProcSp" presStyleCnt="0"/>
      <dgm:spPr/>
    </dgm:pt>
    <dgm:pt modelId="{67D4AA5B-8089-4FE6-9EA6-36645A67D93C}" type="pres">
      <dgm:prSet presAssocID="{06E3AE41-04D5-4527-93E9-3A00162F77F2}" presName="vSp1" presStyleCnt="0"/>
      <dgm:spPr/>
    </dgm:pt>
    <dgm:pt modelId="{1BAE22D7-2E75-43A5-8C01-59060C6D5CC8}" type="pres">
      <dgm:prSet presAssocID="{06E3AE41-04D5-4527-93E9-3A00162F77F2}" presName="simulatedConn" presStyleLbl="solidFgAcc1" presStyleIdx="1" presStyleCnt="3"/>
      <dgm:spPr/>
    </dgm:pt>
    <dgm:pt modelId="{F0E8DD93-E871-41CE-A3E1-618C8615C83B}" type="pres">
      <dgm:prSet presAssocID="{06E3AE41-04D5-4527-93E9-3A00162F77F2}" presName="vSp2" presStyleCnt="0"/>
      <dgm:spPr/>
    </dgm:pt>
    <dgm:pt modelId="{82BCC7D1-515F-434B-9224-B23AB8D32EEB}" type="pres">
      <dgm:prSet presAssocID="{06E3AE41-04D5-4527-93E9-3A00162F77F2}" presName="sibTrans" presStyleCnt="0"/>
      <dgm:spPr/>
    </dgm:pt>
    <dgm:pt modelId="{44E39F1E-D847-40BB-B2F2-D109775B147C}" type="pres">
      <dgm:prSet presAssocID="{914C83A2-F583-4C41-86D9-89516ACCB202}" presName="compositeNode" presStyleCnt="0">
        <dgm:presLayoutVars>
          <dgm:bulletEnabled val="1"/>
        </dgm:presLayoutVars>
      </dgm:prSet>
      <dgm:spPr/>
    </dgm:pt>
    <dgm:pt modelId="{257AA9ED-FA7B-4400-BC2E-E8E0CA1AF52F}" type="pres">
      <dgm:prSet presAssocID="{914C83A2-F583-4C41-86D9-89516ACCB202}" presName="bgRect" presStyleLbl="node1" presStyleIdx="2" presStyleCnt="4" custLinFactNeighborX="712" custLinFactNeighborY="-1681"/>
      <dgm:spPr/>
      <dgm:t>
        <a:bodyPr/>
        <a:lstStyle/>
        <a:p>
          <a:endParaRPr lang="en-US"/>
        </a:p>
      </dgm:t>
    </dgm:pt>
    <dgm:pt modelId="{D49BCF97-290D-40F8-AA59-17FF0D583BCD}" type="pres">
      <dgm:prSet presAssocID="{914C83A2-F583-4C41-86D9-89516ACCB202}" presName="parentNode" presStyleLbl="node1" presStyleIdx="2" presStyleCnt="4">
        <dgm:presLayoutVars>
          <dgm:chMax val="0"/>
          <dgm:bulletEnabled val="1"/>
        </dgm:presLayoutVars>
      </dgm:prSet>
      <dgm:spPr/>
      <dgm:t>
        <a:bodyPr/>
        <a:lstStyle/>
        <a:p>
          <a:endParaRPr lang="en-US"/>
        </a:p>
      </dgm:t>
    </dgm:pt>
    <dgm:pt modelId="{059AF20D-E2C9-4B7E-8F3E-5AC9452E2D7E}" type="pres">
      <dgm:prSet presAssocID="{914C83A2-F583-4C41-86D9-89516ACCB202}" presName="childNode" presStyleLbl="node1" presStyleIdx="2" presStyleCnt="4">
        <dgm:presLayoutVars>
          <dgm:bulletEnabled val="1"/>
        </dgm:presLayoutVars>
      </dgm:prSet>
      <dgm:spPr/>
      <dgm:t>
        <a:bodyPr/>
        <a:lstStyle/>
        <a:p>
          <a:endParaRPr lang="en-US"/>
        </a:p>
      </dgm:t>
    </dgm:pt>
    <dgm:pt modelId="{2749E2A2-7C87-4B4C-A9BD-E98080330DA7}" type="pres">
      <dgm:prSet presAssocID="{43B8B972-21AD-487A-9BDA-79CDFF19F6DB}" presName="hSp" presStyleCnt="0"/>
      <dgm:spPr/>
    </dgm:pt>
    <dgm:pt modelId="{4E46201B-DE4B-4AE6-B13C-9E10F9D94EDB}" type="pres">
      <dgm:prSet presAssocID="{43B8B972-21AD-487A-9BDA-79CDFF19F6DB}" presName="vProcSp" presStyleCnt="0"/>
      <dgm:spPr/>
    </dgm:pt>
    <dgm:pt modelId="{5CF8E561-A287-4D64-A68D-0C5E36F77B23}" type="pres">
      <dgm:prSet presAssocID="{43B8B972-21AD-487A-9BDA-79CDFF19F6DB}" presName="vSp1" presStyleCnt="0"/>
      <dgm:spPr/>
    </dgm:pt>
    <dgm:pt modelId="{E82B1B60-33E5-47AA-A5FB-07A4E6C8412E}" type="pres">
      <dgm:prSet presAssocID="{43B8B972-21AD-487A-9BDA-79CDFF19F6DB}" presName="simulatedConn" presStyleLbl="solidFgAcc1" presStyleIdx="2" presStyleCnt="3"/>
      <dgm:spPr/>
    </dgm:pt>
    <dgm:pt modelId="{6CBEA29F-E1B0-49DB-85C4-2AAA25F5AD07}" type="pres">
      <dgm:prSet presAssocID="{43B8B972-21AD-487A-9BDA-79CDFF19F6DB}" presName="vSp2" presStyleCnt="0"/>
      <dgm:spPr/>
    </dgm:pt>
    <dgm:pt modelId="{94036BAC-C72D-43FE-9B46-AD3C4E6E7560}" type="pres">
      <dgm:prSet presAssocID="{43B8B972-21AD-487A-9BDA-79CDFF19F6DB}" presName="sibTrans" presStyleCnt="0"/>
      <dgm:spPr/>
    </dgm:pt>
    <dgm:pt modelId="{54EC31B4-1852-406A-914C-4A24F9DC7211}" type="pres">
      <dgm:prSet presAssocID="{6E5C36EC-0F5B-4F6E-9300-DB451868FCD9}" presName="compositeNode" presStyleCnt="0">
        <dgm:presLayoutVars>
          <dgm:bulletEnabled val="1"/>
        </dgm:presLayoutVars>
      </dgm:prSet>
      <dgm:spPr/>
    </dgm:pt>
    <dgm:pt modelId="{332BF8D7-BCA4-438E-A6B8-80A7DCECA90C}" type="pres">
      <dgm:prSet presAssocID="{6E5C36EC-0F5B-4F6E-9300-DB451868FCD9}" presName="bgRect" presStyleLbl="node1" presStyleIdx="3" presStyleCnt="4"/>
      <dgm:spPr/>
      <dgm:t>
        <a:bodyPr/>
        <a:lstStyle/>
        <a:p>
          <a:endParaRPr lang="en-US"/>
        </a:p>
      </dgm:t>
    </dgm:pt>
    <dgm:pt modelId="{0BE89365-3660-47D0-A8AB-EFCAF24972D1}" type="pres">
      <dgm:prSet presAssocID="{6E5C36EC-0F5B-4F6E-9300-DB451868FCD9}" presName="parentNode" presStyleLbl="node1" presStyleIdx="3" presStyleCnt="4">
        <dgm:presLayoutVars>
          <dgm:chMax val="0"/>
          <dgm:bulletEnabled val="1"/>
        </dgm:presLayoutVars>
      </dgm:prSet>
      <dgm:spPr/>
      <dgm:t>
        <a:bodyPr/>
        <a:lstStyle/>
        <a:p>
          <a:endParaRPr lang="en-US"/>
        </a:p>
      </dgm:t>
    </dgm:pt>
    <dgm:pt modelId="{64893B32-77B3-4552-90A5-BFC78A4DF4C8}" type="pres">
      <dgm:prSet presAssocID="{6E5C36EC-0F5B-4F6E-9300-DB451868FCD9}" presName="childNode" presStyleLbl="node1" presStyleIdx="3" presStyleCnt="4">
        <dgm:presLayoutVars>
          <dgm:bulletEnabled val="1"/>
        </dgm:presLayoutVars>
      </dgm:prSet>
      <dgm:spPr/>
      <dgm:t>
        <a:bodyPr/>
        <a:lstStyle/>
        <a:p>
          <a:endParaRPr lang="en-US"/>
        </a:p>
      </dgm:t>
    </dgm:pt>
  </dgm:ptLst>
  <dgm:cxnLst>
    <dgm:cxn modelId="{A988078F-7DBF-4E24-AAA6-DD7573363168}" type="presOf" srcId="{94BD809F-068D-43BF-94C5-040E3D369844}" destId="{64893B32-77B3-4552-90A5-BFC78A4DF4C8}" srcOrd="0" destOrd="0" presId="urn:microsoft.com/office/officeart/2005/8/layout/hProcess7"/>
    <dgm:cxn modelId="{6A6126F0-935D-4433-9DAC-AE21D4165ED4}" srcId="{914C83A2-F583-4C41-86D9-89516ACCB202}" destId="{6E1B87A9-33A2-41C4-8AC9-7DD45092A7AD}" srcOrd="0" destOrd="0" parTransId="{18558B8C-694F-4C98-B893-7F57817DF8E0}" sibTransId="{69628032-A400-46F6-A4B8-86DF2ED355C9}"/>
    <dgm:cxn modelId="{FB58D0F3-9F09-4E6B-9FDD-72FB0F6F5036}" type="presOf" srcId="{BBD1904E-7993-4266-ACD8-0E5186E2CB08}" destId="{BCC74337-AA53-480B-926C-82EE3C6986BF}" srcOrd="1" destOrd="0" presId="urn:microsoft.com/office/officeart/2005/8/layout/hProcess7"/>
    <dgm:cxn modelId="{C250C621-7352-4354-B048-F94725C75762}" type="presOf" srcId="{914C83A2-F583-4C41-86D9-89516ACCB202}" destId="{D49BCF97-290D-40F8-AA59-17FF0D583BCD}" srcOrd="1" destOrd="0" presId="urn:microsoft.com/office/officeart/2005/8/layout/hProcess7"/>
    <dgm:cxn modelId="{521E2BD2-CCBF-4B44-AA2B-5A94FAFFCE35}" srcId="{52C86E6C-92EF-43B5-98EC-01456C126982}" destId="{FE02CA77-9A9C-4374-A5EE-E353BBEBA042}" srcOrd="0" destOrd="0" parTransId="{65C28A99-8F60-4CF2-8D15-608E30B28B4F}" sibTransId="{4F90C8B1-69B4-4745-B0EF-3B563F85F56C}"/>
    <dgm:cxn modelId="{2829695D-12CA-4F7F-8D30-9798B278B9CC}" type="presOf" srcId="{6E5C36EC-0F5B-4F6E-9300-DB451868FCD9}" destId="{0BE89365-3660-47D0-A8AB-EFCAF24972D1}" srcOrd="1" destOrd="0" presId="urn:microsoft.com/office/officeart/2005/8/layout/hProcess7"/>
    <dgm:cxn modelId="{90F76BF4-F8F7-4E66-91E4-5C4FE10776AC}" type="presOf" srcId="{52C86E6C-92EF-43B5-98EC-01456C126982}" destId="{C8BA8250-3FDC-4D7C-A019-F211D54F2CC0}" srcOrd="0" destOrd="0" presId="urn:microsoft.com/office/officeart/2005/8/layout/hProcess7"/>
    <dgm:cxn modelId="{EC570610-D86F-4DDD-8A59-3A803919AF1B}" srcId="{16A1653F-33C5-40CF-ABA1-FF8FD3F3A9A9}" destId="{BBD1904E-7993-4266-ACD8-0E5186E2CB08}" srcOrd="0" destOrd="0" parTransId="{A4D53F73-2BD2-43F6-A64E-B3438F417C0E}" sibTransId="{F7983B1B-F03F-4F74-835A-428087B48332}"/>
    <dgm:cxn modelId="{FBD301C7-F897-4197-BCD6-9394E2B94DBE}" srcId="{6E5C36EC-0F5B-4F6E-9300-DB451868FCD9}" destId="{94BD809F-068D-43BF-94C5-040E3D369844}" srcOrd="0" destOrd="0" parTransId="{25D60F32-89E9-4160-8A52-8F5896645AA2}" sibTransId="{7311AF4C-DB70-4576-916A-179F89D18782}"/>
    <dgm:cxn modelId="{B5CB00D5-AADB-404E-B311-137DA4E7AEF0}" type="presOf" srcId="{52C86E6C-92EF-43B5-98EC-01456C126982}" destId="{ADB8995D-CEDF-477B-8B98-514C19CB5222}" srcOrd="1" destOrd="0" presId="urn:microsoft.com/office/officeart/2005/8/layout/hProcess7"/>
    <dgm:cxn modelId="{DAD19A1A-ADAF-4B91-A2E4-41D21EE697C8}" type="presOf" srcId="{545D3472-91E5-4D24-92B4-1A4723FBCB06}" destId="{187DAD2B-15C8-4F5B-9095-CB9EF7AD2120}" srcOrd="0" destOrd="0" presId="urn:microsoft.com/office/officeart/2005/8/layout/hProcess7"/>
    <dgm:cxn modelId="{AEDA763F-8A9C-49C6-A213-839582134803}" srcId="{16A1653F-33C5-40CF-ABA1-FF8FD3F3A9A9}" destId="{52C86E6C-92EF-43B5-98EC-01456C126982}" srcOrd="1" destOrd="0" parTransId="{7C94F004-895D-4EA8-BC6A-29FD8FBB2636}" sibTransId="{06E3AE41-04D5-4527-93E9-3A00162F77F2}"/>
    <dgm:cxn modelId="{5F9306E8-5933-40DF-95FB-302959EE6446}" srcId="{16A1653F-33C5-40CF-ABA1-FF8FD3F3A9A9}" destId="{914C83A2-F583-4C41-86D9-89516ACCB202}" srcOrd="2" destOrd="0" parTransId="{48D3E076-E985-40CD-A5F2-9186138FCD28}" sibTransId="{43B8B972-21AD-487A-9BDA-79CDFF19F6DB}"/>
    <dgm:cxn modelId="{20AA0CE2-9680-43C4-B8E8-1E4843028E39}" type="presOf" srcId="{16A1653F-33C5-40CF-ABA1-FF8FD3F3A9A9}" destId="{8647FE54-7AE7-49E9-A6C0-FFF3C04D4133}" srcOrd="0" destOrd="0" presId="urn:microsoft.com/office/officeart/2005/8/layout/hProcess7"/>
    <dgm:cxn modelId="{BB97099D-B3C8-4CC6-BC0C-C3AFDCF63D91}" type="presOf" srcId="{914C83A2-F583-4C41-86D9-89516ACCB202}" destId="{257AA9ED-FA7B-4400-BC2E-E8E0CA1AF52F}" srcOrd="0" destOrd="0" presId="urn:microsoft.com/office/officeart/2005/8/layout/hProcess7"/>
    <dgm:cxn modelId="{C7E3FAA0-B352-466F-B158-4AF03D2CDF59}" type="presOf" srcId="{BBD1904E-7993-4266-ACD8-0E5186E2CB08}" destId="{2A74AD26-1528-45F8-8794-CF8672BDF8E1}" srcOrd="0" destOrd="0" presId="urn:microsoft.com/office/officeart/2005/8/layout/hProcess7"/>
    <dgm:cxn modelId="{C07DC069-3949-4FF0-896A-81B17B3C4E68}" type="presOf" srcId="{FE02CA77-9A9C-4374-A5EE-E353BBEBA042}" destId="{DBC4AD54-F28C-4AE6-A51E-7CD901B4A6C3}" srcOrd="0" destOrd="0" presId="urn:microsoft.com/office/officeart/2005/8/layout/hProcess7"/>
    <dgm:cxn modelId="{C6B2EF40-9DC3-46F6-9D4C-FF4380ED7000}" srcId="{BBD1904E-7993-4266-ACD8-0E5186E2CB08}" destId="{545D3472-91E5-4D24-92B4-1A4723FBCB06}" srcOrd="0" destOrd="0" parTransId="{2ADD3115-9B8D-41F1-92D8-2532E524121C}" sibTransId="{223D864B-ABD9-4731-8429-FB7194AD2E9E}"/>
    <dgm:cxn modelId="{BD6CE4CF-C76B-4550-85E4-3031B8430597}" type="presOf" srcId="{6E1B87A9-33A2-41C4-8AC9-7DD45092A7AD}" destId="{059AF20D-E2C9-4B7E-8F3E-5AC9452E2D7E}" srcOrd="0" destOrd="0" presId="urn:microsoft.com/office/officeart/2005/8/layout/hProcess7"/>
    <dgm:cxn modelId="{4C9D6B21-DC00-47BF-8721-FE766B10EBDF}" type="presOf" srcId="{6E5C36EC-0F5B-4F6E-9300-DB451868FCD9}" destId="{332BF8D7-BCA4-438E-A6B8-80A7DCECA90C}" srcOrd="0" destOrd="0" presId="urn:microsoft.com/office/officeart/2005/8/layout/hProcess7"/>
    <dgm:cxn modelId="{EB58EE99-5DD1-4FFC-845E-2FA1CCE44A8A}" srcId="{16A1653F-33C5-40CF-ABA1-FF8FD3F3A9A9}" destId="{6E5C36EC-0F5B-4F6E-9300-DB451868FCD9}" srcOrd="3" destOrd="0" parTransId="{641EFEEC-C8D6-4BED-9447-864BB7394B9F}" sibTransId="{83164F52-5875-44B0-8F11-9A4244964484}"/>
    <dgm:cxn modelId="{EFDD433E-3CAD-4CEE-A95A-2D3EF5220179}" type="presParOf" srcId="{8647FE54-7AE7-49E9-A6C0-FFF3C04D4133}" destId="{3F68124D-9C60-4424-98F4-E4F20D5A6039}" srcOrd="0" destOrd="0" presId="urn:microsoft.com/office/officeart/2005/8/layout/hProcess7"/>
    <dgm:cxn modelId="{54B67960-D6CE-4560-BED3-5D631F7C61FF}" type="presParOf" srcId="{3F68124D-9C60-4424-98F4-E4F20D5A6039}" destId="{2A74AD26-1528-45F8-8794-CF8672BDF8E1}" srcOrd="0" destOrd="0" presId="urn:microsoft.com/office/officeart/2005/8/layout/hProcess7"/>
    <dgm:cxn modelId="{060CD2D9-4237-40A4-9EFA-D88B06A17D14}" type="presParOf" srcId="{3F68124D-9C60-4424-98F4-E4F20D5A6039}" destId="{BCC74337-AA53-480B-926C-82EE3C6986BF}" srcOrd="1" destOrd="0" presId="urn:microsoft.com/office/officeart/2005/8/layout/hProcess7"/>
    <dgm:cxn modelId="{B99A59D4-A5D4-477D-89AA-7D344A053968}" type="presParOf" srcId="{3F68124D-9C60-4424-98F4-E4F20D5A6039}" destId="{187DAD2B-15C8-4F5B-9095-CB9EF7AD2120}" srcOrd="2" destOrd="0" presId="urn:microsoft.com/office/officeart/2005/8/layout/hProcess7"/>
    <dgm:cxn modelId="{85047820-92F1-4CC4-8101-11033FA756D3}" type="presParOf" srcId="{8647FE54-7AE7-49E9-A6C0-FFF3C04D4133}" destId="{3D28FF7C-2888-4DD2-BD23-1C1DE1157A5A}" srcOrd="1" destOrd="0" presId="urn:microsoft.com/office/officeart/2005/8/layout/hProcess7"/>
    <dgm:cxn modelId="{FE6C100E-669F-4825-98E7-03020DEF9E90}" type="presParOf" srcId="{8647FE54-7AE7-49E9-A6C0-FFF3C04D4133}" destId="{13B63DD9-C2C1-4571-8E3D-3BE49695B1E7}" srcOrd="2" destOrd="0" presId="urn:microsoft.com/office/officeart/2005/8/layout/hProcess7"/>
    <dgm:cxn modelId="{23037AC2-B1A6-4E72-9E8C-B2C84FFE79ED}" type="presParOf" srcId="{13B63DD9-C2C1-4571-8E3D-3BE49695B1E7}" destId="{B81BB5D7-708B-47A6-9747-B261757D898B}" srcOrd="0" destOrd="0" presId="urn:microsoft.com/office/officeart/2005/8/layout/hProcess7"/>
    <dgm:cxn modelId="{17A1AE14-5C30-4525-AB68-5B5D7C947F3D}" type="presParOf" srcId="{13B63DD9-C2C1-4571-8E3D-3BE49695B1E7}" destId="{34B3A47F-9C15-46BF-8853-35681A19BDEF}" srcOrd="1" destOrd="0" presId="urn:microsoft.com/office/officeart/2005/8/layout/hProcess7"/>
    <dgm:cxn modelId="{C7F99E4C-51C8-4C8D-8FA2-295F5A0C85FD}" type="presParOf" srcId="{13B63DD9-C2C1-4571-8E3D-3BE49695B1E7}" destId="{0408147B-43EB-4B5B-8261-1E6E6C538286}" srcOrd="2" destOrd="0" presId="urn:microsoft.com/office/officeart/2005/8/layout/hProcess7"/>
    <dgm:cxn modelId="{60275578-172E-4465-B9A9-A5D80C721859}" type="presParOf" srcId="{8647FE54-7AE7-49E9-A6C0-FFF3C04D4133}" destId="{FA42C7BE-EC15-460F-9BB5-F3DF60B40581}" srcOrd="3" destOrd="0" presId="urn:microsoft.com/office/officeart/2005/8/layout/hProcess7"/>
    <dgm:cxn modelId="{041A6CB7-AE44-43AC-9915-C8400E01CF5E}" type="presParOf" srcId="{8647FE54-7AE7-49E9-A6C0-FFF3C04D4133}" destId="{C5C19C83-DC36-49C9-BC28-C8CEAB99261C}" srcOrd="4" destOrd="0" presId="urn:microsoft.com/office/officeart/2005/8/layout/hProcess7"/>
    <dgm:cxn modelId="{99956C7C-A056-40B9-A477-DC80E00DFC4F}" type="presParOf" srcId="{C5C19C83-DC36-49C9-BC28-C8CEAB99261C}" destId="{C8BA8250-3FDC-4D7C-A019-F211D54F2CC0}" srcOrd="0" destOrd="0" presId="urn:microsoft.com/office/officeart/2005/8/layout/hProcess7"/>
    <dgm:cxn modelId="{0F999C2B-3FEF-47ED-9588-816CB1058C0E}" type="presParOf" srcId="{C5C19C83-DC36-49C9-BC28-C8CEAB99261C}" destId="{ADB8995D-CEDF-477B-8B98-514C19CB5222}" srcOrd="1" destOrd="0" presId="urn:microsoft.com/office/officeart/2005/8/layout/hProcess7"/>
    <dgm:cxn modelId="{9D2E32CB-A61D-4ED7-BF8A-93A423FAF4CE}" type="presParOf" srcId="{C5C19C83-DC36-49C9-BC28-C8CEAB99261C}" destId="{DBC4AD54-F28C-4AE6-A51E-7CD901B4A6C3}" srcOrd="2" destOrd="0" presId="urn:microsoft.com/office/officeart/2005/8/layout/hProcess7"/>
    <dgm:cxn modelId="{8F4D6734-5261-4654-ABA4-C3103FFE1A0B}" type="presParOf" srcId="{8647FE54-7AE7-49E9-A6C0-FFF3C04D4133}" destId="{4A0B3C79-B7ED-4A90-84EE-F7BF18CEFBD0}" srcOrd="5" destOrd="0" presId="urn:microsoft.com/office/officeart/2005/8/layout/hProcess7"/>
    <dgm:cxn modelId="{CDCB2D86-C8CA-4D99-A770-A0262C5F18DE}" type="presParOf" srcId="{8647FE54-7AE7-49E9-A6C0-FFF3C04D4133}" destId="{750973FC-ED08-4A0B-867D-CD3CC5C3C1AF}" srcOrd="6" destOrd="0" presId="urn:microsoft.com/office/officeart/2005/8/layout/hProcess7"/>
    <dgm:cxn modelId="{61AAF6F4-06E3-4002-AAB4-4628B40B048C}" type="presParOf" srcId="{750973FC-ED08-4A0B-867D-CD3CC5C3C1AF}" destId="{67D4AA5B-8089-4FE6-9EA6-36645A67D93C}" srcOrd="0" destOrd="0" presId="urn:microsoft.com/office/officeart/2005/8/layout/hProcess7"/>
    <dgm:cxn modelId="{E258ED71-D140-4787-9010-978D47EBA598}" type="presParOf" srcId="{750973FC-ED08-4A0B-867D-CD3CC5C3C1AF}" destId="{1BAE22D7-2E75-43A5-8C01-59060C6D5CC8}" srcOrd="1" destOrd="0" presId="urn:microsoft.com/office/officeart/2005/8/layout/hProcess7"/>
    <dgm:cxn modelId="{D959B50D-586C-425A-B443-3BCFCB0A2E1A}" type="presParOf" srcId="{750973FC-ED08-4A0B-867D-CD3CC5C3C1AF}" destId="{F0E8DD93-E871-41CE-A3E1-618C8615C83B}" srcOrd="2" destOrd="0" presId="urn:microsoft.com/office/officeart/2005/8/layout/hProcess7"/>
    <dgm:cxn modelId="{00DBE8FD-EE83-4271-92B7-DAB4D33E2DA6}" type="presParOf" srcId="{8647FE54-7AE7-49E9-A6C0-FFF3C04D4133}" destId="{82BCC7D1-515F-434B-9224-B23AB8D32EEB}" srcOrd="7" destOrd="0" presId="urn:microsoft.com/office/officeart/2005/8/layout/hProcess7"/>
    <dgm:cxn modelId="{091C1A93-EB4F-4569-A67F-469ABE14E5E1}" type="presParOf" srcId="{8647FE54-7AE7-49E9-A6C0-FFF3C04D4133}" destId="{44E39F1E-D847-40BB-B2F2-D109775B147C}" srcOrd="8" destOrd="0" presId="urn:microsoft.com/office/officeart/2005/8/layout/hProcess7"/>
    <dgm:cxn modelId="{C897E86F-248C-4CC6-A844-F7E8E9D6DF98}" type="presParOf" srcId="{44E39F1E-D847-40BB-B2F2-D109775B147C}" destId="{257AA9ED-FA7B-4400-BC2E-E8E0CA1AF52F}" srcOrd="0" destOrd="0" presId="urn:microsoft.com/office/officeart/2005/8/layout/hProcess7"/>
    <dgm:cxn modelId="{307546EC-7A5C-4F5F-BFDD-D172F1E6070A}" type="presParOf" srcId="{44E39F1E-D847-40BB-B2F2-D109775B147C}" destId="{D49BCF97-290D-40F8-AA59-17FF0D583BCD}" srcOrd="1" destOrd="0" presId="urn:microsoft.com/office/officeart/2005/8/layout/hProcess7"/>
    <dgm:cxn modelId="{F534754D-A4D1-460C-B119-0BC5C70E0372}" type="presParOf" srcId="{44E39F1E-D847-40BB-B2F2-D109775B147C}" destId="{059AF20D-E2C9-4B7E-8F3E-5AC9452E2D7E}" srcOrd="2" destOrd="0" presId="urn:microsoft.com/office/officeart/2005/8/layout/hProcess7"/>
    <dgm:cxn modelId="{9BFFDA0F-C4FD-4FA9-A66F-7A86129F1B34}" type="presParOf" srcId="{8647FE54-7AE7-49E9-A6C0-FFF3C04D4133}" destId="{2749E2A2-7C87-4B4C-A9BD-E98080330DA7}" srcOrd="9" destOrd="0" presId="urn:microsoft.com/office/officeart/2005/8/layout/hProcess7"/>
    <dgm:cxn modelId="{6E88156B-B043-4BCD-B6E0-079A42D9D950}" type="presParOf" srcId="{8647FE54-7AE7-49E9-A6C0-FFF3C04D4133}" destId="{4E46201B-DE4B-4AE6-B13C-9E10F9D94EDB}" srcOrd="10" destOrd="0" presId="urn:microsoft.com/office/officeart/2005/8/layout/hProcess7"/>
    <dgm:cxn modelId="{EA12D7A9-479C-4570-AA19-EF539B33F3B8}" type="presParOf" srcId="{4E46201B-DE4B-4AE6-B13C-9E10F9D94EDB}" destId="{5CF8E561-A287-4D64-A68D-0C5E36F77B23}" srcOrd="0" destOrd="0" presId="urn:microsoft.com/office/officeart/2005/8/layout/hProcess7"/>
    <dgm:cxn modelId="{55D0A46E-7280-43D2-830D-191518616D0A}" type="presParOf" srcId="{4E46201B-DE4B-4AE6-B13C-9E10F9D94EDB}" destId="{E82B1B60-33E5-47AA-A5FB-07A4E6C8412E}" srcOrd="1" destOrd="0" presId="urn:microsoft.com/office/officeart/2005/8/layout/hProcess7"/>
    <dgm:cxn modelId="{E1E3EA00-4D8C-4FFA-8FCA-247C1A91D06E}" type="presParOf" srcId="{4E46201B-DE4B-4AE6-B13C-9E10F9D94EDB}" destId="{6CBEA29F-E1B0-49DB-85C4-2AAA25F5AD07}" srcOrd="2" destOrd="0" presId="urn:microsoft.com/office/officeart/2005/8/layout/hProcess7"/>
    <dgm:cxn modelId="{77C55ED4-6EB4-4D71-869F-64F239D31257}" type="presParOf" srcId="{8647FE54-7AE7-49E9-A6C0-FFF3C04D4133}" destId="{94036BAC-C72D-43FE-9B46-AD3C4E6E7560}" srcOrd="11" destOrd="0" presId="urn:microsoft.com/office/officeart/2005/8/layout/hProcess7"/>
    <dgm:cxn modelId="{B3F9AF3C-CD47-48BE-9808-0AC15CCB8639}" type="presParOf" srcId="{8647FE54-7AE7-49E9-A6C0-FFF3C04D4133}" destId="{54EC31B4-1852-406A-914C-4A24F9DC7211}" srcOrd="12" destOrd="0" presId="urn:microsoft.com/office/officeart/2005/8/layout/hProcess7"/>
    <dgm:cxn modelId="{89DC6FAB-4BA5-4C4C-9ACE-4313023166EA}" type="presParOf" srcId="{54EC31B4-1852-406A-914C-4A24F9DC7211}" destId="{332BF8D7-BCA4-438E-A6B8-80A7DCECA90C}" srcOrd="0" destOrd="0" presId="urn:microsoft.com/office/officeart/2005/8/layout/hProcess7"/>
    <dgm:cxn modelId="{00EBE410-CE16-43B6-9A47-5A3D894BB61A}" type="presParOf" srcId="{54EC31B4-1852-406A-914C-4A24F9DC7211}" destId="{0BE89365-3660-47D0-A8AB-EFCAF24972D1}" srcOrd="1" destOrd="0" presId="urn:microsoft.com/office/officeart/2005/8/layout/hProcess7"/>
    <dgm:cxn modelId="{DEAEBA5A-F6FA-40D2-9D1C-48FAA8C2F920}" type="presParOf" srcId="{54EC31B4-1852-406A-914C-4A24F9DC7211}" destId="{64893B32-77B3-4552-90A5-BFC78A4DF4C8}" srcOrd="2" destOrd="0" presId="urn:microsoft.com/office/officeart/2005/8/layout/hProcess7"/>
  </dgm:cxnLst>
  <dgm:bg/>
  <dgm:whole/>
  <dgm:extLst>
    <a:ext uri="http://schemas.microsoft.com/office/drawing/2008/diagram">
      <dsp:dataModelExt xmlns:dsp="http://schemas.microsoft.com/office/drawing/2008/diagram" relId="rId34"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16A1653F-33C5-40CF-ABA1-FF8FD3F3A9A9}" type="doc">
      <dgm:prSet loTypeId="urn:microsoft.com/office/officeart/2005/8/layout/default" loCatId="list" qsTypeId="urn:microsoft.com/office/officeart/2005/8/quickstyle/simple1" qsCatId="simple" csTypeId="urn:microsoft.com/office/officeart/2005/8/colors/colorful4" csCatId="colorful" phldr="1"/>
      <dgm:spPr/>
      <dgm:t>
        <a:bodyPr/>
        <a:lstStyle/>
        <a:p>
          <a:endParaRPr lang="en-AU"/>
        </a:p>
      </dgm:t>
    </dgm:pt>
    <dgm:pt modelId="{BBD1904E-7993-4266-ACD8-0E5186E2CB08}">
      <dgm:prSet phldrT="[Text]"/>
      <dgm:spPr/>
      <dgm:t>
        <a:bodyPr/>
        <a:lstStyle/>
        <a:p>
          <a:r>
            <a:rPr lang="en-AU" dirty="0"/>
            <a:t>Valid</a:t>
          </a:r>
        </a:p>
      </dgm:t>
    </dgm:pt>
    <dgm:pt modelId="{A4D53F73-2BD2-43F6-A64E-B3438F417C0E}" type="parTrans" cxnId="{EC570610-D86F-4DDD-8A59-3A803919AF1B}">
      <dgm:prSet/>
      <dgm:spPr/>
      <dgm:t>
        <a:bodyPr/>
        <a:lstStyle/>
        <a:p>
          <a:endParaRPr lang="en-AU"/>
        </a:p>
      </dgm:t>
    </dgm:pt>
    <dgm:pt modelId="{F7983B1B-F03F-4F74-835A-428087B48332}" type="sibTrans" cxnId="{EC570610-D86F-4DDD-8A59-3A803919AF1B}">
      <dgm:prSet/>
      <dgm:spPr/>
      <dgm:t>
        <a:bodyPr/>
        <a:lstStyle/>
        <a:p>
          <a:endParaRPr lang="en-AU"/>
        </a:p>
      </dgm:t>
    </dgm:pt>
    <dgm:pt modelId="{52C86E6C-92EF-43B5-98EC-01456C126982}">
      <dgm:prSet phldrT="[Text]"/>
      <dgm:spPr/>
      <dgm:t>
        <a:bodyPr/>
        <a:lstStyle/>
        <a:p>
          <a:r>
            <a:rPr lang="en-AU" dirty="0"/>
            <a:t>Sufficient</a:t>
          </a:r>
        </a:p>
      </dgm:t>
    </dgm:pt>
    <dgm:pt modelId="{7C94F004-895D-4EA8-BC6A-29FD8FBB2636}" type="parTrans" cxnId="{AEDA763F-8A9C-49C6-A213-839582134803}">
      <dgm:prSet/>
      <dgm:spPr/>
      <dgm:t>
        <a:bodyPr/>
        <a:lstStyle/>
        <a:p>
          <a:endParaRPr lang="en-AU"/>
        </a:p>
      </dgm:t>
    </dgm:pt>
    <dgm:pt modelId="{06E3AE41-04D5-4527-93E9-3A00162F77F2}" type="sibTrans" cxnId="{AEDA763F-8A9C-49C6-A213-839582134803}">
      <dgm:prSet/>
      <dgm:spPr/>
      <dgm:t>
        <a:bodyPr/>
        <a:lstStyle/>
        <a:p>
          <a:endParaRPr lang="en-AU"/>
        </a:p>
      </dgm:t>
    </dgm:pt>
    <dgm:pt modelId="{6E5C36EC-0F5B-4F6E-9300-DB451868FCD9}">
      <dgm:prSet/>
      <dgm:spPr/>
      <dgm:t>
        <a:bodyPr/>
        <a:lstStyle/>
        <a:p>
          <a:r>
            <a:rPr lang="en-AU" dirty="0"/>
            <a:t>Current</a:t>
          </a:r>
        </a:p>
      </dgm:t>
    </dgm:pt>
    <dgm:pt modelId="{83164F52-5875-44B0-8F11-9A4244964484}" type="sibTrans" cxnId="{EB58EE99-5DD1-4FFC-845E-2FA1CCE44A8A}">
      <dgm:prSet/>
      <dgm:spPr/>
      <dgm:t>
        <a:bodyPr/>
        <a:lstStyle/>
        <a:p>
          <a:endParaRPr lang="en-AU"/>
        </a:p>
      </dgm:t>
    </dgm:pt>
    <dgm:pt modelId="{641EFEEC-C8D6-4BED-9447-864BB7394B9F}" type="parTrans" cxnId="{EB58EE99-5DD1-4FFC-845E-2FA1CCE44A8A}">
      <dgm:prSet/>
      <dgm:spPr/>
      <dgm:t>
        <a:bodyPr/>
        <a:lstStyle/>
        <a:p>
          <a:endParaRPr lang="en-AU"/>
        </a:p>
      </dgm:t>
    </dgm:pt>
    <dgm:pt modelId="{914C83A2-F583-4C41-86D9-89516ACCB202}">
      <dgm:prSet phldrT="[Text]"/>
      <dgm:spPr/>
      <dgm:t>
        <a:bodyPr/>
        <a:lstStyle/>
        <a:p>
          <a:r>
            <a:rPr lang="en-AU" dirty="0"/>
            <a:t>Authentic</a:t>
          </a:r>
        </a:p>
      </dgm:t>
    </dgm:pt>
    <dgm:pt modelId="{43B8B972-21AD-487A-9BDA-79CDFF19F6DB}" type="sibTrans" cxnId="{5F9306E8-5933-40DF-95FB-302959EE6446}">
      <dgm:prSet/>
      <dgm:spPr/>
      <dgm:t>
        <a:bodyPr/>
        <a:lstStyle/>
        <a:p>
          <a:endParaRPr lang="en-AU"/>
        </a:p>
      </dgm:t>
    </dgm:pt>
    <dgm:pt modelId="{48D3E076-E985-40CD-A5F2-9186138FCD28}" type="parTrans" cxnId="{5F9306E8-5933-40DF-95FB-302959EE6446}">
      <dgm:prSet/>
      <dgm:spPr/>
      <dgm:t>
        <a:bodyPr/>
        <a:lstStyle/>
        <a:p>
          <a:endParaRPr lang="en-AU"/>
        </a:p>
      </dgm:t>
    </dgm:pt>
    <dgm:pt modelId="{27BB618A-74AB-431D-888C-A12539278A15}" type="pres">
      <dgm:prSet presAssocID="{16A1653F-33C5-40CF-ABA1-FF8FD3F3A9A9}" presName="diagram" presStyleCnt="0">
        <dgm:presLayoutVars>
          <dgm:dir/>
          <dgm:resizeHandles val="exact"/>
        </dgm:presLayoutVars>
      </dgm:prSet>
      <dgm:spPr/>
      <dgm:t>
        <a:bodyPr/>
        <a:lstStyle/>
        <a:p>
          <a:endParaRPr lang="en-US"/>
        </a:p>
      </dgm:t>
    </dgm:pt>
    <dgm:pt modelId="{A8EA96C8-A4B1-4F0B-8376-AB1CEBC3D008}" type="pres">
      <dgm:prSet presAssocID="{BBD1904E-7993-4266-ACD8-0E5186E2CB08}" presName="node" presStyleLbl="node1" presStyleIdx="0" presStyleCnt="4">
        <dgm:presLayoutVars>
          <dgm:bulletEnabled val="1"/>
        </dgm:presLayoutVars>
      </dgm:prSet>
      <dgm:spPr/>
      <dgm:t>
        <a:bodyPr/>
        <a:lstStyle/>
        <a:p>
          <a:endParaRPr lang="en-US"/>
        </a:p>
      </dgm:t>
    </dgm:pt>
    <dgm:pt modelId="{2FE4B347-EC52-4981-A7D6-4A1F3CF282A4}" type="pres">
      <dgm:prSet presAssocID="{F7983B1B-F03F-4F74-835A-428087B48332}" presName="sibTrans" presStyleCnt="0"/>
      <dgm:spPr/>
    </dgm:pt>
    <dgm:pt modelId="{45CF0EC9-5EC7-4F7C-809C-22287C864D71}" type="pres">
      <dgm:prSet presAssocID="{52C86E6C-92EF-43B5-98EC-01456C126982}" presName="node" presStyleLbl="node1" presStyleIdx="1" presStyleCnt="4">
        <dgm:presLayoutVars>
          <dgm:bulletEnabled val="1"/>
        </dgm:presLayoutVars>
      </dgm:prSet>
      <dgm:spPr/>
      <dgm:t>
        <a:bodyPr/>
        <a:lstStyle/>
        <a:p>
          <a:endParaRPr lang="en-US"/>
        </a:p>
      </dgm:t>
    </dgm:pt>
    <dgm:pt modelId="{6FCC066E-6FB2-4F3F-9DC9-DDD3400AB298}" type="pres">
      <dgm:prSet presAssocID="{06E3AE41-04D5-4527-93E9-3A00162F77F2}" presName="sibTrans" presStyleCnt="0"/>
      <dgm:spPr/>
    </dgm:pt>
    <dgm:pt modelId="{8FE8CA57-2C74-4E74-AF09-BC693B65536C}" type="pres">
      <dgm:prSet presAssocID="{914C83A2-F583-4C41-86D9-89516ACCB202}" presName="node" presStyleLbl="node1" presStyleIdx="2" presStyleCnt="4">
        <dgm:presLayoutVars>
          <dgm:bulletEnabled val="1"/>
        </dgm:presLayoutVars>
      </dgm:prSet>
      <dgm:spPr/>
      <dgm:t>
        <a:bodyPr/>
        <a:lstStyle/>
        <a:p>
          <a:endParaRPr lang="en-US"/>
        </a:p>
      </dgm:t>
    </dgm:pt>
    <dgm:pt modelId="{90D7B9C7-5430-4B7D-973A-4D3A4ED384FF}" type="pres">
      <dgm:prSet presAssocID="{43B8B972-21AD-487A-9BDA-79CDFF19F6DB}" presName="sibTrans" presStyleCnt="0"/>
      <dgm:spPr/>
    </dgm:pt>
    <dgm:pt modelId="{FE3ED40F-9407-4B49-B952-3658BEA00328}" type="pres">
      <dgm:prSet presAssocID="{6E5C36EC-0F5B-4F6E-9300-DB451868FCD9}" presName="node" presStyleLbl="node1" presStyleIdx="3" presStyleCnt="4">
        <dgm:presLayoutVars>
          <dgm:bulletEnabled val="1"/>
        </dgm:presLayoutVars>
      </dgm:prSet>
      <dgm:spPr/>
      <dgm:t>
        <a:bodyPr/>
        <a:lstStyle/>
        <a:p>
          <a:endParaRPr lang="en-US"/>
        </a:p>
      </dgm:t>
    </dgm:pt>
  </dgm:ptLst>
  <dgm:cxnLst>
    <dgm:cxn modelId="{D1325C6D-547B-446F-B55A-0E93B7013FD8}" type="presOf" srcId="{16A1653F-33C5-40CF-ABA1-FF8FD3F3A9A9}" destId="{27BB618A-74AB-431D-888C-A12539278A15}" srcOrd="0" destOrd="0" presId="urn:microsoft.com/office/officeart/2005/8/layout/default"/>
    <dgm:cxn modelId="{EB58EE99-5DD1-4FFC-845E-2FA1CCE44A8A}" srcId="{16A1653F-33C5-40CF-ABA1-FF8FD3F3A9A9}" destId="{6E5C36EC-0F5B-4F6E-9300-DB451868FCD9}" srcOrd="3" destOrd="0" parTransId="{641EFEEC-C8D6-4BED-9447-864BB7394B9F}" sibTransId="{83164F52-5875-44B0-8F11-9A4244964484}"/>
    <dgm:cxn modelId="{5F9306E8-5933-40DF-95FB-302959EE6446}" srcId="{16A1653F-33C5-40CF-ABA1-FF8FD3F3A9A9}" destId="{914C83A2-F583-4C41-86D9-89516ACCB202}" srcOrd="2" destOrd="0" parTransId="{48D3E076-E985-40CD-A5F2-9186138FCD28}" sibTransId="{43B8B972-21AD-487A-9BDA-79CDFF19F6DB}"/>
    <dgm:cxn modelId="{EC570610-D86F-4DDD-8A59-3A803919AF1B}" srcId="{16A1653F-33C5-40CF-ABA1-FF8FD3F3A9A9}" destId="{BBD1904E-7993-4266-ACD8-0E5186E2CB08}" srcOrd="0" destOrd="0" parTransId="{A4D53F73-2BD2-43F6-A64E-B3438F417C0E}" sibTransId="{F7983B1B-F03F-4F74-835A-428087B48332}"/>
    <dgm:cxn modelId="{AB6F7596-29B7-4C19-A2A6-280DFFB37BD7}" type="presOf" srcId="{BBD1904E-7993-4266-ACD8-0E5186E2CB08}" destId="{A8EA96C8-A4B1-4F0B-8376-AB1CEBC3D008}" srcOrd="0" destOrd="0" presId="urn:microsoft.com/office/officeart/2005/8/layout/default"/>
    <dgm:cxn modelId="{32FC7934-E3C7-4851-965A-198C4142EB67}" type="presOf" srcId="{6E5C36EC-0F5B-4F6E-9300-DB451868FCD9}" destId="{FE3ED40F-9407-4B49-B952-3658BEA00328}" srcOrd="0" destOrd="0" presId="urn:microsoft.com/office/officeart/2005/8/layout/default"/>
    <dgm:cxn modelId="{AEDA763F-8A9C-49C6-A213-839582134803}" srcId="{16A1653F-33C5-40CF-ABA1-FF8FD3F3A9A9}" destId="{52C86E6C-92EF-43B5-98EC-01456C126982}" srcOrd="1" destOrd="0" parTransId="{7C94F004-895D-4EA8-BC6A-29FD8FBB2636}" sibTransId="{06E3AE41-04D5-4527-93E9-3A00162F77F2}"/>
    <dgm:cxn modelId="{7ED9A1A3-6180-4A0E-B501-4AEF06D77F6F}" type="presOf" srcId="{914C83A2-F583-4C41-86D9-89516ACCB202}" destId="{8FE8CA57-2C74-4E74-AF09-BC693B65536C}" srcOrd="0" destOrd="0" presId="urn:microsoft.com/office/officeart/2005/8/layout/default"/>
    <dgm:cxn modelId="{CBA91EF5-B79A-4555-BA22-E84FCA67D118}" type="presOf" srcId="{52C86E6C-92EF-43B5-98EC-01456C126982}" destId="{45CF0EC9-5EC7-4F7C-809C-22287C864D71}" srcOrd="0" destOrd="0" presId="urn:microsoft.com/office/officeart/2005/8/layout/default"/>
    <dgm:cxn modelId="{E08E7A94-C09F-482E-A549-C23DB65FD3CF}" type="presParOf" srcId="{27BB618A-74AB-431D-888C-A12539278A15}" destId="{A8EA96C8-A4B1-4F0B-8376-AB1CEBC3D008}" srcOrd="0" destOrd="0" presId="urn:microsoft.com/office/officeart/2005/8/layout/default"/>
    <dgm:cxn modelId="{A99D0AC0-8C78-4533-BA31-0A88C374E583}" type="presParOf" srcId="{27BB618A-74AB-431D-888C-A12539278A15}" destId="{2FE4B347-EC52-4981-A7D6-4A1F3CF282A4}" srcOrd="1" destOrd="0" presId="urn:microsoft.com/office/officeart/2005/8/layout/default"/>
    <dgm:cxn modelId="{3E232777-4393-492C-9B8D-FC5C00EF133E}" type="presParOf" srcId="{27BB618A-74AB-431D-888C-A12539278A15}" destId="{45CF0EC9-5EC7-4F7C-809C-22287C864D71}" srcOrd="2" destOrd="0" presId="urn:microsoft.com/office/officeart/2005/8/layout/default"/>
    <dgm:cxn modelId="{30FA0F14-8762-4791-B2AD-63B6E97F26FF}" type="presParOf" srcId="{27BB618A-74AB-431D-888C-A12539278A15}" destId="{6FCC066E-6FB2-4F3F-9DC9-DDD3400AB298}" srcOrd="3" destOrd="0" presId="urn:microsoft.com/office/officeart/2005/8/layout/default"/>
    <dgm:cxn modelId="{D7E8931E-7398-4356-BE84-5E165CDA963F}" type="presParOf" srcId="{27BB618A-74AB-431D-888C-A12539278A15}" destId="{8FE8CA57-2C74-4E74-AF09-BC693B65536C}" srcOrd="4" destOrd="0" presId="urn:microsoft.com/office/officeart/2005/8/layout/default"/>
    <dgm:cxn modelId="{8D22DC58-D5CD-4630-A725-ADF75662DD10}" type="presParOf" srcId="{27BB618A-74AB-431D-888C-A12539278A15}" destId="{90D7B9C7-5430-4B7D-973A-4D3A4ED384FF}" srcOrd="5" destOrd="0" presId="urn:microsoft.com/office/officeart/2005/8/layout/default"/>
    <dgm:cxn modelId="{8B1912B0-C343-46D0-BDC5-4D05790FE345}" type="presParOf" srcId="{27BB618A-74AB-431D-888C-A12539278A15}" destId="{FE3ED40F-9407-4B49-B952-3658BEA00328}" srcOrd="6" destOrd="0" presId="urn:microsoft.com/office/officeart/2005/8/layout/default"/>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74AD26-1528-45F8-8794-CF8672BDF8E1}">
      <dsp:nvSpPr>
        <dsp:cNvPr id="0" name=""/>
        <dsp:cNvSpPr/>
      </dsp:nvSpPr>
      <dsp:spPr>
        <a:xfrm>
          <a:off x="1856" y="0"/>
          <a:ext cx="1116726" cy="946150"/>
        </a:xfrm>
        <a:prstGeom prst="roundRect">
          <a:avLst>
            <a:gd name="adj" fmla="val 5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274392" y="276248"/>
        <a:ext cx="775843" cy="223345"/>
      </dsp:txXfrm>
    </dsp:sp>
    <dsp:sp modelId="{187DAD2B-15C8-4F5B-9095-CB9EF7AD2120}">
      <dsp:nvSpPr>
        <dsp:cNvPr id="0" name=""/>
        <dsp:cNvSpPr/>
      </dsp:nvSpPr>
      <dsp:spPr>
        <a:xfrm>
          <a:off x="225201"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Fair</a:t>
          </a:r>
        </a:p>
      </dsp:txBody>
      <dsp:txXfrm>
        <a:off x="225201" y="0"/>
        <a:ext cx="831961" cy="946150"/>
      </dsp:txXfrm>
    </dsp:sp>
    <dsp:sp modelId="{C8BA8250-3FDC-4D7C-A019-F211D54F2CC0}">
      <dsp:nvSpPr>
        <dsp:cNvPr id="0" name=""/>
        <dsp:cNvSpPr/>
      </dsp:nvSpPr>
      <dsp:spPr>
        <a:xfrm>
          <a:off x="1157668" y="0"/>
          <a:ext cx="1116726" cy="946150"/>
        </a:xfrm>
        <a:prstGeom prst="roundRect">
          <a:avLst>
            <a:gd name="adj" fmla="val 5000"/>
          </a:avLst>
        </a:prstGeom>
        <a:solidFill>
          <a:schemeClr val="accent4">
            <a:hueOff val="-792402"/>
            <a:satOff val="14520"/>
            <a:lumOff val="183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881419" y="276248"/>
        <a:ext cx="775843" cy="223345"/>
      </dsp:txXfrm>
    </dsp:sp>
    <dsp:sp modelId="{34B3A47F-9C15-46BF-8853-35681A19BDEF}">
      <dsp:nvSpPr>
        <dsp:cNvPr id="0" name=""/>
        <dsp:cNvSpPr/>
      </dsp:nvSpPr>
      <dsp:spPr>
        <a:xfrm rot="5400000">
          <a:off x="1093694" y="727748"/>
          <a:ext cx="139114" cy="167508"/>
        </a:xfrm>
        <a:prstGeom prst="flowChartExtract">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BC4AD54-F28C-4AE6-A51E-7CD901B4A6C3}">
      <dsp:nvSpPr>
        <dsp:cNvPr id="0" name=""/>
        <dsp:cNvSpPr/>
      </dsp:nvSpPr>
      <dsp:spPr>
        <a:xfrm>
          <a:off x="1381013"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Flexible</a:t>
          </a:r>
        </a:p>
      </dsp:txBody>
      <dsp:txXfrm>
        <a:off x="1381013" y="0"/>
        <a:ext cx="831961" cy="946150"/>
      </dsp:txXfrm>
    </dsp:sp>
    <dsp:sp modelId="{257AA9ED-FA7B-4400-BC2E-E8E0CA1AF52F}">
      <dsp:nvSpPr>
        <dsp:cNvPr id="0" name=""/>
        <dsp:cNvSpPr/>
      </dsp:nvSpPr>
      <dsp:spPr>
        <a:xfrm>
          <a:off x="2321431" y="0"/>
          <a:ext cx="1116726" cy="946150"/>
        </a:xfrm>
        <a:prstGeom prst="roundRect">
          <a:avLst>
            <a:gd name="adj" fmla="val 5000"/>
          </a:avLst>
        </a:prstGeom>
        <a:solidFill>
          <a:schemeClr val="accent4">
            <a:hueOff val="-1584803"/>
            <a:satOff val="29040"/>
            <a:lumOff val="366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2045182" y="276248"/>
        <a:ext cx="775843" cy="223345"/>
      </dsp:txXfrm>
    </dsp:sp>
    <dsp:sp modelId="{1BAE22D7-2E75-43A5-8C01-59060C6D5CC8}">
      <dsp:nvSpPr>
        <dsp:cNvPr id="0" name=""/>
        <dsp:cNvSpPr/>
      </dsp:nvSpPr>
      <dsp:spPr>
        <a:xfrm rot="5400000">
          <a:off x="2249506" y="727748"/>
          <a:ext cx="139114" cy="167508"/>
        </a:xfrm>
        <a:prstGeom prst="flowChartExtract">
          <a:avLst/>
        </a:prstGeom>
        <a:solidFill>
          <a:schemeClr val="lt1">
            <a:hueOff val="0"/>
            <a:satOff val="0"/>
            <a:lumOff val="0"/>
            <a:alphaOff val="0"/>
          </a:schemeClr>
        </a:solidFill>
        <a:ln w="12700" cap="flat" cmpd="sng" algn="ctr">
          <a:solidFill>
            <a:schemeClr val="accent4">
              <a:hueOff val="-1188603"/>
              <a:satOff val="21780"/>
              <a:lumOff val="2745"/>
              <a:alphaOff val="0"/>
            </a:schemeClr>
          </a:solidFill>
          <a:prstDash val="solid"/>
          <a:miter lim="800000"/>
        </a:ln>
        <a:effectLst/>
      </dsp:spPr>
      <dsp:style>
        <a:lnRef idx="2">
          <a:scrgbClr r="0" g="0" b="0"/>
        </a:lnRef>
        <a:fillRef idx="1">
          <a:scrgbClr r="0" g="0" b="0"/>
        </a:fillRef>
        <a:effectRef idx="0">
          <a:scrgbClr r="0" g="0" b="0"/>
        </a:effectRef>
        <a:fontRef idx="minor"/>
      </dsp:style>
    </dsp:sp>
    <dsp:sp modelId="{059AF20D-E2C9-4B7E-8F3E-5AC9452E2D7E}">
      <dsp:nvSpPr>
        <dsp:cNvPr id="0" name=""/>
        <dsp:cNvSpPr/>
      </dsp:nvSpPr>
      <dsp:spPr>
        <a:xfrm>
          <a:off x="2544776"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Valid</a:t>
          </a:r>
        </a:p>
      </dsp:txBody>
      <dsp:txXfrm>
        <a:off x="2544776" y="0"/>
        <a:ext cx="831961" cy="946150"/>
      </dsp:txXfrm>
    </dsp:sp>
    <dsp:sp modelId="{332BF8D7-BCA4-438E-A6B8-80A7DCECA90C}">
      <dsp:nvSpPr>
        <dsp:cNvPr id="0" name=""/>
        <dsp:cNvSpPr/>
      </dsp:nvSpPr>
      <dsp:spPr>
        <a:xfrm>
          <a:off x="3469292" y="0"/>
          <a:ext cx="1116726" cy="946150"/>
        </a:xfrm>
        <a:prstGeom prst="roundRect">
          <a:avLst>
            <a:gd name="adj" fmla="val 5000"/>
          </a:avLst>
        </a:prstGeom>
        <a:solidFill>
          <a:schemeClr val="accent4">
            <a:hueOff val="-2377205"/>
            <a:satOff val="43560"/>
            <a:lumOff val="5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1148" rIns="53340" bIns="0" numCol="1" spcCol="1270" anchor="t" anchorCtr="0">
          <a:noAutofit/>
        </a:bodyPr>
        <a:lstStyle/>
        <a:p>
          <a:pPr lvl="0" algn="r" defTabSz="533400">
            <a:lnSpc>
              <a:spcPct val="90000"/>
            </a:lnSpc>
            <a:spcBef>
              <a:spcPct val="0"/>
            </a:spcBef>
            <a:spcAft>
              <a:spcPct val="35000"/>
            </a:spcAft>
          </a:pPr>
          <a:endParaRPr lang="en-AU" sz="1200" kern="1200" dirty="0"/>
        </a:p>
      </dsp:txBody>
      <dsp:txXfrm rot="16200000">
        <a:off x="3193043" y="276248"/>
        <a:ext cx="775843" cy="223345"/>
      </dsp:txXfrm>
    </dsp:sp>
    <dsp:sp modelId="{E82B1B60-33E5-47AA-A5FB-07A4E6C8412E}">
      <dsp:nvSpPr>
        <dsp:cNvPr id="0" name=""/>
        <dsp:cNvSpPr/>
      </dsp:nvSpPr>
      <dsp:spPr>
        <a:xfrm rot="5400000">
          <a:off x="3405318" y="727748"/>
          <a:ext cx="139114" cy="167508"/>
        </a:xfrm>
        <a:prstGeom prst="flowChartExtract">
          <a:avLst/>
        </a:prstGeom>
        <a:solidFill>
          <a:schemeClr val="lt1">
            <a:hueOff val="0"/>
            <a:satOff val="0"/>
            <a:lumOff val="0"/>
            <a:alphaOff val="0"/>
          </a:schemeClr>
        </a:solidFill>
        <a:ln w="12700" cap="flat" cmpd="sng" algn="ctr">
          <a:solidFill>
            <a:schemeClr val="accent4">
              <a:hueOff val="-2377205"/>
              <a:satOff val="43560"/>
              <a:lumOff val="549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4893B32-77B3-4552-90A5-BFC78A4DF4C8}">
      <dsp:nvSpPr>
        <dsp:cNvPr id="0" name=""/>
        <dsp:cNvSpPr/>
      </dsp:nvSpPr>
      <dsp:spPr>
        <a:xfrm>
          <a:off x="3692637" y="0"/>
          <a:ext cx="831961" cy="946150"/>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68580" rIns="0" bIns="0" numCol="1" spcCol="1270" anchor="t" anchorCtr="0">
          <a:noAutofit/>
        </a:bodyPr>
        <a:lstStyle/>
        <a:p>
          <a:pPr lvl="0" algn="l" defTabSz="889000">
            <a:lnSpc>
              <a:spcPct val="90000"/>
            </a:lnSpc>
            <a:spcBef>
              <a:spcPct val="0"/>
            </a:spcBef>
            <a:spcAft>
              <a:spcPct val="35000"/>
            </a:spcAft>
          </a:pPr>
          <a:r>
            <a:rPr lang="en-AU" sz="2000" kern="1200" dirty="0"/>
            <a:t>Reliable</a:t>
          </a:r>
        </a:p>
      </dsp:txBody>
      <dsp:txXfrm>
        <a:off x="3692637" y="0"/>
        <a:ext cx="831961" cy="9461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EA96C8-A4B1-4F0B-8376-AB1CEBC3D008}">
      <dsp:nvSpPr>
        <dsp:cNvPr id="0" name=""/>
        <dsp:cNvSpPr/>
      </dsp:nvSpPr>
      <dsp:spPr>
        <a:xfrm>
          <a:off x="20030" y="114"/>
          <a:ext cx="1164842" cy="698905"/>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Valid</a:t>
          </a:r>
        </a:p>
      </dsp:txBody>
      <dsp:txXfrm>
        <a:off x="20030" y="114"/>
        <a:ext cx="1164842" cy="698905"/>
      </dsp:txXfrm>
    </dsp:sp>
    <dsp:sp modelId="{45CF0EC9-5EC7-4F7C-809C-22287C864D71}">
      <dsp:nvSpPr>
        <dsp:cNvPr id="0" name=""/>
        <dsp:cNvSpPr/>
      </dsp:nvSpPr>
      <dsp:spPr>
        <a:xfrm>
          <a:off x="1301357" y="114"/>
          <a:ext cx="1164842" cy="698905"/>
        </a:xfrm>
        <a:prstGeom prst="rect">
          <a:avLst/>
        </a:prstGeom>
        <a:solidFill>
          <a:schemeClr val="accent4">
            <a:hueOff val="-792402"/>
            <a:satOff val="14520"/>
            <a:lumOff val="183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Sufficient</a:t>
          </a:r>
        </a:p>
      </dsp:txBody>
      <dsp:txXfrm>
        <a:off x="1301357" y="114"/>
        <a:ext cx="1164842" cy="698905"/>
      </dsp:txXfrm>
    </dsp:sp>
    <dsp:sp modelId="{8FE8CA57-2C74-4E74-AF09-BC693B65536C}">
      <dsp:nvSpPr>
        <dsp:cNvPr id="0" name=""/>
        <dsp:cNvSpPr/>
      </dsp:nvSpPr>
      <dsp:spPr>
        <a:xfrm>
          <a:off x="2582684" y="114"/>
          <a:ext cx="1164842" cy="698905"/>
        </a:xfrm>
        <a:prstGeom prst="rect">
          <a:avLst/>
        </a:prstGeom>
        <a:solidFill>
          <a:schemeClr val="accent4">
            <a:hueOff val="-1584803"/>
            <a:satOff val="29040"/>
            <a:lumOff val="366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Authentic</a:t>
          </a:r>
        </a:p>
      </dsp:txBody>
      <dsp:txXfrm>
        <a:off x="2582684" y="114"/>
        <a:ext cx="1164842" cy="698905"/>
      </dsp:txXfrm>
    </dsp:sp>
    <dsp:sp modelId="{FE3ED40F-9407-4B49-B952-3658BEA00328}">
      <dsp:nvSpPr>
        <dsp:cNvPr id="0" name=""/>
        <dsp:cNvSpPr/>
      </dsp:nvSpPr>
      <dsp:spPr>
        <a:xfrm>
          <a:off x="3864011" y="114"/>
          <a:ext cx="1164842" cy="698905"/>
        </a:xfrm>
        <a:prstGeom prst="rect">
          <a:avLst/>
        </a:prstGeom>
        <a:solidFill>
          <a:schemeClr val="accent4">
            <a:hueOff val="-2377205"/>
            <a:satOff val="43560"/>
            <a:lumOff val="5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en-AU" sz="2000" kern="1200" dirty="0"/>
            <a:t>Current</a:t>
          </a:r>
        </a:p>
      </dsp:txBody>
      <dsp:txXfrm>
        <a:off x="3864011" y="114"/>
        <a:ext cx="1164842" cy="698905"/>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81F57-A316-496A-8722-089184C95749}">
  <ds:schemaRefs>
    <ds:schemaRef ds:uri="http://schemas.microsoft.com/sharepoint/v3/contenttype/forms"/>
  </ds:schemaRefs>
</ds:datastoreItem>
</file>

<file path=customXml/itemProps2.xml><?xml version="1.0" encoding="utf-8"?>
<ds:datastoreItem xmlns:ds="http://schemas.openxmlformats.org/officeDocument/2006/customXml" ds:itemID="{150E719A-240D-4885-BD4C-72034C09B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E3FE22-D467-45BA-B7C8-B54C037605BA}">
  <ds:schemaRefs>
    <ds:schemaRef ds:uri="http://schemas.microsoft.com/office/2006/documentManagement/types"/>
    <ds:schemaRef ds:uri="89d4b7c9-de9c-4ced-9ea0-61709b10c702"/>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6bbe14a4-964a-479c-8eb1-73565efd5b2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B279D12-1B61-44B4-BA94-0146E0AF3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1852</Words>
  <Characters>10562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4</cp:revision>
  <cp:lastPrinted>2020-05-13T10:43:00Z</cp:lastPrinted>
  <dcterms:created xsi:type="dcterms:W3CDTF">2020-11-02T07:58:00Z</dcterms:created>
  <dcterms:modified xsi:type="dcterms:W3CDTF">2023-01-27T04:28:00Z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y fmtid="{D5CDD505-2E9C-101B-9397-08002B2CF9AE}" pid="3" name="MSIP_Label_f3ac7e5b-5da2-46c7-8677-8a6b50f7d886_Enabled">
    <vt:lpwstr>true</vt:lpwstr>
  </property>
  <property fmtid="{D5CDD505-2E9C-101B-9397-08002B2CF9AE}" pid="4" name="MSIP_Label_f3ac7e5b-5da2-46c7-8677-8a6b50f7d886_SetDate">
    <vt:lpwstr>2023-01-27T04:28:54Z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298286b0-cde4-4a2c-aed5-1c7cc33665a1</vt:lpwstr>
  </property>
  <property fmtid="{D5CDD505-2E9C-101B-9397-08002B2CF9AE}" pid="9" name="MSIP_Label_f3ac7e5b-5da2-46c7-8677-8a6b50f7d886_ContentBits">
    <vt:lpwstr>1</vt:lpwstr>
  </property>
</Properties>
</file>