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69F81" w14:textId="48EB5970" w:rsidR="006C6C8F" w:rsidRPr="00CE0B6A" w:rsidRDefault="00567C84" w:rsidP="0061709E">
      <w:pPr>
        <w:pStyle w:val="Heading1"/>
        <w:rPr>
          <w:rFonts w:eastAsiaTheme="minorHAnsi"/>
          <w:sz w:val="60"/>
          <w:szCs w:val="60"/>
        </w:rPr>
      </w:pPr>
      <w:bookmarkStart w:id="0" w:name="_Toc501711837"/>
      <w:r>
        <w:rPr>
          <w:rFonts w:eastAsiaTheme="minorHAnsi"/>
          <w:sz w:val="60"/>
          <w:szCs w:val="60"/>
        </w:rPr>
        <w:t>Regularly involving young people at your organisation</w:t>
      </w:r>
    </w:p>
    <w:p w14:paraId="2305513F" w14:textId="1A325E58" w:rsidR="00CE0B6A" w:rsidRDefault="00CE0B6A" w:rsidP="00CE0B6A">
      <w:pPr>
        <w:pStyle w:val="Heading1"/>
        <w:rPr>
          <w:rFonts w:eastAsiaTheme="minorHAnsi"/>
          <w:szCs w:val="40"/>
        </w:rPr>
      </w:pPr>
      <w:r w:rsidRPr="00CE0B6A">
        <w:rPr>
          <w:rFonts w:eastAsiaTheme="minorHAnsi"/>
          <w:szCs w:val="40"/>
        </w:rPr>
        <w:t xml:space="preserve">Youth Participation Kit: </w:t>
      </w:r>
      <w:r w:rsidR="006A139E">
        <w:rPr>
          <w:rFonts w:eastAsiaTheme="minorHAnsi"/>
          <w:szCs w:val="40"/>
        </w:rPr>
        <w:t>Organisations</w:t>
      </w:r>
    </w:p>
    <w:p w14:paraId="3AD19A44" w14:textId="4446697B" w:rsidR="00CE0B6A" w:rsidRPr="00CE0B6A" w:rsidRDefault="00CE0B6A" w:rsidP="00CE0B6A">
      <w:pPr>
        <w:pStyle w:val="Heading1"/>
        <w:rPr>
          <w:rFonts w:eastAsiaTheme="minorHAnsi"/>
          <w:szCs w:val="40"/>
        </w:rPr>
      </w:pPr>
      <w:r w:rsidRPr="00CE0B6A">
        <w:rPr>
          <w:rFonts w:eastAsiaTheme="minorHAnsi"/>
          <w:szCs w:val="40"/>
        </w:rPr>
        <w:t xml:space="preserve">Resource </w:t>
      </w:r>
      <w:r w:rsidR="00567C84">
        <w:rPr>
          <w:rFonts w:eastAsiaTheme="minorHAnsi"/>
          <w:szCs w:val="40"/>
        </w:rPr>
        <w:t>5</w:t>
      </w:r>
    </w:p>
    <w:p w14:paraId="59C0217D" w14:textId="77777777" w:rsidR="00CE0B6A" w:rsidRDefault="00CE0B6A" w:rsidP="00CE0B6A">
      <w:pPr>
        <w:pStyle w:val="BodyText"/>
        <w:rPr>
          <w:lang w:val="en-GB"/>
        </w:rPr>
      </w:pPr>
    </w:p>
    <w:p w14:paraId="79A6D8A1" w14:textId="77777777" w:rsidR="00567C84" w:rsidRDefault="00567C84" w:rsidP="00567C84">
      <w:pPr>
        <w:pStyle w:val="Intro"/>
      </w:pPr>
      <w:bookmarkStart w:id="1" w:name="_Toc501711839"/>
      <w:bookmarkEnd w:id="0"/>
      <w:r>
        <w:t xml:space="preserve">Involving young people in your organisation on an ongoing basis is a great way to harness young people’s ideas and energy, and to ensure your services meet community needs. A variety of models exist for doing this. </w:t>
      </w:r>
    </w:p>
    <w:p w14:paraId="10D18F1A" w14:textId="5257F8EB" w:rsidR="00567C84" w:rsidRPr="00142392" w:rsidRDefault="00567C84" w:rsidP="00567C84">
      <w:pPr>
        <w:pStyle w:val="BodyText-nospacebelow"/>
      </w:pPr>
      <w:r>
        <w:t>Y</w:t>
      </w:r>
      <w:r w:rsidRPr="00142392">
        <w:t>ou</w:t>
      </w:r>
      <w:r>
        <w:t xml:space="preserve">ng people’s </w:t>
      </w:r>
      <w:r w:rsidRPr="00142392">
        <w:t xml:space="preserve">input can help </w:t>
      </w:r>
      <w:r>
        <w:t xml:space="preserve">organisations </w:t>
      </w:r>
      <w:r w:rsidRPr="00142392">
        <w:t>develop</w:t>
      </w:r>
      <w:r>
        <w:t xml:space="preserve"> </w:t>
      </w:r>
      <w:r w:rsidRPr="00142392">
        <w:t xml:space="preserve">more effective policies, </w:t>
      </w:r>
      <w:proofErr w:type="gramStart"/>
      <w:r w:rsidRPr="00142392">
        <w:t>programs</w:t>
      </w:r>
      <w:proofErr w:type="gramEnd"/>
      <w:r>
        <w:t xml:space="preserve"> </w:t>
      </w:r>
      <w:r w:rsidRPr="00142392">
        <w:t>and services</w:t>
      </w:r>
      <w:r>
        <w:t>,</w:t>
      </w:r>
      <w:r w:rsidRPr="00142392">
        <w:t xml:space="preserve"> and increase the</w:t>
      </w:r>
      <w:r>
        <w:t xml:space="preserve"> organisation’s </w:t>
      </w:r>
      <w:r w:rsidRPr="00142392">
        <w:t>relevance to</w:t>
      </w:r>
      <w:r>
        <w:t xml:space="preserve"> </w:t>
      </w:r>
      <w:r w:rsidRPr="00142392">
        <w:t>young people. Young people will</w:t>
      </w:r>
      <w:r>
        <w:t xml:space="preserve"> </w:t>
      </w:r>
      <w:r w:rsidRPr="00142392">
        <w:t>learn valuable strategic decision</w:t>
      </w:r>
      <w:r w:rsidR="00CB191E">
        <w:t>-</w:t>
      </w:r>
      <w:r w:rsidRPr="00142392">
        <w:t>making skills and understand how</w:t>
      </w:r>
      <w:r>
        <w:t xml:space="preserve"> </w:t>
      </w:r>
      <w:r w:rsidRPr="00142392">
        <w:t>organisations work. This will help</w:t>
      </w:r>
      <w:r>
        <w:t xml:space="preserve"> </w:t>
      </w:r>
      <w:r w:rsidRPr="00142392">
        <w:t>them in their personal lives, as well</w:t>
      </w:r>
      <w:r>
        <w:t xml:space="preserve"> </w:t>
      </w:r>
      <w:r w:rsidRPr="00142392">
        <w:t>as allow them to explore future</w:t>
      </w:r>
      <w:r>
        <w:t xml:space="preserve"> career o</w:t>
      </w:r>
      <w:r w:rsidRPr="00142392">
        <w:t>ptions. Working with an</w:t>
      </w:r>
      <w:r>
        <w:t xml:space="preserve"> </w:t>
      </w:r>
      <w:r w:rsidRPr="00142392">
        <w:t>organisation is also very empowering</w:t>
      </w:r>
      <w:r>
        <w:t xml:space="preserve"> </w:t>
      </w:r>
      <w:r w:rsidRPr="00142392">
        <w:t xml:space="preserve">for young people, </w:t>
      </w:r>
      <w:r>
        <w:t>b</w:t>
      </w:r>
      <w:r w:rsidRPr="00142392">
        <w:t>uilding their</w:t>
      </w:r>
      <w:r>
        <w:t xml:space="preserve"> </w:t>
      </w:r>
      <w:r w:rsidRPr="00142392">
        <w:t>confidence and self-esteem.</w:t>
      </w:r>
    </w:p>
    <w:p w14:paraId="526BA09A" w14:textId="77777777" w:rsidR="00567C84" w:rsidRDefault="00567C84" w:rsidP="00567C84">
      <w:pPr>
        <w:pStyle w:val="Heading2"/>
        <w:rPr>
          <w:rFonts w:eastAsiaTheme="minorHAnsi"/>
        </w:rPr>
      </w:pPr>
      <w:r>
        <w:rPr>
          <w:rFonts w:eastAsiaTheme="minorHAnsi"/>
        </w:rPr>
        <w:t>Youth reference groups</w:t>
      </w:r>
    </w:p>
    <w:p w14:paraId="5F04B38B" w14:textId="13F53221" w:rsidR="00567C84" w:rsidRDefault="00567C84" w:rsidP="00567C84">
      <w:pPr>
        <w:pStyle w:val="BodyText-nospacebelow"/>
        <w:rPr>
          <w:rFonts w:eastAsiaTheme="minorHAnsi"/>
        </w:rPr>
      </w:pPr>
      <w:r w:rsidRPr="00BF71BE">
        <w:rPr>
          <w:rFonts w:eastAsiaTheme="minorHAnsi"/>
        </w:rPr>
        <w:t xml:space="preserve">Youth reference groups </w:t>
      </w:r>
      <w:r>
        <w:rPr>
          <w:rFonts w:eastAsiaTheme="minorHAnsi"/>
        </w:rPr>
        <w:t>are made up of young people</w:t>
      </w:r>
      <w:r w:rsidRPr="00BF71BE">
        <w:rPr>
          <w:rFonts w:eastAsiaTheme="minorHAnsi"/>
        </w:rPr>
        <w:t xml:space="preserve"> with an interest in</w:t>
      </w:r>
      <w:r>
        <w:rPr>
          <w:rFonts w:eastAsiaTheme="minorHAnsi"/>
        </w:rPr>
        <w:t xml:space="preserve"> a particular issue. The reference group usually provides advice to the organisation on their area of interest and may also lead or be involved in projects for the organisation such as consultations (see Resource sheet 4), events, or developing resources (e</w:t>
      </w:r>
      <w:r w:rsidR="00CB191E">
        <w:rPr>
          <w:rFonts w:eastAsiaTheme="minorHAnsi"/>
        </w:rPr>
        <w:t>.</w:t>
      </w:r>
      <w:r>
        <w:rPr>
          <w:rFonts w:eastAsiaTheme="minorHAnsi"/>
        </w:rPr>
        <w:t xml:space="preserve">g. strategies, policies, promotional materials). </w:t>
      </w:r>
    </w:p>
    <w:p w14:paraId="1B28DA8E" w14:textId="77777777" w:rsidR="00567C84" w:rsidRDefault="00567C84" w:rsidP="00567C84">
      <w:pPr>
        <w:pStyle w:val="BodyText-nospacebelow"/>
        <w:rPr>
          <w:rFonts w:eastAsiaTheme="minorHAnsi"/>
        </w:rPr>
      </w:pPr>
    </w:p>
    <w:p w14:paraId="5790CEFE" w14:textId="5A596B30" w:rsidR="00567C84" w:rsidRDefault="00567C84" w:rsidP="00567C84">
      <w:pPr>
        <w:pStyle w:val="BodyText-nospacebelow"/>
        <w:rPr>
          <w:rFonts w:eastAsiaTheme="minorHAnsi"/>
        </w:rPr>
      </w:pPr>
      <w:r w:rsidRPr="00BF71BE">
        <w:rPr>
          <w:rFonts w:eastAsiaTheme="minorHAnsi"/>
        </w:rPr>
        <w:t>This approach</w:t>
      </w:r>
      <w:r>
        <w:rPr>
          <w:rFonts w:eastAsiaTheme="minorHAnsi"/>
        </w:rPr>
        <w:t xml:space="preserve"> </w:t>
      </w:r>
      <w:r w:rsidRPr="00BF71BE">
        <w:rPr>
          <w:rFonts w:eastAsiaTheme="minorHAnsi"/>
        </w:rPr>
        <w:t xml:space="preserve">is useful </w:t>
      </w:r>
      <w:r>
        <w:rPr>
          <w:rFonts w:eastAsiaTheme="minorHAnsi"/>
        </w:rPr>
        <w:t xml:space="preserve">when an organisation has a commitment to a particular issue, for example mental health. To be successful, the organisation must commit to listening to the reference group and giving them meaningful ways to contribute. </w:t>
      </w:r>
    </w:p>
    <w:p w14:paraId="3371EE06" w14:textId="77777777" w:rsidR="00567C84" w:rsidRDefault="00567C84" w:rsidP="00567C84">
      <w:pPr>
        <w:pStyle w:val="BodyText-nospacebelow"/>
        <w:rPr>
          <w:rFonts w:eastAsiaTheme="minorHAnsi"/>
        </w:rPr>
      </w:pPr>
    </w:p>
    <w:p w14:paraId="6961CF2C" w14:textId="34C53100" w:rsidR="00567C84" w:rsidRDefault="00567C84" w:rsidP="00567C84">
      <w:pPr>
        <w:pStyle w:val="BodyText-nospacebelow"/>
        <w:rPr>
          <w:rFonts w:eastAsiaTheme="minorHAnsi"/>
        </w:rPr>
      </w:pPr>
      <w:r>
        <w:rPr>
          <w:rFonts w:eastAsiaTheme="minorHAnsi"/>
        </w:rPr>
        <w:lastRenderedPageBreak/>
        <w:t>Reference group</w:t>
      </w:r>
      <w:r w:rsidRPr="00BF71BE">
        <w:rPr>
          <w:rFonts w:eastAsiaTheme="minorHAnsi"/>
        </w:rPr>
        <w:t xml:space="preserve"> </w:t>
      </w:r>
      <w:r>
        <w:rPr>
          <w:rFonts w:eastAsiaTheme="minorHAnsi"/>
        </w:rPr>
        <w:t xml:space="preserve">membership </w:t>
      </w:r>
      <w:r w:rsidRPr="00BF71BE">
        <w:rPr>
          <w:rFonts w:eastAsiaTheme="minorHAnsi"/>
        </w:rPr>
        <w:t>require</w:t>
      </w:r>
      <w:r>
        <w:rPr>
          <w:rFonts w:eastAsiaTheme="minorHAnsi"/>
        </w:rPr>
        <w:t xml:space="preserve">s </w:t>
      </w:r>
      <w:r w:rsidRPr="00BF71BE">
        <w:rPr>
          <w:rFonts w:eastAsiaTheme="minorHAnsi"/>
        </w:rPr>
        <w:t xml:space="preserve">a </w:t>
      </w:r>
      <w:r>
        <w:rPr>
          <w:rFonts w:eastAsiaTheme="minorHAnsi"/>
        </w:rPr>
        <w:t>significant</w:t>
      </w:r>
      <w:r w:rsidRPr="00BF71BE">
        <w:rPr>
          <w:rFonts w:eastAsiaTheme="minorHAnsi"/>
        </w:rPr>
        <w:t xml:space="preserve"> commitment from the</w:t>
      </w:r>
      <w:r>
        <w:rPr>
          <w:rFonts w:eastAsiaTheme="minorHAnsi"/>
        </w:rPr>
        <w:t xml:space="preserve"> </w:t>
      </w:r>
      <w:r w:rsidRPr="00BF71BE">
        <w:rPr>
          <w:rFonts w:eastAsiaTheme="minorHAnsi"/>
        </w:rPr>
        <w:t xml:space="preserve">young people involved, but </w:t>
      </w:r>
      <w:r>
        <w:rPr>
          <w:rFonts w:eastAsiaTheme="minorHAnsi"/>
        </w:rPr>
        <w:t xml:space="preserve">also provides them with great opportunities to develop skills and learn about how organisations are run. Having a reference group also </w:t>
      </w:r>
      <w:r w:rsidRPr="00BF71BE">
        <w:rPr>
          <w:rFonts w:eastAsiaTheme="minorHAnsi"/>
        </w:rPr>
        <w:t>establish</w:t>
      </w:r>
      <w:r>
        <w:rPr>
          <w:rFonts w:eastAsiaTheme="minorHAnsi"/>
        </w:rPr>
        <w:t>es</w:t>
      </w:r>
      <w:r w:rsidRPr="00BF71BE">
        <w:rPr>
          <w:rFonts w:eastAsiaTheme="minorHAnsi"/>
        </w:rPr>
        <w:t xml:space="preserve"> good relationships with</w:t>
      </w:r>
      <w:r>
        <w:rPr>
          <w:rFonts w:eastAsiaTheme="minorHAnsi"/>
        </w:rPr>
        <w:t xml:space="preserve"> </w:t>
      </w:r>
      <w:r w:rsidRPr="00BF71BE">
        <w:rPr>
          <w:rFonts w:eastAsiaTheme="minorHAnsi"/>
        </w:rPr>
        <w:t>young people in the community</w:t>
      </w:r>
      <w:r>
        <w:rPr>
          <w:rFonts w:eastAsiaTheme="minorHAnsi"/>
        </w:rPr>
        <w:t xml:space="preserve"> </w:t>
      </w:r>
      <w:r w:rsidRPr="00BF71BE">
        <w:rPr>
          <w:rFonts w:eastAsiaTheme="minorHAnsi"/>
        </w:rPr>
        <w:t>and encourage</w:t>
      </w:r>
      <w:r>
        <w:rPr>
          <w:rFonts w:eastAsiaTheme="minorHAnsi"/>
        </w:rPr>
        <w:t>s</w:t>
      </w:r>
      <w:r w:rsidRPr="00BF71BE">
        <w:rPr>
          <w:rFonts w:eastAsiaTheme="minorHAnsi"/>
        </w:rPr>
        <w:t xml:space="preserve"> future youth</w:t>
      </w:r>
      <w:r>
        <w:rPr>
          <w:rFonts w:eastAsiaTheme="minorHAnsi"/>
        </w:rPr>
        <w:t xml:space="preserve"> </w:t>
      </w:r>
      <w:r w:rsidRPr="00BF71BE">
        <w:rPr>
          <w:rFonts w:eastAsiaTheme="minorHAnsi"/>
        </w:rPr>
        <w:t>participation</w:t>
      </w:r>
      <w:r>
        <w:rPr>
          <w:rFonts w:eastAsiaTheme="minorHAnsi"/>
        </w:rPr>
        <w:t>. Members of the reference group will also likely become great ambassadors for your organisation in the community</w:t>
      </w:r>
      <w:r w:rsidRPr="00BF71BE">
        <w:rPr>
          <w:rFonts w:eastAsiaTheme="minorHAnsi"/>
        </w:rPr>
        <w:t xml:space="preserve">. </w:t>
      </w:r>
    </w:p>
    <w:p w14:paraId="0BF59828" w14:textId="77777777" w:rsidR="00567C84" w:rsidRDefault="00567C84" w:rsidP="00567C84">
      <w:pPr>
        <w:pStyle w:val="BodyText-nospacebelow"/>
        <w:rPr>
          <w:rFonts w:eastAsiaTheme="minorHAnsi"/>
        </w:rPr>
      </w:pPr>
    </w:p>
    <w:p w14:paraId="6855B036" w14:textId="77777777" w:rsidR="00567C84" w:rsidRDefault="00567C84" w:rsidP="00567C84">
      <w:pPr>
        <w:pStyle w:val="BodyText-nospacebelow"/>
        <w:rPr>
          <w:rFonts w:eastAsiaTheme="minorHAnsi"/>
        </w:rPr>
      </w:pPr>
      <w:r>
        <w:rPr>
          <w:rFonts w:eastAsiaTheme="minorHAnsi"/>
        </w:rPr>
        <w:t>When running a reference group, you may consider:</w:t>
      </w:r>
    </w:p>
    <w:p w14:paraId="3A55F0AB" w14:textId="77777777" w:rsidR="00567C84" w:rsidRDefault="00567C84" w:rsidP="00567C84">
      <w:pPr>
        <w:pStyle w:val="List-Bullets"/>
        <w:numPr>
          <w:ilvl w:val="0"/>
          <w:numId w:val="43"/>
        </w:numPr>
        <w:ind w:left="426" w:hanging="426"/>
        <w:rPr>
          <w:rFonts w:eastAsiaTheme="minorHAnsi"/>
        </w:rPr>
      </w:pPr>
      <w:r w:rsidRPr="006803ED">
        <w:rPr>
          <w:rFonts w:eastAsiaTheme="majorEastAsia"/>
        </w:rPr>
        <w:t xml:space="preserve">Creating a </w:t>
      </w:r>
      <w:proofErr w:type="gramStart"/>
      <w:r w:rsidRPr="006803ED">
        <w:rPr>
          <w:rFonts w:eastAsiaTheme="majorEastAsia"/>
        </w:rPr>
        <w:t>terms</w:t>
      </w:r>
      <w:proofErr w:type="gramEnd"/>
      <w:r w:rsidRPr="006803ED">
        <w:rPr>
          <w:rFonts w:eastAsiaTheme="majorEastAsia"/>
        </w:rPr>
        <w:t xml:space="preserve"> of reference or charter document</w:t>
      </w:r>
      <w:r>
        <w:rPr>
          <w:rFonts w:eastAsiaTheme="majorEastAsia"/>
        </w:rPr>
        <w:t xml:space="preserve">, </w:t>
      </w:r>
      <w:r w:rsidRPr="006803ED">
        <w:rPr>
          <w:rFonts w:eastAsiaTheme="majorEastAsia"/>
        </w:rPr>
        <w:t>in conjunction with the reference group</w:t>
      </w:r>
      <w:r>
        <w:rPr>
          <w:rFonts w:eastAsiaTheme="majorEastAsia"/>
        </w:rPr>
        <w:t>. This</w:t>
      </w:r>
      <w:r w:rsidRPr="006803ED">
        <w:rPr>
          <w:rFonts w:eastAsiaTheme="majorEastAsia"/>
        </w:rPr>
        <w:t xml:space="preserve"> is a good way </w:t>
      </w:r>
      <w:r>
        <w:rPr>
          <w:rFonts w:eastAsiaTheme="majorEastAsia"/>
        </w:rPr>
        <w:t xml:space="preserve">to </w:t>
      </w:r>
      <w:r w:rsidRPr="006803ED">
        <w:rPr>
          <w:rFonts w:eastAsiaTheme="majorEastAsia"/>
        </w:rPr>
        <w:t>show young people that you</w:t>
      </w:r>
      <w:r>
        <w:rPr>
          <w:rFonts w:eastAsiaTheme="majorEastAsia"/>
        </w:rPr>
        <w:t>r organisation</w:t>
      </w:r>
      <w:r w:rsidRPr="006803ED">
        <w:rPr>
          <w:rFonts w:eastAsiaTheme="majorEastAsia"/>
        </w:rPr>
        <w:t xml:space="preserve"> </w:t>
      </w:r>
      <w:r>
        <w:rPr>
          <w:rFonts w:eastAsiaTheme="majorEastAsia"/>
        </w:rPr>
        <w:t>is</w:t>
      </w:r>
      <w:r w:rsidRPr="006803ED">
        <w:rPr>
          <w:rFonts w:eastAsiaTheme="majorEastAsia"/>
        </w:rPr>
        <w:t xml:space="preserve"> serious about hearing their views, </w:t>
      </w:r>
      <w:proofErr w:type="gramStart"/>
      <w:r w:rsidRPr="006803ED">
        <w:rPr>
          <w:rFonts w:eastAsiaTheme="majorEastAsia"/>
        </w:rPr>
        <w:t>and also</w:t>
      </w:r>
      <w:proofErr w:type="gramEnd"/>
      <w:r w:rsidRPr="006803ED">
        <w:rPr>
          <w:rFonts w:eastAsiaTheme="majorEastAsia"/>
        </w:rPr>
        <w:t xml:space="preserve"> provides an opportunity for the group to establish</w:t>
      </w:r>
      <w:r>
        <w:rPr>
          <w:rFonts w:eastAsiaTheme="minorHAnsi"/>
        </w:rPr>
        <w:t xml:space="preserve"> some ground rules for how they will operate. </w:t>
      </w:r>
    </w:p>
    <w:p w14:paraId="0DFE9CED" w14:textId="77777777" w:rsidR="00567C84" w:rsidRDefault="00567C84" w:rsidP="00567C84">
      <w:pPr>
        <w:pStyle w:val="List-Bullets"/>
        <w:numPr>
          <w:ilvl w:val="0"/>
          <w:numId w:val="43"/>
        </w:numPr>
        <w:ind w:left="426" w:hanging="426"/>
        <w:rPr>
          <w:rFonts w:eastAsiaTheme="minorHAnsi"/>
        </w:rPr>
      </w:pPr>
      <w:r>
        <w:rPr>
          <w:rFonts w:eastAsiaTheme="minorHAnsi"/>
        </w:rPr>
        <w:t xml:space="preserve">Allocating specific roles, responsibilities and tasks to group members is a good way for everyone to get an opportunity to contribute and develop skills. It will also add to accountability of the group, including following up on actions agreed at meetings. It also helps young people to record their contribution to the group, which is useful for their resumes. </w:t>
      </w:r>
    </w:p>
    <w:p w14:paraId="7BD6EA8A" w14:textId="77777777" w:rsidR="00567C84" w:rsidRPr="006803ED" w:rsidRDefault="00567C84" w:rsidP="00567C84">
      <w:pPr>
        <w:pStyle w:val="List-Bullets"/>
        <w:numPr>
          <w:ilvl w:val="0"/>
          <w:numId w:val="43"/>
        </w:numPr>
        <w:ind w:left="426" w:hanging="426"/>
        <w:rPr>
          <w:rFonts w:eastAsiaTheme="minorHAnsi"/>
        </w:rPr>
      </w:pPr>
      <w:r>
        <w:rPr>
          <w:rFonts w:eastAsiaTheme="minorHAnsi"/>
        </w:rPr>
        <w:t>Providing</w:t>
      </w:r>
      <w:r w:rsidRPr="006803ED">
        <w:rPr>
          <w:rFonts w:eastAsiaTheme="minorHAnsi"/>
        </w:rPr>
        <w:t xml:space="preserve"> training and other support to members of </w:t>
      </w:r>
      <w:r>
        <w:rPr>
          <w:rFonts w:eastAsiaTheme="minorHAnsi"/>
        </w:rPr>
        <w:t xml:space="preserve">the </w:t>
      </w:r>
      <w:r w:rsidRPr="006803ED">
        <w:rPr>
          <w:rFonts w:eastAsiaTheme="minorHAnsi"/>
        </w:rPr>
        <w:t>reference group</w:t>
      </w:r>
      <w:r>
        <w:rPr>
          <w:rFonts w:eastAsiaTheme="minorHAnsi"/>
        </w:rPr>
        <w:t xml:space="preserve"> is a good way to</w:t>
      </w:r>
      <w:r w:rsidRPr="006803ED">
        <w:rPr>
          <w:rFonts w:eastAsiaTheme="minorHAnsi"/>
        </w:rPr>
        <w:t xml:space="preserve"> develop the</w:t>
      </w:r>
      <w:r>
        <w:rPr>
          <w:rFonts w:eastAsiaTheme="minorHAnsi"/>
        </w:rPr>
        <w:t xml:space="preserve"> young people’s </w:t>
      </w:r>
      <w:r w:rsidRPr="006803ED">
        <w:rPr>
          <w:rFonts w:eastAsiaTheme="minorHAnsi"/>
        </w:rPr>
        <w:t>skills</w:t>
      </w:r>
      <w:r>
        <w:rPr>
          <w:rFonts w:eastAsiaTheme="minorHAnsi"/>
        </w:rPr>
        <w:t>,</w:t>
      </w:r>
      <w:r w:rsidRPr="006803ED">
        <w:rPr>
          <w:rFonts w:eastAsiaTheme="minorHAnsi"/>
        </w:rPr>
        <w:t xml:space="preserve"> </w:t>
      </w:r>
      <w:r>
        <w:rPr>
          <w:rFonts w:eastAsiaTheme="minorHAnsi"/>
        </w:rPr>
        <w:t xml:space="preserve">and their ability </w:t>
      </w:r>
      <w:r w:rsidRPr="006803ED">
        <w:rPr>
          <w:rFonts w:eastAsiaTheme="minorHAnsi"/>
        </w:rPr>
        <w:t xml:space="preserve">to </w:t>
      </w:r>
      <w:r>
        <w:rPr>
          <w:rFonts w:eastAsiaTheme="minorHAnsi"/>
        </w:rPr>
        <w:t>make the most of their roles</w:t>
      </w:r>
      <w:r w:rsidRPr="006803ED">
        <w:rPr>
          <w:rFonts w:eastAsiaTheme="minorHAnsi"/>
        </w:rPr>
        <w:t xml:space="preserve">. </w:t>
      </w:r>
    </w:p>
    <w:p w14:paraId="7EF0A40B" w14:textId="77777777" w:rsidR="00567C84" w:rsidRPr="00142392" w:rsidRDefault="00567C84" w:rsidP="00567C84">
      <w:pPr>
        <w:pStyle w:val="Heading2"/>
      </w:pPr>
      <w:r w:rsidRPr="00142392">
        <w:t>Youth advisory</w:t>
      </w:r>
      <w:r>
        <w:t xml:space="preserve"> </w:t>
      </w:r>
      <w:r w:rsidRPr="00142392">
        <w:t>committees</w:t>
      </w:r>
    </w:p>
    <w:p w14:paraId="4C0F8846" w14:textId="77F340F9" w:rsidR="00567C84" w:rsidRPr="00142392" w:rsidRDefault="00567C84" w:rsidP="00567C84">
      <w:pPr>
        <w:pStyle w:val="BodyText-nospacebelow"/>
      </w:pPr>
      <w:r w:rsidRPr="00142392">
        <w:t xml:space="preserve">Youth advisory committees </w:t>
      </w:r>
      <w:r>
        <w:t xml:space="preserve">(commonly known as YACs) </w:t>
      </w:r>
      <w:r w:rsidRPr="00142392">
        <w:t>are</w:t>
      </w:r>
      <w:r>
        <w:t xml:space="preserve"> </w:t>
      </w:r>
      <w:proofErr w:type="gramStart"/>
      <w:r>
        <w:t>similar to</w:t>
      </w:r>
      <w:proofErr w:type="gramEnd"/>
      <w:r>
        <w:t xml:space="preserve"> youth reference groups but are usually focussed around a geographical area and run by local governments. YAC members </w:t>
      </w:r>
      <w:r w:rsidRPr="00142392">
        <w:t>contribute to decision making</w:t>
      </w:r>
      <w:r>
        <w:t xml:space="preserve"> </w:t>
      </w:r>
      <w:r w:rsidRPr="00142392">
        <w:t>that affects young people and the</w:t>
      </w:r>
      <w:r>
        <w:t xml:space="preserve"> </w:t>
      </w:r>
      <w:r w:rsidRPr="00142392">
        <w:t>community</w:t>
      </w:r>
      <w:r>
        <w:t>. YACs also organise local events and activities for young people</w:t>
      </w:r>
      <w:r w:rsidRPr="00E51AA7">
        <w:t xml:space="preserve"> </w:t>
      </w:r>
      <w:r>
        <w:t>to increase</w:t>
      </w:r>
      <w:r w:rsidRPr="00142392">
        <w:t xml:space="preserve"> youth</w:t>
      </w:r>
      <w:r>
        <w:t xml:space="preserve"> </w:t>
      </w:r>
      <w:r w:rsidRPr="00142392">
        <w:t>participation and engagement</w:t>
      </w:r>
      <w:r>
        <w:t xml:space="preserve"> </w:t>
      </w:r>
      <w:r w:rsidRPr="00142392">
        <w:t xml:space="preserve">in the community. Some </w:t>
      </w:r>
      <w:r>
        <w:t>local governments make</w:t>
      </w:r>
      <w:r w:rsidRPr="00142392">
        <w:t xml:space="preserve"> resources</w:t>
      </w:r>
      <w:r>
        <w:t xml:space="preserve"> </w:t>
      </w:r>
      <w:r w:rsidRPr="00142392">
        <w:t xml:space="preserve">available for </w:t>
      </w:r>
      <w:r>
        <w:t>their YAC</w:t>
      </w:r>
      <w:r w:rsidRPr="00142392">
        <w:t xml:space="preserve"> to pursue</w:t>
      </w:r>
      <w:r>
        <w:t xml:space="preserve"> and deliver </w:t>
      </w:r>
      <w:r w:rsidRPr="00142392">
        <w:t xml:space="preserve">activities. </w:t>
      </w:r>
      <w:r>
        <w:t xml:space="preserve">The </w:t>
      </w:r>
      <w:hyperlink r:id="rId12" w:history="1">
        <w:r w:rsidRPr="003E12A4">
          <w:rPr>
            <w:rStyle w:val="Hyperlink"/>
          </w:rPr>
          <w:t>Department of Communities</w:t>
        </w:r>
      </w:hyperlink>
      <w:r>
        <w:t xml:space="preserve"> can provide advice and information to local governments about YACs. </w:t>
      </w:r>
    </w:p>
    <w:p w14:paraId="0AEBC5DE" w14:textId="77777777" w:rsidR="00567C84" w:rsidRPr="00142392" w:rsidRDefault="00567C84" w:rsidP="00567C84">
      <w:pPr>
        <w:pStyle w:val="Heading2"/>
      </w:pPr>
      <w:r w:rsidRPr="00142392">
        <w:t>Offering positions</w:t>
      </w:r>
      <w:r>
        <w:t xml:space="preserve"> </w:t>
      </w:r>
      <w:r w:rsidRPr="00142392">
        <w:t>for young people</w:t>
      </w:r>
      <w:r>
        <w:t xml:space="preserve"> </w:t>
      </w:r>
      <w:r w:rsidRPr="00142392">
        <w:t>on the board</w:t>
      </w:r>
    </w:p>
    <w:p w14:paraId="1212805C" w14:textId="67DAF120" w:rsidR="00567C84" w:rsidRDefault="00567C84" w:rsidP="00567C84">
      <w:pPr>
        <w:pStyle w:val="BodyText-nospacebelow"/>
      </w:pPr>
      <w:r w:rsidRPr="00142392">
        <w:t>As board members, young people</w:t>
      </w:r>
      <w:r>
        <w:t xml:space="preserve"> can</w:t>
      </w:r>
      <w:r w:rsidRPr="00142392">
        <w:t xml:space="preserve"> contribute to an organisation’s</w:t>
      </w:r>
      <w:r>
        <w:t xml:space="preserve"> </w:t>
      </w:r>
      <w:r w:rsidRPr="00142392">
        <w:t>strategic directions by offering new</w:t>
      </w:r>
      <w:r>
        <w:t xml:space="preserve"> </w:t>
      </w:r>
      <w:r w:rsidRPr="00142392">
        <w:t>perspectives</w:t>
      </w:r>
      <w:r>
        <w:t xml:space="preserve"> and fresh ideas. Additionally, young people are often more aware of new and emerging technologies and social trends than other community members. Young board members bring a different skill set that an organisation can benefit from. If your organisation provides services to young people, having young people on the </w:t>
      </w:r>
      <w:r>
        <w:lastRenderedPageBreak/>
        <w:t xml:space="preserve">board can help to ensure service delivery is relevant to youth. Board participation also helps young people </w:t>
      </w:r>
      <w:r w:rsidRPr="00142392">
        <w:t>learn how decisions are made and</w:t>
      </w:r>
      <w:r>
        <w:t xml:space="preserve"> </w:t>
      </w:r>
      <w:r w:rsidRPr="00142392">
        <w:t>how organisations work</w:t>
      </w:r>
      <w:r>
        <w:t>. Through this process they will feel valued and feel like they are making a valuable contribution to their community</w:t>
      </w:r>
      <w:r w:rsidRPr="00142392">
        <w:t>.</w:t>
      </w:r>
      <w:r>
        <w:t xml:space="preserve"> </w:t>
      </w:r>
    </w:p>
    <w:p w14:paraId="5561341D" w14:textId="77777777" w:rsidR="00567C84" w:rsidRDefault="00567C84" w:rsidP="00567C84">
      <w:pPr>
        <w:pStyle w:val="BodyText-nospacebelow"/>
      </w:pPr>
    </w:p>
    <w:p w14:paraId="6AD3116D" w14:textId="77777777" w:rsidR="00567C84" w:rsidRPr="00142392" w:rsidRDefault="00567C84" w:rsidP="00567C84">
      <w:pPr>
        <w:pStyle w:val="BodyText-nospacebelow"/>
      </w:pPr>
      <w:r>
        <w:t>When engaging young people on boards, you should keep in mind that</w:t>
      </w:r>
      <w:r w:rsidRPr="00142392">
        <w:t>:</w:t>
      </w:r>
    </w:p>
    <w:p w14:paraId="3E5071CB" w14:textId="77777777" w:rsidR="00567C84" w:rsidRDefault="00567C84" w:rsidP="00567C84">
      <w:pPr>
        <w:pStyle w:val="BodyText-nospacebelow"/>
        <w:numPr>
          <w:ilvl w:val="0"/>
          <w:numId w:val="43"/>
        </w:numPr>
        <w:ind w:left="426" w:hanging="426"/>
        <w:rPr>
          <w:rFonts w:eastAsiaTheme="majorEastAsia"/>
        </w:rPr>
      </w:pPr>
      <w:r>
        <w:rPr>
          <w:rFonts w:eastAsiaTheme="majorEastAsia"/>
        </w:rPr>
        <w:t xml:space="preserve">In a legal sense, all board members have equal responsibility and liability for the board’s decisions. Young people are often not aware of a board’s functions, or of the level of legal responsibility. Young people should be informed of this at the outset. The organisation also needs to be committed to supporting young people in the board role. </w:t>
      </w:r>
    </w:p>
    <w:p w14:paraId="2F2A4181" w14:textId="76BC2514" w:rsidR="00567C84" w:rsidRDefault="00567C84" w:rsidP="00567C84">
      <w:pPr>
        <w:pStyle w:val="BodyText-nospacebelow"/>
        <w:numPr>
          <w:ilvl w:val="0"/>
          <w:numId w:val="43"/>
        </w:numPr>
        <w:ind w:left="426" w:hanging="426"/>
        <w:rPr>
          <w:rFonts w:eastAsiaTheme="majorEastAsia"/>
        </w:rPr>
      </w:pPr>
      <w:r>
        <w:rPr>
          <w:rFonts w:eastAsiaTheme="majorEastAsia"/>
        </w:rPr>
        <w:t xml:space="preserve">Training will be crucial to helping young people understand their board role and the wider picture of running an organisation. Where possible, provide the opportunity to attend training courses as soon as the young person joins the board, or even before they formally sign up. The </w:t>
      </w:r>
      <w:hyperlink r:id="rId13" w:history="1">
        <w:r w:rsidRPr="00E0048A">
          <w:rPr>
            <w:rStyle w:val="Hyperlink"/>
            <w:rFonts w:eastAsiaTheme="majorEastAsia"/>
          </w:rPr>
          <w:t>Institute of Community Directors</w:t>
        </w:r>
      </w:hyperlink>
      <w:r w:rsidR="00CB191E">
        <w:rPr>
          <w:rStyle w:val="Hyperlink"/>
          <w:rFonts w:eastAsiaTheme="majorEastAsia"/>
        </w:rPr>
        <w:t xml:space="preserve"> </w:t>
      </w:r>
      <w:r>
        <w:rPr>
          <w:rFonts w:eastAsiaTheme="majorEastAsia"/>
        </w:rPr>
        <w:t xml:space="preserve">offers scholarships for board member courses, which may be suitable for young people. Alternatively, the </w:t>
      </w:r>
      <w:hyperlink r:id="rId14" w:history="1">
        <w:r w:rsidRPr="00E0048A">
          <w:rPr>
            <w:rStyle w:val="Hyperlink"/>
            <w:rFonts w:eastAsiaTheme="majorEastAsia"/>
          </w:rPr>
          <w:t>Australian Scholarships Foundation</w:t>
        </w:r>
      </w:hyperlink>
      <w:r>
        <w:rPr>
          <w:rFonts w:eastAsiaTheme="majorEastAsia"/>
        </w:rPr>
        <w:t xml:space="preserve"> offers scholarships for young leaders. </w:t>
      </w:r>
    </w:p>
    <w:p w14:paraId="031FB3A8" w14:textId="77777777" w:rsidR="00567C84" w:rsidRPr="00F36C8D" w:rsidRDefault="00567C84" w:rsidP="00567C84">
      <w:pPr>
        <w:pStyle w:val="BodyText-nospacebelow"/>
        <w:numPr>
          <w:ilvl w:val="0"/>
          <w:numId w:val="43"/>
        </w:numPr>
        <w:ind w:left="426" w:hanging="426"/>
        <w:rPr>
          <w:rFonts w:eastAsiaTheme="majorEastAsia"/>
        </w:rPr>
      </w:pPr>
      <w:r>
        <w:rPr>
          <w:rFonts w:eastAsiaTheme="majorEastAsia"/>
        </w:rPr>
        <w:t xml:space="preserve">Young people may not have experience in formal settings such as the boardroom. Ensure they are provided with </w:t>
      </w:r>
      <w:r w:rsidRPr="00F36C8D">
        <w:rPr>
          <w:rFonts w:eastAsiaTheme="majorEastAsia"/>
        </w:rPr>
        <w:t xml:space="preserve">relevant information that is written </w:t>
      </w:r>
      <w:r>
        <w:rPr>
          <w:rFonts w:eastAsiaTheme="majorEastAsia"/>
        </w:rPr>
        <w:t xml:space="preserve">in accessible language </w:t>
      </w:r>
      <w:r w:rsidRPr="00F36C8D">
        <w:rPr>
          <w:rFonts w:eastAsiaTheme="majorEastAsia"/>
        </w:rPr>
        <w:t>(avoid using jargon</w:t>
      </w:r>
      <w:r>
        <w:rPr>
          <w:rFonts w:eastAsiaTheme="majorEastAsia"/>
        </w:rPr>
        <w:t xml:space="preserve">, technical </w:t>
      </w:r>
      <w:proofErr w:type="gramStart"/>
      <w:r>
        <w:rPr>
          <w:rFonts w:eastAsiaTheme="majorEastAsia"/>
        </w:rPr>
        <w:t>language</w:t>
      </w:r>
      <w:proofErr w:type="gramEnd"/>
      <w:r w:rsidRPr="00F36C8D">
        <w:rPr>
          <w:rFonts w:eastAsiaTheme="majorEastAsia"/>
        </w:rPr>
        <w:t xml:space="preserve"> or acronyms</w:t>
      </w:r>
      <w:r>
        <w:rPr>
          <w:rFonts w:eastAsiaTheme="majorEastAsia"/>
        </w:rPr>
        <w:t xml:space="preserve">), and make the meetings as welcoming as possible. </w:t>
      </w:r>
    </w:p>
    <w:p w14:paraId="723BD393" w14:textId="77777777" w:rsidR="00567C84" w:rsidRDefault="00567C84" w:rsidP="00567C84">
      <w:pPr>
        <w:pStyle w:val="BodyText-nospacebelow"/>
        <w:numPr>
          <w:ilvl w:val="0"/>
          <w:numId w:val="43"/>
        </w:numPr>
        <w:ind w:left="426" w:hanging="426"/>
        <w:rPr>
          <w:rFonts w:eastAsiaTheme="majorEastAsia"/>
        </w:rPr>
      </w:pPr>
      <w:r>
        <w:rPr>
          <w:rFonts w:eastAsiaTheme="majorEastAsia"/>
        </w:rPr>
        <w:t>Advising</w:t>
      </w:r>
      <w:r w:rsidRPr="00F36C8D">
        <w:rPr>
          <w:rFonts w:eastAsiaTheme="majorEastAsia"/>
        </w:rPr>
        <w:t xml:space="preserve"> young people in advance of what to expect, how things work and what processes are used</w:t>
      </w:r>
      <w:r>
        <w:rPr>
          <w:rFonts w:eastAsiaTheme="majorEastAsia"/>
        </w:rPr>
        <w:t xml:space="preserve"> will help </w:t>
      </w:r>
      <w:r w:rsidRPr="00F36C8D">
        <w:rPr>
          <w:rFonts w:eastAsiaTheme="majorEastAsia"/>
        </w:rPr>
        <w:t xml:space="preserve">them </w:t>
      </w:r>
      <w:r>
        <w:rPr>
          <w:rFonts w:eastAsiaTheme="majorEastAsia"/>
        </w:rPr>
        <w:t xml:space="preserve">to </w:t>
      </w:r>
      <w:r w:rsidRPr="00F36C8D">
        <w:rPr>
          <w:rFonts w:eastAsiaTheme="majorEastAsia"/>
        </w:rPr>
        <w:t>feel less intimidated and more willing to contribute.</w:t>
      </w:r>
      <w:r>
        <w:rPr>
          <w:rFonts w:eastAsiaTheme="majorEastAsia"/>
        </w:rPr>
        <w:t xml:space="preserve"> </w:t>
      </w:r>
    </w:p>
    <w:p w14:paraId="7C309A4C" w14:textId="77777777" w:rsidR="00567C84" w:rsidRPr="00F36C8D" w:rsidRDefault="00567C84" w:rsidP="00567C84">
      <w:pPr>
        <w:pStyle w:val="BodyText-nospacebelow"/>
        <w:numPr>
          <w:ilvl w:val="0"/>
          <w:numId w:val="43"/>
        </w:numPr>
        <w:ind w:left="426" w:hanging="426"/>
        <w:rPr>
          <w:rFonts w:eastAsiaTheme="majorEastAsia"/>
        </w:rPr>
      </w:pPr>
      <w:r>
        <w:rPr>
          <w:rFonts w:eastAsiaTheme="majorEastAsia"/>
        </w:rPr>
        <w:t xml:space="preserve"> Consider appointing an experienced board member as a ‘buddy’ or mentor to young board members, to give them guidance and to answer questions they may not be prepared to ask inside formal board meetings. </w:t>
      </w:r>
    </w:p>
    <w:p w14:paraId="6F9C5C1A" w14:textId="77777777" w:rsidR="00567C84" w:rsidRPr="00F36C8D" w:rsidRDefault="00567C84" w:rsidP="00567C84">
      <w:pPr>
        <w:pStyle w:val="BodyText-nospacebelow"/>
        <w:numPr>
          <w:ilvl w:val="0"/>
          <w:numId w:val="43"/>
        </w:numPr>
        <w:ind w:left="426" w:hanging="426"/>
        <w:rPr>
          <w:rFonts w:eastAsiaTheme="majorEastAsia"/>
        </w:rPr>
      </w:pPr>
      <w:r>
        <w:rPr>
          <w:rFonts w:eastAsiaTheme="majorEastAsia"/>
        </w:rPr>
        <w:t xml:space="preserve">Young people’s schedules can be </w:t>
      </w:r>
      <w:proofErr w:type="gramStart"/>
      <w:r>
        <w:rPr>
          <w:rFonts w:eastAsiaTheme="majorEastAsia"/>
        </w:rPr>
        <w:t>inflexible</w:t>
      </w:r>
      <w:proofErr w:type="gramEnd"/>
      <w:r>
        <w:rPr>
          <w:rFonts w:eastAsiaTheme="majorEastAsia"/>
        </w:rPr>
        <w:t xml:space="preserve"> and you may need to work with the board to s</w:t>
      </w:r>
      <w:r w:rsidRPr="00F36C8D">
        <w:rPr>
          <w:rFonts w:eastAsiaTheme="majorEastAsia"/>
        </w:rPr>
        <w:t>chedule activities around educational and extracurricular commitments</w:t>
      </w:r>
      <w:r>
        <w:rPr>
          <w:rFonts w:eastAsiaTheme="majorEastAsia"/>
        </w:rPr>
        <w:t xml:space="preserve">. </w:t>
      </w:r>
    </w:p>
    <w:p w14:paraId="5C865372" w14:textId="77777777" w:rsidR="00567C84" w:rsidRPr="006160C9" w:rsidRDefault="00567C84" w:rsidP="00567C84">
      <w:pPr>
        <w:pStyle w:val="BodyText-nospacebelow"/>
        <w:numPr>
          <w:ilvl w:val="0"/>
          <w:numId w:val="43"/>
        </w:numPr>
        <w:ind w:left="426" w:hanging="426"/>
        <w:rPr>
          <w:rFonts w:eastAsiaTheme="majorEastAsia"/>
        </w:rPr>
      </w:pPr>
      <w:r>
        <w:rPr>
          <w:rFonts w:eastAsiaTheme="majorEastAsia"/>
        </w:rPr>
        <w:t xml:space="preserve">Consider providing </w:t>
      </w:r>
      <w:r w:rsidRPr="00F36C8D">
        <w:rPr>
          <w:rFonts w:eastAsiaTheme="majorEastAsia"/>
        </w:rPr>
        <w:t>transport or reimbursing travel expenses</w:t>
      </w:r>
      <w:r>
        <w:rPr>
          <w:rFonts w:eastAsiaTheme="majorEastAsia"/>
        </w:rPr>
        <w:t xml:space="preserve">, as some young people may face challenges in getting to and from venues. </w:t>
      </w:r>
    </w:p>
    <w:p w14:paraId="283C1BF3" w14:textId="0D190E10" w:rsidR="00567C84" w:rsidRDefault="00567C84" w:rsidP="00567C84">
      <w:pPr>
        <w:pStyle w:val="BodyText-nospacebelow"/>
        <w:numPr>
          <w:ilvl w:val="0"/>
          <w:numId w:val="43"/>
        </w:numPr>
        <w:ind w:left="426" w:hanging="426"/>
        <w:rPr>
          <w:rFonts w:eastAsiaTheme="majorEastAsia"/>
        </w:rPr>
      </w:pPr>
      <w:r w:rsidRPr="00F36C8D">
        <w:rPr>
          <w:rFonts w:eastAsiaTheme="majorEastAsia"/>
        </w:rPr>
        <w:t>Treat young people with respect and value their contribution.</w:t>
      </w:r>
    </w:p>
    <w:p w14:paraId="153D20E8" w14:textId="77777777" w:rsidR="00567C84" w:rsidRDefault="00567C84" w:rsidP="00567C84">
      <w:pPr>
        <w:pStyle w:val="BodyText-nospacebelow"/>
        <w:ind w:left="426"/>
        <w:rPr>
          <w:rFonts w:eastAsiaTheme="majorEastAsia"/>
        </w:rPr>
      </w:pPr>
    </w:p>
    <w:p w14:paraId="25090375" w14:textId="741A6C73" w:rsidR="00567C84" w:rsidRPr="00F324CC" w:rsidRDefault="00567C84" w:rsidP="00567C84">
      <w:pPr>
        <w:pStyle w:val="BodyText-nospacebelow"/>
        <w:rPr>
          <w:rFonts w:eastAsiaTheme="majorEastAsia"/>
        </w:rPr>
      </w:pPr>
      <w:r>
        <w:rPr>
          <w:rFonts w:eastAsiaTheme="majorEastAsia"/>
        </w:rPr>
        <w:t xml:space="preserve">The case study in </w:t>
      </w:r>
      <w:r w:rsidR="00BA005D">
        <w:rPr>
          <w:rFonts w:eastAsiaTheme="majorEastAsia"/>
        </w:rPr>
        <w:t>r</w:t>
      </w:r>
      <w:r>
        <w:rPr>
          <w:rFonts w:eastAsiaTheme="majorEastAsia"/>
        </w:rPr>
        <w:t xml:space="preserve">esource sheet 1 has some more information about young people on boards. </w:t>
      </w:r>
    </w:p>
    <w:p w14:paraId="65D67299" w14:textId="77777777" w:rsidR="00567C84" w:rsidRDefault="00567C84" w:rsidP="00567C84">
      <w:pPr>
        <w:pStyle w:val="Heading3"/>
      </w:pPr>
      <w:r>
        <w:lastRenderedPageBreak/>
        <w:t xml:space="preserve">Case study: </w:t>
      </w:r>
      <w:hyperlink r:id="rId15" w:history="1">
        <w:r w:rsidRPr="00E03399">
          <w:rPr>
            <w:rStyle w:val="Hyperlink"/>
          </w:rPr>
          <w:t>Youth Focus Youth Reference Group</w:t>
        </w:r>
      </w:hyperlink>
      <w:r>
        <w:rPr>
          <w:rStyle w:val="Hyperlink"/>
        </w:rPr>
        <w:t xml:space="preserve">  </w:t>
      </w:r>
    </w:p>
    <w:p w14:paraId="6EF74247" w14:textId="77777777" w:rsidR="00567C84" w:rsidRDefault="00567C84" w:rsidP="00567C84">
      <w:pPr>
        <w:pStyle w:val="BodyText-nospacebelow"/>
      </w:pPr>
      <w:r>
        <w:t>The Youth Focus Youth Reference Group (YRG) is a group of young people who provide advice to Youth Focus to ensure that the organisation delivers quality services to young people. Members act as advocates for youth mental health internally and in the community, run their own projects and events, and attend training workshops. They are also often consulted by other services and researchers to share their expertise. The group meets once a month.</w:t>
      </w:r>
    </w:p>
    <w:p w14:paraId="1EB690CF" w14:textId="77777777" w:rsidR="00567C84" w:rsidRDefault="00567C84" w:rsidP="00567C84">
      <w:pPr>
        <w:pStyle w:val="BodyText-nospacebelow"/>
      </w:pPr>
    </w:p>
    <w:p w14:paraId="5CDE2825" w14:textId="77777777" w:rsidR="00567C84" w:rsidRDefault="00567C84" w:rsidP="00567C84">
      <w:pPr>
        <w:pStyle w:val="BodyText-nospacebelow"/>
      </w:pPr>
      <w:r>
        <w:t xml:space="preserve">Youth Focus actively supports the YRG members. They have a comprehensive application and interview process to ensure that the young people who become members will be able to participate fully. This process includes an online application, interview, attendance at a trial meeting, a commitment to the group for at least one year, and signing of Youth Focus policy documents. </w:t>
      </w:r>
      <w:r w:rsidRPr="001234CE">
        <w:t>Staff also work with each individual members to present each young person with an opportunity for personal development, such as public speaking, advocating for other young people, co-design and other mental health education upskilling,</w:t>
      </w:r>
      <w:r>
        <w:t xml:space="preserve">, as well as planning how Youth Focus can support the young person’s ongoing wellness to ensure their emotional, social and physical health is looked after. </w:t>
      </w:r>
    </w:p>
    <w:p w14:paraId="51B6F034" w14:textId="77777777" w:rsidR="00567C84" w:rsidRDefault="00567C84" w:rsidP="00567C84">
      <w:pPr>
        <w:pStyle w:val="BodyText-nospacebelow"/>
      </w:pPr>
    </w:p>
    <w:p w14:paraId="7229CFC8" w14:textId="77777777" w:rsidR="00567C84" w:rsidRDefault="00567C84" w:rsidP="00567C84">
      <w:pPr>
        <w:pStyle w:val="BodyText-nospacebelow"/>
      </w:pPr>
      <w:r>
        <w:t>YRG members see lots of benefits of their involvement:</w:t>
      </w:r>
    </w:p>
    <w:p w14:paraId="49152424" w14:textId="4A107A8E" w:rsidR="00567C84" w:rsidRPr="00567C84" w:rsidRDefault="00567C84" w:rsidP="00567C84">
      <w:pPr>
        <w:pStyle w:val="Quote"/>
        <w:rPr>
          <w:i w:val="0"/>
          <w:iCs w:val="0"/>
        </w:rPr>
      </w:pPr>
      <w:r w:rsidRPr="00567C84">
        <w:rPr>
          <w:i w:val="0"/>
          <w:iCs w:val="0"/>
        </w:rPr>
        <w:t xml:space="preserve">“Everyone has an opinion on everything these days but getting out and doing something with your opinion feels great.” </w:t>
      </w:r>
    </w:p>
    <w:p w14:paraId="4B1855EA" w14:textId="77777777" w:rsidR="00567C84" w:rsidRPr="00567C84" w:rsidRDefault="00567C84" w:rsidP="00567C84">
      <w:pPr>
        <w:pStyle w:val="Quote"/>
        <w:rPr>
          <w:i w:val="0"/>
          <w:iCs w:val="0"/>
        </w:rPr>
      </w:pPr>
      <w:r w:rsidRPr="00567C84">
        <w:rPr>
          <w:i w:val="0"/>
          <w:iCs w:val="0"/>
        </w:rPr>
        <w:t xml:space="preserve">“When we get a response [from Youth Focus or external groups] about where our feedback has gone it reinforces that we’re working in a real partnership, it’s not just tokenistic.” </w:t>
      </w:r>
    </w:p>
    <w:p w14:paraId="7FA4CDDE" w14:textId="77777777" w:rsidR="00567C84" w:rsidRPr="00567C84" w:rsidRDefault="00567C84" w:rsidP="00567C84">
      <w:pPr>
        <w:pStyle w:val="Quote"/>
        <w:rPr>
          <w:i w:val="0"/>
          <w:iCs w:val="0"/>
        </w:rPr>
      </w:pPr>
      <w:r w:rsidRPr="00567C84">
        <w:rPr>
          <w:i w:val="0"/>
          <w:iCs w:val="0"/>
        </w:rPr>
        <w:t xml:space="preserve">“When people see the YRG on my resume they’re really interested. Being involved has given me lots of useful skills, like learning to talk professionally.” </w:t>
      </w:r>
    </w:p>
    <w:p w14:paraId="707AB202" w14:textId="77777777" w:rsidR="00567C84" w:rsidRDefault="00567C84" w:rsidP="00567C84"/>
    <w:p w14:paraId="2E0BFA61" w14:textId="77777777" w:rsidR="00567C84" w:rsidRPr="009A68B5" w:rsidRDefault="00567C84" w:rsidP="00567C84">
      <w:r>
        <w:rPr>
          <w:noProof/>
        </w:rPr>
        <w:lastRenderedPageBreak/>
        <w:drawing>
          <wp:inline distT="0" distB="0" distL="0" distR="0" wp14:anchorId="1C911443" wp14:editId="09C117C2">
            <wp:extent cx="5976620" cy="4388485"/>
            <wp:effectExtent l="0" t="0" r="5080" b="0"/>
            <wp:docPr id="3" name="Picture 3" descr="A group of young people 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6620" cy="4388485"/>
                    </a:xfrm>
                    <a:prstGeom prst="rect">
                      <a:avLst/>
                    </a:prstGeom>
                    <a:noFill/>
                    <a:ln>
                      <a:noFill/>
                    </a:ln>
                  </pic:spPr>
                </pic:pic>
              </a:graphicData>
            </a:graphic>
          </wp:inline>
        </w:drawing>
      </w:r>
    </w:p>
    <w:bookmarkEnd w:id="1"/>
    <w:p w14:paraId="7412BC6D" w14:textId="7C7A449B" w:rsidR="006A139E" w:rsidRDefault="006A139E" w:rsidP="00567C84">
      <w:pPr>
        <w:pStyle w:val="Intro"/>
      </w:pPr>
    </w:p>
    <w:sectPr w:rsidR="006A139E" w:rsidSect="00A1342F">
      <w:headerReference w:type="default" r:id="rId17"/>
      <w:footerReference w:type="default" r:id="rId18"/>
      <w:headerReference w:type="first" r:id="rId19"/>
      <w:footerReference w:type="first" r:id="rId20"/>
      <w:pgSz w:w="11900" w:h="16840" w:code="9"/>
      <w:pgMar w:top="1418" w:right="1134" w:bottom="1134" w:left="1134" w:header="0" w:footer="51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04D74" w14:textId="77777777" w:rsidR="00BD1E26" w:rsidRDefault="00BD1E26" w:rsidP="00D41211">
      <w:r>
        <w:separator/>
      </w:r>
    </w:p>
  </w:endnote>
  <w:endnote w:type="continuationSeparator" w:id="0">
    <w:p w14:paraId="7EC2B35F" w14:textId="77777777" w:rsidR="00BD1E26" w:rsidRDefault="00BD1E26"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436426"/>
      <w:docPartObj>
        <w:docPartGallery w:val="Page Numbers (Bottom of Page)"/>
        <w:docPartUnique/>
      </w:docPartObj>
    </w:sdtPr>
    <w:sdtEndPr>
      <w:rPr>
        <w:noProof/>
      </w:rPr>
    </w:sdtEndPr>
    <w:sdtContent>
      <w:p w14:paraId="34FC946C" w14:textId="7332C17A"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EE3247">
          <w:rPr>
            <w:noProof/>
          </w:rPr>
          <w:t>5</w:t>
        </w:r>
        <w:r w:rsidRPr="001D4C4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1089467"/>
      <w:docPartObj>
        <w:docPartGallery w:val="Page Numbers (Bottom of Page)"/>
        <w:docPartUnique/>
      </w:docPartObj>
    </w:sdtPr>
    <w:sdtEndPr>
      <w:rPr>
        <w:noProof/>
      </w:rPr>
    </w:sdtEndPr>
    <w:sdtContent>
      <w:p w14:paraId="74510B65" w14:textId="644AB83F" w:rsidR="00811AFF" w:rsidRPr="00811AFF" w:rsidRDefault="00811AFF" w:rsidP="00811AFF">
        <w:pPr>
          <w:pStyle w:val="Footer"/>
        </w:pPr>
        <w:r w:rsidRPr="001D4C4E">
          <w:fldChar w:fldCharType="begin"/>
        </w:r>
        <w:r w:rsidRPr="001D4C4E">
          <w:instrText xml:space="preserve"> PAGE   \* MERGEFORMAT </w:instrText>
        </w:r>
        <w:r w:rsidRPr="001D4C4E">
          <w:fldChar w:fldCharType="separate"/>
        </w:r>
        <w:r w:rsidR="00EE3247">
          <w:rPr>
            <w:noProof/>
          </w:rPr>
          <w:t>1</w:t>
        </w:r>
        <w:r w:rsidRPr="001D4C4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31B78" w14:textId="77777777" w:rsidR="00BD1E26" w:rsidRDefault="00BD1E26" w:rsidP="00D41211">
      <w:r>
        <w:separator/>
      </w:r>
    </w:p>
  </w:footnote>
  <w:footnote w:type="continuationSeparator" w:id="0">
    <w:p w14:paraId="6067F13C" w14:textId="77777777" w:rsidR="00BD1E26" w:rsidRDefault="00BD1E26"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FB5F" w14:textId="77777777" w:rsidR="00104B99" w:rsidRDefault="00FF1E2E" w:rsidP="00104B99">
    <w:pPr>
      <w:ind w:left="-1134"/>
    </w:pPr>
    <w:r>
      <w:rPr>
        <w:noProof/>
        <w:lang w:eastAsia="en-AU"/>
      </w:rPr>
      <w:drawing>
        <wp:inline distT="0" distB="0" distL="0" distR="0" wp14:anchorId="72BBA76B" wp14:editId="241296DA">
          <wp:extent cx="7653020" cy="1073785"/>
          <wp:effectExtent l="0" t="0" r="5080" b="0"/>
          <wp:docPr id="2" name="Picture 2"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amp;Newsletter_Dk-Blue-Header_Page2_Portrait.jpg"/>
                  <pic:cNvPicPr/>
                </pic:nvPicPr>
                <pic:blipFill>
                  <a:blip r:embed="rId1">
                    <a:extLst>
                      <a:ext uri="{28A0092B-C50C-407E-A947-70E740481C1C}">
                        <a14:useLocalDpi xmlns:a14="http://schemas.microsoft.com/office/drawing/2010/main" val="0"/>
                      </a:ext>
                    </a:extLst>
                  </a:blip>
                  <a:stretch>
                    <a:fillRect/>
                  </a:stretch>
                </pic:blipFill>
                <pic:spPr>
                  <a:xfrm>
                    <a:off x="0" y="0"/>
                    <a:ext cx="7653020" cy="1073785"/>
                  </a:xfrm>
                  <a:prstGeom prst="rect">
                    <a:avLst/>
                  </a:prstGeom>
                </pic:spPr>
              </pic:pic>
            </a:graphicData>
          </a:graphic>
        </wp:inline>
      </w:drawing>
    </w:r>
  </w:p>
  <w:p w14:paraId="77651E58" w14:textId="17319437" w:rsidR="00206816" w:rsidRPr="00104B99" w:rsidRDefault="00BA005D" w:rsidP="00104B99">
    <w:pPr>
      <w:pStyle w:val="Header"/>
    </w:pPr>
    <w:r>
      <w:t>Regularly involving young people at your organisation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95A77" w14:textId="77777777" w:rsidR="00206816" w:rsidRDefault="00206816" w:rsidP="006C0114">
    <w:pPr>
      <w:pStyle w:val="nospace"/>
      <w:ind w:left="-1134"/>
    </w:pPr>
    <w:r>
      <w:rPr>
        <w:noProof/>
        <w:lang w:val="en-AU" w:eastAsia="en-AU"/>
      </w:rPr>
      <w:drawing>
        <wp:inline distT="0" distB="0" distL="0" distR="0" wp14:anchorId="5EE6D2C8" wp14:editId="58312D81">
          <wp:extent cx="7558095" cy="1438476"/>
          <wp:effectExtent l="0" t="0" r="5080" b="9525"/>
          <wp:docPr id="5" name="Picture 5"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CS_Generic-Template_Artboard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95" cy="1438476"/>
                  </a:xfrm>
                  <a:prstGeom prst="rect">
                    <a:avLst/>
                  </a:prstGeom>
                  <a:noFill/>
                  <a:ln>
                    <a:noFill/>
                  </a:ln>
                </pic:spPr>
              </pic:pic>
            </a:graphicData>
          </a:graphic>
        </wp:inline>
      </w:drawing>
    </w:r>
  </w:p>
  <w:p w14:paraId="79F48567" w14:textId="77777777" w:rsidR="006C0114" w:rsidRDefault="006C0114" w:rsidP="006C01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FE6F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5A2B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229AA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6783C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E447E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48B5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3FABB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F2414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208046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2C4E00"/>
    <w:multiLevelType w:val="multilevel"/>
    <w:tmpl w:val="3B86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EC3FED"/>
    <w:multiLevelType w:val="hybridMultilevel"/>
    <w:tmpl w:val="0E809450"/>
    <w:lvl w:ilvl="0" w:tplc="3154AA74">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02640C6"/>
    <w:multiLevelType w:val="multilevel"/>
    <w:tmpl w:val="68109DAC"/>
    <w:lvl w:ilvl="0">
      <w:start w:val="1"/>
      <w:numFmt w:val="none"/>
      <w:lvlText w:val="1."/>
      <w:lvlJc w:val="left"/>
      <w:pPr>
        <w:ind w:left="794" w:hanging="510"/>
      </w:pPr>
      <w:rPr>
        <w:rFonts w:hint="default"/>
      </w:rPr>
    </w:lvl>
    <w:lvl w:ilvl="1">
      <w:start w:val="1"/>
      <w:numFmt w:val="lowerLetter"/>
      <w:lvlText w:val="%2)"/>
      <w:lvlJc w:val="left"/>
      <w:pPr>
        <w:ind w:left="1588" w:hanging="453"/>
      </w:pPr>
      <w:rPr>
        <w:rFonts w:hint="default"/>
      </w:rPr>
    </w:lvl>
    <w:lvl w:ilvl="2">
      <w:start w:val="1"/>
      <w:numFmt w:val="lowerRoman"/>
      <w:lvlText w:val="%3)"/>
      <w:lvlJc w:val="right"/>
      <w:pPr>
        <w:ind w:left="1758" w:hanging="511"/>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20"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BB43B4D"/>
    <w:multiLevelType w:val="multilevel"/>
    <w:tmpl w:val="B3A2D20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5" w15:restartNumberingAfterBreak="0">
    <w:nsid w:val="3BD34501"/>
    <w:multiLevelType w:val="multilevel"/>
    <w:tmpl w:val="F098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7" w15:restartNumberingAfterBreak="0">
    <w:nsid w:val="47F67886"/>
    <w:multiLevelType w:val="multilevel"/>
    <w:tmpl w:val="9ADC660E"/>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8" w15:restartNumberingAfterBreak="0">
    <w:nsid w:val="4AB70B51"/>
    <w:multiLevelType w:val="hybridMultilevel"/>
    <w:tmpl w:val="AB08FAE0"/>
    <w:lvl w:ilvl="0" w:tplc="C89C7B4A">
      <w:start w:val="1"/>
      <w:numFmt w:val="bullet"/>
      <w:pStyle w:val="ListBullet"/>
      <w:lvlText w:val=""/>
      <w:lvlJc w:val="left"/>
      <w:pPr>
        <w:ind w:left="720" w:hanging="360"/>
      </w:pPr>
      <w:rPr>
        <w:rFonts w:ascii="Symbol" w:hAnsi="Symbol" w:hint="default"/>
      </w:rPr>
    </w:lvl>
    <w:lvl w:ilvl="1" w:tplc="2EC823AA">
      <w:start w:val="1"/>
      <w:numFmt w:val="bullet"/>
      <w:pStyle w:val="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0"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1"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3"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5"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9B7E3C"/>
    <w:multiLevelType w:val="multilevel"/>
    <w:tmpl w:val="111A5ECE"/>
    <w:lvl w:ilvl="0">
      <w:start w:val="1"/>
      <w:numFmt w:val="bullet"/>
      <w:lvlText w:val=""/>
      <w:lvlJc w:val="left"/>
      <w:pPr>
        <w:ind w:left="357" w:hanging="357"/>
      </w:pPr>
      <w:rPr>
        <w:rFonts w:ascii="Symbol" w:hAnsi="Symbol" w:hint="default"/>
        <w:color w:val="auto"/>
      </w:rPr>
    </w:lvl>
    <w:lvl w:ilvl="1">
      <w:start w:val="1"/>
      <w:numFmt w:val="bullet"/>
      <w:lvlText w:val="o"/>
      <w:lvlJc w:val="left"/>
      <w:pPr>
        <w:ind w:left="1434" w:hanging="357"/>
      </w:pPr>
      <w:rPr>
        <w:rFonts w:ascii="Courier New" w:hAnsi="Courier New" w:hint="default"/>
      </w:rPr>
    </w:lvl>
    <w:lvl w:ilvl="2">
      <w:start w:val="1"/>
      <w:numFmt w:val="bullet"/>
      <w:lvlText w:val=""/>
      <w:lvlJc w:val="left"/>
      <w:pPr>
        <w:ind w:left="2511" w:hanging="357"/>
      </w:pPr>
      <w:rPr>
        <w:rFonts w:ascii="Wingdings" w:hAnsi="Wingdings" w:hint="default"/>
      </w:rPr>
    </w:lvl>
    <w:lvl w:ilvl="3">
      <w:start w:val="1"/>
      <w:numFmt w:val="bullet"/>
      <w:lvlText w:val=""/>
      <w:lvlJc w:val="left"/>
      <w:pPr>
        <w:ind w:left="3588" w:hanging="357"/>
      </w:pPr>
      <w:rPr>
        <w:rFonts w:ascii="Symbol" w:hAnsi="Symbol" w:hint="default"/>
      </w:rPr>
    </w:lvl>
    <w:lvl w:ilvl="4">
      <w:start w:val="1"/>
      <w:numFmt w:val="bullet"/>
      <w:lvlText w:val="o"/>
      <w:lvlJc w:val="left"/>
      <w:pPr>
        <w:ind w:left="4665" w:hanging="357"/>
      </w:pPr>
      <w:rPr>
        <w:rFonts w:ascii="Courier New" w:hAnsi="Courier New" w:hint="default"/>
      </w:rPr>
    </w:lvl>
    <w:lvl w:ilvl="5">
      <w:start w:val="1"/>
      <w:numFmt w:val="bullet"/>
      <w:lvlText w:val=""/>
      <w:lvlJc w:val="left"/>
      <w:pPr>
        <w:ind w:left="5742" w:hanging="357"/>
      </w:pPr>
      <w:rPr>
        <w:rFonts w:ascii="Wingdings" w:hAnsi="Wingdings" w:hint="default"/>
      </w:rPr>
    </w:lvl>
    <w:lvl w:ilvl="6">
      <w:start w:val="1"/>
      <w:numFmt w:val="bullet"/>
      <w:lvlText w:val=""/>
      <w:lvlJc w:val="left"/>
      <w:pPr>
        <w:ind w:left="6819" w:hanging="357"/>
      </w:pPr>
      <w:rPr>
        <w:rFonts w:ascii="Symbol" w:hAnsi="Symbol" w:hint="default"/>
      </w:rPr>
    </w:lvl>
    <w:lvl w:ilvl="7">
      <w:start w:val="1"/>
      <w:numFmt w:val="bullet"/>
      <w:lvlText w:val="o"/>
      <w:lvlJc w:val="left"/>
      <w:pPr>
        <w:ind w:left="7896" w:hanging="357"/>
      </w:pPr>
      <w:rPr>
        <w:rFonts w:ascii="Courier New" w:hAnsi="Courier New" w:hint="default"/>
      </w:rPr>
    </w:lvl>
    <w:lvl w:ilvl="8">
      <w:start w:val="1"/>
      <w:numFmt w:val="bullet"/>
      <w:lvlText w:val=""/>
      <w:lvlJc w:val="left"/>
      <w:pPr>
        <w:ind w:left="8973" w:hanging="357"/>
      </w:pPr>
      <w:rPr>
        <w:rFonts w:ascii="Wingdings" w:hAnsi="Wingdings" w:hint="default"/>
      </w:rPr>
    </w:lvl>
  </w:abstractNum>
  <w:abstractNum w:abstractNumId="37"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7C940B6A"/>
    <w:multiLevelType w:val="hybridMultilevel"/>
    <w:tmpl w:val="BAEA5112"/>
    <w:lvl w:ilvl="0" w:tplc="9A342F66">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6A5DBF"/>
    <w:multiLevelType w:val="hybridMultilevel"/>
    <w:tmpl w:val="8446DB84"/>
    <w:lvl w:ilvl="0" w:tplc="D24C6C70">
      <w:start w:val="1"/>
      <w:numFmt w:val="decimal"/>
      <w:lvlText w:val="%1."/>
      <w:lvlJc w:val="left"/>
      <w:pPr>
        <w:ind w:left="360"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22"/>
  </w:num>
  <w:num w:numId="2">
    <w:abstractNumId w:val="18"/>
  </w:num>
  <w:num w:numId="3">
    <w:abstractNumId w:val="0"/>
  </w:num>
  <w:num w:numId="4">
    <w:abstractNumId w:val="31"/>
  </w:num>
  <w:num w:numId="5">
    <w:abstractNumId w:val="35"/>
  </w:num>
  <w:num w:numId="6">
    <w:abstractNumId w:val="12"/>
  </w:num>
  <w:num w:numId="7">
    <w:abstractNumId w:val="39"/>
  </w:num>
  <w:num w:numId="8">
    <w:abstractNumId w:val="29"/>
  </w:num>
  <w:num w:numId="9">
    <w:abstractNumId w:val="16"/>
  </w:num>
  <w:num w:numId="10">
    <w:abstractNumId w:val="23"/>
  </w:num>
  <w:num w:numId="11">
    <w:abstractNumId w:val="40"/>
  </w:num>
  <w:num w:numId="12">
    <w:abstractNumId w:val="17"/>
  </w:num>
  <w:num w:numId="13">
    <w:abstractNumId w:val="33"/>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9"/>
  </w:num>
  <w:num w:numId="25">
    <w:abstractNumId w:val="21"/>
  </w:num>
  <w:num w:numId="26">
    <w:abstractNumId w:val="13"/>
  </w:num>
  <w:num w:numId="27">
    <w:abstractNumId w:val="32"/>
  </w:num>
  <w:num w:numId="28">
    <w:abstractNumId w:val="30"/>
  </w:num>
  <w:num w:numId="29">
    <w:abstractNumId w:val="15"/>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7"/>
  </w:num>
  <w:num w:numId="33">
    <w:abstractNumId w:val="41"/>
  </w:num>
  <w:num w:numId="34">
    <w:abstractNumId w:val="21"/>
  </w:num>
  <w:num w:numId="35">
    <w:abstractNumId w:val="38"/>
  </w:num>
  <w:num w:numId="36">
    <w:abstractNumId w:val="34"/>
  </w:num>
  <w:num w:numId="37">
    <w:abstractNumId w:val="24"/>
  </w:num>
  <w:num w:numId="38">
    <w:abstractNumId w:val="14"/>
  </w:num>
  <w:num w:numId="39">
    <w:abstractNumId w:val="24"/>
    <w:lvlOverride w:ilvl="0">
      <w:lvl w:ilvl="0">
        <w:start w:val="1"/>
        <w:numFmt w:val="decimal"/>
        <w:pStyle w:val="ListParagraph"/>
        <w:lvlText w:val="%1."/>
        <w:lvlJc w:val="left"/>
        <w:pPr>
          <w:ind w:left="794" w:hanging="510"/>
        </w:pPr>
        <w:rPr>
          <w:rFonts w:hint="default"/>
        </w:rPr>
      </w:lvl>
    </w:lvlOverride>
    <w:lvlOverride w:ilvl="1">
      <w:lvl w:ilvl="1">
        <w:start w:val="1"/>
        <w:numFmt w:val="lowerLetter"/>
        <w:lvlText w:val="%2)"/>
        <w:lvlJc w:val="left"/>
        <w:pPr>
          <w:tabs>
            <w:tab w:val="num" w:pos="1361"/>
          </w:tabs>
          <w:ind w:left="1418" w:hanging="624"/>
        </w:pPr>
        <w:rPr>
          <w:rFonts w:hint="default"/>
        </w:rPr>
      </w:lvl>
    </w:lvlOverride>
    <w:lvlOverride w:ilvl="2">
      <w:lvl w:ilvl="2">
        <w:start w:val="1"/>
        <w:numFmt w:val="lowerRoman"/>
        <w:lvlText w:val="%3)"/>
        <w:lvlJc w:val="right"/>
        <w:pPr>
          <w:ind w:left="1985" w:hanging="397"/>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40">
    <w:abstractNumId w:val="12"/>
  </w:num>
  <w:num w:numId="41">
    <w:abstractNumId w:val="36"/>
  </w:num>
  <w:num w:numId="42">
    <w:abstractNumId w:val="27"/>
  </w:num>
  <w:num w:numId="43">
    <w:abstractNumId w:val="28"/>
  </w:num>
  <w:num w:numId="44">
    <w:abstractNumId w:val="25"/>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BB8"/>
    <w:rsid w:val="00014F53"/>
    <w:rsid w:val="00017479"/>
    <w:rsid w:val="0002361C"/>
    <w:rsid w:val="00025F3F"/>
    <w:rsid w:val="000338B3"/>
    <w:rsid w:val="000342E2"/>
    <w:rsid w:val="00047DD6"/>
    <w:rsid w:val="00060292"/>
    <w:rsid w:val="00063172"/>
    <w:rsid w:val="00063F98"/>
    <w:rsid w:val="00066CCF"/>
    <w:rsid w:val="00075D15"/>
    <w:rsid w:val="00075F81"/>
    <w:rsid w:val="00083942"/>
    <w:rsid w:val="00095A4D"/>
    <w:rsid w:val="000A161D"/>
    <w:rsid w:val="000A5255"/>
    <w:rsid w:val="000B03E7"/>
    <w:rsid w:val="000B1741"/>
    <w:rsid w:val="000C45FC"/>
    <w:rsid w:val="000E6A91"/>
    <w:rsid w:val="000F60E1"/>
    <w:rsid w:val="0010445F"/>
    <w:rsid w:val="00104B99"/>
    <w:rsid w:val="00111D6C"/>
    <w:rsid w:val="00116BBF"/>
    <w:rsid w:val="001221FC"/>
    <w:rsid w:val="00123E91"/>
    <w:rsid w:val="00127199"/>
    <w:rsid w:val="00130FE2"/>
    <w:rsid w:val="0015261A"/>
    <w:rsid w:val="00167608"/>
    <w:rsid w:val="00167F21"/>
    <w:rsid w:val="00170CC9"/>
    <w:rsid w:val="00190E93"/>
    <w:rsid w:val="001A3B37"/>
    <w:rsid w:val="001A475C"/>
    <w:rsid w:val="001A5FFE"/>
    <w:rsid w:val="001A7E88"/>
    <w:rsid w:val="001B4C4E"/>
    <w:rsid w:val="001B7FC8"/>
    <w:rsid w:val="001D4C4E"/>
    <w:rsid w:val="001E0EF3"/>
    <w:rsid w:val="001E7BE4"/>
    <w:rsid w:val="001F37A7"/>
    <w:rsid w:val="001F483B"/>
    <w:rsid w:val="0020481B"/>
    <w:rsid w:val="00206816"/>
    <w:rsid w:val="00212411"/>
    <w:rsid w:val="00235CE5"/>
    <w:rsid w:val="00235FFE"/>
    <w:rsid w:val="00237B08"/>
    <w:rsid w:val="00240916"/>
    <w:rsid w:val="00240EE5"/>
    <w:rsid w:val="002455F2"/>
    <w:rsid w:val="00252B09"/>
    <w:rsid w:val="0025755F"/>
    <w:rsid w:val="00257E1F"/>
    <w:rsid w:val="00262A84"/>
    <w:rsid w:val="00273975"/>
    <w:rsid w:val="0027419D"/>
    <w:rsid w:val="00276A09"/>
    <w:rsid w:val="00276DC9"/>
    <w:rsid w:val="00277361"/>
    <w:rsid w:val="00280D8D"/>
    <w:rsid w:val="00281683"/>
    <w:rsid w:val="00283350"/>
    <w:rsid w:val="002A0089"/>
    <w:rsid w:val="002A2148"/>
    <w:rsid w:val="002B3AA6"/>
    <w:rsid w:val="002C6CB1"/>
    <w:rsid w:val="002C6D5B"/>
    <w:rsid w:val="002D50F7"/>
    <w:rsid w:val="002D6D83"/>
    <w:rsid w:val="002D777E"/>
    <w:rsid w:val="00306AFD"/>
    <w:rsid w:val="00314A45"/>
    <w:rsid w:val="00315515"/>
    <w:rsid w:val="00353B45"/>
    <w:rsid w:val="00361CEC"/>
    <w:rsid w:val="00367FD9"/>
    <w:rsid w:val="00374E81"/>
    <w:rsid w:val="00375DA1"/>
    <w:rsid w:val="003775E4"/>
    <w:rsid w:val="003817DC"/>
    <w:rsid w:val="003A77CE"/>
    <w:rsid w:val="003C1A9D"/>
    <w:rsid w:val="003C5E51"/>
    <w:rsid w:val="003D5381"/>
    <w:rsid w:val="003D5FB8"/>
    <w:rsid w:val="003E343C"/>
    <w:rsid w:val="003F044D"/>
    <w:rsid w:val="003F238D"/>
    <w:rsid w:val="003F3D65"/>
    <w:rsid w:val="00401D09"/>
    <w:rsid w:val="0041092E"/>
    <w:rsid w:val="00410A26"/>
    <w:rsid w:val="00445369"/>
    <w:rsid w:val="00451D26"/>
    <w:rsid w:val="00463C84"/>
    <w:rsid w:val="00465381"/>
    <w:rsid w:val="00473FC0"/>
    <w:rsid w:val="00476D68"/>
    <w:rsid w:val="00490E41"/>
    <w:rsid w:val="004935A2"/>
    <w:rsid w:val="00496F6B"/>
    <w:rsid w:val="004A3317"/>
    <w:rsid w:val="004A4094"/>
    <w:rsid w:val="004A5F96"/>
    <w:rsid w:val="004B2915"/>
    <w:rsid w:val="004C2016"/>
    <w:rsid w:val="004C49FF"/>
    <w:rsid w:val="004D0771"/>
    <w:rsid w:val="004D4D47"/>
    <w:rsid w:val="004D546B"/>
    <w:rsid w:val="004F27B9"/>
    <w:rsid w:val="004F2E01"/>
    <w:rsid w:val="004F4563"/>
    <w:rsid w:val="00530C64"/>
    <w:rsid w:val="0054188B"/>
    <w:rsid w:val="005463CC"/>
    <w:rsid w:val="0055232E"/>
    <w:rsid w:val="00567C84"/>
    <w:rsid w:val="00575F62"/>
    <w:rsid w:val="005845AB"/>
    <w:rsid w:val="00584A89"/>
    <w:rsid w:val="005911B9"/>
    <w:rsid w:val="00594148"/>
    <w:rsid w:val="005A4BB7"/>
    <w:rsid w:val="005B0C0E"/>
    <w:rsid w:val="005C6B5E"/>
    <w:rsid w:val="005D4D30"/>
    <w:rsid w:val="005D5911"/>
    <w:rsid w:val="005D65D3"/>
    <w:rsid w:val="005E6C72"/>
    <w:rsid w:val="005F46C1"/>
    <w:rsid w:val="00612F7B"/>
    <w:rsid w:val="0061709E"/>
    <w:rsid w:val="00617DEA"/>
    <w:rsid w:val="00625DC2"/>
    <w:rsid w:val="006268B9"/>
    <w:rsid w:val="00627AF3"/>
    <w:rsid w:val="0063086A"/>
    <w:rsid w:val="006340A9"/>
    <w:rsid w:val="00637FAE"/>
    <w:rsid w:val="00653107"/>
    <w:rsid w:val="006709A3"/>
    <w:rsid w:val="00675E8A"/>
    <w:rsid w:val="00685C3E"/>
    <w:rsid w:val="006870EE"/>
    <w:rsid w:val="006927B0"/>
    <w:rsid w:val="006A139E"/>
    <w:rsid w:val="006A4A71"/>
    <w:rsid w:val="006B2471"/>
    <w:rsid w:val="006C0114"/>
    <w:rsid w:val="006C36C8"/>
    <w:rsid w:val="006C6C8F"/>
    <w:rsid w:val="006D1F87"/>
    <w:rsid w:val="006D3B1F"/>
    <w:rsid w:val="006E2B83"/>
    <w:rsid w:val="006E30CC"/>
    <w:rsid w:val="006E63B3"/>
    <w:rsid w:val="006E708E"/>
    <w:rsid w:val="006F21C9"/>
    <w:rsid w:val="006F3428"/>
    <w:rsid w:val="006F7711"/>
    <w:rsid w:val="0070090B"/>
    <w:rsid w:val="00705C78"/>
    <w:rsid w:val="00707CDD"/>
    <w:rsid w:val="00717DD0"/>
    <w:rsid w:val="00720FAE"/>
    <w:rsid w:val="0072647A"/>
    <w:rsid w:val="00732863"/>
    <w:rsid w:val="00751600"/>
    <w:rsid w:val="00756C54"/>
    <w:rsid w:val="00787518"/>
    <w:rsid w:val="00793086"/>
    <w:rsid w:val="007A2462"/>
    <w:rsid w:val="007B0687"/>
    <w:rsid w:val="007B53F1"/>
    <w:rsid w:val="007D3AD2"/>
    <w:rsid w:val="007D72D5"/>
    <w:rsid w:val="007E569D"/>
    <w:rsid w:val="007F322D"/>
    <w:rsid w:val="007F51A6"/>
    <w:rsid w:val="007F645B"/>
    <w:rsid w:val="007F71DE"/>
    <w:rsid w:val="008011EB"/>
    <w:rsid w:val="00801EFE"/>
    <w:rsid w:val="00805848"/>
    <w:rsid w:val="00811AFF"/>
    <w:rsid w:val="00814D66"/>
    <w:rsid w:val="0082097F"/>
    <w:rsid w:val="00821D28"/>
    <w:rsid w:val="0082253C"/>
    <w:rsid w:val="008248DB"/>
    <w:rsid w:val="00833721"/>
    <w:rsid w:val="00833FDE"/>
    <w:rsid w:val="008444BC"/>
    <w:rsid w:val="00844742"/>
    <w:rsid w:val="00852E36"/>
    <w:rsid w:val="00856A5C"/>
    <w:rsid w:val="00860638"/>
    <w:rsid w:val="0086551B"/>
    <w:rsid w:val="00867A3D"/>
    <w:rsid w:val="008876B7"/>
    <w:rsid w:val="00887D9C"/>
    <w:rsid w:val="0089264E"/>
    <w:rsid w:val="008A32F0"/>
    <w:rsid w:val="008A67F3"/>
    <w:rsid w:val="008B142F"/>
    <w:rsid w:val="008B18AC"/>
    <w:rsid w:val="008B58BA"/>
    <w:rsid w:val="008C4DCC"/>
    <w:rsid w:val="008D2060"/>
    <w:rsid w:val="008E0253"/>
    <w:rsid w:val="008E04FB"/>
    <w:rsid w:val="008E4A63"/>
    <w:rsid w:val="008E606D"/>
    <w:rsid w:val="008E713B"/>
    <w:rsid w:val="008F292B"/>
    <w:rsid w:val="009070B8"/>
    <w:rsid w:val="00910EF6"/>
    <w:rsid w:val="00930B0F"/>
    <w:rsid w:val="00933955"/>
    <w:rsid w:val="00941B46"/>
    <w:rsid w:val="009460C7"/>
    <w:rsid w:val="0094672B"/>
    <w:rsid w:val="00946B25"/>
    <w:rsid w:val="00947FB5"/>
    <w:rsid w:val="009545F3"/>
    <w:rsid w:val="00957898"/>
    <w:rsid w:val="009675BB"/>
    <w:rsid w:val="00981199"/>
    <w:rsid w:val="00984EC9"/>
    <w:rsid w:val="00994ADB"/>
    <w:rsid w:val="009978E0"/>
    <w:rsid w:val="009A321C"/>
    <w:rsid w:val="009A4898"/>
    <w:rsid w:val="009B28EE"/>
    <w:rsid w:val="009B5EE9"/>
    <w:rsid w:val="009C4C7E"/>
    <w:rsid w:val="009C77C4"/>
    <w:rsid w:val="009E00D1"/>
    <w:rsid w:val="009E29AD"/>
    <w:rsid w:val="009E7CA5"/>
    <w:rsid w:val="00A0596F"/>
    <w:rsid w:val="00A05BEE"/>
    <w:rsid w:val="00A122AD"/>
    <w:rsid w:val="00A12E5C"/>
    <w:rsid w:val="00A1342F"/>
    <w:rsid w:val="00A14E26"/>
    <w:rsid w:val="00A16919"/>
    <w:rsid w:val="00A2202B"/>
    <w:rsid w:val="00A23102"/>
    <w:rsid w:val="00A307F8"/>
    <w:rsid w:val="00A33B1C"/>
    <w:rsid w:val="00A458CE"/>
    <w:rsid w:val="00A45D6D"/>
    <w:rsid w:val="00A47B37"/>
    <w:rsid w:val="00A47E5F"/>
    <w:rsid w:val="00A86B04"/>
    <w:rsid w:val="00A920E2"/>
    <w:rsid w:val="00A92374"/>
    <w:rsid w:val="00AA09A5"/>
    <w:rsid w:val="00AA43E2"/>
    <w:rsid w:val="00AC5EF0"/>
    <w:rsid w:val="00AC62FF"/>
    <w:rsid w:val="00AF3F9A"/>
    <w:rsid w:val="00B025AA"/>
    <w:rsid w:val="00B05729"/>
    <w:rsid w:val="00B05E21"/>
    <w:rsid w:val="00B07E38"/>
    <w:rsid w:val="00B2376A"/>
    <w:rsid w:val="00B40BF4"/>
    <w:rsid w:val="00B547FE"/>
    <w:rsid w:val="00B62068"/>
    <w:rsid w:val="00B72235"/>
    <w:rsid w:val="00B847D0"/>
    <w:rsid w:val="00B90DAA"/>
    <w:rsid w:val="00B9230D"/>
    <w:rsid w:val="00B9585C"/>
    <w:rsid w:val="00BA005D"/>
    <w:rsid w:val="00BA3BBC"/>
    <w:rsid w:val="00BA7203"/>
    <w:rsid w:val="00BA7A57"/>
    <w:rsid w:val="00BB0301"/>
    <w:rsid w:val="00BB4029"/>
    <w:rsid w:val="00BB5604"/>
    <w:rsid w:val="00BC0994"/>
    <w:rsid w:val="00BC77EF"/>
    <w:rsid w:val="00BD0D55"/>
    <w:rsid w:val="00BD1E26"/>
    <w:rsid w:val="00BE1571"/>
    <w:rsid w:val="00BE552A"/>
    <w:rsid w:val="00BE6B0A"/>
    <w:rsid w:val="00BF1C9B"/>
    <w:rsid w:val="00C061FE"/>
    <w:rsid w:val="00C067B6"/>
    <w:rsid w:val="00C515EC"/>
    <w:rsid w:val="00C60E9C"/>
    <w:rsid w:val="00C61E5B"/>
    <w:rsid w:val="00C64B57"/>
    <w:rsid w:val="00C72BE5"/>
    <w:rsid w:val="00C74C57"/>
    <w:rsid w:val="00C8678C"/>
    <w:rsid w:val="00CA0C2B"/>
    <w:rsid w:val="00CA36C2"/>
    <w:rsid w:val="00CB022B"/>
    <w:rsid w:val="00CB191E"/>
    <w:rsid w:val="00CB2133"/>
    <w:rsid w:val="00CB4A25"/>
    <w:rsid w:val="00CC58EF"/>
    <w:rsid w:val="00CD06F0"/>
    <w:rsid w:val="00CE0B6A"/>
    <w:rsid w:val="00CF12E0"/>
    <w:rsid w:val="00D02DB6"/>
    <w:rsid w:val="00D065E5"/>
    <w:rsid w:val="00D41211"/>
    <w:rsid w:val="00D54971"/>
    <w:rsid w:val="00D64FD2"/>
    <w:rsid w:val="00D65FB5"/>
    <w:rsid w:val="00D82E5F"/>
    <w:rsid w:val="00D84F90"/>
    <w:rsid w:val="00D94F0E"/>
    <w:rsid w:val="00DB6A14"/>
    <w:rsid w:val="00DC171A"/>
    <w:rsid w:val="00DD0DDB"/>
    <w:rsid w:val="00DD1E91"/>
    <w:rsid w:val="00DD715A"/>
    <w:rsid w:val="00DE0529"/>
    <w:rsid w:val="00DF272A"/>
    <w:rsid w:val="00DF33BF"/>
    <w:rsid w:val="00DF3E9D"/>
    <w:rsid w:val="00E03756"/>
    <w:rsid w:val="00E03F7A"/>
    <w:rsid w:val="00E13630"/>
    <w:rsid w:val="00E1725A"/>
    <w:rsid w:val="00E260C7"/>
    <w:rsid w:val="00E27127"/>
    <w:rsid w:val="00E30F5C"/>
    <w:rsid w:val="00E31418"/>
    <w:rsid w:val="00E457BC"/>
    <w:rsid w:val="00E5020E"/>
    <w:rsid w:val="00E5558A"/>
    <w:rsid w:val="00E57D67"/>
    <w:rsid w:val="00E63157"/>
    <w:rsid w:val="00E828A0"/>
    <w:rsid w:val="00E85102"/>
    <w:rsid w:val="00E92CD3"/>
    <w:rsid w:val="00E96060"/>
    <w:rsid w:val="00EA04AD"/>
    <w:rsid w:val="00EA3AD0"/>
    <w:rsid w:val="00EA7FD7"/>
    <w:rsid w:val="00EB3123"/>
    <w:rsid w:val="00EB55B1"/>
    <w:rsid w:val="00EC2B8A"/>
    <w:rsid w:val="00ED1557"/>
    <w:rsid w:val="00ED482F"/>
    <w:rsid w:val="00ED4CB0"/>
    <w:rsid w:val="00EE3247"/>
    <w:rsid w:val="00EE4916"/>
    <w:rsid w:val="00EF1A9D"/>
    <w:rsid w:val="00EF24FF"/>
    <w:rsid w:val="00F0001C"/>
    <w:rsid w:val="00F00D7F"/>
    <w:rsid w:val="00F03866"/>
    <w:rsid w:val="00F129D2"/>
    <w:rsid w:val="00F13490"/>
    <w:rsid w:val="00F1797C"/>
    <w:rsid w:val="00F23285"/>
    <w:rsid w:val="00F27274"/>
    <w:rsid w:val="00F27366"/>
    <w:rsid w:val="00F4073F"/>
    <w:rsid w:val="00F41E11"/>
    <w:rsid w:val="00F53865"/>
    <w:rsid w:val="00F612A9"/>
    <w:rsid w:val="00F61EFA"/>
    <w:rsid w:val="00F91AA9"/>
    <w:rsid w:val="00FC0260"/>
    <w:rsid w:val="00FC0BBA"/>
    <w:rsid w:val="00FC2072"/>
    <w:rsid w:val="00FC5966"/>
    <w:rsid w:val="00FD0D5A"/>
    <w:rsid w:val="00FD29CC"/>
    <w:rsid w:val="00FE0B92"/>
    <w:rsid w:val="00FF0C0D"/>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33721"/>
    <w:pPr>
      <w:spacing w:after="120" w:line="288" w:lineRule="auto"/>
    </w:pPr>
  </w:style>
  <w:style w:type="paragraph" w:styleId="Heading1">
    <w:name w:val="heading 1"/>
    <w:basedOn w:val="nospace"/>
    <w:next w:val="BodyText"/>
    <w:qFormat/>
    <w:rsid w:val="00375DA1"/>
    <w:pPr>
      <w:keepNext/>
      <w:spacing w:before="400" w:after="80"/>
      <w:outlineLvl w:val="0"/>
    </w:pPr>
    <w:rPr>
      <w:b/>
      <w:bCs/>
      <w:color w:val="2C5C86"/>
      <w:sz w:val="40"/>
      <w:szCs w:val="32"/>
    </w:rPr>
  </w:style>
  <w:style w:type="paragraph" w:styleId="Heading2">
    <w:name w:val="heading 2"/>
    <w:basedOn w:val="nospace"/>
    <w:next w:val="BodyText"/>
    <w:link w:val="Heading2Char"/>
    <w:qFormat/>
    <w:rsid w:val="008C4DCC"/>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qFormat/>
    <w:rsid w:val="00283350"/>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25"/>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B6A14"/>
    <w:pPr>
      <w:spacing w:before="120"/>
    </w:pPr>
    <w:rPr>
      <w:b/>
      <w:iCs/>
      <w:color w:val="000000" w:themeColor="text1"/>
      <w:sz w:val="22"/>
      <w:szCs w:val="18"/>
    </w:rPr>
  </w:style>
  <w:style w:type="character" w:customStyle="1" w:styleId="Heading2Char">
    <w:name w:val="Heading 2 Char"/>
    <w:basedOn w:val="DefaultParagraphFont"/>
    <w:link w:val="Heading2"/>
    <w:rsid w:val="008C4DCC"/>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CD06F0"/>
    <w:rPr>
      <w:rFonts w:cs="Arial"/>
    </w:rPr>
  </w:style>
  <w:style w:type="character" w:customStyle="1" w:styleId="BodyTextChar">
    <w:name w:val="Body Text Char"/>
    <w:basedOn w:val="DefaultParagraphFont"/>
    <w:link w:val="BodyText"/>
    <w:rsid w:val="00CD06F0"/>
    <w:rPr>
      <w:rFonts w:cs="Arial"/>
    </w:rPr>
  </w:style>
  <w:style w:type="paragraph" w:customStyle="1" w:styleId="Bullet1">
    <w:name w:val="Bullet 1"/>
    <w:basedOn w:val="BodyText"/>
    <w:qFormat/>
    <w:rsid w:val="00CD06F0"/>
    <w:pPr>
      <w:numPr>
        <w:numId w:val="42"/>
      </w:numPr>
      <w:contextualSpacing/>
    </w:pPr>
  </w:style>
  <w:style w:type="paragraph" w:customStyle="1" w:styleId="Bullet2">
    <w:name w:val="Bullet 2"/>
    <w:basedOn w:val="Normal"/>
    <w:next w:val="BodyText"/>
    <w:qFormat/>
    <w:rsid w:val="00CD06F0"/>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860638"/>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13"/>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styleId="Subtitle">
    <w:name w:val="Subtitle"/>
    <w:basedOn w:val="Normal"/>
    <w:next w:val="Normal"/>
    <w:link w:val="SubtitleChar"/>
    <w:qFormat/>
    <w:rsid w:val="00CD06F0"/>
    <w:pPr>
      <w:spacing w:after="600"/>
    </w:pPr>
    <w:rPr>
      <w:b/>
      <w:color w:val="403F47"/>
      <w:sz w:val="34"/>
      <w:szCs w:val="36"/>
      <w:lang w:eastAsia="en-AU"/>
    </w:rPr>
  </w:style>
  <w:style w:type="character" w:customStyle="1" w:styleId="SubtitleChar">
    <w:name w:val="Subtitle Char"/>
    <w:basedOn w:val="DefaultParagraphFont"/>
    <w:link w:val="Subtitle"/>
    <w:rsid w:val="00CD06F0"/>
    <w:rPr>
      <w:b/>
      <w:color w:val="403F47"/>
      <w:sz w:val="34"/>
      <w:szCs w:val="36"/>
      <w:lang w:eastAsia="en-AU"/>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72BE5"/>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qFormat/>
    <w:rsid w:val="009545F3"/>
    <w:pPr>
      <w:numPr>
        <w:numId w:val="37"/>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257E1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257E1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table" w:customStyle="1" w:styleId="TableStyle">
    <w:name w:val="Table Style"/>
    <w:basedOn w:val="TableNormal"/>
    <w:uiPriority w:val="99"/>
    <w:rsid w:val="00833721"/>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customStyle="1" w:styleId="TableCaption">
    <w:name w:val="Table Caption"/>
    <w:link w:val="TableCaptionChar"/>
    <w:qFormat/>
    <w:rsid w:val="0070090B"/>
    <w:pPr>
      <w:spacing w:before="120" w:after="120" w:line="288" w:lineRule="auto"/>
    </w:pPr>
    <w:rPr>
      <w:b/>
      <w:iCs/>
      <w:color w:val="000000"/>
      <w:sz w:val="22"/>
      <w:szCs w:val="18"/>
    </w:rPr>
  </w:style>
  <w:style w:type="paragraph" w:styleId="ListNumber">
    <w:name w:val="List Number"/>
    <w:basedOn w:val="Normal"/>
    <w:rsid w:val="00E260C7"/>
    <w:pPr>
      <w:numPr>
        <w:numId w:val="19"/>
      </w:numPr>
      <w:contextualSpacing/>
    </w:pPr>
  </w:style>
  <w:style w:type="character" w:customStyle="1" w:styleId="CaptionChar">
    <w:name w:val="Caption Char"/>
    <w:basedOn w:val="DefaultParagraphFont"/>
    <w:link w:val="Caption"/>
    <w:rsid w:val="00DB6A14"/>
    <w:rPr>
      <w:b/>
      <w:iCs/>
      <w:color w:val="000000" w:themeColor="text1"/>
      <w:sz w:val="22"/>
      <w:szCs w:val="18"/>
    </w:rPr>
  </w:style>
  <w:style w:type="character" w:customStyle="1" w:styleId="TableCaptionChar">
    <w:name w:val="Table Caption Char"/>
    <w:basedOn w:val="CaptionChar"/>
    <w:link w:val="TableCaption"/>
    <w:rsid w:val="0070090B"/>
    <w:rPr>
      <w:b/>
      <w:iCs/>
      <w:color w:val="000000"/>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lang w:val="en-GB"/>
    </w:rPr>
  </w:style>
  <w:style w:type="character" w:styleId="CommentReference">
    <w:name w:val="annotation reference"/>
    <w:basedOn w:val="DefaultParagraphFont"/>
    <w:uiPriority w:val="99"/>
    <w:semiHidden/>
    <w:unhideWhenUsed/>
    <w:rsid w:val="00AC62FF"/>
    <w:rPr>
      <w:sz w:val="16"/>
      <w:szCs w:val="16"/>
    </w:rPr>
  </w:style>
  <w:style w:type="paragraph" w:styleId="CommentText">
    <w:name w:val="annotation text"/>
    <w:basedOn w:val="Normal"/>
    <w:link w:val="CommentTextChar"/>
    <w:uiPriority w:val="99"/>
    <w:unhideWhenUsed/>
    <w:rsid w:val="00AC62FF"/>
    <w:pPr>
      <w:spacing w:line="240" w:lineRule="auto"/>
    </w:pPr>
    <w:rPr>
      <w:sz w:val="20"/>
      <w:szCs w:val="20"/>
    </w:rPr>
  </w:style>
  <w:style w:type="character" w:customStyle="1" w:styleId="CommentTextChar">
    <w:name w:val="Comment Text Char"/>
    <w:basedOn w:val="DefaultParagraphFont"/>
    <w:link w:val="CommentText"/>
    <w:uiPriority w:val="99"/>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36"/>
      </w:numPr>
    </w:pPr>
  </w:style>
  <w:style w:type="paragraph" w:styleId="BlockText">
    <w:name w:val="Block Text"/>
    <w:basedOn w:val="Normal"/>
    <w:uiPriority w:val="99"/>
    <w:qFormat/>
    <w:rsid w:val="00315515"/>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A0596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nospacebelow">
    <w:name w:val="Body Text - no space below"/>
    <w:basedOn w:val="BodyText"/>
    <w:qFormat/>
    <w:rsid w:val="000A5255"/>
    <w:pPr>
      <w:spacing w:after="0" w:line="312" w:lineRule="auto"/>
    </w:pPr>
    <w:rPr>
      <w:rFonts w:eastAsia="Times New Roman"/>
      <w:color w:val="060606"/>
      <w:lang w:eastAsia="en-AU"/>
    </w:rPr>
  </w:style>
  <w:style w:type="paragraph" w:styleId="ListBullet">
    <w:name w:val="List Bullet"/>
    <w:basedOn w:val="Normal"/>
    <w:uiPriority w:val="99"/>
    <w:unhideWhenUsed/>
    <w:rsid w:val="000A5255"/>
    <w:pPr>
      <w:numPr>
        <w:numId w:val="43"/>
      </w:numPr>
      <w:spacing w:line="312" w:lineRule="auto"/>
    </w:pPr>
    <w:rPr>
      <w:rFonts w:eastAsia="Times New Roman" w:cs="Arial"/>
      <w:color w:val="060606"/>
      <w:lang w:eastAsia="en-AU"/>
    </w:rPr>
  </w:style>
  <w:style w:type="paragraph" w:styleId="ListBullet2">
    <w:name w:val="List Bullet 2"/>
    <w:basedOn w:val="Normal"/>
    <w:uiPriority w:val="99"/>
    <w:unhideWhenUsed/>
    <w:rsid w:val="000A5255"/>
    <w:pPr>
      <w:numPr>
        <w:ilvl w:val="1"/>
        <w:numId w:val="43"/>
      </w:numPr>
      <w:spacing w:line="312" w:lineRule="auto"/>
    </w:pPr>
    <w:rPr>
      <w:rFonts w:eastAsia="Times New Roman" w:cs="Arial"/>
      <w:color w:val="060606"/>
      <w:lang w:eastAsia="en-AU"/>
    </w:rPr>
  </w:style>
  <w:style w:type="table" w:customStyle="1" w:styleId="BoardReady2">
    <w:name w:val="Board Ready 2"/>
    <w:basedOn w:val="TableNormal"/>
    <w:uiPriority w:val="99"/>
    <w:rsid w:val="000A5255"/>
    <w:pPr>
      <w:spacing w:before="120"/>
    </w:pPr>
    <w:rPr>
      <w:rFonts w:eastAsia="Times New Roman" w:cstheme="minorBidi"/>
      <w:szCs w:val="22"/>
    </w:rPr>
    <w:tblPr>
      <w:tblBorders>
        <w:top w:val="single" w:sz="12" w:space="0" w:color="FFFFFF" w:themeColor="background1"/>
        <w:bottom w:val="single" w:sz="12" w:space="0" w:color="FFFFFF" w:themeColor="background1"/>
        <w:insideH w:val="single" w:sz="12" w:space="0" w:color="FFFFFF" w:themeColor="background1"/>
        <w:insideV w:val="single" w:sz="12" w:space="0" w:color="FFFFFF" w:themeColor="background1"/>
      </w:tblBorders>
    </w:tblPr>
    <w:tcPr>
      <w:shd w:val="clear" w:color="auto" w:fill="E5F2F8"/>
    </w:tcPr>
    <w:tblStylePr w:type="firstRow">
      <w:pPr>
        <w:wordWrap/>
        <w:spacing w:beforeLines="0" w:before="0" w:beforeAutospacing="0" w:line="240" w:lineRule="auto"/>
      </w:pPr>
      <w:tblPr/>
      <w:tcPr>
        <w:shd w:val="clear" w:color="auto" w:fill="FFFFFF"/>
      </w:tcPr>
    </w:tblStylePr>
  </w:style>
  <w:style w:type="paragraph" w:customStyle="1" w:styleId="List-Bullets">
    <w:name w:val="List - Bullets"/>
    <w:basedOn w:val="ListParagraph"/>
    <w:qFormat/>
    <w:rsid w:val="000A5255"/>
    <w:pPr>
      <w:numPr>
        <w:numId w:val="0"/>
      </w:numPr>
      <w:spacing w:line="312" w:lineRule="auto"/>
      <w:ind w:left="720" w:hanging="360"/>
      <w:contextualSpacing w:val="0"/>
    </w:pPr>
    <w:rPr>
      <w:rFonts w:eastAsia="Times New Roman"/>
      <w:color w:val="060606"/>
      <w:lang w:eastAsia="en-AU"/>
    </w:rPr>
  </w:style>
  <w:style w:type="paragraph" w:customStyle="1" w:styleId="Intro">
    <w:name w:val="Intro"/>
    <w:basedOn w:val="BodyText"/>
    <w:qFormat/>
    <w:rsid w:val="006A139E"/>
    <w:pPr>
      <w:spacing w:after="200" w:line="312" w:lineRule="auto"/>
    </w:pPr>
    <w:rPr>
      <w:rFonts w:eastAsia="Times New Roman"/>
      <w:color w:val="060606"/>
      <w:sz w:val="30"/>
      <w:lang w:eastAsia="en-AU"/>
    </w:rPr>
  </w:style>
  <w:style w:type="paragraph" w:styleId="Quote">
    <w:name w:val="Quote"/>
    <w:basedOn w:val="Normal"/>
    <w:next w:val="Normal"/>
    <w:link w:val="QuoteChar"/>
    <w:uiPriority w:val="29"/>
    <w:qFormat/>
    <w:rsid w:val="006A139E"/>
    <w:pPr>
      <w:spacing w:after="200" w:line="312" w:lineRule="auto"/>
    </w:pPr>
    <w:rPr>
      <w:rFonts w:eastAsia="Times New Roman" w:cs="Arial"/>
      <w:i/>
      <w:iCs/>
      <w:color w:val="000000" w:themeColor="text1"/>
      <w:lang w:eastAsia="en-AU"/>
    </w:rPr>
  </w:style>
  <w:style w:type="character" w:customStyle="1" w:styleId="QuoteChar">
    <w:name w:val="Quote Char"/>
    <w:basedOn w:val="DefaultParagraphFont"/>
    <w:link w:val="Quote"/>
    <w:uiPriority w:val="29"/>
    <w:rsid w:val="006A139E"/>
    <w:rPr>
      <w:rFonts w:eastAsia="Times New Roman" w:cs="Arial"/>
      <w:i/>
      <w:iCs/>
      <w:color w:val="000000" w:themeColor="text1"/>
      <w:lang w:eastAsia="en-AU"/>
    </w:rPr>
  </w:style>
  <w:style w:type="character" w:styleId="FollowedHyperlink">
    <w:name w:val="FollowedHyperlink"/>
    <w:basedOn w:val="DefaultParagraphFont"/>
    <w:semiHidden/>
    <w:unhideWhenUsed/>
    <w:rsid w:val="00910EF6"/>
    <w:rPr>
      <w:color w:val="3B7A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6768">
      <w:bodyDiv w:val="1"/>
      <w:marLeft w:val="0"/>
      <w:marRight w:val="0"/>
      <w:marTop w:val="0"/>
      <w:marBottom w:val="0"/>
      <w:divBdr>
        <w:top w:val="none" w:sz="0" w:space="0" w:color="auto"/>
        <w:left w:val="none" w:sz="0" w:space="0" w:color="auto"/>
        <w:bottom w:val="none" w:sz="0" w:space="0" w:color="auto"/>
        <w:right w:val="none" w:sz="0" w:space="0" w:color="auto"/>
      </w:divBdr>
    </w:div>
    <w:div w:id="1079642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da.smartygrants.com.au/young-people-scholarship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dlgc.wa.gov.au/CommunityInitiatives/Pages/Youth.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youthfocus.com.au/services-2/youth-reference-group/" TargetMode="Externa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https://www.scholarships.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A20C8D8D42CB46BEA12D4267FE9F3D" ma:contentTypeVersion="1" ma:contentTypeDescription="Create a new document." ma:contentTypeScope="" ma:versionID="f9d7c831a3cca92ceed714cf0427faa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97e278f-9f50-4af2-bc61-3ec198ebef6c" ContentTypeId="0x01010000739C5F412E4FFF9422A5756B897F2D"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7818-F588-4640-9298-2DB3E056677F}">
  <ds:schemaRefs>
    <ds:schemaRef ds:uri="http://schemas.microsoft.com/sharepoint/v3/contenttype/forms"/>
  </ds:schemaRefs>
</ds:datastoreItem>
</file>

<file path=customXml/itemProps2.xml><?xml version="1.0" encoding="utf-8"?>
<ds:datastoreItem xmlns:ds="http://schemas.openxmlformats.org/officeDocument/2006/customXml" ds:itemID="{351AEC27-17CE-43C3-A7DB-C47DA4968888}">
  <ds:schemaRefs>
    <ds:schemaRef ds:uri="http://schemas.microsoft.com/office/2006/metadata/properties"/>
    <ds:schemaRef ds:uri="http://schemas.microsoft.com/office/infopath/2007/PartnerControls"/>
    <ds:schemaRef ds:uri="e219927d-a993-4410-b48d-734d4bcf1f5b"/>
  </ds:schemaRefs>
</ds:datastoreItem>
</file>

<file path=customXml/itemProps3.xml><?xml version="1.0" encoding="utf-8"?>
<ds:datastoreItem xmlns:ds="http://schemas.openxmlformats.org/officeDocument/2006/customXml" ds:itemID="{59AF5155-DD41-48FE-BAC8-2A546103BCE7}"/>
</file>

<file path=customXml/itemProps4.xml><?xml version="1.0" encoding="utf-8"?>
<ds:datastoreItem xmlns:ds="http://schemas.openxmlformats.org/officeDocument/2006/customXml" ds:itemID="{8B0FC63C-F0BA-4B36-A400-21CE1CE809E4}">
  <ds:schemaRefs>
    <ds:schemaRef ds:uri="Microsoft.SharePoint.Taxonomy.ContentTypeSync"/>
  </ds:schemaRefs>
</ds:datastoreItem>
</file>

<file path=customXml/itemProps5.xml><?xml version="1.0" encoding="utf-8"?>
<ds:datastoreItem xmlns:ds="http://schemas.openxmlformats.org/officeDocument/2006/customXml" ds:itemID="{E21AD45C-7A09-430D-986C-E5FBEB974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8209</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Participation Kit: Organisations - Resource 5 - Regularly involving young people at your organisation</dc:title>
  <dc:subject/>
  <dc:creator/>
  <cp:keywords/>
  <dc:description/>
  <cp:lastModifiedBy/>
  <cp:revision>1</cp:revision>
  <dcterms:created xsi:type="dcterms:W3CDTF">2021-03-15T05:48:00Z</dcterms:created>
  <dcterms:modified xsi:type="dcterms:W3CDTF">2021-03-15T05:48:00Z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0x010100F1A20C8D8D42CB46BEA12D4267FE9F3D</vt:lpwstr>
  </property>
</Properties>
</file>