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174C6" w14:textId="73325C14" w:rsidR="00C13A96" w:rsidRPr="00BB4029" w:rsidRDefault="006B2433" w:rsidP="00C13A96">
      <w:pPr>
        <w:pStyle w:val="Title"/>
      </w:pPr>
      <w:bookmarkStart w:id="0" w:name="_GoBack"/>
      <w:bookmarkEnd w:id="0"/>
      <w:r w:rsidRPr="006B2433">
        <w:t>Youth Friendly Communities</w:t>
      </w:r>
    </w:p>
    <w:p w14:paraId="4489B41C" w14:textId="6BD12384" w:rsidR="00C13A96" w:rsidRPr="00E82888" w:rsidRDefault="006B2433" w:rsidP="00E82888">
      <w:pPr>
        <w:pStyle w:val="Subtitle"/>
      </w:pPr>
      <w:r w:rsidRPr="006B2433">
        <w:t>Ten Key Principles</w:t>
      </w:r>
      <w:r w:rsidR="00C13A96" w:rsidRPr="00E82888">
        <w:t xml:space="preserve"> </w:t>
      </w:r>
    </w:p>
    <w:p w14:paraId="71CF6A63" w14:textId="23122621" w:rsidR="006E12FE" w:rsidRDefault="006E12FE">
      <w:pPr>
        <w:spacing w:after="0" w:line="240" w:lineRule="auto"/>
        <w:rPr>
          <w:rFonts w:cs="Arial"/>
        </w:rPr>
      </w:pPr>
      <w:r>
        <w:rPr>
          <w:rFonts w:cs="Arial"/>
        </w:rPr>
        <w:br w:type="page"/>
      </w:r>
    </w:p>
    <w:p w14:paraId="2A01B082" w14:textId="77777777" w:rsidR="00C13A96" w:rsidRPr="00240EE5" w:rsidRDefault="00C13A96" w:rsidP="00C13A96">
      <w:pPr>
        <w:pStyle w:val="TOCHeading"/>
      </w:pPr>
      <w:r w:rsidRPr="00240EE5">
        <w:lastRenderedPageBreak/>
        <w:t>Table of contents</w:t>
      </w:r>
    </w:p>
    <w:p w14:paraId="749C894B" w14:textId="688298FB" w:rsidR="006B2433" w:rsidRDefault="00C13A96">
      <w:pPr>
        <w:pStyle w:val="TOC1"/>
        <w:rPr>
          <w:rFonts w:asciiTheme="minorHAnsi" w:eastAsiaTheme="minorEastAsia" w:hAnsiTheme="minorHAnsi" w:cstheme="minorBidi"/>
          <w:b w:val="0"/>
          <w:noProof/>
          <w:color w:val="auto"/>
          <w:sz w:val="22"/>
          <w:szCs w:val="22"/>
          <w:lang w:eastAsia="en-AU"/>
        </w:rPr>
      </w:pPr>
      <w:r w:rsidRPr="00240EE5">
        <w:rPr>
          <w:rFonts w:cs="Arial"/>
          <w:caps/>
        </w:rPr>
        <w:fldChar w:fldCharType="begin"/>
      </w:r>
      <w:r w:rsidRPr="00240EE5">
        <w:rPr>
          <w:rFonts w:cs="Arial"/>
          <w:caps/>
        </w:rPr>
        <w:instrText xml:space="preserve"> TOC \o "3-3" \h \z \t "Heading 1,1,Heading 2,2" </w:instrText>
      </w:r>
      <w:r w:rsidRPr="00240EE5">
        <w:rPr>
          <w:rFonts w:cs="Arial"/>
          <w:caps/>
        </w:rPr>
        <w:fldChar w:fldCharType="separate"/>
      </w:r>
      <w:hyperlink w:anchor="_Toc51853178" w:history="1">
        <w:r w:rsidR="006B2433" w:rsidRPr="00B34C5A">
          <w:rPr>
            <w:rStyle w:val="Hyperlink"/>
            <w:noProof/>
          </w:rPr>
          <w:t>Ten key principles for developing youth friendly communities</w:t>
        </w:r>
        <w:r w:rsidR="006B2433">
          <w:rPr>
            <w:noProof/>
            <w:webHidden/>
          </w:rPr>
          <w:tab/>
        </w:r>
        <w:r w:rsidR="006B2433">
          <w:rPr>
            <w:noProof/>
            <w:webHidden/>
          </w:rPr>
          <w:fldChar w:fldCharType="begin"/>
        </w:r>
        <w:r w:rsidR="006B2433">
          <w:rPr>
            <w:noProof/>
            <w:webHidden/>
          </w:rPr>
          <w:instrText xml:space="preserve"> PAGEREF _Toc51853178 \h </w:instrText>
        </w:r>
        <w:r w:rsidR="006B2433">
          <w:rPr>
            <w:noProof/>
            <w:webHidden/>
          </w:rPr>
        </w:r>
        <w:r w:rsidR="006B2433">
          <w:rPr>
            <w:noProof/>
            <w:webHidden/>
          </w:rPr>
          <w:fldChar w:fldCharType="separate"/>
        </w:r>
        <w:r w:rsidR="00754502">
          <w:rPr>
            <w:noProof/>
            <w:webHidden/>
          </w:rPr>
          <w:t>3</w:t>
        </w:r>
        <w:r w:rsidR="006B2433">
          <w:rPr>
            <w:noProof/>
            <w:webHidden/>
          </w:rPr>
          <w:fldChar w:fldCharType="end"/>
        </w:r>
      </w:hyperlink>
    </w:p>
    <w:p w14:paraId="344BEC58" w14:textId="797A71B0" w:rsidR="006B2433" w:rsidRDefault="002635B3">
      <w:pPr>
        <w:pStyle w:val="TOC2"/>
        <w:rPr>
          <w:rFonts w:asciiTheme="minorHAnsi" w:eastAsiaTheme="minorEastAsia" w:hAnsiTheme="minorHAnsi" w:cstheme="minorBidi"/>
          <w:b w:val="0"/>
          <w:color w:val="auto"/>
          <w:sz w:val="22"/>
          <w:szCs w:val="22"/>
          <w:lang w:eastAsia="en-AU"/>
        </w:rPr>
      </w:pPr>
      <w:hyperlink w:anchor="_Toc51853179" w:history="1">
        <w:r w:rsidR="006B2433" w:rsidRPr="00B34C5A">
          <w:rPr>
            <w:rStyle w:val="Hyperlink"/>
          </w:rPr>
          <w:t>Factors that support youth friendly community planning</w:t>
        </w:r>
        <w:r w:rsidR="006B2433">
          <w:rPr>
            <w:webHidden/>
          </w:rPr>
          <w:tab/>
        </w:r>
        <w:r w:rsidR="006B2433">
          <w:rPr>
            <w:webHidden/>
          </w:rPr>
          <w:fldChar w:fldCharType="begin"/>
        </w:r>
        <w:r w:rsidR="006B2433">
          <w:rPr>
            <w:webHidden/>
          </w:rPr>
          <w:instrText xml:space="preserve"> PAGEREF _Toc51853179 \h </w:instrText>
        </w:r>
        <w:r w:rsidR="006B2433">
          <w:rPr>
            <w:webHidden/>
          </w:rPr>
        </w:r>
        <w:r w:rsidR="006B2433">
          <w:rPr>
            <w:webHidden/>
          </w:rPr>
          <w:fldChar w:fldCharType="separate"/>
        </w:r>
        <w:r w:rsidR="00754502">
          <w:rPr>
            <w:webHidden/>
          </w:rPr>
          <w:t>3</w:t>
        </w:r>
        <w:r w:rsidR="006B2433">
          <w:rPr>
            <w:webHidden/>
          </w:rPr>
          <w:fldChar w:fldCharType="end"/>
        </w:r>
      </w:hyperlink>
    </w:p>
    <w:p w14:paraId="5FB6CD99" w14:textId="63782F1F" w:rsidR="006B2433" w:rsidRDefault="002635B3">
      <w:pPr>
        <w:pStyle w:val="TOC3"/>
        <w:rPr>
          <w:rFonts w:asciiTheme="minorHAnsi" w:hAnsiTheme="minorHAnsi"/>
          <w:color w:val="auto"/>
          <w:sz w:val="22"/>
        </w:rPr>
      </w:pPr>
      <w:hyperlink w:anchor="_Toc51853180" w:history="1">
        <w:r w:rsidR="006B2433" w:rsidRPr="00B34C5A">
          <w:rPr>
            <w:rStyle w:val="Hyperlink"/>
          </w:rPr>
          <w:t>Principle 1 Local Government</w:t>
        </w:r>
        <w:r w:rsidR="006B2433">
          <w:rPr>
            <w:webHidden/>
          </w:rPr>
          <w:tab/>
        </w:r>
        <w:r w:rsidR="006B2433">
          <w:rPr>
            <w:webHidden/>
          </w:rPr>
          <w:fldChar w:fldCharType="begin"/>
        </w:r>
        <w:r w:rsidR="006B2433">
          <w:rPr>
            <w:webHidden/>
          </w:rPr>
          <w:instrText xml:space="preserve"> PAGEREF _Toc51853180 \h </w:instrText>
        </w:r>
        <w:r w:rsidR="006B2433">
          <w:rPr>
            <w:webHidden/>
          </w:rPr>
        </w:r>
        <w:r w:rsidR="006B2433">
          <w:rPr>
            <w:webHidden/>
          </w:rPr>
          <w:fldChar w:fldCharType="separate"/>
        </w:r>
        <w:r w:rsidR="00754502">
          <w:rPr>
            <w:webHidden/>
          </w:rPr>
          <w:t>3</w:t>
        </w:r>
        <w:r w:rsidR="006B2433">
          <w:rPr>
            <w:webHidden/>
          </w:rPr>
          <w:fldChar w:fldCharType="end"/>
        </w:r>
      </w:hyperlink>
    </w:p>
    <w:p w14:paraId="02FA5A6D" w14:textId="6F4A161F" w:rsidR="006B2433" w:rsidRDefault="002635B3">
      <w:pPr>
        <w:pStyle w:val="TOC3"/>
        <w:rPr>
          <w:rFonts w:asciiTheme="minorHAnsi" w:hAnsiTheme="minorHAnsi"/>
          <w:color w:val="auto"/>
          <w:sz w:val="22"/>
        </w:rPr>
      </w:pPr>
      <w:hyperlink w:anchor="_Toc51853181" w:history="1">
        <w:r w:rsidR="006B2433" w:rsidRPr="00B34C5A">
          <w:rPr>
            <w:rStyle w:val="Hyperlink"/>
          </w:rPr>
          <w:t>Principle 2: Partnership in the community</w:t>
        </w:r>
        <w:r w:rsidR="006B2433">
          <w:rPr>
            <w:webHidden/>
          </w:rPr>
          <w:tab/>
        </w:r>
        <w:r w:rsidR="006B2433">
          <w:rPr>
            <w:webHidden/>
          </w:rPr>
          <w:fldChar w:fldCharType="begin"/>
        </w:r>
        <w:r w:rsidR="006B2433">
          <w:rPr>
            <w:webHidden/>
          </w:rPr>
          <w:instrText xml:space="preserve"> PAGEREF _Toc51853181 \h </w:instrText>
        </w:r>
        <w:r w:rsidR="006B2433">
          <w:rPr>
            <w:webHidden/>
          </w:rPr>
        </w:r>
        <w:r w:rsidR="006B2433">
          <w:rPr>
            <w:webHidden/>
          </w:rPr>
          <w:fldChar w:fldCharType="separate"/>
        </w:r>
        <w:r w:rsidR="00754502">
          <w:rPr>
            <w:webHidden/>
          </w:rPr>
          <w:t>3</w:t>
        </w:r>
        <w:r w:rsidR="006B2433">
          <w:rPr>
            <w:webHidden/>
          </w:rPr>
          <w:fldChar w:fldCharType="end"/>
        </w:r>
      </w:hyperlink>
    </w:p>
    <w:p w14:paraId="596BB407" w14:textId="0B9D077F" w:rsidR="006B2433" w:rsidRDefault="002635B3">
      <w:pPr>
        <w:pStyle w:val="TOC3"/>
        <w:rPr>
          <w:rFonts w:asciiTheme="minorHAnsi" w:hAnsiTheme="minorHAnsi"/>
          <w:color w:val="auto"/>
          <w:sz w:val="22"/>
        </w:rPr>
      </w:pPr>
      <w:hyperlink w:anchor="_Toc51853182" w:history="1">
        <w:r w:rsidR="006B2433" w:rsidRPr="00B34C5A">
          <w:rPr>
            <w:rStyle w:val="Hyperlink"/>
          </w:rPr>
          <w:t>Principle 3: Relationships with young people</w:t>
        </w:r>
        <w:r w:rsidR="006B2433">
          <w:rPr>
            <w:webHidden/>
          </w:rPr>
          <w:tab/>
        </w:r>
        <w:r w:rsidR="006B2433">
          <w:rPr>
            <w:webHidden/>
          </w:rPr>
          <w:fldChar w:fldCharType="begin"/>
        </w:r>
        <w:r w:rsidR="006B2433">
          <w:rPr>
            <w:webHidden/>
          </w:rPr>
          <w:instrText xml:space="preserve"> PAGEREF _Toc51853182 \h </w:instrText>
        </w:r>
        <w:r w:rsidR="006B2433">
          <w:rPr>
            <w:webHidden/>
          </w:rPr>
        </w:r>
        <w:r w:rsidR="006B2433">
          <w:rPr>
            <w:webHidden/>
          </w:rPr>
          <w:fldChar w:fldCharType="separate"/>
        </w:r>
        <w:r w:rsidR="00754502">
          <w:rPr>
            <w:webHidden/>
          </w:rPr>
          <w:t>3</w:t>
        </w:r>
        <w:r w:rsidR="006B2433">
          <w:rPr>
            <w:webHidden/>
          </w:rPr>
          <w:fldChar w:fldCharType="end"/>
        </w:r>
      </w:hyperlink>
    </w:p>
    <w:p w14:paraId="13E665BC" w14:textId="71FF59E7" w:rsidR="006B2433" w:rsidRDefault="002635B3">
      <w:pPr>
        <w:pStyle w:val="TOC3"/>
        <w:rPr>
          <w:rFonts w:asciiTheme="minorHAnsi" w:hAnsiTheme="minorHAnsi"/>
          <w:color w:val="auto"/>
          <w:sz w:val="22"/>
        </w:rPr>
      </w:pPr>
      <w:hyperlink w:anchor="_Toc51853183" w:history="1">
        <w:r w:rsidR="006B2433" w:rsidRPr="00B34C5A">
          <w:rPr>
            <w:rStyle w:val="Hyperlink"/>
          </w:rPr>
          <w:t>Principle 4: Consider young people’s views in community strategic planning</w:t>
        </w:r>
        <w:r w:rsidR="006B2433">
          <w:rPr>
            <w:webHidden/>
          </w:rPr>
          <w:tab/>
        </w:r>
        <w:r w:rsidR="006B2433">
          <w:rPr>
            <w:webHidden/>
          </w:rPr>
          <w:fldChar w:fldCharType="begin"/>
        </w:r>
        <w:r w:rsidR="006B2433">
          <w:rPr>
            <w:webHidden/>
          </w:rPr>
          <w:instrText xml:space="preserve"> PAGEREF _Toc51853183 \h </w:instrText>
        </w:r>
        <w:r w:rsidR="006B2433">
          <w:rPr>
            <w:webHidden/>
          </w:rPr>
        </w:r>
        <w:r w:rsidR="006B2433">
          <w:rPr>
            <w:webHidden/>
          </w:rPr>
          <w:fldChar w:fldCharType="separate"/>
        </w:r>
        <w:r w:rsidR="00754502">
          <w:rPr>
            <w:webHidden/>
          </w:rPr>
          <w:t>4</w:t>
        </w:r>
        <w:r w:rsidR="006B2433">
          <w:rPr>
            <w:webHidden/>
          </w:rPr>
          <w:fldChar w:fldCharType="end"/>
        </w:r>
      </w:hyperlink>
    </w:p>
    <w:p w14:paraId="08D9AB13" w14:textId="764C48BD" w:rsidR="006B2433" w:rsidRDefault="002635B3">
      <w:pPr>
        <w:pStyle w:val="TOC2"/>
        <w:rPr>
          <w:rFonts w:asciiTheme="minorHAnsi" w:eastAsiaTheme="minorEastAsia" w:hAnsiTheme="minorHAnsi" w:cstheme="minorBidi"/>
          <w:b w:val="0"/>
          <w:color w:val="auto"/>
          <w:sz w:val="22"/>
          <w:szCs w:val="22"/>
          <w:lang w:eastAsia="en-AU"/>
        </w:rPr>
      </w:pPr>
      <w:hyperlink w:anchor="_Toc51853184" w:history="1">
        <w:r w:rsidR="006B2433" w:rsidRPr="00B34C5A">
          <w:rPr>
            <w:rStyle w:val="Hyperlink"/>
          </w:rPr>
          <w:t>Important strategies to engage young people</w:t>
        </w:r>
        <w:r w:rsidR="006B2433">
          <w:rPr>
            <w:webHidden/>
          </w:rPr>
          <w:tab/>
        </w:r>
        <w:r w:rsidR="006B2433">
          <w:rPr>
            <w:webHidden/>
          </w:rPr>
          <w:fldChar w:fldCharType="begin"/>
        </w:r>
        <w:r w:rsidR="006B2433">
          <w:rPr>
            <w:webHidden/>
          </w:rPr>
          <w:instrText xml:space="preserve"> PAGEREF _Toc51853184 \h </w:instrText>
        </w:r>
        <w:r w:rsidR="006B2433">
          <w:rPr>
            <w:webHidden/>
          </w:rPr>
        </w:r>
        <w:r w:rsidR="006B2433">
          <w:rPr>
            <w:webHidden/>
          </w:rPr>
          <w:fldChar w:fldCharType="separate"/>
        </w:r>
        <w:r w:rsidR="00754502">
          <w:rPr>
            <w:webHidden/>
          </w:rPr>
          <w:t>4</w:t>
        </w:r>
        <w:r w:rsidR="006B2433">
          <w:rPr>
            <w:webHidden/>
          </w:rPr>
          <w:fldChar w:fldCharType="end"/>
        </w:r>
      </w:hyperlink>
    </w:p>
    <w:p w14:paraId="2184C036" w14:textId="03CE600A" w:rsidR="006B2433" w:rsidRDefault="002635B3">
      <w:pPr>
        <w:pStyle w:val="TOC3"/>
        <w:rPr>
          <w:rFonts w:asciiTheme="minorHAnsi" w:hAnsiTheme="minorHAnsi"/>
          <w:color w:val="auto"/>
          <w:sz w:val="22"/>
        </w:rPr>
      </w:pPr>
      <w:hyperlink w:anchor="_Toc51853185" w:history="1">
        <w:r w:rsidR="006B2433" w:rsidRPr="00B34C5A">
          <w:rPr>
            <w:rStyle w:val="Hyperlink"/>
          </w:rPr>
          <w:t>Principle 5: Ownership and leadership by young people</w:t>
        </w:r>
        <w:r w:rsidR="006B2433">
          <w:rPr>
            <w:webHidden/>
          </w:rPr>
          <w:tab/>
        </w:r>
        <w:r w:rsidR="006B2433">
          <w:rPr>
            <w:webHidden/>
          </w:rPr>
          <w:fldChar w:fldCharType="begin"/>
        </w:r>
        <w:r w:rsidR="006B2433">
          <w:rPr>
            <w:webHidden/>
          </w:rPr>
          <w:instrText xml:space="preserve"> PAGEREF _Toc51853185 \h </w:instrText>
        </w:r>
        <w:r w:rsidR="006B2433">
          <w:rPr>
            <w:webHidden/>
          </w:rPr>
        </w:r>
        <w:r w:rsidR="006B2433">
          <w:rPr>
            <w:webHidden/>
          </w:rPr>
          <w:fldChar w:fldCharType="separate"/>
        </w:r>
        <w:r w:rsidR="00754502">
          <w:rPr>
            <w:webHidden/>
          </w:rPr>
          <w:t>4</w:t>
        </w:r>
        <w:r w:rsidR="006B2433">
          <w:rPr>
            <w:webHidden/>
          </w:rPr>
          <w:fldChar w:fldCharType="end"/>
        </w:r>
      </w:hyperlink>
    </w:p>
    <w:p w14:paraId="7CCE95F4" w14:textId="053C04C5" w:rsidR="006B2433" w:rsidRDefault="002635B3">
      <w:pPr>
        <w:pStyle w:val="TOC3"/>
        <w:rPr>
          <w:rFonts w:asciiTheme="minorHAnsi" w:hAnsiTheme="minorHAnsi"/>
          <w:color w:val="auto"/>
          <w:sz w:val="22"/>
        </w:rPr>
      </w:pPr>
      <w:hyperlink w:anchor="_Toc51853186" w:history="1">
        <w:r w:rsidR="006B2433" w:rsidRPr="00B34C5A">
          <w:rPr>
            <w:rStyle w:val="Hyperlink"/>
          </w:rPr>
          <w:t>Principle 6: Diversity of young people</w:t>
        </w:r>
        <w:r w:rsidR="006B2433">
          <w:rPr>
            <w:webHidden/>
          </w:rPr>
          <w:tab/>
        </w:r>
        <w:r w:rsidR="006B2433">
          <w:rPr>
            <w:webHidden/>
          </w:rPr>
          <w:fldChar w:fldCharType="begin"/>
        </w:r>
        <w:r w:rsidR="006B2433">
          <w:rPr>
            <w:webHidden/>
          </w:rPr>
          <w:instrText xml:space="preserve"> PAGEREF _Toc51853186 \h </w:instrText>
        </w:r>
        <w:r w:rsidR="006B2433">
          <w:rPr>
            <w:webHidden/>
          </w:rPr>
        </w:r>
        <w:r w:rsidR="006B2433">
          <w:rPr>
            <w:webHidden/>
          </w:rPr>
          <w:fldChar w:fldCharType="separate"/>
        </w:r>
        <w:r w:rsidR="00754502">
          <w:rPr>
            <w:webHidden/>
          </w:rPr>
          <w:t>4</w:t>
        </w:r>
        <w:r w:rsidR="006B2433">
          <w:rPr>
            <w:webHidden/>
          </w:rPr>
          <w:fldChar w:fldCharType="end"/>
        </w:r>
      </w:hyperlink>
    </w:p>
    <w:p w14:paraId="1C5BB6A4" w14:textId="249534AE" w:rsidR="006B2433" w:rsidRDefault="002635B3">
      <w:pPr>
        <w:pStyle w:val="TOC3"/>
        <w:rPr>
          <w:rFonts w:asciiTheme="minorHAnsi" w:hAnsiTheme="minorHAnsi"/>
          <w:color w:val="auto"/>
          <w:sz w:val="22"/>
        </w:rPr>
      </w:pPr>
      <w:hyperlink w:anchor="_Toc51853187" w:history="1">
        <w:r w:rsidR="006B2433" w:rsidRPr="00B34C5A">
          <w:rPr>
            <w:rStyle w:val="Hyperlink"/>
          </w:rPr>
          <w:t>Principle 7: Consult young people about a wide range of issues</w:t>
        </w:r>
        <w:r w:rsidR="006B2433">
          <w:rPr>
            <w:webHidden/>
          </w:rPr>
          <w:tab/>
        </w:r>
        <w:r w:rsidR="006B2433">
          <w:rPr>
            <w:webHidden/>
          </w:rPr>
          <w:fldChar w:fldCharType="begin"/>
        </w:r>
        <w:r w:rsidR="006B2433">
          <w:rPr>
            <w:webHidden/>
          </w:rPr>
          <w:instrText xml:space="preserve"> PAGEREF _Toc51853187 \h </w:instrText>
        </w:r>
        <w:r w:rsidR="006B2433">
          <w:rPr>
            <w:webHidden/>
          </w:rPr>
        </w:r>
        <w:r w:rsidR="006B2433">
          <w:rPr>
            <w:webHidden/>
          </w:rPr>
          <w:fldChar w:fldCharType="separate"/>
        </w:r>
        <w:r w:rsidR="00754502">
          <w:rPr>
            <w:webHidden/>
          </w:rPr>
          <w:t>4</w:t>
        </w:r>
        <w:r w:rsidR="006B2433">
          <w:rPr>
            <w:webHidden/>
          </w:rPr>
          <w:fldChar w:fldCharType="end"/>
        </w:r>
      </w:hyperlink>
    </w:p>
    <w:p w14:paraId="057A74F1" w14:textId="67FF7E87" w:rsidR="006B2433" w:rsidRDefault="002635B3">
      <w:pPr>
        <w:pStyle w:val="TOC3"/>
        <w:rPr>
          <w:rFonts w:asciiTheme="minorHAnsi" w:hAnsiTheme="minorHAnsi"/>
          <w:color w:val="auto"/>
          <w:sz w:val="22"/>
        </w:rPr>
      </w:pPr>
      <w:hyperlink w:anchor="_Toc51853188" w:history="1">
        <w:r w:rsidR="006B2433" w:rsidRPr="00B34C5A">
          <w:rPr>
            <w:rStyle w:val="Hyperlink"/>
          </w:rPr>
          <w:t>Principle 8: Flexible approach to consulting young people</w:t>
        </w:r>
        <w:r w:rsidR="006B2433">
          <w:rPr>
            <w:webHidden/>
          </w:rPr>
          <w:tab/>
        </w:r>
        <w:r w:rsidR="006B2433">
          <w:rPr>
            <w:webHidden/>
          </w:rPr>
          <w:fldChar w:fldCharType="begin"/>
        </w:r>
        <w:r w:rsidR="006B2433">
          <w:rPr>
            <w:webHidden/>
          </w:rPr>
          <w:instrText xml:space="preserve"> PAGEREF _Toc51853188 \h </w:instrText>
        </w:r>
        <w:r w:rsidR="006B2433">
          <w:rPr>
            <w:webHidden/>
          </w:rPr>
        </w:r>
        <w:r w:rsidR="006B2433">
          <w:rPr>
            <w:webHidden/>
          </w:rPr>
          <w:fldChar w:fldCharType="separate"/>
        </w:r>
        <w:r w:rsidR="00754502">
          <w:rPr>
            <w:webHidden/>
          </w:rPr>
          <w:t>5</w:t>
        </w:r>
        <w:r w:rsidR="006B2433">
          <w:rPr>
            <w:webHidden/>
          </w:rPr>
          <w:fldChar w:fldCharType="end"/>
        </w:r>
      </w:hyperlink>
    </w:p>
    <w:p w14:paraId="45E50057" w14:textId="2B8B2217" w:rsidR="006B2433" w:rsidRDefault="002635B3">
      <w:pPr>
        <w:pStyle w:val="TOC3"/>
        <w:rPr>
          <w:rFonts w:asciiTheme="minorHAnsi" w:hAnsiTheme="minorHAnsi"/>
          <w:color w:val="auto"/>
          <w:sz w:val="22"/>
        </w:rPr>
      </w:pPr>
      <w:hyperlink w:anchor="_Toc51853189" w:history="1">
        <w:r w:rsidR="006B2433" w:rsidRPr="00B34C5A">
          <w:rPr>
            <w:rStyle w:val="Hyperlink"/>
          </w:rPr>
          <w:t>Principle 9: Fun and innovative</w:t>
        </w:r>
        <w:r w:rsidR="006B2433">
          <w:rPr>
            <w:webHidden/>
          </w:rPr>
          <w:tab/>
        </w:r>
        <w:r w:rsidR="006B2433">
          <w:rPr>
            <w:webHidden/>
          </w:rPr>
          <w:fldChar w:fldCharType="begin"/>
        </w:r>
        <w:r w:rsidR="006B2433">
          <w:rPr>
            <w:webHidden/>
          </w:rPr>
          <w:instrText xml:space="preserve"> PAGEREF _Toc51853189 \h </w:instrText>
        </w:r>
        <w:r w:rsidR="006B2433">
          <w:rPr>
            <w:webHidden/>
          </w:rPr>
        </w:r>
        <w:r w:rsidR="006B2433">
          <w:rPr>
            <w:webHidden/>
          </w:rPr>
          <w:fldChar w:fldCharType="separate"/>
        </w:r>
        <w:r w:rsidR="00754502">
          <w:rPr>
            <w:webHidden/>
          </w:rPr>
          <w:t>5</w:t>
        </w:r>
        <w:r w:rsidR="006B2433">
          <w:rPr>
            <w:webHidden/>
          </w:rPr>
          <w:fldChar w:fldCharType="end"/>
        </w:r>
      </w:hyperlink>
    </w:p>
    <w:p w14:paraId="7D4AEBAF" w14:textId="1FB9D3B2" w:rsidR="006B2433" w:rsidRDefault="002635B3">
      <w:pPr>
        <w:pStyle w:val="TOC3"/>
        <w:rPr>
          <w:rFonts w:asciiTheme="minorHAnsi" w:hAnsiTheme="minorHAnsi"/>
          <w:color w:val="auto"/>
          <w:sz w:val="22"/>
        </w:rPr>
      </w:pPr>
      <w:hyperlink w:anchor="_Toc51853190" w:history="1">
        <w:r w:rsidR="006B2433" w:rsidRPr="00B34C5A">
          <w:rPr>
            <w:rStyle w:val="Hyperlink"/>
          </w:rPr>
          <w:t>Principle 10: Evaluation and feedback</w:t>
        </w:r>
        <w:r w:rsidR="006B2433">
          <w:rPr>
            <w:webHidden/>
          </w:rPr>
          <w:tab/>
        </w:r>
        <w:r w:rsidR="006B2433">
          <w:rPr>
            <w:webHidden/>
          </w:rPr>
          <w:fldChar w:fldCharType="begin"/>
        </w:r>
        <w:r w:rsidR="006B2433">
          <w:rPr>
            <w:webHidden/>
          </w:rPr>
          <w:instrText xml:space="preserve"> PAGEREF _Toc51853190 \h </w:instrText>
        </w:r>
        <w:r w:rsidR="006B2433">
          <w:rPr>
            <w:webHidden/>
          </w:rPr>
        </w:r>
        <w:r w:rsidR="006B2433">
          <w:rPr>
            <w:webHidden/>
          </w:rPr>
          <w:fldChar w:fldCharType="separate"/>
        </w:r>
        <w:r w:rsidR="00754502">
          <w:rPr>
            <w:webHidden/>
          </w:rPr>
          <w:t>5</w:t>
        </w:r>
        <w:r w:rsidR="006B2433">
          <w:rPr>
            <w:webHidden/>
          </w:rPr>
          <w:fldChar w:fldCharType="end"/>
        </w:r>
      </w:hyperlink>
    </w:p>
    <w:p w14:paraId="6790CE75" w14:textId="3E408FDC" w:rsidR="006E12FE" w:rsidRDefault="00C13A96" w:rsidP="00C13A96">
      <w:pPr>
        <w:pStyle w:val="BodyText"/>
      </w:pPr>
      <w:r w:rsidRPr="00240EE5">
        <w:fldChar w:fldCharType="end"/>
      </w:r>
    </w:p>
    <w:p w14:paraId="15BA31B8" w14:textId="77777777" w:rsidR="006E12FE" w:rsidRDefault="006E12FE">
      <w:pPr>
        <w:spacing w:after="0" w:line="240" w:lineRule="auto"/>
        <w:rPr>
          <w:rFonts w:cs="Arial"/>
          <w:lang w:val="en-GB"/>
        </w:rPr>
      </w:pPr>
      <w:r>
        <w:br w:type="page"/>
      </w:r>
    </w:p>
    <w:p w14:paraId="6477029E" w14:textId="0D088A63" w:rsidR="00C13A96" w:rsidRPr="00240EE5" w:rsidRDefault="006B2433" w:rsidP="00C13A96">
      <w:pPr>
        <w:pStyle w:val="Heading1"/>
      </w:pPr>
      <w:bookmarkStart w:id="1" w:name="_Toc51853178"/>
      <w:bookmarkStart w:id="2" w:name="_Hlk504552460"/>
      <w:r w:rsidRPr="006B2433">
        <w:lastRenderedPageBreak/>
        <w:t>Ten key principles for developing youth friendly communities</w:t>
      </w:r>
      <w:bookmarkEnd w:id="1"/>
    </w:p>
    <w:p w14:paraId="568F30F0" w14:textId="5B93CD32" w:rsidR="00C13A96" w:rsidRDefault="006B2433" w:rsidP="00C13A96">
      <w:pPr>
        <w:pStyle w:val="BodyText"/>
      </w:pPr>
      <w:r w:rsidRPr="006B2433">
        <w:t>Simply put, a youth friendly community encompasses spaces, places, programs and initiatives that have been planned and developed with the dedicated input of young people.</w:t>
      </w:r>
    </w:p>
    <w:p w14:paraId="5033CC82" w14:textId="40C590C3" w:rsidR="006B2433" w:rsidRDefault="006B2433" w:rsidP="006B2433">
      <w:pPr>
        <w:pStyle w:val="Heading2"/>
      </w:pPr>
      <w:bookmarkStart w:id="3" w:name="_Toc51853179"/>
      <w:r w:rsidRPr="006B2433">
        <w:t>Factors that support youth friendly community planning</w:t>
      </w:r>
      <w:bookmarkEnd w:id="3"/>
    </w:p>
    <w:p w14:paraId="764F5257" w14:textId="7FA07A75" w:rsidR="006B2433" w:rsidRDefault="006B2433" w:rsidP="006B2433">
      <w:pPr>
        <w:pStyle w:val="Heading3"/>
      </w:pPr>
      <w:bookmarkStart w:id="4" w:name="_Toc51853180"/>
      <w:r w:rsidRPr="006B2433">
        <w:t>Principle 1 Local Government</w:t>
      </w:r>
      <w:bookmarkEnd w:id="4"/>
    </w:p>
    <w:p w14:paraId="0A5640FF" w14:textId="77777777" w:rsidR="006B2433" w:rsidRDefault="006B2433" w:rsidP="006B2433">
      <w:pPr>
        <w:pStyle w:val="BodyText"/>
      </w:pPr>
      <w:r>
        <w:t>Interest and support from local government councillors and staff is needed to create youth friendly communities, including through:</w:t>
      </w:r>
    </w:p>
    <w:p w14:paraId="2A0838F3" w14:textId="17F453AA" w:rsidR="006B2433" w:rsidRDefault="006B2433" w:rsidP="006B2433">
      <w:pPr>
        <w:pStyle w:val="Bullet1"/>
      </w:pPr>
      <w:r>
        <w:t>governance structures that support the planning and development of youth friendly communities</w:t>
      </w:r>
    </w:p>
    <w:p w14:paraId="187D929A" w14:textId="133A5390" w:rsidR="006B2433" w:rsidRDefault="006B2433" w:rsidP="006B2433">
      <w:pPr>
        <w:pStyle w:val="Bullet1"/>
      </w:pPr>
      <w:r>
        <w:t>youth-related strategies and polices e.g. a local youth strategy and/or youth engagement strategy (so that young people’s views influence decisions made)</w:t>
      </w:r>
    </w:p>
    <w:p w14:paraId="4A86DE3A" w14:textId="306740B7" w:rsidR="006B2433" w:rsidRDefault="006B2433" w:rsidP="006B2433">
      <w:pPr>
        <w:pStyle w:val="Bullet1"/>
      </w:pPr>
      <w:r>
        <w:t>local government councillor and/or staff on youth project reference groups.</w:t>
      </w:r>
    </w:p>
    <w:p w14:paraId="7C868170" w14:textId="77777777" w:rsidR="006B2433" w:rsidRDefault="006B2433" w:rsidP="006B2433">
      <w:pPr>
        <w:pStyle w:val="Heading3"/>
      </w:pPr>
      <w:bookmarkStart w:id="5" w:name="_Toc51853181"/>
      <w:r>
        <w:t>Principle 2: Partnership in the community</w:t>
      </w:r>
      <w:bookmarkEnd w:id="5"/>
    </w:p>
    <w:p w14:paraId="4F20B39A" w14:textId="77777777" w:rsidR="006B2433" w:rsidRDefault="006B2433" w:rsidP="006B2433">
      <w:pPr>
        <w:pStyle w:val="BodyText"/>
      </w:pPr>
      <w:r>
        <w:t>The development of youth friendly communities needs the support of a range of stakeholders. Youth friendly communities should be widely promoted and ways to engage young people negotiated with community partners. Partners include:</w:t>
      </w:r>
    </w:p>
    <w:p w14:paraId="3496F5FC" w14:textId="09F8361A" w:rsidR="006B2433" w:rsidRDefault="006B2433" w:rsidP="006B2433">
      <w:pPr>
        <w:pStyle w:val="Bullet1"/>
      </w:pPr>
      <w:r>
        <w:t xml:space="preserve">the local community (especially </w:t>
      </w:r>
      <w:r w:rsidR="003F4952">
        <w:t xml:space="preserve">the diversity of </w:t>
      </w:r>
      <w:r>
        <w:t>young people)</w:t>
      </w:r>
    </w:p>
    <w:p w14:paraId="1E6792A0" w14:textId="174AFA6E" w:rsidR="006B2433" w:rsidRDefault="006B2433" w:rsidP="006B2433">
      <w:pPr>
        <w:pStyle w:val="Bullet1"/>
      </w:pPr>
      <w:r>
        <w:t>local youth service providers</w:t>
      </w:r>
    </w:p>
    <w:p w14:paraId="0670C1F2" w14:textId="32760C61" w:rsidR="006B2433" w:rsidRDefault="006B2433" w:rsidP="006B2433">
      <w:pPr>
        <w:pStyle w:val="Bullet1"/>
      </w:pPr>
      <w:r>
        <w:t>schools, colleges and universities</w:t>
      </w:r>
    </w:p>
    <w:p w14:paraId="2ECD0EC6" w14:textId="75C5A47A" w:rsidR="006B2433" w:rsidRDefault="006B2433" w:rsidP="006B2433">
      <w:pPr>
        <w:pStyle w:val="Bullet1"/>
      </w:pPr>
      <w:r>
        <w:t>local businesses</w:t>
      </w:r>
    </w:p>
    <w:p w14:paraId="042A8606" w14:textId="529E8060" w:rsidR="006B2433" w:rsidRDefault="006B2433" w:rsidP="006B2433">
      <w:pPr>
        <w:pStyle w:val="Bullet1"/>
      </w:pPr>
      <w:r>
        <w:t>representatives and advocacy groups such as the Commissioner for Children and Young People and the Youth Affairs Council of WA (YACWA).</w:t>
      </w:r>
    </w:p>
    <w:p w14:paraId="7236C91F" w14:textId="77777777" w:rsidR="006B2433" w:rsidRDefault="006B2433" w:rsidP="006B2433">
      <w:pPr>
        <w:pStyle w:val="Heading3"/>
      </w:pPr>
      <w:bookmarkStart w:id="6" w:name="_Toc51853182"/>
      <w:r>
        <w:t>Principle 3: Relationships with young people</w:t>
      </w:r>
      <w:bookmarkEnd w:id="6"/>
    </w:p>
    <w:p w14:paraId="3ACEA7EB" w14:textId="77777777" w:rsidR="006B2433" w:rsidRDefault="006B2433" w:rsidP="006B2433">
      <w:pPr>
        <w:pStyle w:val="BodyText"/>
      </w:pPr>
      <w:r>
        <w:t>The process of creating youth friendly communities requires the trust of young people and their families. Genuine relationship building with young people enhances their participation in making communities youth friendly. For example:</w:t>
      </w:r>
    </w:p>
    <w:p w14:paraId="250CAD60" w14:textId="0B91606F" w:rsidR="006B2433" w:rsidRDefault="006B2433" w:rsidP="006B2433">
      <w:pPr>
        <w:pStyle w:val="Bullet1"/>
      </w:pPr>
      <w:r>
        <w:t xml:space="preserve">providing support and resources for staff for relationship building </w:t>
      </w:r>
    </w:p>
    <w:p w14:paraId="72640EE5" w14:textId="14B1EF66" w:rsidR="006B2433" w:rsidRDefault="006B2433" w:rsidP="006B2433">
      <w:pPr>
        <w:pStyle w:val="Bullet1"/>
      </w:pPr>
      <w:r>
        <w:t>communicating with young people and demonstrat</w:t>
      </w:r>
      <w:r w:rsidR="00754502">
        <w:t>ing</w:t>
      </w:r>
      <w:r>
        <w:t xml:space="preserve"> the benefits of their participation in creating youth friendly communities</w:t>
      </w:r>
    </w:p>
    <w:p w14:paraId="039C4AED" w14:textId="58FCE511" w:rsidR="006B2433" w:rsidRDefault="006B2433" w:rsidP="006B2433">
      <w:pPr>
        <w:pStyle w:val="Bullet1"/>
      </w:pPr>
      <w:r>
        <w:t>considering issues around consent and confidentiality</w:t>
      </w:r>
    </w:p>
    <w:p w14:paraId="25AFB573" w14:textId="27112A23" w:rsidR="006B2433" w:rsidRDefault="006B2433" w:rsidP="006B2433">
      <w:pPr>
        <w:pStyle w:val="Bullet1"/>
      </w:pPr>
      <w:r>
        <w:t>helping young people build connections with the rest of the community.</w:t>
      </w:r>
    </w:p>
    <w:p w14:paraId="38DCB54E" w14:textId="77777777" w:rsidR="00754502" w:rsidRDefault="00754502">
      <w:pPr>
        <w:spacing w:after="0" w:line="240" w:lineRule="auto"/>
        <w:rPr>
          <w:rFonts w:eastAsia="Times New Roman" w:cs="Arial"/>
          <w:b/>
          <w:bCs/>
          <w:color w:val="2C5C86"/>
        </w:rPr>
      </w:pPr>
      <w:bookmarkStart w:id="7" w:name="_Toc51853183"/>
      <w:r>
        <w:br w:type="page"/>
      </w:r>
    </w:p>
    <w:p w14:paraId="1E7CEA4F" w14:textId="62DFA57E" w:rsidR="006B2433" w:rsidRDefault="006B2433" w:rsidP="006B2433">
      <w:pPr>
        <w:pStyle w:val="Heading3"/>
      </w:pPr>
      <w:r>
        <w:lastRenderedPageBreak/>
        <w:t>Principle 4: Consider young people’s views in community strategic planning</w:t>
      </w:r>
      <w:bookmarkEnd w:id="7"/>
    </w:p>
    <w:p w14:paraId="3935A594" w14:textId="0F659835" w:rsidR="006B2433" w:rsidRDefault="006B2433" w:rsidP="006B2433">
      <w:pPr>
        <w:pStyle w:val="Bullet1"/>
      </w:pPr>
      <w:r>
        <w:t xml:space="preserve">In developing youth friendly communities, use an approach that connects with existing plans, policies and strategies, e.g. Strategic Community Plan, </w:t>
      </w:r>
      <w:r w:rsidR="00754502">
        <w:t xml:space="preserve">community engagement </w:t>
      </w:r>
      <w:r>
        <w:t>polic</w:t>
      </w:r>
      <w:r w:rsidR="00754502">
        <w:t>y, cultural awareness policy, library services policy, alcohol management policy etc</w:t>
      </w:r>
      <w:r>
        <w:t>.</w:t>
      </w:r>
    </w:p>
    <w:p w14:paraId="5A1DE02D" w14:textId="14899405" w:rsidR="006B2433" w:rsidRDefault="006B2433" w:rsidP="006B2433">
      <w:pPr>
        <w:pStyle w:val="Bullet1"/>
      </w:pPr>
      <w:r>
        <w:t>Use the outcomes from engaging with young people about youth friendly communities to inform the Strategic Community Plan and local government strategies, policies and plans (new ones and those being reviewed).</w:t>
      </w:r>
    </w:p>
    <w:p w14:paraId="588A407A" w14:textId="120CD500" w:rsidR="006B2433" w:rsidRDefault="006B2433" w:rsidP="006B2433">
      <w:pPr>
        <w:pStyle w:val="Bullet1"/>
      </w:pPr>
      <w:r>
        <w:t>Turn the findings into actions; involve young people in implementing these.</w:t>
      </w:r>
    </w:p>
    <w:p w14:paraId="688F5627" w14:textId="77777777" w:rsidR="006B2433" w:rsidRDefault="006B2433" w:rsidP="006B2433">
      <w:pPr>
        <w:pStyle w:val="Heading2"/>
      </w:pPr>
      <w:bookmarkStart w:id="8" w:name="_Toc51853184"/>
      <w:r>
        <w:t>Important strategies to engage young people</w:t>
      </w:r>
      <w:bookmarkEnd w:id="8"/>
    </w:p>
    <w:p w14:paraId="5DE8FD91" w14:textId="77777777" w:rsidR="006B2433" w:rsidRDefault="006B2433" w:rsidP="006B2433">
      <w:pPr>
        <w:pStyle w:val="Heading3"/>
      </w:pPr>
      <w:bookmarkStart w:id="9" w:name="_Toc51853185"/>
      <w:r>
        <w:t>Principle 5: Ownership and leadership by young people</w:t>
      </w:r>
      <w:bookmarkEnd w:id="9"/>
    </w:p>
    <w:p w14:paraId="4E5496FD" w14:textId="77777777" w:rsidR="006B2433" w:rsidRDefault="006B2433" w:rsidP="006B2433">
      <w:pPr>
        <w:pStyle w:val="BodyText"/>
      </w:pPr>
      <w:r>
        <w:t>It is important for young people to drive any consultation about youth friendly communities. They need to be involved in each phase including research, planning, implementing and facilitating the engagement process. This can be achieved by:</w:t>
      </w:r>
    </w:p>
    <w:p w14:paraId="1E3156A8" w14:textId="2B4795CD" w:rsidR="006B2433" w:rsidRDefault="006B2433" w:rsidP="006B2433">
      <w:pPr>
        <w:pStyle w:val="Bullet1"/>
      </w:pPr>
      <w:r>
        <w:t>a youth led, peer-to-peer approach</w:t>
      </w:r>
    </w:p>
    <w:p w14:paraId="65D63057" w14:textId="744A92F1" w:rsidR="006B2433" w:rsidRDefault="006B2433" w:rsidP="006B2433">
      <w:pPr>
        <w:pStyle w:val="Bullet1"/>
      </w:pPr>
      <w:r>
        <w:t>adapting to ways young people do things, e.g. communicate, interact, create</w:t>
      </w:r>
    </w:p>
    <w:p w14:paraId="6509541E" w14:textId="6BF40D9A" w:rsidR="006B2433" w:rsidRDefault="006B2433" w:rsidP="006B2433">
      <w:pPr>
        <w:pStyle w:val="Bullet1"/>
      </w:pPr>
      <w:r>
        <w:t>providing opportunities for skills development, e.g. research, planning, consultation, facilitation, use of cameras and video</w:t>
      </w:r>
    </w:p>
    <w:p w14:paraId="31ECECEC" w14:textId="0CBAB613" w:rsidR="006B2433" w:rsidRDefault="006B2433" w:rsidP="006B2433">
      <w:pPr>
        <w:pStyle w:val="Bullet1"/>
      </w:pPr>
      <w:r>
        <w:t>providing ongoing support and mentoring for young people.</w:t>
      </w:r>
    </w:p>
    <w:p w14:paraId="6949F465" w14:textId="77777777" w:rsidR="006B2433" w:rsidRDefault="006B2433" w:rsidP="006B2433">
      <w:pPr>
        <w:pStyle w:val="Heading3"/>
      </w:pPr>
      <w:bookmarkStart w:id="10" w:name="_Toc51853186"/>
      <w:r>
        <w:t>Principle 6: Diversity of young people</w:t>
      </w:r>
      <w:bookmarkEnd w:id="10"/>
    </w:p>
    <w:p w14:paraId="5531BEA7" w14:textId="149A6571" w:rsidR="006B2433" w:rsidRDefault="006B2433" w:rsidP="006B2433">
      <w:pPr>
        <w:pStyle w:val="BodyText"/>
      </w:pPr>
      <w:r>
        <w:t xml:space="preserve">Young people are not all the same - they have different backgrounds, experiences, needs and aspirations. A range of innovative approaches are needed to include the diversity of young people in the community and to address barriers to </w:t>
      </w:r>
      <w:r w:rsidR="00754502">
        <w:t xml:space="preserve">their </w:t>
      </w:r>
      <w:r>
        <w:t>participation. All young people’s voices should be heard, including:</w:t>
      </w:r>
    </w:p>
    <w:p w14:paraId="706BDF16" w14:textId="71E7A462" w:rsidR="006B2433" w:rsidRDefault="006B2433" w:rsidP="006B2433">
      <w:pPr>
        <w:pStyle w:val="Bullet1"/>
      </w:pPr>
      <w:r>
        <w:t>young people with disability</w:t>
      </w:r>
    </w:p>
    <w:p w14:paraId="755A47B3" w14:textId="5E9A2741" w:rsidR="006B2433" w:rsidRDefault="006B2433" w:rsidP="006B2433">
      <w:pPr>
        <w:pStyle w:val="Bullet1"/>
      </w:pPr>
      <w:r>
        <w:t>Aboriginal young people</w:t>
      </w:r>
    </w:p>
    <w:p w14:paraId="237D8FD8" w14:textId="5AE0D8EE" w:rsidR="006B2433" w:rsidRDefault="006B2433" w:rsidP="006B2433">
      <w:pPr>
        <w:pStyle w:val="Bullet1"/>
      </w:pPr>
      <w:r>
        <w:t>young people who are LGBTIQA+</w:t>
      </w:r>
    </w:p>
    <w:p w14:paraId="23042803" w14:textId="7EEF0703" w:rsidR="006B2433" w:rsidRDefault="006B2433" w:rsidP="006B2433">
      <w:pPr>
        <w:pStyle w:val="Bullet1"/>
      </w:pPr>
      <w:r>
        <w:t>young carers</w:t>
      </w:r>
    </w:p>
    <w:p w14:paraId="717FCD0F" w14:textId="32ECF527" w:rsidR="006B2433" w:rsidRDefault="006B2433" w:rsidP="006B2433">
      <w:pPr>
        <w:pStyle w:val="Bullet1"/>
      </w:pPr>
      <w:r>
        <w:t>young people in care</w:t>
      </w:r>
    </w:p>
    <w:p w14:paraId="4EEAADB6" w14:textId="4785A4C5" w:rsidR="006B2433" w:rsidRDefault="006B2433" w:rsidP="006B2433">
      <w:pPr>
        <w:pStyle w:val="Bullet1"/>
      </w:pPr>
      <w:r>
        <w:t>young parents</w:t>
      </w:r>
    </w:p>
    <w:p w14:paraId="1C17034D" w14:textId="6D0EFDF8" w:rsidR="006B2433" w:rsidRDefault="006B2433" w:rsidP="006B2433">
      <w:pPr>
        <w:pStyle w:val="Bullet1"/>
      </w:pPr>
      <w:r>
        <w:t>young people living in regional Western Australia</w:t>
      </w:r>
    </w:p>
    <w:p w14:paraId="39E64ED4" w14:textId="7331FC37" w:rsidR="006B2433" w:rsidRDefault="006B2433" w:rsidP="006B2433">
      <w:pPr>
        <w:pStyle w:val="Bullet1"/>
      </w:pPr>
      <w:r>
        <w:t>marginalised or vulnerable young people (including those who are in the youth justice system)</w:t>
      </w:r>
    </w:p>
    <w:p w14:paraId="536AFB26" w14:textId="5FA5C430" w:rsidR="006B2433" w:rsidRDefault="006B2433" w:rsidP="006B2433">
      <w:pPr>
        <w:pStyle w:val="Bullet1"/>
      </w:pPr>
      <w:r>
        <w:t>young people from culturally and linguistically diverse backgrounds (including newly arrived migrants and refugees).</w:t>
      </w:r>
    </w:p>
    <w:p w14:paraId="71143AA3" w14:textId="2357C765" w:rsidR="006B2433" w:rsidRDefault="006B2433" w:rsidP="006B2433">
      <w:pPr>
        <w:pStyle w:val="Heading3"/>
      </w:pPr>
      <w:bookmarkStart w:id="11" w:name="_Toc51853187"/>
      <w:r>
        <w:lastRenderedPageBreak/>
        <w:t>Principle 7: Consult young people about a wide range of issues</w:t>
      </w:r>
      <w:bookmarkEnd w:id="11"/>
    </w:p>
    <w:p w14:paraId="301A6CE9" w14:textId="77777777" w:rsidR="006B2433" w:rsidRDefault="006B2433" w:rsidP="006B2433">
      <w:pPr>
        <w:pStyle w:val="BodyText"/>
      </w:pPr>
      <w:r>
        <w:t>Young people want to be part of the broader community. It is essential to consult young people about community-wide issues, not just about youth issues. A youth friendly community is not just about infrastructure and facilities, but also includes:</w:t>
      </w:r>
    </w:p>
    <w:p w14:paraId="00D0FD7E" w14:textId="79894056" w:rsidR="006B2433" w:rsidRDefault="006B2433" w:rsidP="006B2433">
      <w:pPr>
        <w:pStyle w:val="Bullet1"/>
      </w:pPr>
      <w:r>
        <w:t>education, training and employment</w:t>
      </w:r>
    </w:p>
    <w:p w14:paraId="6C996BE4" w14:textId="21760A7F" w:rsidR="006B2433" w:rsidRDefault="006B2433" w:rsidP="006B2433">
      <w:pPr>
        <w:pStyle w:val="Bullet1"/>
      </w:pPr>
      <w:r>
        <w:t>community support, health and mental health services</w:t>
      </w:r>
    </w:p>
    <w:p w14:paraId="54CCEE9B" w14:textId="487D694D" w:rsidR="006B2433" w:rsidRDefault="006B2433" w:rsidP="006B2433">
      <w:pPr>
        <w:pStyle w:val="Bullet1"/>
      </w:pPr>
      <w:r>
        <w:t>leisure, recreation and social life</w:t>
      </w:r>
    </w:p>
    <w:p w14:paraId="54EAA186" w14:textId="0E3D8D89" w:rsidR="006B2433" w:rsidRDefault="006B2433" w:rsidP="006B2433">
      <w:pPr>
        <w:pStyle w:val="Bullet1"/>
      </w:pPr>
      <w:r>
        <w:t>public spaces, buildings and natural environments</w:t>
      </w:r>
    </w:p>
    <w:p w14:paraId="48437D20" w14:textId="6A6B7D16" w:rsidR="006B2433" w:rsidRDefault="006B2433" w:rsidP="006B2433">
      <w:pPr>
        <w:pStyle w:val="Bullet1"/>
      </w:pPr>
      <w:r>
        <w:t>communication and information</w:t>
      </w:r>
    </w:p>
    <w:p w14:paraId="60242098" w14:textId="38AA974D" w:rsidR="006B2433" w:rsidRDefault="006B2433" w:rsidP="006B2433">
      <w:pPr>
        <w:pStyle w:val="Bullet1"/>
      </w:pPr>
      <w:r>
        <w:t>civic participation and volunteering</w:t>
      </w:r>
    </w:p>
    <w:p w14:paraId="65035D9A" w14:textId="037B2471" w:rsidR="006B2433" w:rsidRDefault="006B2433" w:rsidP="006B2433">
      <w:pPr>
        <w:pStyle w:val="Bullet1"/>
      </w:pPr>
      <w:r>
        <w:t>transport and housing</w:t>
      </w:r>
    </w:p>
    <w:p w14:paraId="4D2ADCD9" w14:textId="2631B0C2" w:rsidR="006B2433" w:rsidRDefault="006B2433" w:rsidP="006B2433">
      <w:pPr>
        <w:pStyle w:val="Bullet1"/>
      </w:pPr>
      <w:r>
        <w:t>respect and inclusion.</w:t>
      </w:r>
    </w:p>
    <w:p w14:paraId="00674CFF" w14:textId="77777777" w:rsidR="006B2433" w:rsidRDefault="006B2433" w:rsidP="006B2433">
      <w:pPr>
        <w:pStyle w:val="Heading3"/>
      </w:pPr>
      <w:bookmarkStart w:id="12" w:name="_Toc51853188"/>
      <w:r>
        <w:t>Principle 8: Flexible approach to consulting young people</w:t>
      </w:r>
      <w:bookmarkEnd w:id="12"/>
    </w:p>
    <w:p w14:paraId="16019626" w14:textId="77777777" w:rsidR="006B2433" w:rsidRDefault="006B2433" w:rsidP="006B2433">
      <w:pPr>
        <w:pStyle w:val="BodyText"/>
      </w:pPr>
      <w:r>
        <w:t>Young people have their own ways of doing things and have multiple commitments and interests, such as school, work, family, sport and many of their interests are facilitated by the online environment. Consideration should also be given to access to transport and limited financial resources. Flexible approaches may include:</w:t>
      </w:r>
    </w:p>
    <w:p w14:paraId="55E9FC88" w14:textId="5B56D4AC" w:rsidR="006B2433" w:rsidRDefault="006B2433" w:rsidP="006B2433">
      <w:pPr>
        <w:pStyle w:val="Bullet1"/>
      </w:pPr>
      <w:r>
        <w:t>letting young people decide the best approaches to use</w:t>
      </w:r>
    </w:p>
    <w:p w14:paraId="0C89D59E" w14:textId="2D29AE4A" w:rsidR="006B2433" w:rsidRDefault="006B2433" w:rsidP="006B2433">
      <w:pPr>
        <w:pStyle w:val="Bullet1"/>
      </w:pPr>
      <w:r>
        <w:t>using a range of methods to engage young people, both traditional and non-traditional (innovative) methods</w:t>
      </w:r>
    </w:p>
    <w:p w14:paraId="1ED4BCC8" w14:textId="331024A0" w:rsidR="006B2433" w:rsidRDefault="006B2433" w:rsidP="006B2433">
      <w:pPr>
        <w:pStyle w:val="Bullet1"/>
      </w:pPr>
      <w:r>
        <w:t>choosing appropriate venues and times for consulting young people</w:t>
      </w:r>
    </w:p>
    <w:p w14:paraId="625B08D7" w14:textId="478CF05C" w:rsidR="006B2433" w:rsidRDefault="006B2433" w:rsidP="006B2433">
      <w:pPr>
        <w:pStyle w:val="Bullet1"/>
      </w:pPr>
      <w:r>
        <w:t>using existing committees, groups, forums and events to engage you</w:t>
      </w:r>
      <w:r w:rsidR="00754502">
        <w:t>ng people</w:t>
      </w:r>
      <w:r>
        <w:t>, but also collaborating with local service providers to engage other young people</w:t>
      </w:r>
    </w:p>
    <w:p w14:paraId="596F052F" w14:textId="4B6CF430" w:rsidR="006B2433" w:rsidRDefault="006B2433" w:rsidP="006B2433">
      <w:pPr>
        <w:pStyle w:val="Bullet1"/>
      </w:pPr>
      <w:r>
        <w:t>using social media and online tools where appropriate</w:t>
      </w:r>
    </w:p>
    <w:p w14:paraId="1326B731" w14:textId="2DE0BF8A" w:rsidR="006B2433" w:rsidRDefault="006B2433" w:rsidP="006B2433">
      <w:pPr>
        <w:pStyle w:val="Bullet1"/>
      </w:pPr>
      <w:r>
        <w:t>adapting existing consultation tools or trying new ones.</w:t>
      </w:r>
    </w:p>
    <w:p w14:paraId="4F4E817B" w14:textId="77777777" w:rsidR="006B2433" w:rsidRDefault="006B2433" w:rsidP="006B2433">
      <w:pPr>
        <w:pStyle w:val="Heading3"/>
      </w:pPr>
      <w:bookmarkStart w:id="13" w:name="_Toc51853189"/>
      <w:r>
        <w:t>Principle 9: Fun and innovative</w:t>
      </w:r>
      <w:bookmarkEnd w:id="13"/>
    </w:p>
    <w:p w14:paraId="11CA2BBF" w14:textId="77777777" w:rsidR="006B2433" w:rsidRPr="006B2433" w:rsidRDefault="006B2433" w:rsidP="006B2433">
      <w:pPr>
        <w:pStyle w:val="BodyText"/>
      </w:pPr>
      <w:r w:rsidRPr="006B2433">
        <w:t>It is important to make the youth engagement process rewarding and enjoyable for everyone involved, especially young people. The way consultation is done determines the quality of ideas, creativity and participation.</w:t>
      </w:r>
    </w:p>
    <w:p w14:paraId="13FCEC9F" w14:textId="2220CC67" w:rsidR="006B2433" w:rsidRDefault="006B2433" w:rsidP="006B2433">
      <w:pPr>
        <w:pStyle w:val="Bullet1"/>
      </w:pPr>
      <w:r>
        <w:t>Let young people design and deliver activities.</w:t>
      </w:r>
    </w:p>
    <w:p w14:paraId="690E4602" w14:textId="5F4E58E4" w:rsidR="006B2433" w:rsidRDefault="006B2433" w:rsidP="006B2433">
      <w:pPr>
        <w:pStyle w:val="Bullet1"/>
      </w:pPr>
      <w:r>
        <w:t>Go to where young people hang out.</w:t>
      </w:r>
    </w:p>
    <w:p w14:paraId="63A0A80C" w14:textId="5BB51BFC" w:rsidR="006B2433" w:rsidRDefault="006B2433" w:rsidP="006B2433">
      <w:pPr>
        <w:pStyle w:val="Bullet1"/>
      </w:pPr>
      <w:r>
        <w:t>Use arts and culture programs, games and creative activities.</w:t>
      </w:r>
    </w:p>
    <w:p w14:paraId="255BAEBA" w14:textId="4DFF87BC" w:rsidR="006B2433" w:rsidRDefault="006B2433" w:rsidP="006B2433">
      <w:pPr>
        <w:pStyle w:val="Bullet1"/>
      </w:pPr>
      <w:r>
        <w:t>Find innovative ways to reach young people.</w:t>
      </w:r>
    </w:p>
    <w:p w14:paraId="494ACB4B" w14:textId="77777777" w:rsidR="006B2433" w:rsidRDefault="006B2433" w:rsidP="006B2433">
      <w:pPr>
        <w:pStyle w:val="Heading3"/>
      </w:pPr>
      <w:bookmarkStart w:id="14" w:name="_Toc51853190"/>
      <w:r>
        <w:t>Principle 10: Evaluation and feedback</w:t>
      </w:r>
      <w:bookmarkEnd w:id="14"/>
    </w:p>
    <w:p w14:paraId="5565DF27" w14:textId="77777777" w:rsidR="006B2433" w:rsidRDefault="006B2433" w:rsidP="006B2433">
      <w:pPr>
        <w:pStyle w:val="BodyText"/>
      </w:pPr>
      <w:r>
        <w:t>Young people need to hear about the results of their involvement and that their input has been valuable and worthwhile. Young people’s views on improving their community should be communicated to other community members.</w:t>
      </w:r>
    </w:p>
    <w:p w14:paraId="402EAC04" w14:textId="5F07146E" w:rsidR="006B2433" w:rsidRDefault="006B2433" w:rsidP="006B2433">
      <w:pPr>
        <w:pStyle w:val="Bullet1"/>
      </w:pPr>
      <w:r>
        <w:lastRenderedPageBreak/>
        <w:t>Evaluate and provide feedback on the engagement process.</w:t>
      </w:r>
    </w:p>
    <w:p w14:paraId="5989EEEB" w14:textId="2DA7B7B3" w:rsidR="006B2433" w:rsidRDefault="006B2433" w:rsidP="006B2433">
      <w:pPr>
        <w:pStyle w:val="Bullet1"/>
      </w:pPr>
      <w:r>
        <w:t>Communicate the consultation findings to young people.</w:t>
      </w:r>
    </w:p>
    <w:p w14:paraId="1B9F8291" w14:textId="163F0B8C" w:rsidR="006B2433" w:rsidRDefault="006B2433" w:rsidP="006B2433">
      <w:pPr>
        <w:pStyle w:val="Bullet1"/>
      </w:pPr>
      <w:r>
        <w:t>Showcase youth participation and promote positive images of young people.</w:t>
      </w:r>
    </w:p>
    <w:p w14:paraId="11542111" w14:textId="0BAAB235" w:rsidR="006B2433" w:rsidRPr="006B2433" w:rsidRDefault="006B2433" w:rsidP="006B2433">
      <w:pPr>
        <w:pStyle w:val="Bullet1"/>
      </w:pPr>
      <w:r>
        <w:t>Make findings from the youth consultation available to the whole community.</w:t>
      </w:r>
      <w:bookmarkEnd w:id="2"/>
    </w:p>
    <w:sectPr w:rsidR="006B2433" w:rsidRPr="006B2433" w:rsidSect="006E12FE">
      <w:headerReference w:type="default" r:id="rId11"/>
      <w:footerReference w:type="default" r:id="rId12"/>
      <w:headerReference w:type="first" r:id="rId13"/>
      <w:footerReference w:type="first" r:id="rId14"/>
      <w:pgSz w:w="11900" w:h="16840" w:code="9"/>
      <w:pgMar w:top="1418" w:right="1134" w:bottom="1134" w:left="1134" w:header="0" w:footer="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57C0C" w14:textId="77777777" w:rsidR="002635B3" w:rsidRDefault="002635B3" w:rsidP="00D41211">
      <w:r>
        <w:separator/>
      </w:r>
    </w:p>
  </w:endnote>
  <w:endnote w:type="continuationSeparator" w:id="0">
    <w:p w14:paraId="0E834FCB" w14:textId="77777777" w:rsidR="002635B3" w:rsidRDefault="002635B3"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19EE9" w14:textId="77777777" w:rsidR="000B3BDE" w:rsidRPr="00BC3586" w:rsidRDefault="00BC3586" w:rsidP="00FB72FA">
    <w:pPr>
      <w:pStyle w:val="Footer"/>
      <w:rPr>
        <w:rStyle w:val="PageNumber"/>
        <w:sz w:val="22"/>
      </w:rPr>
    </w:pPr>
    <w:bookmarkStart w:id="15" w:name="_Hlk504552203"/>
    <w:bookmarkStart w:id="16" w:name="_Hlk504552204"/>
    <w:bookmarkStart w:id="17" w:name="_Hlk504552205"/>
    <w:r w:rsidRPr="00D807AE">
      <w:ptab w:relativeTo="margin" w:alignment="left" w:leader="none"/>
    </w:r>
    <w:r w:rsidRPr="00D807AE">
      <w:t xml:space="preserve">Page </w:t>
    </w:r>
    <w:r w:rsidRPr="00066CCF">
      <w:fldChar w:fldCharType="begin"/>
    </w:r>
    <w:r w:rsidRPr="00066CCF">
      <w:instrText xml:space="preserve"> PAGE   \* MERGEFORMAT </w:instrText>
    </w:r>
    <w:r w:rsidRPr="00066CCF">
      <w:fldChar w:fldCharType="separate"/>
    </w:r>
    <w:r w:rsidR="00C13A96">
      <w:rPr>
        <w:noProof/>
      </w:rPr>
      <w:t>6</w:t>
    </w:r>
    <w:r w:rsidRPr="00066CCF">
      <w:fldChar w:fldCharType="end"/>
    </w:r>
    <w:bookmarkEnd w:id="15"/>
    <w:bookmarkEnd w:id="16"/>
    <w:bookmarkEnd w:id="1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F777F" w14:textId="1D804DC0" w:rsidR="006E12FE" w:rsidRDefault="000F085D" w:rsidP="000F085D">
    <w:pPr>
      <w:pStyle w:val="nospace"/>
      <w:ind w:left="-1134"/>
    </w:pPr>
    <w:r>
      <w:rPr>
        <w:noProof/>
        <w:lang w:eastAsia="en-AU"/>
      </w:rPr>
      <w:drawing>
        <wp:inline distT="0" distB="0" distL="0" distR="0" wp14:anchorId="5E3371ED" wp14:editId="0AE18650">
          <wp:extent cx="7549200" cy="90000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munities 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7549200" cy="90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12783" w14:textId="77777777" w:rsidR="002635B3" w:rsidRDefault="002635B3" w:rsidP="00D41211">
      <w:r>
        <w:separator/>
      </w:r>
    </w:p>
  </w:footnote>
  <w:footnote w:type="continuationSeparator" w:id="0">
    <w:p w14:paraId="3700E86C" w14:textId="77777777" w:rsidR="002635B3" w:rsidRDefault="002635B3"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A5262" w14:textId="44EE0175" w:rsidR="000F085D" w:rsidRPr="008C68A9" w:rsidRDefault="006B2433" w:rsidP="00FB72FA">
    <w:pPr>
      <w:pStyle w:val="Header"/>
      <w:spacing w:before="568"/>
      <w:rPr>
        <w:rStyle w:val="Bold"/>
        <w:rFonts w:ascii="Arial" w:hAnsi="Arial" w:cs="Arial"/>
        <w:b w:val="0"/>
        <w:bCs w:val="0"/>
      </w:rPr>
    </w:pPr>
    <w:r w:rsidRPr="006B2433">
      <w:rPr>
        <w:rStyle w:val="Bold"/>
        <w:rFonts w:ascii="Arial" w:hAnsi="Arial" w:cs="Arial"/>
        <w:b w:val="0"/>
        <w:bCs w:val="0"/>
      </w:rPr>
      <w:t>Ten key principles for developing youth friendly communities</w:t>
    </w:r>
  </w:p>
  <w:p w14:paraId="31774F3F" w14:textId="77777777" w:rsidR="000F085D" w:rsidRPr="00455F4B" w:rsidRDefault="002635B3" w:rsidP="000F085D">
    <w:pPr>
      <w:pStyle w:val="HeaderLine"/>
    </w:pPr>
    <w:r>
      <w:rPr>
        <w:rStyle w:val="Bold"/>
        <w:rFonts w:ascii="Arial" w:hAnsi="Arial" w:cs="Arial"/>
        <w:b w:val="0"/>
        <w:bCs w:val="0"/>
      </w:rPr>
      <w:pict w14:anchorId="716E3D80">
        <v:rect id="_x0000_i1025" style="width:481.6pt;height:4.5pt" o:hrstd="t" o:hrnoshade="t" o:hr="t" fillcolor="#9b9b9d"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30ED6" w14:textId="0309F39A" w:rsidR="006E12FE" w:rsidRDefault="000F085D" w:rsidP="000F085D">
    <w:pPr>
      <w:pStyle w:val="Header"/>
      <w:ind w:left="-1134"/>
    </w:pPr>
    <w:r>
      <w:rPr>
        <w:noProof/>
        <w:lang w:eastAsia="en-AU"/>
      </w:rPr>
      <w:drawing>
        <wp:inline distT="0" distB="0" distL="0" distR="0" wp14:anchorId="2FD3049B" wp14:editId="5B8A8DDB">
          <wp:extent cx="7549200" cy="3232800"/>
          <wp:effectExtent l="0" t="0" r="0" b="5715"/>
          <wp:docPr id="2" name="Picture 2"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munities blue header.JPG"/>
                  <pic:cNvPicPr/>
                </pic:nvPicPr>
                <pic:blipFill>
                  <a:blip r:embed="rId1">
                    <a:extLst>
                      <a:ext uri="{28A0092B-C50C-407E-A947-70E740481C1C}">
                        <a14:useLocalDpi xmlns:a14="http://schemas.microsoft.com/office/drawing/2010/main" val="0"/>
                      </a:ext>
                    </a:extLst>
                  </a:blip>
                  <a:stretch>
                    <a:fillRect/>
                  </a:stretch>
                </pic:blipFill>
                <pic:spPr>
                  <a:xfrm>
                    <a:off x="0" y="0"/>
                    <a:ext cx="7549200" cy="3232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5DA862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104916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03E7E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22C22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DC24DF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DB4AA3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FA011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D9E52F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634C66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1E82F8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EC3FED"/>
    <w:multiLevelType w:val="hybridMultilevel"/>
    <w:tmpl w:val="75302EC8"/>
    <w:lvl w:ilvl="0" w:tplc="A964E386">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8" w15:restartNumberingAfterBreak="0">
    <w:nsid w:val="231A67E4"/>
    <w:multiLevelType w:val="multilevel"/>
    <w:tmpl w:val="A95CE2CC"/>
    <w:lvl w:ilvl="0">
      <w:start w:val="1"/>
      <w:numFmt w:val="bullet"/>
      <w:lvlText w:val=""/>
      <w:lvlJc w:val="left"/>
      <w:pPr>
        <w:ind w:left="454" w:hanging="454"/>
      </w:pPr>
      <w:rPr>
        <w:rFonts w:ascii="Symbol" w:hAnsi="Symbol"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9"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4F1770"/>
    <w:multiLevelType w:val="multilevel"/>
    <w:tmpl w:val="A08A7F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4"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6"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7"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8"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30" w15:restartNumberingAfterBreak="0">
    <w:nsid w:val="63E46474"/>
    <w:multiLevelType w:val="hybridMultilevel"/>
    <w:tmpl w:val="079EB00A"/>
    <w:lvl w:ilvl="0" w:tplc="EAD0AB52">
      <w:start w:val="1"/>
      <w:numFmt w:val="bullet"/>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2"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B355EF"/>
    <w:multiLevelType w:val="hybridMultilevel"/>
    <w:tmpl w:val="29CA8F3E"/>
    <w:lvl w:ilvl="0" w:tplc="C9BA8B5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C940B6A"/>
    <w:multiLevelType w:val="hybridMultilevel"/>
    <w:tmpl w:val="626E9C30"/>
    <w:lvl w:ilvl="0" w:tplc="8D461FCE">
      <w:start w:val="1"/>
      <w:numFmt w:val="lowerLetter"/>
      <w:lvlText w:val="%1."/>
      <w:lvlJc w:val="left"/>
      <w:pPr>
        <w:ind w:left="644"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6A5DBF"/>
    <w:multiLevelType w:val="hybridMultilevel"/>
    <w:tmpl w:val="8016506C"/>
    <w:lvl w:ilvl="0" w:tplc="D80E2C26">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abstractNumId w:val="21"/>
  </w:num>
  <w:num w:numId="2">
    <w:abstractNumId w:val="16"/>
  </w:num>
  <w:num w:numId="3">
    <w:abstractNumId w:val="0"/>
  </w:num>
  <w:num w:numId="4">
    <w:abstractNumId w:val="28"/>
  </w:num>
  <w:num w:numId="5">
    <w:abstractNumId w:val="32"/>
  </w:num>
  <w:num w:numId="6">
    <w:abstractNumId w:val="11"/>
  </w:num>
  <w:num w:numId="7">
    <w:abstractNumId w:val="35"/>
  </w:num>
  <w:num w:numId="8">
    <w:abstractNumId w:val="26"/>
  </w:num>
  <w:num w:numId="9">
    <w:abstractNumId w:val="14"/>
  </w:num>
  <w:num w:numId="10">
    <w:abstractNumId w:val="22"/>
  </w:num>
  <w:num w:numId="11">
    <w:abstractNumId w:val="36"/>
  </w:num>
  <w:num w:numId="12">
    <w:abstractNumId w:val="15"/>
  </w:num>
  <w:num w:numId="13">
    <w:abstractNumId w:val="3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20"/>
  </w:num>
  <w:num w:numId="26">
    <w:abstractNumId w:val="12"/>
  </w:num>
  <w:num w:numId="27">
    <w:abstractNumId w:val="29"/>
  </w:num>
  <w:num w:numId="28">
    <w:abstractNumId w:val="27"/>
  </w:num>
  <w:num w:numId="29">
    <w:abstractNumId w:val="13"/>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3"/>
  </w:num>
  <w:num w:numId="33">
    <w:abstractNumId w:val="37"/>
  </w:num>
  <w:num w:numId="34">
    <w:abstractNumId w:val="20"/>
  </w:num>
  <w:num w:numId="35">
    <w:abstractNumId w:val="34"/>
  </w:num>
  <w:num w:numId="36">
    <w:abstractNumId w:val="23"/>
  </w:num>
  <w:num w:numId="37">
    <w:abstractNumId w:val="31"/>
  </w:num>
  <w:num w:numId="38">
    <w:abstractNumId w:val="24"/>
  </w:num>
  <w:num w:numId="39">
    <w:abstractNumId w:val="18"/>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214AD"/>
    <w:rsid w:val="00022D02"/>
    <w:rsid w:val="00025F3F"/>
    <w:rsid w:val="000338B3"/>
    <w:rsid w:val="00034CE5"/>
    <w:rsid w:val="00047DD6"/>
    <w:rsid w:val="0005696C"/>
    <w:rsid w:val="00060292"/>
    <w:rsid w:val="00063F98"/>
    <w:rsid w:val="00064337"/>
    <w:rsid w:val="0006459B"/>
    <w:rsid w:val="00065542"/>
    <w:rsid w:val="00066CCF"/>
    <w:rsid w:val="00075D15"/>
    <w:rsid w:val="00075F81"/>
    <w:rsid w:val="00083942"/>
    <w:rsid w:val="000B1741"/>
    <w:rsid w:val="000B3BDE"/>
    <w:rsid w:val="000B71AE"/>
    <w:rsid w:val="000C08D8"/>
    <w:rsid w:val="000C45FC"/>
    <w:rsid w:val="000F085D"/>
    <w:rsid w:val="0010445F"/>
    <w:rsid w:val="00111D6C"/>
    <w:rsid w:val="00116BBF"/>
    <w:rsid w:val="001221FC"/>
    <w:rsid w:val="00123E91"/>
    <w:rsid w:val="00127199"/>
    <w:rsid w:val="00130FE2"/>
    <w:rsid w:val="00144C2C"/>
    <w:rsid w:val="0015261A"/>
    <w:rsid w:val="001644FE"/>
    <w:rsid w:val="00167608"/>
    <w:rsid w:val="00170CC9"/>
    <w:rsid w:val="00171BE1"/>
    <w:rsid w:val="00182E8A"/>
    <w:rsid w:val="001960EE"/>
    <w:rsid w:val="001A26B1"/>
    <w:rsid w:val="001A3B37"/>
    <w:rsid w:val="001A5FFE"/>
    <w:rsid w:val="001A7E88"/>
    <w:rsid w:val="001B4C4E"/>
    <w:rsid w:val="001E0EF3"/>
    <w:rsid w:val="001E7BE4"/>
    <w:rsid w:val="0020481B"/>
    <w:rsid w:val="00205FE3"/>
    <w:rsid w:val="00231A11"/>
    <w:rsid w:val="00235FFE"/>
    <w:rsid w:val="00240916"/>
    <w:rsid w:val="00240EE5"/>
    <w:rsid w:val="002455F2"/>
    <w:rsid w:val="0025755F"/>
    <w:rsid w:val="002635B3"/>
    <w:rsid w:val="00267633"/>
    <w:rsid w:val="00273975"/>
    <w:rsid w:val="0027419D"/>
    <w:rsid w:val="00274526"/>
    <w:rsid w:val="00276A09"/>
    <w:rsid w:val="00276DC9"/>
    <w:rsid w:val="00277361"/>
    <w:rsid w:val="00280D8D"/>
    <w:rsid w:val="00281683"/>
    <w:rsid w:val="00292F53"/>
    <w:rsid w:val="002B1DC0"/>
    <w:rsid w:val="002C5F23"/>
    <w:rsid w:val="002C6CB1"/>
    <w:rsid w:val="002D50F7"/>
    <w:rsid w:val="002E2C1E"/>
    <w:rsid w:val="003033A1"/>
    <w:rsid w:val="00306AFD"/>
    <w:rsid w:val="00314A45"/>
    <w:rsid w:val="00353B45"/>
    <w:rsid w:val="00367FD9"/>
    <w:rsid w:val="00374E81"/>
    <w:rsid w:val="003775E4"/>
    <w:rsid w:val="00383CAD"/>
    <w:rsid w:val="00395A21"/>
    <w:rsid w:val="003A77CE"/>
    <w:rsid w:val="003B3D56"/>
    <w:rsid w:val="003B7929"/>
    <w:rsid w:val="003D5381"/>
    <w:rsid w:val="003F3CB0"/>
    <w:rsid w:val="003F3D65"/>
    <w:rsid w:val="003F4952"/>
    <w:rsid w:val="00401D09"/>
    <w:rsid w:val="0041092E"/>
    <w:rsid w:val="00410A26"/>
    <w:rsid w:val="004255F7"/>
    <w:rsid w:val="00451D26"/>
    <w:rsid w:val="00455F4B"/>
    <w:rsid w:val="00465381"/>
    <w:rsid w:val="00471212"/>
    <w:rsid w:val="00473FC0"/>
    <w:rsid w:val="00476D68"/>
    <w:rsid w:val="00490701"/>
    <w:rsid w:val="00490918"/>
    <w:rsid w:val="00490E41"/>
    <w:rsid w:val="004935A2"/>
    <w:rsid w:val="00496F6B"/>
    <w:rsid w:val="004A3317"/>
    <w:rsid w:val="004A4094"/>
    <w:rsid w:val="004C2016"/>
    <w:rsid w:val="004D0771"/>
    <w:rsid w:val="004D546B"/>
    <w:rsid w:val="004F27B9"/>
    <w:rsid w:val="004F2E01"/>
    <w:rsid w:val="0051165B"/>
    <w:rsid w:val="00512C91"/>
    <w:rsid w:val="00530C64"/>
    <w:rsid w:val="0054188B"/>
    <w:rsid w:val="005463CC"/>
    <w:rsid w:val="00575F62"/>
    <w:rsid w:val="00584A89"/>
    <w:rsid w:val="005A4BB7"/>
    <w:rsid w:val="005B0C0E"/>
    <w:rsid w:val="005B54B0"/>
    <w:rsid w:val="005D4D30"/>
    <w:rsid w:val="005D65D3"/>
    <w:rsid w:val="005E6C72"/>
    <w:rsid w:val="005F46C1"/>
    <w:rsid w:val="00612F7B"/>
    <w:rsid w:val="00616857"/>
    <w:rsid w:val="00617DEA"/>
    <w:rsid w:val="00625DC2"/>
    <w:rsid w:val="006340A9"/>
    <w:rsid w:val="00653107"/>
    <w:rsid w:val="00664B53"/>
    <w:rsid w:val="006709A3"/>
    <w:rsid w:val="00675E8A"/>
    <w:rsid w:val="00682726"/>
    <w:rsid w:val="00685C3E"/>
    <w:rsid w:val="006927B0"/>
    <w:rsid w:val="00693D7A"/>
    <w:rsid w:val="006A293D"/>
    <w:rsid w:val="006A4A71"/>
    <w:rsid w:val="006B2433"/>
    <w:rsid w:val="006B2471"/>
    <w:rsid w:val="006B5EAF"/>
    <w:rsid w:val="006C36C8"/>
    <w:rsid w:val="006D1F87"/>
    <w:rsid w:val="006D3B1F"/>
    <w:rsid w:val="006E12FE"/>
    <w:rsid w:val="006E30CC"/>
    <w:rsid w:val="006E708E"/>
    <w:rsid w:val="006F2AAF"/>
    <w:rsid w:val="006F7711"/>
    <w:rsid w:val="00707CDD"/>
    <w:rsid w:val="0072647A"/>
    <w:rsid w:val="00732863"/>
    <w:rsid w:val="00754502"/>
    <w:rsid w:val="00756C54"/>
    <w:rsid w:val="00760C36"/>
    <w:rsid w:val="00782F85"/>
    <w:rsid w:val="00787518"/>
    <w:rsid w:val="00793086"/>
    <w:rsid w:val="007A593D"/>
    <w:rsid w:val="007B6CBD"/>
    <w:rsid w:val="007D3AD2"/>
    <w:rsid w:val="007E76EB"/>
    <w:rsid w:val="007F322D"/>
    <w:rsid w:val="007F46C1"/>
    <w:rsid w:val="007F645B"/>
    <w:rsid w:val="007F71DE"/>
    <w:rsid w:val="008011EB"/>
    <w:rsid w:val="00805848"/>
    <w:rsid w:val="00814D66"/>
    <w:rsid w:val="008204F1"/>
    <w:rsid w:val="0082097F"/>
    <w:rsid w:val="008248DB"/>
    <w:rsid w:val="00831FB4"/>
    <w:rsid w:val="008444BC"/>
    <w:rsid w:val="00852E36"/>
    <w:rsid w:val="00856A5C"/>
    <w:rsid w:val="00860638"/>
    <w:rsid w:val="0086551B"/>
    <w:rsid w:val="00867A3D"/>
    <w:rsid w:val="00873183"/>
    <w:rsid w:val="008876B7"/>
    <w:rsid w:val="00887D9C"/>
    <w:rsid w:val="0089264E"/>
    <w:rsid w:val="008A1A8A"/>
    <w:rsid w:val="008A32F0"/>
    <w:rsid w:val="008A67F3"/>
    <w:rsid w:val="008B0E97"/>
    <w:rsid w:val="008B18AC"/>
    <w:rsid w:val="008C7165"/>
    <w:rsid w:val="008D2060"/>
    <w:rsid w:val="008E0253"/>
    <w:rsid w:val="008E04FB"/>
    <w:rsid w:val="008E4A63"/>
    <w:rsid w:val="008E713B"/>
    <w:rsid w:val="00914E68"/>
    <w:rsid w:val="00930B0F"/>
    <w:rsid w:val="0094672B"/>
    <w:rsid w:val="00946B25"/>
    <w:rsid w:val="00957898"/>
    <w:rsid w:val="009675BB"/>
    <w:rsid w:val="00981199"/>
    <w:rsid w:val="00982C9B"/>
    <w:rsid w:val="00984EC9"/>
    <w:rsid w:val="009978E0"/>
    <w:rsid w:val="009A2C54"/>
    <w:rsid w:val="009A321C"/>
    <w:rsid w:val="009A4898"/>
    <w:rsid w:val="009C5FC8"/>
    <w:rsid w:val="009C72E3"/>
    <w:rsid w:val="009C77C4"/>
    <w:rsid w:val="009E29AD"/>
    <w:rsid w:val="009F06B7"/>
    <w:rsid w:val="009F7745"/>
    <w:rsid w:val="00A05BEE"/>
    <w:rsid w:val="00A12E5C"/>
    <w:rsid w:val="00A16919"/>
    <w:rsid w:val="00A2202B"/>
    <w:rsid w:val="00A307F8"/>
    <w:rsid w:val="00A458CE"/>
    <w:rsid w:val="00A47B37"/>
    <w:rsid w:val="00A533CE"/>
    <w:rsid w:val="00A920E2"/>
    <w:rsid w:val="00A92374"/>
    <w:rsid w:val="00A93CB8"/>
    <w:rsid w:val="00AA09A5"/>
    <w:rsid w:val="00AA43E2"/>
    <w:rsid w:val="00AC5EF0"/>
    <w:rsid w:val="00AD6499"/>
    <w:rsid w:val="00AF2A42"/>
    <w:rsid w:val="00B05729"/>
    <w:rsid w:val="00B05E21"/>
    <w:rsid w:val="00B07688"/>
    <w:rsid w:val="00B07E38"/>
    <w:rsid w:val="00B34F55"/>
    <w:rsid w:val="00B62068"/>
    <w:rsid w:val="00B847D0"/>
    <w:rsid w:val="00B9230D"/>
    <w:rsid w:val="00BA7203"/>
    <w:rsid w:val="00BA7A57"/>
    <w:rsid w:val="00BB0301"/>
    <w:rsid w:val="00BB4029"/>
    <w:rsid w:val="00BB5604"/>
    <w:rsid w:val="00BC3586"/>
    <w:rsid w:val="00BC6A6B"/>
    <w:rsid w:val="00BC77EF"/>
    <w:rsid w:val="00BD0D55"/>
    <w:rsid w:val="00BE6B0A"/>
    <w:rsid w:val="00C061FE"/>
    <w:rsid w:val="00C13A96"/>
    <w:rsid w:val="00C36BA5"/>
    <w:rsid w:val="00C51A9A"/>
    <w:rsid w:val="00C61E5B"/>
    <w:rsid w:val="00C6255E"/>
    <w:rsid w:val="00C64B57"/>
    <w:rsid w:val="00C74C57"/>
    <w:rsid w:val="00C8678C"/>
    <w:rsid w:val="00C9083F"/>
    <w:rsid w:val="00C957A5"/>
    <w:rsid w:val="00CA0C2B"/>
    <w:rsid w:val="00CA36C2"/>
    <w:rsid w:val="00CB022B"/>
    <w:rsid w:val="00CB2133"/>
    <w:rsid w:val="00CB4A25"/>
    <w:rsid w:val="00CC58EF"/>
    <w:rsid w:val="00CF12E0"/>
    <w:rsid w:val="00D02DB6"/>
    <w:rsid w:val="00D065E5"/>
    <w:rsid w:val="00D41211"/>
    <w:rsid w:val="00D64FD2"/>
    <w:rsid w:val="00D82252"/>
    <w:rsid w:val="00D82E5F"/>
    <w:rsid w:val="00D84F90"/>
    <w:rsid w:val="00DC171A"/>
    <w:rsid w:val="00DC1884"/>
    <w:rsid w:val="00DD1E91"/>
    <w:rsid w:val="00DD715A"/>
    <w:rsid w:val="00DE0529"/>
    <w:rsid w:val="00DF3E9D"/>
    <w:rsid w:val="00E03756"/>
    <w:rsid w:val="00E13630"/>
    <w:rsid w:val="00E1725A"/>
    <w:rsid w:val="00E30F5C"/>
    <w:rsid w:val="00E5020E"/>
    <w:rsid w:val="00E5558A"/>
    <w:rsid w:val="00E57D67"/>
    <w:rsid w:val="00E7129A"/>
    <w:rsid w:val="00E777A0"/>
    <w:rsid w:val="00E817CE"/>
    <w:rsid w:val="00E82888"/>
    <w:rsid w:val="00E828A0"/>
    <w:rsid w:val="00E831DB"/>
    <w:rsid w:val="00E85102"/>
    <w:rsid w:val="00E96060"/>
    <w:rsid w:val="00E967AE"/>
    <w:rsid w:val="00EA04AD"/>
    <w:rsid w:val="00EA3AD0"/>
    <w:rsid w:val="00EA7FD7"/>
    <w:rsid w:val="00EB3123"/>
    <w:rsid w:val="00EB55B1"/>
    <w:rsid w:val="00EC2B8A"/>
    <w:rsid w:val="00EC2BC4"/>
    <w:rsid w:val="00ED1557"/>
    <w:rsid w:val="00ED482F"/>
    <w:rsid w:val="00ED4CB0"/>
    <w:rsid w:val="00EE4916"/>
    <w:rsid w:val="00EF1A9D"/>
    <w:rsid w:val="00EF24FF"/>
    <w:rsid w:val="00EF4CEE"/>
    <w:rsid w:val="00F00D7F"/>
    <w:rsid w:val="00F129D2"/>
    <w:rsid w:val="00F132B9"/>
    <w:rsid w:val="00F13490"/>
    <w:rsid w:val="00F23285"/>
    <w:rsid w:val="00F27366"/>
    <w:rsid w:val="00F27496"/>
    <w:rsid w:val="00F35327"/>
    <w:rsid w:val="00F4073F"/>
    <w:rsid w:val="00F41E11"/>
    <w:rsid w:val="00F612A9"/>
    <w:rsid w:val="00F61EFA"/>
    <w:rsid w:val="00F84799"/>
    <w:rsid w:val="00FB72FA"/>
    <w:rsid w:val="00FC0260"/>
    <w:rsid w:val="00FC0BBA"/>
    <w:rsid w:val="00FC2072"/>
    <w:rsid w:val="00FC26E0"/>
    <w:rsid w:val="00FC5966"/>
    <w:rsid w:val="00FD0D5A"/>
    <w:rsid w:val="00FD136F"/>
    <w:rsid w:val="00FD29CC"/>
    <w:rsid w:val="00FE0B92"/>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0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7">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171BE1"/>
    <w:pPr>
      <w:spacing w:after="120" w:line="288" w:lineRule="auto"/>
    </w:pPr>
  </w:style>
  <w:style w:type="paragraph" w:styleId="Heading1">
    <w:name w:val="heading 1"/>
    <w:basedOn w:val="nospace"/>
    <w:next w:val="BodyText"/>
    <w:qFormat/>
    <w:rsid w:val="00831FB4"/>
    <w:pPr>
      <w:keepNext/>
      <w:spacing w:before="400" w:after="80"/>
      <w:outlineLvl w:val="0"/>
    </w:pPr>
    <w:rPr>
      <w:b/>
      <w:bCs/>
      <w:color w:val="2C5C86"/>
      <w:sz w:val="40"/>
      <w:szCs w:val="32"/>
    </w:rPr>
  </w:style>
  <w:style w:type="paragraph" w:styleId="Heading2">
    <w:name w:val="heading 2"/>
    <w:basedOn w:val="nospace"/>
    <w:next w:val="BodyText"/>
    <w:link w:val="Heading2Char"/>
    <w:qFormat/>
    <w:rsid w:val="00AD6499"/>
    <w:pPr>
      <w:suppressAutoHyphens/>
      <w:autoSpaceDE w:val="0"/>
      <w:autoSpaceDN w:val="0"/>
      <w:adjustRightInd w:val="0"/>
      <w:spacing w:before="240" w:after="80"/>
      <w:textAlignment w:val="center"/>
      <w:outlineLvl w:val="1"/>
    </w:pPr>
    <w:rPr>
      <w:b/>
      <w:bCs/>
      <w:color w:val="2C5C86"/>
      <w:sz w:val="30"/>
    </w:rPr>
  </w:style>
  <w:style w:type="paragraph" w:styleId="Heading3">
    <w:name w:val="heading 3"/>
    <w:basedOn w:val="nospace"/>
    <w:next w:val="BodyText"/>
    <w:link w:val="Heading3Char"/>
    <w:qFormat/>
    <w:rsid w:val="00831FB4"/>
    <w:pPr>
      <w:keepNext/>
      <w:keepLines/>
      <w:spacing w:before="240" w:after="80"/>
      <w:outlineLvl w:val="2"/>
    </w:pPr>
    <w:rPr>
      <w:rFonts w:eastAsia="Times New Roman"/>
      <w:b/>
      <w:bCs/>
      <w:color w:val="2C5C86"/>
    </w:rPr>
  </w:style>
  <w:style w:type="paragraph" w:styleId="Heading4">
    <w:name w:val="heading 4"/>
    <w:basedOn w:val="Normal"/>
    <w:next w:val="Normal"/>
    <w:link w:val="Heading4Char"/>
    <w:rsid w:val="00AD6499"/>
    <w:pPr>
      <w:keepNext/>
      <w:spacing w:before="240" w:after="60"/>
      <w:outlineLvl w:val="3"/>
    </w:pPr>
    <w:rPr>
      <w:rFonts w:eastAsia="Times New Roman" w:cs="Arial"/>
      <w:b/>
      <w:bCs/>
      <w:szCs w:val="28"/>
    </w:rPr>
  </w:style>
  <w:style w:type="paragraph" w:styleId="Heading5">
    <w:name w:val="heading 5"/>
    <w:basedOn w:val="Normal"/>
    <w:next w:val="Normal"/>
    <w:link w:val="Heading5Char"/>
    <w:rsid w:val="00AD6499"/>
    <w:pPr>
      <w:spacing w:before="240" w:after="60"/>
      <w:outlineLvl w:val="4"/>
    </w:pPr>
    <w:rPr>
      <w:rFonts w:eastAsia="Times New Roman"/>
      <w:b/>
      <w:bCs/>
      <w:i/>
      <w:iCs/>
      <w:sz w:val="26"/>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664B53"/>
    <w:pPr>
      <w:spacing w:before="120"/>
    </w:pPr>
    <w:rPr>
      <w:b/>
      <w:iCs/>
      <w:color w:val="000000" w:themeColor="text1"/>
      <w:sz w:val="22"/>
      <w:szCs w:val="18"/>
    </w:rPr>
  </w:style>
  <w:style w:type="character" w:customStyle="1" w:styleId="Heading2Char">
    <w:name w:val="Heading 2 Char"/>
    <w:basedOn w:val="DefaultParagraphFont"/>
    <w:link w:val="Heading2"/>
    <w:rsid w:val="0051165B"/>
    <w:rPr>
      <w:rFonts w:cs="Arial"/>
      <w:b/>
      <w:bCs/>
      <w:color w:val="2C5C86"/>
      <w:sz w:val="30"/>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831FB4"/>
    <w:rPr>
      <w:rFonts w:cs="Arial"/>
      <w:color w:val="58595B" w:themeColor="accent6"/>
      <w:sz w:val="22"/>
      <w:szCs w:val="22"/>
    </w:rPr>
  </w:style>
  <w:style w:type="paragraph" w:styleId="Footer">
    <w:name w:val="footer"/>
    <w:basedOn w:val="Normal"/>
    <w:link w:val="FooterChar"/>
    <w:uiPriority w:val="99"/>
    <w:unhideWhenUsed/>
    <w:rsid w:val="00831FB4"/>
    <w:pPr>
      <w:tabs>
        <w:tab w:val="right" w:pos="9632"/>
      </w:tabs>
      <w:suppressAutoHyphens/>
      <w:autoSpaceDE w:val="0"/>
      <w:autoSpaceDN w:val="0"/>
      <w:adjustRightInd w:val="0"/>
      <w:spacing w:after="48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831FB4"/>
    <w:rPr>
      <w:rFonts w:cs="Arial"/>
      <w:color w:val="58595B" w:themeColor="accent6"/>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831FB4"/>
    <w:rPr>
      <w:rFonts w:cs="Arial"/>
    </w:rPr>
  </w:style>
  <w:style w:type="character" w:customStyle="1" w:styleId="BodyTextChar">
    <w:name w:val="Body Text Char"/>
    <w:basedOn w:val="DefaultParagraphFont"/>
    <w:link w:val="BodyText"/>
    <w:rsid w:val="00831FB4"/>
    <w:rPr>
      <w:rFonts w:cs="Arial"/>
    </w:rPr>
  </w:style>
  <w:style w:type="paragraph" w:customStyle="1" w:styleId="Bullet1">
    <w:name w:val="Bullet 1"/>
    <w:basedOn w:val="BodyText"/>
    <w:qFormat/>
    <w:rsid w:val="00831FB4"/>
    <w:pPr>
      <w:numPr>
        <w:numId w:val="38"/>
      </w:numPr>
      <w:contextualSpacing/>
    </w:pPr>
  </w:style>
  <w:style w:type="paragraph" w:customStyle="1" w:styleId="Bullet2">
    <w:name w:val="Bullet 2"/>
    <w:basedOn w:val="Normal"/>
    <w:next w:val="BodyText"/>
    <w:qFormat/>
    <w:rsid w:val="00831FB4"/>
    <w:pPr>
      <w:numPr>
        <w:numId w:val="8"/>
      </w:numPr>
      <w:ind w:left="714" w:hanging="357"/>
      <w:contextualSpacing/>
    </w:pPr>
    <w:rPr>
      <w:rFonts w:cs="Arial"/>
      <w:color w:val="000000"/>
    </w:rPr>
  </w:style>
  <w:style w:type="character" w:customStyle="1" w:styleId="Heading3Char">
    <w:name w:val="Heading 3 Char"/>
    <w:basedOn w:val="DefaultParagraphFont"/>
    <w:link w:val="Heading3"/>
    <w:rsid w:val="00831FB4"/>
    <w:rPr>
      <w:rFonts w:eastAsia="Times New Roman" w:cs="Arial"/>
      <w:b/>
      <w:bCs/>
      <w:color w:val="2C5C86"/>
      <w:lang w:val="en-GB"/>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Normal"/>
    <w:next w:val="Normal"/>
    <w:uiPriority w:val="39"/>
    <w:unhideWhenUsed/>
    <w:rsid w:val="000B71AE"/>
    <w:pPr>
      <w:keepLines/>
      <w:spacing w:after="240"/>
    </w:pPr>
    <w:rPr>
      <w:rFonts w:eastAsiaTheme="majorEastAsia"/>
      <w:b/>
      <w:color w:val="2C5C86" w:themeColor="accent1"/>
      <w:sz w:val="40"/>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Normal"/>
    <w:next w:val="Normal"/>
    <w:uiPriority w:val="39"/>
    <w:rsid w:val="00AD6499"/>
    <w:pPr>
      <w:tabs>
        <w:tab w:val="right" w:leader="dot" w:pos="9639"/>
      </w:tabs>
      <w:spacing w:after="100"/>
      <w:ind w:left="709" w:hanging="709"/>
    </w:pPr>
    <w:rPr>
      <w:b/>
      <w:noProof/>
      <w:color w:val="000000" w:themeColor="text1"/>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E96060"/>
    <w:rPr>
      <w:rFonts w:eastAsia="Times New Roman" w:cs="Arial"/>
      <w:b/>
      <w:bCs/>
      <w:sz w:val="22"/>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paragraph" w:styleId="Title">
    <w:name w:val="Title"/>
    <w:basedOn w:val="Normal"/>
    <w:next w:val="Normal"/>
    <w:link w:val="TitleChar"/>
    <w:qFormat/>
    <w:rsid w:val="00E7129A"/>
    <w:pPr>
      <w:spacing w:after="360" w:line="240" w:lineRule="auto"/>
      <w:ind w:right="2688"/>
      <w:outlineLvl w:val="0"/>
    </w:pPr>
    <w:rPr>
      <w:rFonts w:cs="Arial"/>
      <w:b/>
      <w:noProof/>
      <w:color w:val="2C5C86"/>
      <w:sz w:val="80"/>
      <w:szCs w:val="80"/>
      <w:lang w:eastAsia="en-AU"/>
    </w:rPr>
  </w:style>
  <w:style w:type="character" w:customStyle="1" w:styleId="TitleChar">
    <w:name w:val="Title Char"/>
    <w:basedOn w:val="DefaultParagraphFont"/>
    <w:link w:val="Title"/>
    <w:rsid w:val="00E7129A"/>
    <w:rPr>
      <w:rFonts w:cs="Arial"/>
      <w:b/>
      <w:noProof/>
      <w:color w:val="2C5C86"/>
      <w:sz w:val="80"/>
      <w:szCs w:val="80"/>
      <w:lang w:eastAsia="en-AU"/>
    </w:rPr>
  </w:style>
  <w:style w:type="paragraph" w:styleId="TOC3">
    <w:name w:val="toc 3"/>
    <w:basedOn w:val="Normal"/>
    <w:next w:val="Normal"/>
    <w:uiPriority w:val="39"/>
    <w:rsid w:val="00AD6499"/>
    <w:pPr>
      <w:tabs>
        <w:tab w:val="right" w:leader="dot" w:pos="9639"/>
      </w:tabs>
      <w:spacing w:after="100"/>
      <w:ind w:left="709" w:hanging="709"/>
    </w:pPr>
    <w:rPr>
      <w:rFonts w:eastAsiaTheme="minorEastAsia" w:cstheme="minorBidi"/>
      <w:noProof/>
      <w:color w:val="000000" w:themeColor="text1"/>
      <w:szCs w:val="22"/>
      <w:lang w:eastAsia="en-AU"/>
    </w:rPr>
  </w:style>
  <w:style w:type="paragraph" w:customStyle="1" w:styleId="AttachmentHeading">
    <w:name w:val="Attachment Heading"/>
    <w:basedOn w:val="Heading2"/>
    <w:link w:val="AttachmentHeadingChar"/>
    <w:rsid w:val="00276DC9"/>
    <w:pPr>
      <w:keepNext/>
      <w:tabs>
        <w:tab w:val="left" w:pos="709"/>
      </w:tabs>
      <w:suppressAutoHyphens w:val="0"/>
      <w:autoSpaceDE/>
      <w:autoSpaceDN/>
      <w:adjustRightInd/>
      <w:spacing w:before="120"/>
      <w:textAlignment w:val="auto"/>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color w:val="3B7AA5"/>
      <w:sz w:val="28"/>
      <w:lang w:val="en-GB"/>
    </w:rPr>
  </w:style>
  <w:style w:type="paragraph" w:styleId="ListParagraph">
    <w:name w:val="List Paragraph"/>
    <w:basedOn w:val="BodyText"/>
    <w:next w:val="BodyText"/>
    <w:qFormat/>
    <w:rsid w:val="00A533CE"/>
    <w:pPr>
      <w:numPr>
        <w:numId w:val="36"/>
      </w:numPr>
      <w:contextualSpacing/>
    </w:pPr>
  </w:style>
  <w:style w:type="paragraph" w:customStyle="1" w:styleId="TableHeading">
    <w:name w:val="Table Heading"/>
    <w:basedOn w:val="Normal"/>
    <w:link w:val="TableHeadingChar"/>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Title"/>
    <w:link w:val="TypeTitleChar"/>
    <w:rsid w:val="00FC2072"/>
  </w:style>
  <w:style w:type="paragraph" w:customStyle="1" w:styleId="ControlHeading">
    <w:name w:val="Control Heading"/>
    <w:basedOn w:val="Normal"/>
    <w:next w:val="Normal"/>
    <w:link w:val="ControlHeadingChar"/>
    <w:rsid w:val="000B71AE"/>
    <w:pPr>
      <w:spacing w:before="400"/>
    </w:pPr>
    <w:rPr>
      <w:b/>
      <w:color w:val="2C5C86" w:themeColor="accent1"/>
      <w:sz w:val="40"/>
    </w:rPr>
  </w:style>
  <w:style w:type="character" w:customStyle="1" w:styleId="TypeTitleChar">
    <w:name w:val="Type Title Char"/>
    <w:basedOn w:val="TitleChar"/>
    <w:link w:val="TypeTitle"/>
    <w:rsid w:val="00FC2072"/>
    <w:rPr>
      <w:rFonts w:cs="Arial"/>
      <w:b/>
      <w:noProof/>
      <w:color w:val="59BBC8"/>
      <w:sz w:val="80"/>
      <w:szCs w:val="80"/>
      <w:lang w:eastAsia="en-AU"/>
    </w:rPr>
  </w:style>
  <w:style w:type="character" w:customStyle="1" w:styleId="ControlHeadingChar">
    <w:name w:val="Control Heading Char"/>
    <w:basedOn w:val="TitleChar"/>
    <w:link w:val="ControlHeading"/>
    <w:rsid w:val="000B71AE"/>
    <w:rPr>
      <w:rFonts w:cs="Arial"/>
      <w:b/>
      <w:noProof/>
      <w:color w:val="2C5C86" w:themeColor="accent1"/>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664B53"/>
    <w:rPr>
      <w:b/>
      <w:iCs/>
      <w:color w:val="000000" w:themeColor="text1"/>
      <w:sz w:val="22"/>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cs="Arial"/>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58595B"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A533CE"/>
    <w:pPr>
      <w:pBdr>
        <w:top w:val="single" w:sz="2" w:space="10" w:color="007DBA"/>
        <w:left w:val="single" w:sz="2" w:space="10" w:color="007DBA"/>
        <w:bottom w:val="single" w:sz="2" w:space="10" w:color="007DBA"/>
        <w:right w:val="single" w:sz="2" w:space="10" w:color="007DBA"/>
      </w:pBdr>
      <w:spacing w:after="240"/>
      <w:ind w:left="227" w:right="227"/>
    </w:pPr>
    <w:rPr>
      <w:rFonts w:eastAsiaTheme="minorEastAsia" w:cstheme="minorBidi"/>
      <w:iCs/>
      <w:color w:val="3B7AA5"/>
      <w:szCs w:val="22"/>
    </w:rPr>
  </w:style>
  <w:style w:type="numbering" w:customStyle="1" w:styleId="Style1">
    <w:name w:val="Style1"/>
    <w:uiPriority w:val="99"/>
    <w:rsid w:val="00064337"/>
    <w:pPr>
      <w:numPr>
        <w:numId w:val="37"/>
      </w:numPr>
    </w:pPr>
  </w:style>
  <w:style w:type="paragraph" w:styleId="Subtitle">
    <w:name w:val="Subtitle"/>
    <w:basedOn w:val="Normal"/>
    <w:next w:val="Normal"/>
    <w:link w:val="SubtitleChar"/>
    <w:qFormat/>
    <w:rsid w:val="00E82888"/>
    <w:pPr>
      <w:spacing w:after="600"/>
      <w:ind w:right="2688"/>
    </w:pPr>
    <w:rPr>
      <w:b/>
      <w:color w:val="403F47"/>
      <w:sz w:val="34"/>
      <w:szCs w:val="32"/>
    </w:rPr>
  </w:style>
  <w:style w:type="character" w:customStyle="1" w:styleId="SubtitleChar">
    <w:name w:val="Subtitle Char"/>
    <w:basedOn w:val="DefaultParagraphFont"/>
    <w:link w:val="Subtitle"/>
    <w:rsid w:val="00E82888"/>
    <w:rPr>
      <w:b/>
      <w:color w:val="403F47"/>
      <w:sz w:val="3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A20C8D8D42CB46BEA12D4267FE9F3D" ma:contentTypeVersion="1" ma:contentTypeDescription="Create a new document." ma:contentTypeScope="" ma:versionID="f9d7c831a3cca92ceed714cf0427faad">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20509-A0FE-4FC0-8B2E-BAE113FA69F3}">
  <ds:schemaRefs>
    <ds:schemaRef ds:uri="http://schemas.microsoft.com/office/2006/metadata/properties"/>
    <ds:schemaRef ds:uri="http://schemas.microsoft.com/office/infopath/2007/PartnerControls"/>
    <ds:schemaRef ds:uri="8e8a9041-2026-405d-af16-85f276e0c52b"/>
  </ds:schemaRefs>
</ds:datastoreItem>
</file>

<file path=customXml/itemProps2.xml><?xml version="1.0" encoding="utf-8"?>
<ds:datastoreItem xmlns:ds="http://schemas.openxmlformats.org/officeDocument/2006/customXml" ds:itemID="{BD49EE79-B2AF-4E07-8C12-8DCD4D1DF287}">
  <ds:schemaRefs>
    <ds:schemaRef ds:uri="http://schemas.microsoft.com/sharepoint/v3/contenttype/forms"/>
  </ds:schemaRefs>
</ds:datastoreItem>
</file>

<file path=customXml/itemProps3.xml><?xml version="1.0" encoding="utf-8"?>
<ds:datastoreItem xmlns:ds="http://schemas.openxmlformats.org/officeDocument/2006/customXml" ds:itemID="{1EB3EB01-F39A-4F39-AC2C-7D644F43B5B2}"/>
</file>

<file path=customXml/itemProps4.xml><?xml version="1.0" encoding="utf-8"?>
<ds:datastoreItem xmlns:ds="http://schemas.openxmlformats.org/officeDocument/2006/customXml" ds:itemID="{99AAD81B-0209-4809-B607-8629E9D87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7919</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Friendly Communities</dc:title>
  <dc:subject/>
  <dc:creator/>
  <cp:keywords/>
  <cp:lastModifiedBy/>
  <cp:revision>1</cp:revision>
  <dcterms:created xsi:type="dcterms:W3CDTF">2020-10-01T05:22:00Z</dcterms:created>
  <dcterms:modified xsi:type="dcterms:W3CDTF">2020-10-02T08:42:00Z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0x010100F1A20C8D8D42CB46BEA12D4267FE9F3D</vt:lpwstr>
  </property>
</Properties>
</file>