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CF191" w14:textId="77777777" w:rsidR="0039544B" w:rsidRDefault="0039544B" w:rsidP="00C13A96">
      <w:pPr>
        <w:pStyle w:val="Title"/>
      </w:pPr>
      <w:bookmarkStart w:id="0" w:name="_Toc53055230"/>
      <w:bookmarkStart w:id="1" w:name="_Toc53401815"/>
      <w:bookmarkStart w:id="2" w:name="_Toc53472690"/>
      <w:bookmarkStart w:id="3" w:name="_Toc53476661"/>
      <w:r>
        <w:t>Establishing an office of disability</w:t>
      </w:r>
      <w:bookmarkEnd w:id="0"/>
      <w:bookmarkEnd w:id="1"/>
      <w:bookmarkEnd w:id="2"/>
      <w:bookmarkEnd w:id="3"/>
      <w:r w:rsidR="00C13A96">
        <w:t xml:space="preserve"> </w:t>
      </w:r>
    </w:p>
    <w:p w14:paraId="05003747" w14:textId="77777777" w:rsidR="0039544B" w:rsidRDefault="0039544B" w:rsidP="00C13A96">
      <w:pPr>
        <w:pStyle w:val="Title"/>
      </w:pPr>
    </w:p>
    <w:p w14:paraId="5E2174C6" w14:textId="72E498D2" w:rsidR="00C13A96" w:rsidRPr="00BB4029" w:rsidRDefault="0039544B" w:rsidP="00C13A96">
      <w:pPr>
        <w:pStyle w:val="Title"/>
      </w:pPr>
      <w:bookmarkStart w:id="4" w:name="_Toc53055231"/>
      <w:bookmarkStart w:id="5" w:name="_Toc53401816"/>
      <w:bookmarkStart w:id="6" w:name="_Toc53472691"/>
      <w:bookmarkStart w:id="7" w:name="_Toc53476662"/>
      <w:r>
        <w:t>Report</w:t>
      </w:r>
      <w:bookmarkEnd w:id="4"/>
      <w:bookmarkEnd w:id="5"/>
      <w:bookmarkEnd w:id="6"/>
      <w:bookmarkEnd w:id="7"/>
      <w:r w:rsidR="00C13A96">
        <w:br/>
      </w:r>
    </w:p>
    <w:p w14:paraId="4489B41C" w14:textId="6119A6F0" w:rsidR="00C13A96" w:rsidRPr="00E82888" w:rsidRDefault="0039544B" w:rsidP="00E82888">
      <w:pPr>
        <w:pStyle w:val="Subtitle"/>
      </w:pPr>
      <w:r>
        <w:t>October 2020</w:t>
      </w:r>
    </w:p>
    <w:p w14:paraId="71CF6A63" w14:textId="23122621" w:rsidR="006E12FE" w:rsidRDefault="006E12FE">
      <w:pPr>
        <w:spacing w:after="0" w:line="240" w:lineRule="auto"/>
        <w:rPr>
          <w:rFonts w:cs="Arial"/>
        </w:rPr>
      </w:pPr>
      <w:r>
        <w:rPr>
          <w:rFonts w:cs="Arial"/>
        </w:rPr>
        <w:br w:type="page"/>
      </w:r>
    </w:p>
    <w:p w14:paraId="6C9196EA" w14:textId="05B6F6CE" w:rsidR="006116C4" w:rsidRDefault="006116C4">
      <w:pPr>
        <w:spacing w:after="0" w:line="240" w:lineRule="auto"/>
        <w:rPr>
          <w:rFonts w:cs="Arial"/>
          <w:b/>
          <w:bCs/>
          <w:color w:val="2C5C86"/>
          <w:sz w:val="40"/>
          <w:szCs w:val="32"/>
        </w:rPr>
      </w:pPr>
    </w:p>
    <w:sdt>
      <w:sdtPr>
        <w:rPr>
          <w:rFonts w:eastAsia="Arial"/>
          <w:b w:val="0"/>
          <w:color w:val="auto"/>
          <w:sz w:val="24"/>
          <w:szCs w:val="24"/>
          <w:lang w:eastAsia="en-US"/>
        </w:rPr>
        <w:id w:val="112181969"/>
        <w:docPartObj>
          <w:docPartGallery w:val="Table of Contents"/>
          <w:docPartUnique/>
        </w:docPartObj>
      </w:sdtPr>
      <w:sdtEndPr>
        <w:rPr>
          <w:bCs/>
          <w:noProof/>
        </w:rPr>
      </w:sdtEndPr>
      <w:sdtContent>
        <w:p w14:paraId="33800386" w14:textId="08E2E42B" w:rsidR="006116C4" w:rsidRDefault="006116C4">
          <w:pPr>
            <w:pStyle w:val="TOCHeading"/>
          </w:pPr>
          <w:r>
            <w:t>Contents</w:t>
          </w:r>
        </w:p>
        <w:p w14:paraId="64B712ED" w14:textId="11588065" w:rsidR="00C6286A" w:rsidRDefault="006116C4">
          <w:pPr>
            <w:pStyle w:val="TOC1"/>
            <w:rPr>
              <w:rFonts w:asciiTheme="minorHAnsi" w:eastAsiaTheme="minorEastAsia" w:hAnsiTheme="minorHAnsi" w:cstheme="minorBidi"/>
              <w:b w:val="0"/>
              <w:noProof/>
              <w:color w:val="auto"/>
              <w:sz w:val="22"/>
              <w:szCs w:val="22"/>
              <w:lang w:eastAsia="en-AU"/>
            </w:rPr>
          </w:pPr>
          <w:r>
            <w:fldChar w:fldCharType="begin"/>
          </w:r>
          <w:r>
            <w:instrText xml:space="preserve"> TOC \o "1-3" \h \z \u </w:instrText>
          </w:r>
          <w:r>
            <w:fldChar w:fldCharType="separate"/>
          </w:r>
          <w:hyperlink w:anchor="_Toc53476663" w:history="1">
            <w:r w:rsidR="00C6286A" w:rsidRPr="00434140">
              <w:rPr>
                <w:rStyle w:val="Hyperlink"/>
                <w:noProof/>
              </w:rPr>
              <w:t>Executive Summary</w:t>
            </w:r>
            <w:r w:rsidR="00C6286A">
              <w:rPr>
                <w:noProof/>
                <w:webHidden/>
              </w:rPr>
              <w:tab/>
            </w:r>
            <w:r w:rsidR="00C6286A">
              <w:rPr>
                <w:noProof/>
                <w:webHidden/>
              </w:rPr>
              <w:fldChar w:fldCharType="begin"/>
            </w:r>
            <w:r w:rsidR="00C6286A">
              <w:rPr>
                <w:noProof/>
                <w:webHidden/>
              </w:rPr>
              <w:instrText xml:space="preserve"> PAGEREF _Toc53476663 \h </w:instrText>
            </w:r>
            <w:r w:rsidR="00C6286A">
              <w:rPr>
                <w:noProof/>
                <w:webHidden/>
              </w:rPr>
            </w:r>
            <w:r w:rsidR="00C6286A">
              <w:rPr>
                <w:noProof/>
                <w:webHidden/>
              </w:rPr>
              <w:fldChar w:fldCharType="separate"/>
            </w:r>
            <w:r w:rsidR="008B558A">
              <w:rPr>
                <w:noProof/>
                <w:webHidden/>
              </w:rPr>
              <w:t>3</w:t>
            </w:r>
            <w:r w:rsidR="00C6286A">
              <w:rPr>
                <w:noProof/>
                <w:webHidden/>
              </w:rPr>
              <w:fldChar w:fldCharType="end"/>
            </w:r>
          </w:hyperlink>
        </w:p>
        <w:p w14:paraId="5E5E0023" w14:textId="4EB9883E" w:rsidR="00C6286A" w:rsidRDefault="00AB2563">
          <w:pPr>
            <w:pStyle w:val="TOC1"/>
            <w:rPr>
              <w:rFonts w:asciiTheme="minorHAnsi" w:eastAsiaTheme="minorEastAsia" w:hAnsiTheme="minorHAnsi" w:cstheme="minorBidi"/>
              <w:b w:val="0"/>
              <w:noProof/>
              <w:color w:val="auto"/>
              <w:sz w:val="22"/>
              <w:szCs w:val="22"/>
              <w:lang w:eastAsia="en-AU"/>
            </w:rPr>
          </w:pPr>
          <w:hyperlink w:anchor="_Toc53476664" w:history="1">
            <w:r w:rsidR="00C6286A" w:rsidRPr="00434140">
              <w:rPr>
                <w:rStyle w:val="Hyperlink"/>
                <w:noProof/>
              </w:rPr>
              <w:t>Background</w:t>
            </w:r>
            <w:r w:rsidR="00C6286A">
              <w:rPr>
                <w:noProof/>
                <w:webHidden/>
              </w:rPr>
              <w:tab/>
            </w:r>
            <w:r w:rsidR="00C6286A">
              <w:rPr>
                <w:noProof/>
                <w:webHidden/>
              </w:rPr>
              <w:fldChar w:fldCharType="begin"/>
            </w:r>
            <w:r w:rsidR="00C6286A">
              <w:rPr>
                <w:noProof/>
                <w:webHidden/>
              </w:rPr>
              <w:instrText xml:space="preserve"> PAGEREF _Toc53476664 \h </w:instrText>
            </w:r>
            <w:r w:rsidR="00C6286A">
              <w:rPr>
                <w:noProof/>
                <w:webHidden/>
              </w:rPr>
            </w:r>
            <w:r w:rsidR="00C6286A">
              <w:rPr>
                <w:noProof/>
                <w:webHidden/>
              </w:rPr>
              <w:fldChar w:fldCharType="separate"/>
            </w:r>
            <w:r w:rsidR="008B558A">
              <w:rPr>
                <w:noProof/>
                <w:webHidden/>
              </w:rPr>
              <w:t>4</w:t>
            </w:r>
            <w:r w:rsidR="00C6286A">
              <w:rPr>
                <w:noProof/>
                <w:webHidden/>
              </w:rPr>
              <w:fldChar w:fldCharType="end"/>
            </w:r>
          </w:hyperlink>
        </w:p>
        <w:p w14:paraId="57382A16" w14:textId="7CDC5A17" w:rsidR="00C6286A" w:rsidRDefault="00AB2563">
          <w:pPr>
            <w:pStyle w:val="TOC1"/>
            <w:rPr>
              <w:rFonts w:asciiTheme="minorHAnsi" w:eastAsiaTheme="minorEastAsia" w:hAnsiTheme="minorHAnsi" w:cstheme="minorBidi"/>
              <w:b w:val="0"/>
              <w:noProof/>
              <w:color w:val="auto"/>
              <w:sz w:val="22"/>
              <w:szCs w:val="22"/>
              <w:lang w:eastAsia="en-AU"/>
            </w:rPr>
          </w:pPr>
          <w:hyperlink w:anchor="_Toc53476665" w:history="1">
            <w:r w:rsidR="00C6286A" w:rsidRPr="00434140">
              <w:rPr>
                <w:rStyle w:val="Hyperlink"/>
                <w:noProof/>
              </w:rPr>
              <w:t>Underlying drivers of change</w:t>
            </w:r>
            <w:r w:rsidR="00C6286A">
              <w:rPr>
                <w:noProof/>
                <w:webHidden/>
              </w:rPr>
              <w:tab/>
            </w:r>
            <w:r w:rsidR="00C6286A">
              <w:rPr>
                <w:noProof/>
                <w:webHidden/>
              </w:rPr>
              <w:fldChar w:fldCharType="begin"/>
            </w:r>
            <w:r w:rsidR="00C6286A">
              <w:rPr>
                <w:noProof/>
                <w:webHidden/>
              </w:rPr>
              <w:instrText xml:space="preserve"> PAGEREF _Toc53476665 \h </w:instrText>
            </w:r>
            <w:r w:rsidR="00C6286A">
              <w:rPr>
                <w:noProof/>
                <w:webHidden/>
              </w:rPr>
            </w:r>
            <w:r w:rsidR="00C6286A">
              <w:rPr>
                <w:noProof/>
                <w:webHidden/>
              </w:rPr>
              <w:fldChar w:fldCharType="separate"/>
            </w:r>
            <w:r w:rsidR="008B558A">
              <w:rPr>
                <w:noProof/>
                <w:webHidden/>
              </w:rPr>
              <w:t>5</w:t>
            </w:r>
            <w:r w:rsidR="00C6286A">
              <w:rPr>
                <w:noProof/>
                <w:webHidden/>
              </w:rPr>
              <w:fldChar w:fldCharType="end"/>
            </w:r>
          </w:hyperlink>
        </w:p>
        <w:p w14:paraId="20B372FF" w14:textId="3F9BC6C4" w:rsidR="00C6286A" w:rsidRDefault="00AB2563">
          <w:pPr>
            <w:pStyle w:val="TOC2"/>
            <w:rPr>
              <w:rFonts w:asciiTheme="minorHAnsi" w:eastAsiaTheme="minorEastAsia" w:hAnsiTheme="minorHAnsi" w:cstheme="minorBidi"/>
              <w:b w:val="0"/>
              <w:color w:val="auto"/>
              <w:sz w:val="22"/>
              <w:szCs w:val="22"/>
              <w:lang w:eastAsia="en-AU"/>
            </w:rPr>
          </w:pPr>
          <w:hyperlink w:anchor="_Toc53476666" w:history="1">
            <w:r w:rsidR="00C6286A" w:rsidRPr="00434140">
              <w:rPr>
                <w:rStyle w:val="Hyperlink"/>
              </w:rPr>
              <w:t>Focus on people with disability</w:t>
            </w:r>
            <w:r w:rsidR="00C6286A">
              <w:rPr>
                <w:webHidden/>
              </w:rPr>
              <w:tab/>
            </w:r>
            <w:r w:rsidR="00C6286A">
              <w:rPr>
                <w:webHidden/>
              </w:rPr>
              <w:fldChar w:fldCharType="begin"/>
            </w:r>
            <w:r w:rsidR="00C6286A">
              <w:rPr>
                <w:webHidden/>
              </w:rPr>
              <w:instrText xml:space="preserve"> PAGEREF _Toc53476666 \h </w:instrText>
            </w:r>
            <w:r w:rsidR="00C6286A">
              <w:rPr>
                <w:webHidden/>
              </w:rPr>
            </w:r>
            <w:r w:rsidR="00C6286A">
              <w:rPr>
                <w:webHidden/>
              </w:rPr>
              <w:fldChar w:fldCharType="separate"/>
            </w:r>
            <w:r w:rsidR="008B558A">
              <w:rPr>
                <w:webHidden/>
              </w:rPr>
              <w:t>5</w:t>
            </w:r>
            <w:r w:rsidR="00C6286A">
              <w:rPr>
                <w:webHidden/>
              </w:rPr>
              <w:fldChar w:fldCharType="end"/>
            </w:r>
          </w:hyperlink>
        </w:p>
        <w:p w14:paraId="1F4F74C9" w14:textId="670D688F" w:rsidR="00C6286A" w:rsidRDefault="00AB2563">
          <w:pPr>
            <w:pStyle w:val="TOC2"/>
            <w:rPr>
              <w:rFonts w:asciiTheme="minorHAnsi" w:eastAsiaTheme="minorEastAsia" w:hAnsiTheme="minorHAnsi" w:cstheme="minorBidi"/>
              <w:b w:val="0"/>
              <w:color w:val="auto"/>
              <w:sz w:val="22"/>
              <w:szCs w:val="22"/>
              <w:lang w:eastAsia="en-AU"/>
            </w:rPr>
          </w:pPr>
          <w:hyperlink w:anchor="_Toc53476667" w:history="1">
            <w:r w:rsidR="00C6286A" w:rsidRPr="00434140">
              <w:rPr>
                <w:rStyle w:val="Hyperlink"/>
              </w:rPr>
              <w:t>NDIS rollout in WA</w:t>
            </w:r>
            <w:r w:rsidR="00C6286A">
              <w:rPr>
                <w:webHidden/>
              </w:rPr>
              <w:tab/>
            </w:r>
            <w:r w:rsidR="00C6286A">
              <w:rPr>
                <w:webHidden/>
              </w:rPr>
              <w:fldChar w:fldCharType="begin"/>
            </w:r>
            <w:r w:rsidR="00C6286A">
              <w:rPr>
                <w:webHidden/>
              </w:rPr>
              <w:instrText xml:space="preserve"> PAGEREF _Toc53476667 \h </w:instrText>
            </w:r>
            <w:r w:rsidR="00C6286A">
              <w:rPr>
                <w:webHidden/>
              </w:rPr>
            </w:r>
            <w:r w:rsidR="00C6286A">
              <w:rPr>
                <w:webHidden/>
              </w:rPr>
              <w:fldChar w:fldCharType="separate"/>
            </w:r>
            <w:r w:rsidR="008B558A">
              <w:rPr>
                <w:webHidden/>
              </w:rPr>
              <w:t>5</w:t>
            </w:r>
            <w:r w:rsidR="00C6286A">
              <w:rPr>
                <w:webHidden/>
              </w:rPr>
              <w:fldChar w:fldCharType="end"/>
            </w:r>
          </w:hyperlink>
        </w:p>
        <w:p w14:paraId="463FF5D2" w14:textId="7720CB67" w:rsidR="00C6286A" w:rsidRDefault="00AB2563">
          <w:pPr>
            <w:pStyle w:val="TOC2"/>
            <w:rPr>
              <w:rFonts w:asciiTheme="minorHAnsi" w:eastAsiaTheme="minorEastAsia" w:hAnsiTheme="minorHAnsi" w:cstheme="minorBidi"/>
              <w:b w:val="0"/>
              <w:color w:val="auto"/>
              <w:sz w:val="22"/>
              <w:szCs w:val="22"/>
              <w:lang w:eastAsia="en-AU"/>
            </w:rPr>
          </w:pPr>
          <w:hyperlink w:anchor="_Toc53476668" w:history="1">
            <w:r w:rsidR="00C6286A" w:rsidRPr="00434140">
              <w:rPr>
                <w:rStyle w:val="Hyperlink"/>
              </w:rPr>
              <w:t>Integration into Communities</w:t>
            </w:r>
            <w:r w:rsidR="00C6286A">
              <w:rPr>
                <w:webHidden/>
              </w:rPr>
              <w:tab/>
            </w:r>
            <w:r w:rsidR="00C6286A">
              <w:rPr>
                <w:webHidden/>
              </w:rPr>
              <w:fldChar w:fldCharType="begin"/>
            </w:r>
            <w:r w:rsidR="00C6286A">
              <w:rPr>
                <w:webHidden/>
              </w:rPr>
              <w:instrText xml:space="preserve"> PAGEREF _Toc53476668 \h </w:instrText>
            </w:r>
            <w:r w:rsidR="00C6286A">
              <w:rPr>
                <w:webHidden/>
              </w:rPr>
            </w:r>
            <w:r w:rsidR="00C6286A">
              <w:rPr>
                <w:webHidden/>
              </w:rPr>
              <w:fldChar w:fldCharType="separate"/>
            </w:r>
            <w:r w:rsidR="008B558A">
              <w:rPr>
                <w:webHidden/>
              </w:rPr>
              <w:t>5</w:t>
            </w:r>
            <w:r w:rsidR="00C6286A">
              <w:rPr>
                <w:webHidden/>
              </w:rPr>
              <w:fldChar w:fldCharType="end"/>
            </w:r>
          </w:hyperlink>
        </w:p>
        <w:p w14:paraId="1EC658FA" w14:textId="5DDC9AC0" w:rsidR="00C6286A" w:rsidRDefault="00AB2563">
          <w:pPr>
            <w:pStyle w:val="TOC2"/>
            <w:rPr>
              <w:rFonts w:asciiTheme="minorHAnsi" w:eastAsiaTheme="minorEastAsia" w:hAnsiTheme="minorHAnsi" w:cstheme="minorBidi"/>
              <w:b w:val="0"/>
              <w:color w:val="auto"/>
              <w:sz w:val="22"/>
              <w:szCs w:val="22"/>
              <w:lang w:eastAsia="en-AU"/>
            </w:rPr>
          </w:pPr>
          <w:hyperlink w:anchor="_Toc53476669" w:history="1">
            <w:r w:rsidR="00C6286A" w:rsidRPr="00434140">
              <w:rPr>
                <w:rStyle w:val="Hyperlink"/>
              </w:rPr>
              <w:t>Royal Commission</w:t>
            </w:r>
            <w:r w:rsidR="00C6286A">
              <w:rPr>
                <w:webHidden/>
              </w:rPr>
              <w:tab/>
            </w:r>
            <w:r w:rsidR="00C6286A">
              <w:rPr>
                <w:webHidden/>
              </w:rPr>
              <w:fldChar w:fldCharType="begin"/>
            </w:r>
            <w:r w:rsidR="00C6286A">
              <w:rPr>
                <w:webHidden/>
              </w:rPr>
              <w:instrText xml:space="preserve"> PAGEREF _Toc53476669 \h </w:instrText>
            </w:r>
            <w:r w:rsidR="00C6286A">
              <w:rPr>
                <w:webHidden/>
              </w:rPr>
            </w:r>
            <w:r w:rsidR="00C6286A">
              <w:rPr>
                <w:webHidden/>
              </w:rPr>
              <w:fldChar w:fldCharType="separate"/>
            </w:r>
            <w:r w:rsidR="008B558A">
              <w:rPr>
                <w:webHidden/>
              </w:rPr>
              <w:t>6</w:t>
            </w:r>
            <w:r w:rsidR="00C6286A">
              <w:rPr>
                <w:webHidden/>
              </w:rPr>
              <w:fldChar w:fldCharType="end"/>
            </w:r>
          </w:hyperlink>
        </w:p>
        <w:p w14:paraId="3A502093" w14:textId="1E24AF9F" w:rsidR="00C6286A" w:rsidRDefault="00AB2563">
          <w:pPr>
            <w:pStyle w:val="TOC2"/>
            <w:rPr>
              <w:rFonts w:asciiTheme="minorHAnsi" w:eastAsiaTheme="minorEastAsia" w:hAnsiTheme="minorHAnsi" w:cstheme="minorBidi"/>
              <w:b w:val="0"/>
              <w:color w:val="auto"/>
              <w:sz w:val="22"/>
              <w:szCs w:val="22"/>
              <w:lang w:eastAsia="en-AU"/>
            </w:rPr>
          </w:pPr>
          <w:hyperlink w:anchor="_Toc53476670" w:history="1">
            <w:r w:rsidR="00C6286A" w:rsidRPr="00434140">
              <w:rPr>
                <w:rStyle w:val="Hyperlink"/>
              </w:rPr>
              <w:t>National and State Disability Strategy</w:t>
            </w:r>
            <w:r w:rsidR="00C6286A">
              <w:rPr>
                <w:webHidden/>
              </w:rPr>
              <w:tab/>
            </w:r>
            <w:r w:rsidR="00C6286A">
              <w:rPr>
                <w:webHidden/>
              </w:rPr>
              <w:fldChar w:fldCharType="begin"/>
            </w:r>
            <w:r w:rsidR="00C6286A">
              <w:rPr>
                <w:webHidden/>
              </w:rPr>
              <w:instrText xml:space="preserve"> PAGEREF _Toc53476670 \h </w:instrText>
            </w:r>
            <w:r w:rsidR="00C6286A">
              <w:rPr>
                <w:webHidden/>
              </w:rPr>
            </w:r>
            <w:r w:rsidR="00C6286A">
              <w:rPr>
                <w:webHidden/>
              </w:rPr>
              <w:fldChar w:fldCharType="separate"/>
            </w:r>
            <w:r w:rsidR="008B558A">
              <w:rPr>
                <w:webHidden/>
              </w:rPr>
              <w:t>6</w:t>
            </w:r>
            <w:r w:rsidR="00C6286A">
              <w:rPr>
                <w:webHidden/>
              </w:rPr>
              <w:fldChar w:fldCharType="end"/>
            </w:r>
          </w:hyperlink>
        </w:p>
        <w:p w14:paraId="2EFE7242" w14:textId="38DD745C" w:rsidR="00C6286A" w:rsidRDefault="00AB2563">
          <w:pPr>
            <w:pStyle w:val="TOC2"/>
            <w:rPr>
              <w:rFonts w:asciiTheme="minorHAnsi" w:eastAsiaTheme="minorEastAsia" w:hAnsiTheme="minorHAnsi" w:cstheme="minorBidi"/>
              <w:b w:val="0"/>
              <w:color w:val="auto"/>
              <w:sz w:val="22"/>
              <w:szCs w:val="22"/>
              <w:lang w:eastAsia="en-AU"/>
            </w:rPr>
          </w:pPr>
          <w:hyperlink w:anchor="_Toc53476671" w:history="1">
            <w:r w:rsidR="00C6286A" w:rsidRPr="00434140">
              <w:rPr>
                <w:rStyle w:val="Hyperlink"/>
              </w:rPr>
              <w:t>COVID-19 pandemic</w:t>
            </w:r>
            <w:r w:rsidR="00C6286A">
              <w:rPr>
                <w:webHidden/>
              </w:rPr>
              <w:tab/>
            </w:r>
            <w:r w:rsidR="00C6286A">
              <w:rPr>
                <w:webHidden/>
              </w:rPr>
              <w:fldChar w:fldCharType="begin"/>
            </w:r>
            <w:r w:rsidR="00C6286A">
              <w:rPr>
                <w:webHidden/>
              </w:rPr>
              <w:instrText xml:space="preserve"> PAGEREF _Toc53476671 \h </w:instrText>
            </w:r>
            <w:r w:rsidR="00C6286A">
              <w:rPr>
                <w:webHidden/>
              </w:rPr>
            </w:r>
            <w:r w:rsidR="00C6286A">
              <w:rPr>
                <w:webHidden/>
              </w:rPr>
              <w:fldChar w:fldCharType="separate"/>
            </w:r>
            <w:r w:rsidR="008B558A">
              <w:rPr>
                <w:webHidden/>
              </w:rPr>
              <w:t>6</w:t>
            </w:r>
            <w:r w:rsidR="00C6286A">
              <w:rPr>
                <w:webHidden/>
              </w:rPr>
              <w:fldChar w:fldCharType="end"/>
            </w:r>
          </w:hyperlink>
        </w:p>
        <w:p w14:paraId="7272130F" w14:textId="19D322F6" w:rsidR="00C6286A" w:rsidRDefault="00AB2563">
          <w:pPr>
            <w:pStyle w:val="TOC1"/>
            <w:rPr>
              <w:rFonts w:asciiTheme="minorHAnsi" w:eastAsiaTheme="minorEastAsia" w:hAnsiTheme="minorHAnsi" w:cstheme="minorBidi"/>
              <w:b w:val="0"/>
              <w:noProof/>
              <w:color w:val="auto"/>
              <w:sz w:val="22"/>
              <w:szCs w:val="22"/>
              <w:lang w:eastAsia="en-AU"/>
            </w:rPr>
          </w:pPr>
          <w:hyperlink w:anchor="_Toc53476672" w:history="1">
            <w:r w:rsidR="00C6286A" w:rsidRPr="00434140">
              <w:rPr>
                <w:rStyle w:val="Hyperlink"/>
                <w:noProof/>
              </w:rPr>
              <w:t>Methodology</w:t>
            </w:r>
            <w:r w:rsidR="00C6286A">
              <w:rPr>
                <w:noProof/>
                <w:webHidden/>
              </w:rPr>
              <w:tab/>
            </w:r>
            <w:r w:rsidR="00C6286A">
              <w:rPr>
                <w:noProof/>
                <w:webHidden/>
              </w:rPr>
              <w:fldChar w:fldCharType="begin"/>
            </w:r>
            <w:r w:rsidR="00C6286A">
              <w:rPr>
                <w:noProof/>
                <w:webHidden/>
              </w:rPr>
              <w:instrText xml:space="preserve"> PAGEREF _Toc53476672 \h </w:instrText>
            </w:r>
            <w:r w:rsidR="00C6286A">
              <w:rPr>
                <w:noProof/>
                <w:webHidden/>
              </w:rPr>
            </w:r>
            <w:r w:rsidR="00C6286A">
              <w:rPr>
                <w:noProof/>
                <w:webHidden/>
              </w:rPr>
              <w:fldChar w:fldCharType="separate"/>
            </w:r>
            <w:r w:rsidR="008B558A">
              <w:rPr>
                <w:noProof/>
                <w:webHidden/>
              </w:rPr>
              <w:t>7</w:t>
            </w:r>
            <w:r w:rsidR="00C6286A">
              <w:rPr>
                <w:noProof/>
                <w:webHidden/>
              </w:rPr>
              <w:fldChar w:fldCharType="end"/>
            </w:r>
          </w:hyperlink>
        </w:p>
        <w:p w14:paraId="1D52126C" w14:textId="5BCA5983" w:rsidR="00C6286A" w:rsidRDefault="00AB2563">
          <w:pPr>
            <w:pStyle w:val="TOC1"/>
            <w:rPr>
              <w:rFonts w:asciiTheme="minorHAnsi" w:eastAsiaTheme="minorEastAsia" w:hAnsiTheme="minorHAnsi" w:cstheme="minorBidi"/>
              <w:b w:val="0"/>
              <w:noProof/>
              <w:color w:val="auto"/>
              <w:sz w:val="22"/>
              <w:szCs w:val="22"/>
              <w:lang w:eastAsia="en-AU"/>
            </w:rPr>
          </w:pPr>
          <w:hyperlink w:anchor="_Toc53476673" w:history="1">
            <w:r w:rsidR="00C6286A" w:rsidRPr="00434140">
              <w:rPr>
                <w:rStyle w:val="Hyperlink"/>
                <w:noProof/>
              </w:rPr>
              <w:t>Engagement findings</w:t>
            </w:r>
            <w:r w:rsidR="00C6286A">
              <w:rPr>
                <w:noProof/>
                <w:webHidden/>
              </w:rPr>
              <w:tab/>
            </w:r>
            <w:r w:rsidR="00C6286A">
              <w:rPr>
                <w:noProof/>
                <w:webHidden/>
              </w:rPr>
              <w:fldChar w:fldCharType="begin"/>
            </w:r>
            <w:r w:rsidR="00C6286A">
              <w:rPr>
                <w:noProof/>
                <w:webHidden/>
              </w:rPr>
              <w:instrText xml:space="preserve"> PAGEREF _Toc53476673 \h </w:instrText>
            </w:r>
            <w:r w:rsidR="00C6286A">
              <w:rPr>
                <w:noProof/>
                <w:webHidden/>
              </w:rPr>
            </w:r>
            <w:r w:rsidR="00C6286A">
              <w:rPr>
                <w:noProof/>
                <w:webHidden/>
              </w:rPr>
              <w:fldChar w:fldCharType="separate"/>
            </w:r>
            <w:r w:rsidR="008B558A">
              <w:rPr>
                <w:noProof/>
                <w:webHidden/>
              </w:rPr>
              <w:t>9</w:t>
            </w:r>
            <w:r w:rsidR="00C6286A">
              <w:rPr>
                <w:noProof/>
                <w:webHidden/>
              </w:rPr>
              <w:fldChar w:fldCharType="end"/>
            </w:r>
          </w:hyperlink>
        </w:p>
        <w:p w14:paraId="70998955" w14:textId="2564B643" w:rsidR="00C6286A" w:rsidRDefault="00AB2563">
          <w:pPr>
            <w:pStyle w:val="TOC1"/>
            <w:rPr>
              <w:rFonts w:asciiTheme="minorHAnsi" w:eastAsiaTheme="minorEastAsia" w:hAnsiTheme="minorHAnsi" w:cstheme="minorBidi"/>
              <w:b w:val="0"/>
              <w:noProof/>
              <w:color w:val="auto"/>
              <w:sz w:val="22"/>
              <w:szCs w:val="22"/>
              <w:lang w:eastAsia="en-AU"/>
            </w:rPr>
          </w:pPr>
          <w:hyperlink w:anchor="_Toc53476674" w:history="1">
            <w:r w:rsidR="00C6286A" w:rsidRPr="00434140">
              <w:rPr>
                <w:rStyle w:val="Hyperlink"/>
                <w:noProof/>
              </w:rPr>
              <w:t>Proposed role and functions</w:t>
            </w:r>
            <w:r w:rsidR="00C6286A">
              <w:rPr>
                <w:noProof/>
                <w:webHidden/>
              </w:rPr>
              <w:tab/>
            </w:r>
            <w:r w:rsidR="00C6286A">
              <w:rPr>
                <w:noProof/>
                <w:webHidden/>
              </w:rPr>
              <w:fldChar w:fldCharType="begin"/>
            </w:r>
            <w:r w:rsidR="00C6286A">
              <w:rPr>
                <w:noProof/>
                <w:webHidden/>
              </w:rPr>
              <w:instrText xml:space="preserve"> PAGEREF _Toc53476674 \h </w:instrText>
            </w:r>
            <w:r w:rsidR="00C6286A">
              <w:rPr>
                <w:noProof/>
                <w:webHidden/>
              </w:rPr>
            </w:r>
            <w:r w:rsidR="00C6286A">
              <w:rPr>
                <w:noProof/>
                <w:webHidden/>
              </w:rPr>
              <w:fldChar w:fldCharType="separate"/>
            </w:r>
            <w:r w:rsidR="008B558A">
              <w:rPr>
                <w:noProof/>
                <w:webHidden/>
              </w:rPr>
              <w:t>10</w:t>
            </w:r>
            <w:r w:rsidR="00C6286A">
              <w:rPr>
                <w:noProof/>
                <w:webHidden/>
              </w:rPr>
              <w:fldChar w:fldCharType="end"/>
            </w:r>
          </w:hyperlink>
        </w:p>
        <w:p w14:paraId="4D366263" w14:textId="57E9F92D" w:rsidR="00C6286A" w:rsidRDefault="00AB2563">
          <w:pPr>
            <w:pStyle w:val="TOC2"/>
            <w:rPr>
              <w:rFonts w:asciiTheme="minorHAnsi" w:eastAsiaTheme="minorEastAsia" w:hAnsiTheme="minorHAnsi" w:cstheme="minorBidi"/>
              <w:b w:val="0"/>
              <w:color w:val="auto"/>
              <w:sz w:val="22"/>
              <w:szCs w:val="22"/>
              <w:lang w:eastAsia="en-AU"/>
            </w:rPr>
          </w:pPr>
          <w:hyperlink w:anchor="_Toc53476675" w:history="1">
            <w:r w:rsidR="00C6286A" w:rsidRPr="00434140">
              <w:rPr>
                <w:rStyle w:val="Hyperlink"/>
                <w:lang w:val="en-GB"/>
              </w:rPr>
              <w:t>Access and inclusion</w:t>
            </w:r>
            <w:r w:rsidR="00C6286A">
              <w:rPr>
                <w:webHidden/>
              </w:rPr>
              <w:tab/>
            </w:r>
            <w:r w:rsidR="00C6286A">
              <w:rPr>
                <w:webHidden/>
              </w:rPr>
              <w:fldChar w:fldCharType="begin"/>
            </w:r>
            <w:r w:rsidR="00C6286A">
              <w:rPr>
                <w:webHidden/>
              </w:rPr>
              <w:instrText xml:space="preserve"> PAGEREF _Toc53476675 \h </w:instrText>
            </w:r>
            <w:r w:rsidR="00C6286A">
              <w:rPr>
                <w:webHidden/>
              </w:rPr>
            </w:r>
            <w:r w:rsidR="00C6286A">
              <w:rPr>
                <w:webHidden/>
              </w:rPr>
              <w:fldChar w:fldCharType="separate"/>
            </w:r>
            <w:r w:rsidR="008B558A">
              <w:rPr>
                <w:webHidden/>
              </w:rPr>
              <w:t>10</w:t>
            </w:r>
            <w:r w:rsidR="00C6286A">
              <w:rPr>
                <w:webHidden/>
              </w:rPr>
              <w:fldChar w:fldCharType="end"/>
            </w:r>
          </w:hyperlink>
        </w:p>
        <w:p w14:paraId="3A694802" w14:textId="65FAE8B5" w:rsidR="00C6286A" w:rsidRDefault="00AB2563">
          <w:pPr>
            <w:pStyle w:val="TOC2"/>
            <w:rPr>
              <w:rFonts w:asciiTheme="minorHAnsi" w:eastAsiaTheme="minorEastAsia" w:hAnsiTheme="minorHAnsi" w:cstheme="minorBidi"/>
              <w:b w:val="0"/>
              <w:color w:val="auto"/>
              <w:sz w:val="22"/>
              <w:szCs w:val="22"/>
              <w:lang w:eastAsia="en-AU"/>
            </w:rPr>
          </w:pPr>
          <w:hyperlink w:anchor="_Toc53476676" w:history="1">
            <w:r w:rsidR="00C6286A" w:rsidRPr="00434140">
              <w:rPr>
                <w:rStyle w:val="Hyperlink"/>
                <w:lang w:val="en-GB"/>
              </w:rPr>
              <w:t>Stewardship</w:t>
            </w:r>
            <w:r w:rsidR="00C6286A">
              <w:rPr>
                <w:webHidden/>
              </w:rPr>
              <w:tab/>
            </w:r>
            <w:r w:rsidR="00C6286A">
              <w:rPr>
                <w:webHidden/>
              </w:rPr>
              <w:fldChar w:fldCharType="begin"/>
            </w:r>
            <w:r w:rsidR="00C6286A">
              <w:rPr>
                <w:webHidden/>
              </w:rPr>
              <w:instrText xml:space="preserve"> PAGEREF _Toc53476676 \h </w:instrText>
            </w:r>
            <w:r w:rsidR="00C6286A">
              <w:rPr>
                <w:webHidden/>
              </w:rPr>
            </w:r>
            <w:r w:rsidR="00C6286A">
              <w:rPr>
                <w:webHidden/>
              </w:rPr>
              <w:fldChar w:fldCharType="separate"/>
            </w:r>
            <w:r w:rsidR="008B558A">
              <w:rPr>
                <w:webHidden/>
              </w:rPr>
              <w:t>10</w:t>
            </w:r>
            <w:r w:rsidR="00C6286A">
              <w:rPr>
                <w:webHidden/>
              </w:rPr>
              <w:fldChar w:fldCharType="end"/>
            </w:r>
          </w:hyperlink>
        </w:p>
        <w:p w14:paraId="73FC389C" w14:textId="53EEFBF4" w:rsidR="00C6286A" w:rsidRDefault="00AB2563">
          <w:pPr>
            <w:pStyle w:val="TOC2"/>
            <w:rPr>
              <w:rFonts w:asciiTheme="minorHAnsi" w:eastAsiaTheme="minorEastAsia" w:hAnsiTheme="minorHAnsi" w:cstheme="minorBidi"/>
              <w:b w:val="0"/>
              <w:color w:val="auto"/>
              <w:sz w:val="22"/>
              <w:szCs w:val="22"/>
              <w:lang w:eastAsia="en-AU"/>
            </w:rPr>
          </w:pPr>
          <w:hyperlink w:anchor="_Toc53476677" w:history="1">
            <w:r w:rsidR="00C6286A" w:rsidRPr="00434140">
              <w:rPr>
                <w:rStyle w:val="Hyperlink"/>
                <w:lang w:val="en-GB"/>
              </w:rPr>
              <w:t>Oversight</w:t>
            </w:r>
            <w:r w:rsidR="00C6286A">
              <w:rPr>
                <w:webHidden/>
              </w:rPr>
              <w:tab/>
            </w:r>
            <w:r w:rsidR="00C6286A">
              <w:rPr>
                <w:webHidden/>
              </w:rPr>
              <w:fldChar w:fldCharType="begin"/>
            </w:r>
            <w:r w:rsidR="00C6286A">
              <w:rPr>
                <w:webHidden/>
              </w:rPr>
              <w:instrText xml:space="preserve"> PAGEREF _Toc53476677 \h </w:instrText>
            </w:r>
            <w:r w:rsidR="00C6286A">
              <w:rPr>
                <w:webHidden/>
              </w:rPr>
            </w:r>
            <w:r w:rsidR="00C6286A">
              <w:rPr>
                <w:webHidden/>
              </w:rPr>
              <w:fldChar w:fldCharType="separate"/>
            </w:r>
            <w:r w:rsidR="008B558A">
              <w:rPr>
                <w:webHidden/>
              </w:rPr>
              <w:t>11</w:t>
            </w:r>
            <w:r w:rsidR="00C6286A">
              <w:rPr>
                <w:webHidden/>
              </w:rPr>
              <w:fldChar w:fldCharType="end"/>
            </w:r>
          </w:hyperlink>
        </w:p>
        <w:p w14:paraId="2E14A83E" w14:textId="6BF79E68" w:rsidR="00C6286A" w:rsidRDefault="00AB2563">
          <w:pPr>
            <w:pStyle w:val="TOC2"/>
            <w:rPr>
              <w:rFonts w:asciiTheme="minorHAnsi" w:eastAsiaTheme="minorEastAsia" w:hAnsiTheme="minorHAnsi" w:cstheme="minorBidi"/>
              <w:b w:val="0"/>
              <w:color w:val="auto"/>
              <w:sz w:val="22"/>
              <w:szCs w:val="22"/>
              <w:lang w:eastAsia="en-AU"/>
            </w:rPr>
          </w:pPr>
          <w:hyperlink w:anchor="_Toc53476678" w:history="1">
            <w:r w:rsidR="00C6286A" w:rsidRPr="00434140">
              <w:rPr>
                <w:rStyle w:val="Hyperlink"/>
                <w:lang w:val="en-GB"/>
              </w:rPr>
              <w:t>Intersectionality</w:t>
            </w:r>
            <w:r w:rsidR="00C6286A">
              <w:rPr>
                <w:webHidden/>
              </w:rPr>
              <w:tab/>
            </w:r>
            <w:r w:rsidR="00C6286A">
              <w:rPr>
                <w:webHidden/>
              </w:rPr>
              <w:fldChar w:fldCharType="begin"/>
            </w:r>
            <w:r w:rsidR="00C6286A">
              <w:rPr>
                <w:webHidden/>
              </w:rPr>
              <w:instrText xml:space="preserve"> PAGEREF _Toc53476678 \h </w:instrText>
            </w:r>
            <w:r w:rsidR="00C6286A">
              <w:rPr>
                <w:webHidden/>
              </w:rPr>
            </w:r>
            <w:r w:rsidR="00C6286A">
              <w:rPr>
                <w:webHidden/>
              </w:rPr>
              <w:fldChar w:fldCharType="separate"/>
            </w:r>
            <w:r w:rsidR="008B558A">
              <w:rPr>
                <w:webHidden/>
              </w:rPr>
              <w:t>12</w:t>
            </w:r>
            <w:r w:rsidR="00C6286A">
              <w:rPr>
                <w:webHidden/>
              </w:rPr>
              <w:fldChar w:fldCharType="end"/>
            </w:r>
          </w:hyperlink>
        </w:p>
        <w:p w14:paraId="698717D4" w14:textId="26EF64E3" w:rsidR="00C6286A" w:rsidRDefault="00AB2563">
          <w:pPr>
            <w:pStyle w:val="TOC2"/>
            <w:rPr>
              <w:rFonts w:asciiTheme="minorHAnsi" w:eastAsiaTheme="minorEastAsia" w:hAnsiTheme="minorHAnsi" w:cstheme="minorBidi"/>
              <w:b w:val="0"/>
              <w:color w:val="auto"/>
              <w:sz w:val="22"/>
              <w:szCs w:val="22"/>
              <w:lang w:eastAsia="en-AU"/>
            </w:rPr>
          </w:pPr>
          <w:hyperlink w:anchor="_Toc53476679" w:history="1">
            <w:r w:rsidR="00C6286A" w:rsidRPr="00434140">
              <w:rPr>
                <w:rStyle w:val="Hyperlink"/>
                <w:lang w:val="en-GB"/>
              </w:rPr>
              <w:t>Authority and accountability</w:t>
            </w:r>
            <w:r w:rsidR="00C6286A">
              <w:rPr>
                <w:webHidden/>
              </w:rPr>
              <w:tab/>
            </w:r>
            <w:r w:rsidR="00C6286A">
              <w:rPr>
                <w:webHidden/>
              </w:rPr>
              <w:fldChar w:fldCharType="begin"/>
            </w:r>
            <w:r w:rsidR="00C6286A">
              <w:rPr>
                <w:webHidden/>
              </w:rPr>
              <w:instrText xml:space="preserve"> PAGEREF _Toc53476679 \h </w:instrText>
            </w:r>
            <w:r w:rsidR="00C6286A">
              <w:rPr>
                <w:webHidden/>
              </w:rPr>
            </w:r>
            <w:r w:rsidR="00C6286A">
              <w:rPr>
                <w:webHidden/>
              </w:rPr>
              <w:fldChar w:fldCharType="separate"/>
            </w:r>
            <w:r w:rsidR="008B558A">
              <w:rPr>
                <w:webHidden/>
              </w:rPr>
              <w:t>12</w:t>
            </w:r>
            <w:r w:rsidR="00C6286A">
              <w:rPr>
                <w:webHidden/>
              </w:rPr>
              <w:fldChar w:fldCharType="end"/>
            </w:r>
          </w:hyperlink>
        </w:p>
        <w:p w14:paraId="7EAA20E4" w14:textId="567E7E51" w:rsidR="00C6286A" w:rsidRDefault="00AB2563">
          <w:pPr>
            <w:pStyle w:val="TOC2"/>
            <w:rPr>
              <w:rFonts w:asciiTheme="minorHAnsi" w:eastAsiaTheme="minorEastAsia" w:hAnsiTheme="minorHAnsi" w:cstheme="minorBidi"/>
              <w:b w:val="0"/>
              <w:color w:val="auto"/>
              <w:sz w:val="22"/>
              <w:szCs w:val="22"/>
              <w:lang w:eastAsia="en-AU"/>
            </w:rPr>
          </w:pPr>
          <w:hyperlink w:anchor="_Toc53476680" w:history="1">
            <w:r w:rsidR="00C6286A" w:rsidRPr="00434140">
              <w:rPr>
                <w:rStyle w:val="Hyperlink"/>
                <w:lang w:val="en-GB"/>
              </w:rPr>
              <w:t>Navigation</w:t>
            </w:r>
            <w:r w:rsidR="00C6286A">
              <w:rPr>
                <w:webHidden/>
              </w:rPr>
              <w:tab/>
            </w:r>
            <w:r w:rsidR="00C6286A">
              <w:rPr>
                <w:webHidden/>
              </w:rPr>
              <w:fldChar w:fldCharType="begin"/>
            </w:r>
            <w:r w:rsidR="00C6286A">
              <w:rPr>
                <w:webHidden/>
              </w:rPr>
              <w:instrText xml:space="preserve"> PAGEREF _Toc53476680 \h </w:instrText>
            </w:r>
            <w:r w:rsidR="00C6286A">
              <w:rPr>
                <w:webHidden/>
              </w:rPr>
            </w:r>
            <w:r w:rsidR="00C6286A">
              <w:rPr>
                <w:webHidden/>
              </w:rPr>
              <w:fldChar w:fldCharType="separate"/>
            </w:r>
            <w:r w:rsidR="008B558A">
              <w:rPr>
                <w:webHidden/>
              </w:rPr>
              <w:t>13</w:t>
            </w:r>
            <w:r w:rsidR="00C6286A">
              <w:rPr>
                <w:webHidden/>
              </w:rPr>
              <w:fldChar w:fldCharType="end"/>
            </w:r>
          </w:hyperlink>
        </w:p>
        <w:p w14:paraId="5FBCB4DA" w14:textId="75C5483F" w:rsidR="00C6286A" w:rsidRDefault="00AB2563">
          <w:pPr>
            <w:pStyle w:val="TOC2"/>
            <w:rPr>
              <w:rFonts w:asciiTheme="minorHAnsi" w:eastAsiaTheme="minorEastAsia" w:hAnsiTheme="minorHAnsi" w:cstheme="minorBidi"/>
              <w:b w:val="0"/>
              <w:color w:val="auto"/>
              <w:sz w:val="22"/>
              <w:szCs w:val="22"/>
              <w:lang w:eastAsia="en-AU"/>
            </w:rPr>
          </w:pPr>
          <w:hyperlink w:anchor="_Toc53476681" w:history="1">
            <w:r w:rsidR="00C6286A" w:rsidRPr="00434140">
              <w:rPr>
                <w:rStyle w:val="Hyperlink"/>
                <w:lang w:val="en-GB"/>
              </w:rPr>
              <w:t>Local relevance</w:t>
            </w:r>
            <w:r w:rsidR="00C6286A">
              <w:rPr>
                <w:webHidden/>
              </w:rPr>
              <w:tab/>
            </w:r>
            <w:r w:rsidR="00C6286A">
              <w:rPr>
                <w:webHidden/>
              </w:rPr>
              <w:fldChar w:fldCharType="begin"/>
            </w:r>
            <w:r w:rsidR="00C6286A">
              <w:rPr>
                <w:webHidden/>
              </w:rPr>
              <w:instrText xml:space="preserve"> PAGEREF _Toc53476681 \h </w:instrText>
            </w:r>
            <w:r w:rsidR="00C6286A">
              <w:rPr>
                <w:webHidden/>
              </w:rPr>
            </w:r>
            <w:r w:rsidR="00C6286A">
              <w:rPr>
                <w:webHidden/>
              </w:rPr>
              <w:fldChar w:fldCharType="separate"/>
            </w:r>
            <w:r w:rsidR="008B558A">
              <w:rPr>
                <w:webHidden/>
              </w:rPr>
              <w:t>13</w:t>
            </w:r>
            <w:r w:rsidR="00C6286A">
              <w:rPr>
                <w:webHidden/>
              </w:rPr>
              <w:fldChar w:fldCharType="end"/>
            </w:r>
          </w:hyperlink>
        </w:p>
        <w:p w14:paraId="6572E9EE" w14:textId="194224C3" w:rsidR="00C6286A" w:rsidRDefault="00AB2563">
          <w:pPr>
            <w:pStyle w:val="TOC2"/>
            <w:rPr>
              <w:rFonts w:asciiTheme="minorHAnsi" w:eastAsiaTheme="minorEastAsia" w:hAnsiTheme="minorHAnsi" w:cstheme="minorBidi"/>
              <w:b w:val="0"/>
              <w:color w:val="auto"/>
              <w:sz w:val="22"/>
              <w:szCs w:val="22"/>
              <w:lang w:eastAsia="en-AU"/>
            </w:rPr>
          </w:pPr>
          <w:hyperlink w:anchor="_Toc53476682" w:history="1">
            <w:r w:rsidR="00C6286A" w:rsidRPr="00434140">
              <w:rPr>
                <w:rStyle w:val="Hyperlink"/>
                <w:lang w:val="en-GB"/>
              </w:rPr>
              <w:t>Employment and workforce</w:t>
            </w:r>
            <w:r w:rsidR="00C6286A">
              <w:rPr>
                <w:webHidden/>
              </w:rPr>
              <w:tab/>
            </w:r>
            <w:r w:rsidR="00C6286A">
              <w:rPr>
                <w:webHidden/>
              </w:rPr>
              <w:fldChar w:fldCharType="begin"/>
            </w:r>
            <w:r w:rsidR="00C6286A">
              <w:rPr>
                <w:webHidden/>
              </w:rPr>
              <w:instrText xml:space="preserve"> PAGEREF _Toc53476682 \h </w:instrText>
            </w:r>
            <w:r w:rsidR="00C6286A">
              <w:rPr>
                <w:webHidden/>
              </w:rPr>
            </w:r>
            <w:r w:rsidR="00C6286A">
              <w:rPr>
                <w:webHidden/>
              </w:rPr>
              <w:fldChar w:fldCharType="separate"/>
            </w:r>
            <w:r w:rsidR="008B558A">
              <w:rPr>
                <w:webHidden/>
              </w:rPr>
              <w:t>14</w:t>
            </w:r>
            <w:r w:rsidR="00C6286A">
              <w:rPr>
                <w:webHidden/>
              </w:rPr>
              <w:fldChar w:fldCharType="end"/>
            </w:r>
          </w:hyperlink>
        </w:p>
        <w:p w14:paraId="04854E65" w14:textId="3B0B7080" w:rsidR="00C6286A" w:rsidRDefault="00AB2563">
          <w:pPr>
            <w:pStyle w:val="TOC2"/>
            <w:rPr>
              <w:rFonts w:asciiTheme="minorHAnsi" w:eastAsiaTheme="minorEastAsia" w:hAnsiTheme="minorHAnsi" w:cstheme="minorBidi"/>
              <w:b w:val="0"/>
              <w:color w:val="auto"/>
              <w:sz w:val="22"/>
              <w:szCs w:val="22"/>
              <w:lang w:eastAsia="en-AU"/>
            </w:rPr>
          </w:pPr>
          <w:hyperlink w:anchor="_Toc53476683" w:history="1">
            <w:r w:rsidR="00C6286A" w:rsidRPr="00434140">
              <w:rPr>
                <w:rStyle w:val="Hyperlink"/>
                <w:lang w:val="en-GB"/>
              </w:rPr>
              <w:t>Advocacy</w:t>
            </w:r>
            <w:r w:rsidR="00C6286A">
              <w:rPr>
                <w:webHidden/>
              </w:rPr>
              <w:tab/>
            </w:r>
            <w:r w:rsidR="00C6286A">
              <w:rPr>
                <w:webHidden/>
              </w:rPr>
              <w:fldChar w:fldCharType="begin"/>
            </w:r>
            <w:r w:rsidR="00C6286A">
              <w:rPr>
                <w:webHidden/>
              </w:rPr>
              <w:instrText xml:space="preserve"> PAGEREF _Toc53476683 \h </w:instrText>
            </w:r>
            <w:r w:rsidR="00C6286A">
              <w:rPr>
                <w:webHidden/>
              </w:rPr>
            </w:r>
            <w:r w:rsidR="00C6286A">
              <w:rPr>
                <w:webHidden/>
              </w:rPr>
              <w:fldChar w:fldCharType="separate"/>
            </w:r>
            <w:r w:rsidR="008B558A">
              <w:rPr>
                <w:webHidden/>
              </w:rPr>
              <w:t>14</w:t>
            </w:r>
            <w:r w:rsidR="00C6286A">
              <w:rPr>
                <w:webHidden/>
              </w:rPr>
              <w:fldChar w:fldCharType="end"/>
            </w:r>
          </w:hyperlink>
        </w:p>
        <w:p w14:paraId="091D20A2" w14:textId="12392E91" w:rsidR="00C6286A" w:rsidRDefault="00AB2563">
          <w:pPr>
            <w:pStyle w:val="TOC1"/>
            <w:rPr>
              <w:rFonts w:asciiTheme="minorHAnsi" w:eastAsiaTheme="minorEastAsia" w:hAnsiTheme="minorHAnsi" w:cstheme="minorBidi"/>
              <w:b w:val="0"/>
              <w:noProof/>
              <w:color w:val="auto"/>
              <w:sz w:val="22"/>
              <w:szCs w:val="22"/>
              <w:lang w:eastAsia="en-AU"/>
            </w:rPr>
          </w:pPr>
          <w:hyperlink w:anchor="_Toc53476684" w:history="1">
            <w:r w:rsidR="00C6286A" w:rsidRPr="00434140">
              <w:rPr>
                <w:rStyle w:val="Hyperlink"/>
                <w:noProof/>
              </w:rPr>
              <w:t>Options for a name</w:t>
            </w:r>
            <w:r w:rsidR="00C6286A">
              <w:rPr>
                <w:noProof/>
                <w:webHidden/>
              </w:rPr>
              <w:tab/>
            </w:r>
            <w:r w:rsidR="00C6286A">
              <w:rPr>
                <w:noProof/>
                <w:webHidden/>
              </w:rPr>
              <w:fldChar w:fldCharType="begin"/>
            </w:r>
            <w:r w:rsidR="00C6286A">
              <w:rPr>
                <w:noProof/>
                <w:webHidden/>
              </w:rPr>
              <w:instrText xml:space="preserve"> PAGEREF _Toc53476684 \h </w:instrText>
            </w:r>
            <w:r w:rsidR="00C6286A">
              <w:rPr>
                <w:noProof/>
                <w:webHidden/>
              </w:rPr>
            </w:r>
            <w:r w:rsidR="00C6286A">
              <w:rPr>
                <w:noProof/>
                <w:webHidden/>
              </w:rPr>
              <w:fldChar w:fldCharType="separate"/>
            </w:r>
            <w:r w:rsidR="008B558A">
              <w:rPr>
                <w:noProof/>
                <w:webHidden/>
              </w:rPr>
              <w:t>15</w:t>
            </w:r>
            <w:r w:rsidR="00C6286A">
              <w:rPr>
                <w:noProof/>
                <w:webHidden/>
              </w:rPr>
              <w:fldChar w:fldCharType="end"/>
            </w:r>
          </w:hyperlink>
        </w:p>
        <w:p w14:paraId="3D799336" w14:textId="6E86B283" w:rsidR="00C6286A" w:rsidRDefault="00AB2563">
          <w:pPr>
            <w:pStyle w:val="TOC1"/>
            <w:rPr>
              <w:rFonts w:asciiTheme="minorHAnsi" w:eastAsiaTheme="minorEastAsia" w:hAnsiTheme="minorHAnsi" w:cstheme="minorBidi"/>
              <w:b w:val="0"/>
              <w:noProof/>
              <w:color w:val="auto"/>
              <w:sz w:val="22"/>
              <w:szCs w:val="22"/>
              <w:lang w:eastAsia="en-AU"/>
            </w:rPr>
          </w:pPr>
          <w:hyperlink w:anchor="_Toc53476685" w:history="1">
            <w:r w:rsidR="00C6286A" w:rsidRPr="00434140">
              <w:rPr>
                <w:rStyle w:val="Hyperlink"/>
                <w:noProof/>
              </w:rPr>
              <w:t>Considerations arising</w:t>
            </w:r>
            <w:r w:rsidR="00C6286A">
              <w:rPr>
                <w:noProof/>
                <w:webHidden/>
              </w:rPr>
              <w:tab/>
            </w:r>
            <w:r w:rsidR="00C6286A">
              <w:rPr>
                <w:noProof/>
                <w:webHidden/>
              </w:rPr>
              <w:fldChar w:fldCharType="begin"/>
            </w:r>
            <w:r w:rsidR="00C6286A">
              <w:rPr>
                <w:noProof/>
                <w:webHidden/>
              </w:rPr>
              <w:instrText xml:space="preserve"> PAGEREF _Toc53476685 \h </w:instrText>
            </w:r>
            <w:r w:rsidR="00C6286A">
              <w:rPr>
                <w:noProof/>
                <w:webHidden/>
              </w:rPr>
            </w:r>
            <w:r w:rsidR="00C6286A">
              <w:rPr>
                <w:noProof/>
                <w:webHidden/>
              </w:rPr>
              <w:fldChar w:fldCharType="separate"/>
            </w:r>
            <w:r w:rsidR="008B558A">
              <w:rPr>
                <w:noProof/>
                <w:webHidden/>
              </w:rPr>
              <w:t>16</w:t>
            </w:r>
            <w:r w:rsidR="00C6286A">
              <w:rPr>
                <w:noProof/>
                <w:webHidden/>
              </w:rPr>
              <w:fldChar w:fldCharType="end"/>
            </w:r>
          </w:hyperlink>
        </w:p>
        <w:p w14:paraId="7C114678" w14:textId="551A5C4A" w:rsidR="00C6286A" w:rsidRDefault="00AB2563">
          <w:pPr>
            <w:pStyle w:val="TOC2"/>
            <w:rPr>
              <w:rFonts w:asciiTheme="minorHAnsi" w:eastAsiaTheme="minorEastAsia" w:hAnsiTheme="minorHAnsi" w:cstheme="minorBidi"/>
              <w:b w:val="0"/>
              <w:color w:val="auto"/>
              <w:sz w:val="22"/>
              <w:szCs w:val="22"/>
              <w:lang w:eastAsia="en-AU"/>
            </w:rPr>
          </w:pPr>
          <w:hyperlink w:anchor="_Toc53476686" w:history="1">
            <w:r w:rsidR="00C6286A" w:rsidRPr="00434140">
              <w:rPr>
                <w:rStyle w:val="Hyperlink"/>
              </w:rPr>
              <w:t>Expectation management</w:t>
            </w:r>
            <w:r w:rsidR="00C6286A">
              <w:rPr>
                <w:webHidden/>
              </w:rPr>
              <w:tab/>
            </w:r>
            <w:r w:rsidR="00C6286A">
              <w:rPr>
                <w:webHidden/>
              </w:rPr>
              <w:fldChar w:fldCharType="begin"/>
            </w:r>
            <w:r w:rsidR="00C6286A">
              <w:rPr>
                <w:webHidden/>
              </w:rPr>
              <w:instrText xml:space="preserve"> PAGEREF _Toc53476686 \h </w:instrText>
            </w:r>
            <w:r w:rsidR="00C6286A">
              <w:rPr>
                <w:webHidden/>
              </w:rPr>
            </w:r>
            <w:r w:rsidR="00C6286A">
              <w:rPr>
                <w:webHidden/>
              </w:rPr>
              <w:fldChar w:fldCharType="separate"/>
            </w:r>
            <w:r w:rsidR="008B558A">
              <w:rPr>
                <w:webHidden/>
              </w:rPr>
              <w:t>16</w:t>
            </w:r>
            <w:r w:rsidR="00C6286A">
              <w:rPr>
                <w:webHidden/>
              </w:rPr>
              <w:fldChar w:fldCharType="end"/>
            </w:r>
          </w:hyperlink>
        </w:p>
        <w:p w14:paraId="3DC97137" w14:textId="6B699EC4" w:rsidR="00C6286A" w:rsidRDefault="00AB2563">
          <w:pPr>
            <w:pStyle w:val="TOC1"/>
            <w:rPr>
              <w:rFonts w:asciiTheme="minorHAnsi" w:eastAsiaTheme="minorEastAsia" w:hAnsiTheme="minorHAnsi" w:cstheme="minorBidi"/>
              <w:b w:val="0"/>
              <w:noProof/>
              <w:color w:val="auto"/>
              <w:sz w:val="22"/>
              <w:szCs w:val="22"/>
              <w:lang w:eastAsia="en-AU"/>
            </w:rPr>
          </w:pPr>
          <w:hyperlink w:anchor="_Toc53476687" w:history="1">
            <w:r w:rsidR="00C6286A" w:rsidRPr="00434140">
              <w:rPr>
                <w:rStyle w:val="Hyperlink"/>
                <w:noProof/>
              </w:rPr>
              <w:t>Attachments</w:t>
            </w:r>
            <w:r w:rsidR="00C6286A">
              <w:rPr>
                <w:noProof/>
                <w:webHidden/>
              </w:rPr>
              <w:tab/>
            </w:r>
            <w:r w:rsidR="00C6286A">
              <w:rPr>
                <w:noProof/>
                <w:webHidden/>
              </w:rPr>
              <w:fldChar w:fldCharType="begin"/>
            </w:r>
            <w:r w:rsidR="00C6286A">
              <w:rPr>
                <w:noProof/>
                <w:webHidden/>
              </w:rPr>
              <w:instrText xml:space="preserve"> PAGEREF _Toc53476687 \h </w:instrText>
            </w:r>
            <w:r w:rsidR="00C6286A">
              <w:rPr>
                <w:noProof/>
                <w:webHidden/>
              </w:rPr>
            </w:r>
            <w:r w:rsidR="00C6286A">
              <w:rPr>
                <w:noProof/>
                <w:webHidden/>
              </w:rPr>
              <w:fldChar w:fldCharType="separate"/>
            </w:r>
            <w:r w:rsidR="008B558A">
              <w:rPr>
                <w:noProof/>
                <w:webHidden/>
              </w:rPr>
              <w:t>17</w:t>
            </w:r>
            <w:r w:rsidR="00C6286A">
              <w:rPr>
                <w:noProof/>
                <w:webHidden/>
              </w:rPr>
              <w:fldChar w:fldCharType="end"/>
            </w:r>
          </w:hyperlink>
        </w:p>
        <w:p w14:paraId="51140598" w14:textId="74091C20" w:rsidR="006116C4" w:rsidRDefault="006116C4">
          <w:r>
            <w:rPr>
              <w:b/>
              <w:bCs/>
              <w:noProof/>
            </w:rPr>
            <w:fldChar w:fldCharType="end"/>
          </w:r>
        </w:p>
      </w:sdtContent>
    </w:sdt>
    <w:p w14:paraId="15BA31B8" w14:textId="0802C022" w:rsidR="006E12FE" w:rsidRDefault="006E12FE" w:rsidP="0039544B">
      <w:pPr>
        <w:pStyle w:val="Heading1"/>
      </w:pPr>
      <w:r>
        <w:br w:type="page"/>
      </w:r>
      <w:bookmarkStart w:id="8" w:name="_Toc53476663"/>
      <w:r w:rsidR="0039544B">
        <w:lastRenderedPageBreak/>
        <w:t>Executive S</w:t>
      </w:r>
      <w:bookmarkStart w:id="9" w:name="_GoBack"/>
      <w:bookmarkEnd w:id="9"/>
      <w:r w:rsidR="0039544B">
        <w:t>ummary</w:t>
      </w:r>
      <w:bookmarkEnd w:id="8"/>
    </w:p>
    <w:p w14:paraId="25590A05" w14:textId="412E6DFD" w:rsidR="0039544B" w:rsidRDefault="007A140E" w:rsidP="0039544B">
      <w:pPr>
        <w:pStyle w:val="BodyText"/>
      </w:pPr>
      <w:r>
        <w:t>The past few years have seen considerable change within the disability sector.  The Department of Communities has decided to establish an office of disability to ensure that people with disability, their families and carers continue to receive high quality services and supports within Western Australia.</w:t>
      </w:r>
    </w:p>
    <w:p w14:paraId="29DB4A13" w14:textId="129F08AF" w:rsidR="007A140E" w:rsidRDefault="007A140E" w:rsidP="0039544B">
      <w:pPr>
        <w:pStyle w:val="BodyText"/>
      </w:pPr>
      <w:r>
        <w:t>An engagement process was undertaken throughout the State from 1 July 2020 and a qualitative research methodology used to evaluate the findings.  This document includes the findings and will inform the establishment of a new office focussing on people with disability and the disability sector.</w:t>
      </w:r>
    </w:p>
    <w:p w14:paraId="76938AAB" w14:textId="153BC446" w:rsidR="0039544B" w:rsidRDefault="0039544B">
      <w:pPr>
        <w:spacing w:after="0" w:line="240" w:lineRule="auto"/>
        <w:rPr>
          <w:rFonts w:cs="Arial"/>
        </w:rPr>
      </w:pPr>
      <w:r>
        <w:br w:type="page"/>
      </w:r>
    </w:p>
    <w:p w14:paraId="30E5788A" w14:textId="2A16ECE9" w:rsidR="0039544B" w:rsidRDefault="0039544B" w:rsidP="0039544B">
      <w:pPr>
        <w:pStyle w:val="Heading1"/>
      </w:pPr>
      <w:bookmarkStart w:id="10" w:name="_Toc53476664"/>
      <w:r>
        <w:lastRenderedPageBreak/>
        <w:t>Background</w:t>
      </w:r>
      <w:bookmarkEnd w:id="10"/>
    </w:p>
    <w:p w14:paraId="0C338633" w14:textId="77777777" w:rsidR="00DB38FF" w:rsidRDefault="00DB38FF" w:rsidP="00DB38FF">
      <w:pPr>
        <w:pStyle w:val="BodyText"/>
      </w:pPr>
      <w:r>
        <w:t xml:space="preserve">WA State Government’s machinery of government reforms resulted in the roles and responsibilities of the Disability Services Commission being integrated into the new Department of Communities as of 1 July 2017. </w:t>
      </w:r>
    </w:p>
    <w:p w14:paraId="25AFA26D" w14:textId="77777777" w:rsidR="00DB38FF" w:rsidRDefault="00DB38FF" w:rsidP="00DB38FF">
      <w:pPr>
        <w:pStyle w:val="BodyText"/>
      </w:pPr>
      <w:r>
        <w:t>The Disability Services division (Disability Services) was created as a temporary division to continue supporting people eligible for the NDIS who are connected to State specialist disability services to transition to the Commonwealth administered NDIS and to administer statutory functions under the Disability Services Act 1993 and other legacy services and supports.</w:t>
      </w:r>
    </w:p>
    <w:p w14:paraId="643F6026" w14:textId="4F5844EF" w:rsidR="00330BDE" w:rsidRDefault="00330BDE" w:rsidP="00DB38FF">
      <w:pPr>
        <w:pStyle w:val="BodyText"/>
      </w:pPr>
      <w:r>
        <w:t>In 2019, Mr Ian Rennie undertook an external review of Communities</w:t>
      </w:r>
      <w:r w:rsidR="00DB38FF">
        <w:t>.</w:t>
      </w:r>
      <w:r>
        <w:t xml:space="preserve"> </w:t>
      </w:r>
      <w:r w:rsidR="00DB38FF">
        <w:t>This</w:t>
      </w:r>
      <w:r>
        <w:t xml:space="preserve"> complemented </w:t>
      </w:r>
      <w:r w:rsidRPr="0042191B">
        <w:t>Communities’ Agency Capability</w:t>
      </w:r>
      <w:r>
        <w:t xml:space="preserve"> Review</w:t>
      </w:r>
      <w:r w:rsidRPr="0042191B">
        <w:t>, which is seeking to reform the agency’s capability to better deliver frontline services by improving Communities outward focus, enhancing our systems and processes and strengthening our people.</w:t>
      </w:r>
      <w:r>
        <w:t xml:space="preserve">  The Rennie report identified the need for three centres of excellence, one of which should focus on disability.</w:t>
      </w:r>
    </w:p>
    <w:p w14:paraId="702A084E" w14:textId="11F4FA09" w:rsidR="00330BDE" w:rsidRDefault="00330BDE" w:rsidP="0039544B">
      <w:pPr>
        <w:pStyle w:val="BodyText"/>
      </w:pPr>
      <w:r>
        <w:t xml:space="preserve">On 1 July 2020, </w:t>
      </w:r>
      <w:proofErr w:type="gramStart"/>
      <w:r>
        <w:t>the majority of</w:t>
      </w:r>
      <w:proofErr w:type="gramEnd"/>
      <w:r>
        <w:t xml:space="preserve"> functions sitting under the Disability Services division of Communities formally transitioned into other Communities divisions, and work commenced to </w:t>
      </w:r>
      <w:r w:rsidRPr="004A6551">
        <w:t>establish an office of disability</w:t>
      </w:r>
      <w:r>
        <w:t>.</w:t>
      </w:r>
    </w:p>
    <w:p w14:paraId="23D5C1AF" w14:textId="4CADB8C0" w:rsidR="00330BDE" w:rsidRPr="0042191B" w:rsidRDefault="00330BDE" w:rsidP="00330BDE">
      <w:pPr>
        <w:pStyle w:val="BodyText"/>
      </w:pPr>
      <w:r w:rsidRPr="0042191B">
        <w:t xml:space="preserve">The </w:t>
      </w:r>
      <w:r>
        <w:t xml:space="preserve">establishment of an </w:t>
      </w:r>
      <w:r w:rsidRPr="0042191B">
        <w:t>office of disability is intended to provide strategic leadership, advice and advocacy to influence, transform and enable government and community to create a more inclusive and equitable society where people with disability can exercise their rights as members of the Western Australian community.</w:t>
      </w:r>
    </w:p>
    <w:p w14:paraId="360AA8D6" w14:textId="190DC1EA" w:rsidR="00330BDE" w:rsidRPr="0042191B" w:rsidRDefault="00330BDE" w:rsidP="00330BDE">
      <w:pPr>
        <w:pStyle w:val="BodyText"/>
        <w:rPr>
          <w:lang w:eastAsia="en-AU"/>
        </w:rPr>
      </w:pPr>
      <w:r w:rsidRPr="0042191B">
        <w:rPr>
          <w:lang w:eastAsia="en-AU"/>
        </w:rPr>
        <w:t>The Western Australia</w:t>
      </w:r>
      <w:r w:rsidR="00615197">
        <w:rPr>
          <w:lang w:eastAsia="en-AU"/>
        </w:rPr>
        <w:t>n</w:t>
      </w:r>
      <w:r w:rsidRPr="0042191B">
        <w:rPr>
          <w:lang w:eastAsia="en-AU"/>
        </w:rPr>
        <w:t xml:space="preserve"> (WA) disability landscape is changing rapidly and there is a need for the State Government to adapt and evolve its role to meet this emerging environment so that it can continue its proud history of fostering positive outcomes for the 4</w:t>
      </w:r>
      <w:r w:rsidR="00A60688">
        <w:rPr>
          <w:lang w:eastAsia="en-AU"/>
        </w:rPr>
        <w:t>11</w:t>
      </w:r>
      <w:r w:rsidRPr="0042191B">
        <w:rPr>
          <w:lang w:eastAsia="en-AU"/>
        </w:rPr>
        <w:t>,</w:t>
      </w:r>
      <w:r w:rsidR="00A60688">
        <w:rPr>
          <w:lang w:eastAsia="en-AU"/>
        </w:rPr>
        <w:t>5</w:t>
      </w:r>
      <w:r w:rsidRPr="0042191B">
        <w:rPr>
          <w:lang w:eastAsia="en-AU"/>
        </w:rPr>
        <w:t xml:space="preserve">00 people living with disability in the State. </w:t>
      </w:r>
    </w:p>
    <w:p w14:paraId="51FBEE09" w14:textId="22FA0DD6" w:rsidR="00330BDE" w:rsidRDefault="00330BDE" w:rsidP="00330BDE">
      <w:pPr>
        <w:pStyle w:val="BodyText"/>
        <w:rPr>
          <w:lang w:eastAsia="en-AU"/>
        </w:rPr>
      </w:pPr>
      <w:r>
        <w:rPr>
          <w:lang w:eastAsia="en-AU"/>
        </w:rPr>
        <w:t>An</w:t>
      </w:r>
      <w:r w:rsidRPr="0042191B">
        <w:rPr>
          <w:lang w:eastAsia="en-AU"/>
        </w:rPr>
        <w:t xml:space="preserve"> office of disability’s intent is to coordinate and advance strategic disability reforms to maximise the benefit for people with disability, families, carers, the disability sector and the WA Government. The office will also provide strategic disability leadership and expertise that will be </w:t>
      </w:r>
      <w:r w:rsidR="00DB38FF" w:rsidRPr="0042191B">
        <w:rPr>
          <w:lang w:eastAsia="en-AU"/>
        </w:rPr>
        <w:t>embed</w:t>
      </w:r>
      <w:r w:rsidR="00DB38FF">
        <w:rPr>
          <w:lang w:eastAsia="en-AU"/>
        </w:rPr>
        <w:t>ded</w:t>
      </w:r>
      <w:r w:rsidRPr="0042191B">
        <w:rPr>
          <w:lang w:eastAsia="en-AU"/>
        </w:rPr>
        <w:t xml:space="preserve"> and dispersed across Communities, WA Government and the disability sector. </w:t>
      </w:r>
    </w:p>
    <w:p w14:paraId="4E347773" w14:textId="7FF2ACDF" w:rsidR="00330BDE" w:rsidRPr="0042191B" w:rsidRDefault="00330BDE" w:rsidP="00330BDE">
      <w:pPr>
        <w:pStyle w:val="BodyText"/>
      </w:pPr>
      <w:r>
        <w:rPr>
          <w:lang w:eastAsia="en-AU"/>
        </w:rPr>
        <w:t>From July to September 2020, engagement began to inform the role, functions and name for an office of disability.</w:t>
      </w:r>
    </w:p>
    <w:p w14:paraId="27AB6557" w14:textId="465D268D" w:rsidR="00330BDE" w:rsidRDefault="00330BDE" w:rsidP="00330BDE">
      <w:pPr>
        <w:pStyle w:val="BodyText"/>
      </w:pPr>
      <w:r w:rsidRPr="0042191B">
        <w:t xml:space="preserve">It is intended that the new </w:t>
      </w:r>
      <w:r>
        <w:t>office of disability</w:t>
      </w:r>
      <w:r w:rsidRPr="0042191B">
        <w:t xml:space="preserve"> be established </w:t>
      </w:r>
      <w:r>
        <w:t xml:space="preserve">in </w:t>
      </w:r>
      <w:r w:rsidR="009272B3">
        <w:t>December 2020</w:t>
      </w:r>
      <w:r>
        <w:t>.</w:t>
      </w:r>
    </w:p>
    <w:p w14:paraId="50B4A0A0" w14:textId="77777777" w:rsidR="00330BDE" w:rsidRDefault="00330BDE" w:rsidP="00330BDE">
      <w:pPr>
        <w:pStyle w:val="BodyText"/>
      </w:pPr>
    </w:p>
    <w:p w14:paraId="097C7DE3" w14:textId="77777777" w:rsidR="00330BDE" w:rsidRDefault="00330BDE">
      <w:pPr>
        <w:spacing w:after="0" w:line="240" w:lineRule="auto"/>
        <w:rPr>
          <w:rFonts w:cs="Arial"/>
        </w:rPr>
      </w:pPr>
      <w:r>
        <w:br w:type="page"/>
      </w:r>
    </w:p>
    <w:p w14:paraId="200ECB78" w14:textId="77777777" w:rsidR="00330BDE" w:rsidRDefault="00330BDE" w:rsidP="00330BDE">
      <w:pPr>
        <w:pStyle w:val="Heading1"/>
      </w:pPr>
      <w:bookmarkStart w:id="11" w:name="_Toc53476665"/>
      <w:r w:rsidRPr="00330BDE">
        <w:lastRenderedPageBreak/>
        <w:t>Underlying drivers of change</w:t>
      </w:r>
      <w:bookmarkEnd w:id="11"/>
      <w:r w:rsidRPr="00330BDE">
        <w:t xml:space="preserve"> </w:t>
      </w:r>
    </w:p>
    <w:p w14:paraId="4D233A58" w14:textId="77777777" w:rsidR="00330BDE" w:rsidRDefault="00330BDE" w:rsidP="00330BDE">
      <w:pPr>
        <w:pStyle w:val="Heading2"/>
      </w:pPr>
      <w:bookmarkStart w:id="12" w:name="_Toc53476666"/>
      <w:r w:rsidRPr="00330BDE">
        <w:t>Focus on people with disability</w:t>
      </w:r>
      <w:bookmarkEnd w:id="12"/>
    </w:p>
    <w:p w14:paraId="4C7518E8" w14:textId="77777777" w:rsidR="00330BDE" w:rsidRDefault="00330BDE" w:rsidP="00330BDE">
      <w:pPr>
        <w:pStyle w:val="BodyText"/>
      </w:pPr>
      <w:r w:rsidRPr="00330BDE">
        <w:t>The proposed office will strive to improve the wellbeing of the 411,500 people with disability in WA. It will be uncompromising in its commitment to upholding the human rights of people with disability. It will build on the strength of existing partnerships and foster new relationships required to embed best practice, culturally appropriate services and sector-wide continuous improvement to ensure an inclusive and accessible WA.</w:t>
      </w:r>
    </w:p>
    <w:p w14:paraId="0F3719E7" w14:textId="77777777" w:rsidR="00330BDE" w:rsidRDefault="00330BDE" w:rsidP="00330BDE">
      <w:pPr>
        <w:pStyle w:val="Heading2"/>
      </w:pPr>
      <w:bookmarkStart w:id="13" w:name="_Toc53476667"/>
      <w:r w:rsidRPr="00330BDE">
        <w:t>NDIS rollout in WA</w:t>
      </w:r>
      <w:bookmarkEnd w:id="13"/>
    </w:p>
    <w:p w14:paraId="2D2435A5" w14:textId="48DC741E" w:rsidR="00330BDE" w:rsidRDefault="00330BDE" w:rsidP="00330BDE">
      <w:pPr>
        <w:pStyle w:val="BodyText"/>
      </w:pPr>
      <w:r>
        <w:t>The bilateral agreement between the Commonwealth and WA for the transition to a National Disability Insurance Scheme</w:t>
      </w:r>
      <w:r w:rsidR="00DB38FF">
        <w:t xml:space="preserve"> (NDIS)</w:t>
      </w:r>
      <w:r>
        <w:t xml:space="preserve"> in WA commenced 1 July 2017. This agreement began with the intake of participants from the National Disability Insurance Agency (NDIA) and WA NDIS trials, as well as the geographic areas of Kimberley-Pilbara and parts of the Lower South West and South Metro regions. The transition of the remaining state clients then followed, commencing on 1 July 2018. </w:t>
      </w:r>
    </w:p>
    <w:p w14:paraId="56A72C8D" w14:textId="4C5F89D9" w:rsidR="00330BDE" w:rsidRDefault="00330BDE" w:rsidP="00330BDE">
      <w:pPr>
        <w:pStyle w:val="BodyText"/>
      </w:pPr>
      <w:r>
        <w:t>The scheme is scheduled to be fully rolled out by 30 June 2023. This will necessitate the negotiation of the full-scheme NDIS bilateral agreement.</w:t>
      </w:r>
    </w:p>
    <w:p w14:paraId="3FDB0123" w14:textId="28A33B4B" w:rsidR="00DB38FF" w:rsidRDefault="00DB38FF" w:rsidP="00DB38FF">
      <w:pPr>
        <w:pStyle w:val="BodyText"/>
        <w:rPr>
          <w:b/>
          <w:bCs/>
        </w:rPr>
      </w:pPr>
      <w:r>
        <w:t xml:space="preserve">WA has deferred the transition of quality and safeguarding functions to the NDIS Quality and Safeguards Commission until </w:t>
      </w:r>
      <w:r w:rsidRPr="00E83AF4">
        <w:t>1 December 2020</w:t>
      </w:r>
      <w:r>
        <w:t>. It was originally intended to be 1 July 2020.</w:t>
      </w:r>
    </w:p>
    <w:p w14:paraId="4FC7763A" w14:textId="4D8AD6CD" w:rsidR="00DB38FF" w:rsidRDefault="00DB38FF" w:rsidP="00DB38FF">
      <w:pPr>
        <w:pStyle w:val="BodyText"/>
        <w:rPr>
          <w:b/>
          <w:bCs/>
        </w:rPr>
      </w:pPr>
      <w:r>
        <w:t xml:space="preserve">The WA Government recognises that people with disability may be more vulnerable during this challenging period of COVID-19 response and recovery. The delay is designed to enable service providers to focus on supporting </w:t>
      </w:r>
      <w:r w:rsidR="00B62E20">
        <w:t>clients</w:t>
      </w:r>
      <w:r>
        <w:t xml:space="preserve"> at this time.</w:t>
      </w:r>
    </w:p>
    <w:p w14:paraId="320F7918" w14:textId="77777777" w:rsidR="00DB38FF" w:rsidRDefault="00DB38FF" w:rsidP="00DB38FF">
      <w:pPr>
        <w:pStyle w:val="BodyText"/>
        <w:rPr>
          <w:b/>
          <w:bCs/>
        </w:rPr>
      </w:pPr>
      <w:r>
        <w:t>The WA Government will maintain existing quality and safeguarding arrangements until the transition occurs.</w:t>
      </w:r>
    </w:p>
    <w:p w14:paraId="62A24932" w14:textId="77777777" w:rsidR="00DB38FF" w:rsidRDefault="00DB38FF" w:rsidP="00DB38FF">
      <w:pPr>
        <w:pStyle w:val="BodyText"/>
        <w:rPr>
          <w:b/>
          <w:bCs/>
        </w:rPr>
      </w:pPr>
      <w:r>
        <w:t>The Health and Disability Service Complaints Office (</w:t>
      </w:r>
      <w:proofErr w:type="spellStart"/>
      <w:r>
        <w:t>HaDSCO</w:t>
      </w:r>
      <w:proofErr w:type="spellEnd"/>
      <w:r>
        <w:t>) continues to be available to people with disability, their family and carers who wish to raise concerns and lodge complaints about NDIS services and/or State-funded disability services.</w:t>
      </w:r>
    </w:p>
    <w:p w14:paraId="77B02FE0" w14:textId="77777777" w:rsidR="00330BDE" w:rsidRDefault="00330BDE" w:rsidP="00330BDE">
      <w:pPr>
        <w:pStyle w:val="Heading2"/>
      </w:pPr>
      <w:bookmarkStart w:id="14" w:name="_Toc53476668"/>
      <w:r w:rsidRPr="00330BDE">
        <w:t>Integration into Communities</w:t>
      </w:r>
      <w:bookmarkEnd w:id="14"/>
    </w:p>
    <w:p w14:paraId="277A2F77" w14:textId="20F90F03" w:rsidR="00330BDE" w:rsidRDefault="00DB38FF" w:rsidP="00330BDE">
      <w:pPr>
        <w:pStyle w:val="BodyText"/>
      </w:pPr>
      <w:r>
        <w:t>The Disability Services temporary division</w:t>
      </w:r>
      <w:r w:rsidR="00330BDE">
        <w:t xml:space="preserve"> ceased on 30 June 2020.</w:t>
      </w:r>
    </w:p>
    <w:p w14:paraId="35C8CC96" w14:textId="77777777" w:rsidR="00330BDE" w:rsidRDefault="00330BDE" w:rsidP="00330BDE">
      <w:pPr>
        <w:pStyle w:val="BodyText"/>
      </w:pPr>
      <w:r>
        <w:t>Reforms at both the national and state level continue to have a significant impact on the role of the WA Government in its administration of disability services. An independent review (Functional Review) of disability services was undertaken and will inform State disability responsibilities moving forward.</w:t>
      </w:r>
    </w:p>
    <w:p w14:paraId="0A4D6421" w14:textId="77777777" w:rsidR="007A140E" w:rsidRDefault="007A140E">
      <w:pPr>
        <w:spacing w:after="0" w:line="240" w:lineRule="auto"/>
        <w:rPr>
          <w:rFonts w:cs="Arial"/>
          <w:b/>
          <w:bCs/>
          <w:color w:val="2C5C86"/>
          <w:sz w:val="30"/>
        </w:rPr>
      </w:pPr>
      <w:r>
        <w:br w:type="page"/>
      </w:r>
    </w:p>
    <w:p w14:paraId="15E14DF9" w14:textId="137F00C6" w:rsidR="00330BDE" w:rsidRDefault="00330BDE" w:rsidP="00330BDE">
      <w:pPr>
        <w:pStyle w:val="Heading2"/>
      </w:pPr>
      <w:bookmarkStart w:id="15" w:name="_Toc53476669"/>
      <w:r w:rsidRPr="00330BDE">
        <w:lastRenderedPageBreak/>
        <w:t>Royal Commission</w:t>
      </w:r>
      <w:bookmarkEnd w:id="15"/>
    </w:p>
    <w:p w14:paraId="02426025" w14:textId="77777777" w:rsidR="00330BDE" w:rsidRDefault="00330BDE" w:rsidP="00330BDE">
      <w:pPr>
        <w:pStyle w:val="BodyText"/>
      </w:pPr>
      <w:r>
        <w:t>The Disability Royal Commission into Violence, Abuse, Neglect, and Exploitation of People with Disability is giving people with disability, their families and other stakeholders the opportunity to have their voice heard and experiences told.</w:t>
      </w:r>
    </w:p>
    <w:p w14:paraId="7453F3A4" w14:textId="77777777" w:rsidR="00330BDE" w:rsidRDefault="00330BDE" w:rsidP="00330BDE">
      <w:pPr>
        <w:pStyle w:val="BodyText"/>
      </w:pPr>
      <w:r>
        <w:t>It is highly likely the inquiry will seek information from Communities, related to current and historic disability service provision and oversight. Given the inquiry’s broad scope, it may also seek information related to housing and child protection policy and service delivery.</w:t>
      </w:r>
    </w:p>
    <w:p w14:paraId="11F0B782" w14:textId="77777777" w:rsidR="00330BDE" w:rsidRDefault="00330BDE" w:rsidP="00330BDE">
      <w:pPr>
        <w:pStyle w:val="Heading2"/>
      </w:pPr>
      <w:bookmarkStart w:id="16" w:name="_Toc53476670"/>
      <w:r w:rsidRPr="00330BDE">
        <w:t>National and State Disability Strategy</w:t>
      </w:r>
      <w:bookmarkEnd w:id="16"/>
    </w:p>
    <w:p w14:paraId="3F4AF217" w14:textId="77777777" w:rsidR="00330BDE" w:rsidRDefault="00330BDE" w:rsidP="00330BDE">
      <w:pPr>
        <w:pStyle w:val="BodyText"/>
      </w:pPr>
      <w:r w:rsidRPr="00330BDE">
        <w:t xml:space="preserve">The State Disability Strategy and a new National Disability Strategy are driving an ambitious agenda to create a more inclusive society that enables Australians with disability to exercise their full citizenship right. </w:t>
      </w:r>
    </w:p>
    <w:p w14:paraId="0214BF54" w14:textId="77777777" w:rsidR="00330BDE" w:rsidRDefault="00330BDE" w:rsidP="00330BDE">
      <w:pPr>
        <w:pStyle w:val="Heading2"/>
      </w:pPr>
      <w:bookmarkStart w:id="17" w:name="_Toc53476671"/>
      <w:r w:rsidRPr="00330BDE">
        <w:t>COVID-19 pandemic</w:t>
      </w:r>
      <w:bookmarkEnd w:id="17"/>
    </w:p>
    <w:p w14:paraId="4388AB1C" w14:textId="721DD5A5" w:rsidR="0039544B" w:rsidRDefault="00330BDE" w:rsidP="00330BDE">
      <w:pPr>
        <w:pStyle w:val="BodyText"/>
      </w:pPr>
      <w:r w:rsidRPr="00330BDE">
        <w:t xml:space="preserve">The COVID-19 pandemic has disproportionately impacted people with disability, their families and carers and transformed the way we conduct our business. The Royal Commission into Violence, Abuse, Neglect and Exploitation of People with Disability received evidence that people with disability have faced barriers in accessing quality health care during the pandemic, including inaccessible communication, clinics and testing, and triage protocols that discriminate against people with disability.   </w:t>
      </w:r>
      <w:r w:rsidR="0039544B">
        <w:br w:type="page"/>
      </w:r>
    </w:p>
    <w:p w14:paraId="77635CFA" w14:textId="05B41F29" w:rsidR="0039544B" w:rsidRDefault="0039544B" w:rsidP="0039544B">
      <w:pPr>
        <w:pStyle w:val="Heading1"/>
      </w:pPr>
      <w:bookmarkStart w:id="18" w:name="_Toc53476672"/>
      <w:r>
        <w:lastRenderedPageBreak/>
        <w:t>Methodology</w:t>
      </w:r>
      <w:bookmarkEnd w:id="18"/>
    </w:p>
    <w:p w14:paraId="6A1C1A78" w14:textId="499413E5" w:rsidR="0039544B" w:rsidRDefault="00122018" w:rsidP="0039544B">
      <w:pPr>
        <w:pStyle w:val="BodyText"/>
      </w:pPr>
      <w:r>
        <w:t xml:space="preserve">In June 2020, </w:t>
      </w:r>
      <w:r w:rsidR="00DB38FF">
        <w:t>Communities initiated</w:t>
      </w:r>
      <w:r>
        <w:t xml:space="preserve"> the establishment of an office of disability</w:t>
      </w:r>
      <w:r w:rsidR="00DB38FF">
        <w:t>.</w:t>
      </w:r>
    </w:p>
    <w:p w14:paraId="7FF1B6D4" w14:textId="423A6A80" w:rsidR="00122018" w:rsidRDefault="00122018" w:rsidP="0039544B">
      <w:pPr>
        <w:pStyle w:val="BodyText"/>
      </w:pPr>
      <w:r>
        <w:t>The target audience was defined as:</w:t>
      </w:r>
    </w:p>
    <w:p w14:paraId="561496C7" w14:textId="7A84DE04" w:rsidR="00122018" w:rsidRDefault="00122018" w:rsidP="0039544B">
      <w:pPr>
        <w:pStyle w:val="BodyText"/>
      </w:pPr>
      <w:r>
        <w:t>External:</w:t>
      </w:r>
    </w:p>
    <w:p w14:paraId="2355C600" w14:textId="77777777" w:rsidR="00122018" w:rsidRDefault="00122018" w:rsidP="00122018">
      <w:pPr>
        <w:pStyle w:val="Bullet1"/>
      </w:pPr>
      <w:r>
        <w:t>People with disability, their families and carers</w:t>
      </w:r>
    </w:p>
    <w:p w14:paraId="2C99BD80" w14:textId="77777777" w:rsidR="00122018" w:rsidRDefault="00122018" w:rsidP="00122018">
      <w:pPr>
        <w:pStyle w:val="Bullet1"/>
      </w:pPr>
      <w:r>
        <w:t>Disability Services Commission’s Board</w:t>
      </w:r>
    </w:p>
    <w:p w14:paraId="2107A6A0" w14:textId="77777777" w:rsidR="00122018" w:rsidRDefault="00122018" w:rsidP="00122018">
      <w:pPr>
        <w:pStyle w:val="Bullet1"/>
      </w:pPr>
      <w:r>
        <w:t>Ministerial Advisory Council on Disability</w:t>
      </w:r>
    </w:p>
    <w:p w14:paraId="3D901AC5" w14:textId="6E6C6A21" w:rsidR="00122018" w:rsidRDefault="00122018" w:rsidP="00122018">
      <w:pPr>
        <w:pStyle w:val="Bullet1"/>
      </w:pPr>
      <w:r>
        <w:t xml:space="preserve">Representative and advocacy groups, including </w:t>
      </w:r>
      <w:r w:rsidR="00244FB1">
        <w:t>People With disability WA (</w:t>
      </w:r>
      <w:proofErr w:type="spellStart"/>
      <w:r w:rsidR="00244FB1">
        <w:t>PWdWA</w:t>
      </w:r>
      <w:proofErr w:type="spellEnd"/>
      <w:r w:rsidR="00244FB1">
        <w:t>)</w:t>
      </w:r>
      <w:r>
        <w:t>, Developmental Disability WA, Western Australian Association for Mental Health, Ethnic Disability Advocacy Centre, and First Nations Disability Network.</w:t>
      </w:r>
    </w:p>
    <w:p w14:paraId="5C5FDED1" w14:textId="77777777" w:rsidR="00122018" w:rsidRDefault="00122018" w:rsidP="00122018">
      <w:pPr>
        <w:pStyle w:val="Bullet1"/>
      </w:pPr>
      <w:r>
        <w:t>Community and Public Sector Union/Civil Service Association, United Voice and Health Services Union WA</w:t>
      </w:r>
    </w:p>
    <w:p w14:paraId="64F3DD4D" w14:textId="77777777" w:rsidR="00122018" w:rsidRDefault="00122018" w:rsidP="00122018">
      <w:pPr>
        <w:pStyle w:val="Bullet1"/>
      </w:pPr>
      <w:r>
        <w:t xml:space="preserve">Disability Services Organisations </w:t>
      </w:r>
    </w:p>
    <w:p w14:paraId="7A7DC9F5" w14:textId="5EFBDD63" w:rsidR="00122018" w:rsidRDefault="00122018" w:rsidP="00122018">
      <w:pPr>
        <w:pStyle w:val="Bullet1"/>
      </w:pPr>
      <w:r>
        <w:t>Peak bodies in disability services sector, including N</w:t>
      </w:r>
      <w:r w:rsidR="00244FB1">
        <w:t xml:space="preserve">ational </w:t>
      </w:r>
      <w:r>
        <w:t>D</w:t>
      </w:r>
      <w:r w:rsidR="00244FB1">
        <w:t xml:space="preserve">isability </w:t>
      </w:r>
      <w:r>
        <w:t>S</w:t>
      </w:r>
      <w:r w:rsidR="00244FB1">
        <w:t>ervices (NDS) and WA Individualised Services</w:t>
      </w:r>
      <w:r>
        <w:t xml:space="preserve"> </w:t>
      </w:r>
      <w:r w:rsidR="00244FB1">
        <w:t>(</w:t>
      </w:r>
      <w:proofErr w:type="spellStart"/>
      <w:r>
        <w:t>WAiS</w:t>
      </w:r>
      <w:proofErr w:type="spellEnd"/>
      <w:r w:rsidR="00244FB1">
        <w:t>)</w:t>
      </w:r>
    </w:p>
    <w:p w14:paraId="46B9A6ED" w14:textId="77777777" w:rsidR="00122018" w:rsidRDefault="00122018" w:rsidP="00122018">
      <w:pPr>
        <w:pStyle w:val="Bullet1"/>
      </w:pPr>
      <w:r>
        <w:t>Other State Government Agencies</w:t>
      </w:r>
    </w:p>
    <w:p w14:paraId="5B45B3BA" w14:textId="77777777" w:rsidR="00122018" w:rsidRDefault="00122018" w:rsidP="00122018">
      <w:pPr>
        <w:pStyle w:val="Bullet1"/>
      </w:pPr>
      <w:r>
        <w:t>Aboriginal Cultural Council, ACCOs and Aboriginal Medical Services</w:t>
      </w:r>
    </w:p>
    <w:p w14:paraId="1C0CDA69" w14:textId="77777777" w:rsidR="00122018" w:rsidRDefault="00122018" w:rsidP="00122018">
      <w:pPr>
        <w:pStyle w:val="Bullet1"/>
      </w:pPr>
      <w:r>
        <w:t xml:space="preserve">National Disability Insurance Agency (WA) </w:t>
      </w:r>
    </w:p>
    <w:p w14:paraId="3423C0F1" w14:textId="77777777" w:rsidR="00122018" w:rsidRDefault="00122018" w:rsidP="00122018">
      <w:pPr>
        <w:pStyle w:val="Bullet1"/>
      </w:pPr>
      <w:r>
        <w:t>National Quality and Safeguards Commission</w:t>
      </w:r>
    </w:p>
    <w:p w14:paraId="5AADAC60" w14:textId="7F68F5CE" w:rsidR="00122018" w:rsidRDefault="00122018" w:rsidP="00122018">
      <w:pPr>
        <w:pStyle w:val="Bullet1"/>
      </w:pPr>
      <w:r>
        <w:t xml:space="preserve">Industry bodies </w:t>
      </w:r>
    </w:p>
    <w:p w14:paraId="564638E9" w14:textId="53BABC03" w:rsidR="00122018" w:rsidRDefault="00122018" w:rsidP="00122018">
      <w:pPr>
        <w:pStyle w:val="Bullet1"/>
      </w:pPr>
      <w:r>
        <w:t>Local governments</w:t>
      </w:r>
    </w:p>
    <w:p w14:paraId="64FE88DA" w14:textId="63440CAF" w:rsidR="00122018" w:rsidRDefault="00122018" w:rsidP="0039544B">
      <w:pPr>
        <w:pStyle w:val="BodyText"/>
      </w:pPr>
      <w:r>
        <w:t>Internal:</w:t>
      </w:r>
    </w:p>
    <w:p w14:paraId="58F380EF" w14:textId="77777777" w:rsidR="00122018" w:rsidRDefault="00122018" w:rsidP="00122018">
      <w:pPr>
        <w:pStyle w:val="Bullet1"/>
      </w:pPr>
      <w:r>
        <w:t>Minister for Disability Services</w:t>
      </w:r>
    </w:p>
    <w:p w14:paraId="10A626C5" w14:textId="77777777" w:rsidR="00122018" w:rsidRDefault="00122018" w:rsidP="00122018">
      <w:pPr>
        <w:pStyle w:val="Bullet1"/>
      </w:pPr>
      <w:r>
        <w:t>Director General and Communities Leadership Team</w:t>
      </w:r>
    </w:p>
    <w:p w14:paraId="512A1427" w14:textId="77777777" w:rsidR="00122018" w:rsidRDefault="00122018" w:rsidP="00122018">
      <w:pPr>
        <w:pStyle w:val="Bullet1"/>
      </w:pPr>
      <w:r>
        <w:t xml:space="preserve">Communities’ staff, particularly the disability workforce </w:t>
      </w:r>
    </w:p>
    <w:p w14:paraId="56540C09" w14:textId="619287C7" w:rsidR="00122018" w:rsidRDefault="00122018" w:rsidP="00122018">
      <w:pPr>
        <w:pStyle w:val="Bullet1"/>
      </w:pPr>
      <w:r>
        <w:t>Relevant Communities’ divisions, including Community Services, Aboriginal Outcomes, Chief People Officer, Chief Financial Officer and Governance, Integrity and Reform</w:t>
      </w:r>
    </w:p>
    <w:p w14:paraId="44A77735" w14:textId="715E9660" w:rsidR="00122018" w:rsidRDefault="00122018" w:rsidP="00122018">
      <w:pPr>
        <w:pStyle w:val="Bullet1"/>
      </w:pPr>
      <w:r>
        <w:t>Committees attached to disability reform projects</w:t>
      </w:r>
    </w:p>
    <w:p w14:paraId="05505DC6" w14:textId="3F6EB658" w:rsidR="00244FB1" w:rsidRDefault="00122018" w:rsidP="0039544B">
      <w:pPr>
        <w:pStyle w:val="BodyText"/>
      </w:pPr>
      <w:r>
        <w:t>Face to face engagement with this broad group of stakeholders, together with the release of a discussion paper, in accessible formats and easy read, social media and traditional paid advertising were implemented to reach the target audience.</w:t>
      </w:r>
    </w:p>
    <w:p w14:paraId="15561BAC" w14:textId="5DF7534B" w:rsidR="00C11C2B" w:rsidRDefault="00DB38FF" w:rsidP="0039544B">
      <w:pPr>
        <w:pStyle w:val="BodyText"/>
      </w:pPr>
      <w:r>
        <w:t>T</w:t>
      </w:r>
      <w:r w:rsidR="00C11C2B">
        <w:t>he team</w:t>
      </w:r>
      <w:r>
        <w:t xml:space="preserve"> of three undertaking the engagement</w:t>
      </w:r>
      <w:r w:rsidR="00C11C2B">
        <w:t xml:space="preserve"> entered this process without any preconceived ideas of what roles and functions an office should, would or could undertake.  </w:t>
      </w:r>
    </w:p>
    <w:p w14:paraId="1407BFCF" w14:textId="435DD030" w:rsidR="001148EA" w:rsidRDefault="00244FB1" w:rsidP="0039544B">
      <w:pPr>
        <w:pStyle w:val="BodyText"/>
      </w:pPr>
      <w:r>
        <w:t>Fifty-nine (59) engagement sessions took place between 27 July 2020 a</w:t>
      </w:r>
      <w:r w:rsidR="001148EA">
        <w:t>n</w:t>
      </w:r>
      <w:r>
        <w:t>d 10 September 2020.  These included community forums across Western Australia,</w:t>
      </w:r>
      <w:r w:rsidR="001148EA">
        <w:t xml:space="preserve"> from Albany to Derby, together</w:t>
      </w:r>
      <w:r>
        <w:t xml:space="preserve"> with interviews with key stakeholders either one to one or in groups.</w:t>
      </w:r>
      <w:r w:rsidR="001148EA">
        <w:t xml:space="preserve"> A list of sessions conducted is </w:t>
      </w:r>
      <w:r w:rsidR="00C11C2B">
        <w:t xml:space="preserve">in the </w:t>
      </w:r>
      <w:r w:rsidR="001148EA">
        <w:t>attach</w:t>
      </w:r>
      <w:r w:rsidR="00C11C2B">
        <w:t>ments</w:t>
      </w:r>
      <w:r w:rsidR="001148EA">
        <w:t>.</w:t>
      </w:r>
      <w:r>
        <w:t xml:space="preserve">  </w:t>
      </w:r>
    </w:p>
    <w:p w14:paraId="4CF1B5E8" w14:textId="6875DA34" w:rsidR="001A66CF" w:rsidRDefault="00244FB1" w:rsidP="001148EA">
      <w:pPr>
        <w:pStyle w:val="BodyText"/>
      </w:pPr>
      <w:r>
        <w:lastRenderedPageBreak/>
        <w:t xml:space="preserve">A total of 358 people </w:t>
      </w:r>
      <w:proofErr w:type="gramStart"/>
      <w:r>
        <w:t>we</w:t>
      </w:r>
      <w:r w:rsidR="00615197">
        <w:t>re</w:t>
      </w:r>
      <w:proofErr w:type="gramEnd"/>
      <w:r>
        <w:t xml:space="preserve"> engaged in face to face forums.  A further fifty-six (56) written responses were received</w:t>
      </w:r>
      <w:r w:rsidR="001A66CF">
        <w:t>.</w:t>
      </w:r>
      <w:r>
        <w:t xml:space="preserve"> </w:t>
      </w:r>
    </w:p>
    <w:p w14:paraId="299C2452" w14:textId="6D27A8A0" w:rsidR="001A66CF" w:rsidRDefault="001A66CF" w:rsidP="001A66CF">
      <w:pPr>
        <w:pStyle w:val="BodyText"/>
      </w:pPr>
      <w:r>
        <w:t>From the engagement sessions and written feedback, 2,383 individual comments or pieces of data</w:t>
      </w:r>
      <w:r w:rsidR="00E44ACD">
        <w:t xml:space="preserve"> were analysed</w:t>
      </w:r>
      <w:r>
        <w:t xml:space="preserve">.  </w:t>
      </w:r>
      <w:r w:rsidR="00DB38FF">
        <w:t>The comments were entered into an excel spreadsheet and coded against one of these twenty-one (21) themes by the individual reviewers:</w:t>
      </w:r>
    </w:p>
    <w:p w14:paraId="0B931799" w14:textId="5C789456" w:rsidR="00B207AF" w:rsidRDefault="00B207AF" w:rsidP="00B207AF">
      <w:pPr>
        <w:pStyle w:val="Bullet1"/>
      </w:pPr>
      <w:r>
        <w:t>Access and inclusion</w:t>
      </w:r>
    </w:p>
    <w:p w14:paraId="18DF9970" w14:textId="2C9C6843" w:rsidR="00B207AF" w:rsidRDefault="00B207AF" w:rsidP="00B207AF">
      <w:pPr>
        <w:pStyle w:val="Bullet1"/>
      </w:pPr>
      <w:r>
        <w:t>Accountability</w:t>
      </w:r>
    </w:p>
    <w:p w14:paraId="075892EF" w14:textId="1564B5C0" w:rsidR="00B207AF" w:rsidRDefault="00B207AF" w:rsidP="00B207AF">
      <w:pPr>
        <w:pStyle w:val="Bullet1"/>
      </w:pPr>
      <w:r>
        <w:t>Advocacy – individual and systemic</w:t>
      </w:r>
    </w:p>
    <w:p w14:paraId="3204D6EA" w14:textId="0588DE1D" w:rsidR="00B207AF" w:rsidRDefault="00B207AF" w:rsidP="00B207AF">
      <w:pPr>
        <w:pStyle w:val="Bullet1"/>
      </w:pPr>
      <w:r>
        <w:t>Authority</w:t>
      </w:r>
    </w:p>
    <w:p w14:paraId="6EBD9F34" w14:textId="4CF158FD" w:rsidR="00B207AF" w:rsidRDefault="00B207AF" w:rsidP="00B207AF">
      <w:pPr>
        <w:pStyle w:val="Bullet1"/>
      </w:pPr>
      <w:r>
        <w:t>Community engagement</w:t>
      </w:r>
    </w:p>
    <w:p w14:paraId="61EFAF76" w14:textId="4891E7C0" w:rsidR="00B207AF" w:rsidRDefault="00B207AF" w:rsidP="00B207AF">
      <w:pPr>
        <w:pStyle w:val="Bullet1"/>
      </w:pPr>
      <w:r>
        <w:t>Cultural lens</w:t>
      </w:r>
    </w:p>
    <w:p w14:paraId="2074989A" w14:textId="45D081D3" w:rsidR="00B207AF" w:rsidRDefault="00B207AF" w:rsidP="00B207AF">
      <w:pPr>
        <w:pStyle w:val="Bullet1"/>
      </w:pPr>
      <w:r>
        <w:t>Education &amp; training</w:t>
      </w:r>
    </w:p>
    <w:p w14:paraId="6B115603" w14:textId="7EE47E9D" w:rsidR="00B207AF" w:rsidRDefault="00B207AF" w:rsidP="00B207AF">
      <w:pPr>
        <w:pStyle w:val="Bullet1"/>
      </w:pPr>
      <w:r>
        <w:t>Employment</w:t>
      </w:r>
    </w:p>
    <w:p w14:paraId="1EDA3929" w14:textId="7ACA822E" w:rsidR="00B207AF" w:rsidRDefault="00B207AF" w:rsidP="00B207AF">
      <w:pPr>
        <w:pStyle w:val="Bullet1"/>
      </w:pPr>
      <w:r>
        <w:t>Information</w:t>
      </w:r>
    </w:p>
    <w:p w14:paraId="725D6C13" w14:textId="1E75CFD3" w:rsidR="00B207AF" w:rsidRDefault="00B207AF" w:rsidP="00B207AF">
      <w:pPr>
        <w:pStyle w:val="Bullet1"/>
      </w:pPr>
      <w:r>
        <w:t>Intersectionality</w:t>
      </w:r>
    </w:p>
    <w:p w14:paraId="28B295FD" w14:textId="70EC8263" w:rsidR="00B207AF" w:rsidRDefault="00B207AF" w:rsidP="00B207AF">
      <w:pPr>
        <w:pStyle w:val="Bullet1"/>
      </w:pPr>
      <w:r>
        <w:t>Local relevance</w:t>
      </w:r>
    </w:p>
    <w:p w14:paraId="3C52FA97" w14:textId="0877A2F2" w:rsidR="00B207AF" w:rsidRDefault="00B207AF" w:rsidP="00B207AF">
      <w:pPr>
        <w:pStyle w:val="Bullet1"/>
      </w:pPr>
      <w:r>
        <w:t>Misc.</w:t>
      </w:r>
    </w:p>
    <w:p w14:paraId="70B2DC1A" w14:textId="2F10EE68" w:rsidR="00B207AF" w:rsidRDefault="00B207AF" w:rsidP="00B207AF">
      <w:pPr>
        <w:pStyle w:val="Bullet1"/>
      </w:pPr>
      <w:r>
        <w:t>Name</w:t>
      </w:r>
    </w:p>
    <w:p w14:paraId="3796E89E" w14:textId="406DFEEA" w:rsidR="00B207AF" w:rsidRDefault="00B207AF" w:rsidP="00B207AF">
      <w:pPr>
        <w:pStyle w:val="Bullet1"/>
      </w:pPr>
      <w:r>
        <w:t>Navigation</w:t>
      </w:r>
    </w:p>
    <w:p w14:paraId="56D92D6F" w14:textId="502D64A6" w:rsidR="00B207AF" w:rsidRDefault="00B207AF" w:rsidP="00B207AF">
      <w:pPr>
        <w:pStyle w:val="Bullet1"/>
      </w:pPr>
      <w:r>
        <w:t>NDIS</w:t>
      </w:r>
    </w:p>
    <w:p w14:paraId="787B0958" w14:textId="3D1270C6" w:rsidR="00B207AF" w:rsidRDefault="00B207AF" w:rsidP="00B207AF">
      <w:pPr>
        <w:pStyle w:val="Bullet1"/>
      </w:pPr>
      <w:r>
        <w:t>Oversight</w:t>
      </w:r>
    </w:p>
    <w:p w14:paraId="077D327A" w14:textId="14FFB77E" w:rsidR="00B207AF" w:rsidRDefault="00B207AF" w:rsidP="00B207AF">
      <w:pPr>
        <w:pStyle w:val="Bullet1"/>
      </w:pPr>
      <w:r>
        <w:t>Quality &amp; safeguarding</w:t>
      </w:r>
    </w:p>
    <w:p w14:paraId="312F2528" w14:textId="16E5B834" w:rsidR="00B207AF" w:rsidRDefault="00B207AF" w:rsidP="00B207AF">
      <w:pPr>
        <w:pStyle w:val="Bullet1"/>
      </w:pPr>
      <w:r>
        <w:t>Sector</w:t>
      </w:r>
    </w:p>
    <w:p w14:paraId="05D86E46" w14:textId="7AE6D83B" w:rsidR="00B207AF" w:rsidRDefault="00B207AF" w:rsidP="00B207AF">
      <w:pPr>
        <w:pStyle w:val="Bullet1"/>
      </w:pPr>
      <w:r>
        <w:t>Stewardship</w:t>
      </w:r>
    </w:p>
    <w:p w14:paraId="05025303" w14:textId="18C251C6" w:rsidR="00B207AF" w:rsidRDefault="00B207AF" w:rsidP="00B207AF">
      <w:pPr>
        <w:pStyle w:val="Bullet1"/>
      </w:pPr>
      <w:r>
        <w:t>Support functions</w:t>
      </w:r>
    </w:p>
    <w:p w14:paraId="71C7CAAE" w14:textId="2ED33172" w:rsidR="00B207AF" w:rsidRDefault="00B207AF" w:rsidP="00B207AF">
      <w:pPr>
        <w:pStyle w:val="Bullet1"/>
      </w:pPr>
      <w:r>
        <w:t>Workforce</w:t>
      </w:r>
    </w:p>
    <w:p w14:paraId="6FDC6137" w14:textId="2E85A9FA" w:rsidR="001A66CF" w:rsidRDefault="00B207AF" w:rsidP="001A66CF">
      <w:pPr>
        <w:pStyle w:val="BodyText"/>
      </w:pPr>
      <w:r>
        <w:t>Definitions of these themes can be found in the attachments.</w:t>
      </w:r>
      <w:r w:rsidR="001A66CF">
        <w:t xml:space="preserve"> </w:t>
      </w:r>
    </w:p>
    <w:p w14:paraId="58D6A553" w14:textId="48426CCE" w:rsidR="00B207AF" w:rsidRDefault="00B207AF" w:rsidP="001A66CF">
      <w:pPr>
        <w:pStyle w:val="BodyText"/>
      </w:pPr>
      <w:r>
        <w:t>Each of the three people in the team allocated the data to the themes and discussion took place when there was misalignment of comments placed against themes.  The final table was agreed to by all three members.</w:t>
      </w:r>
    </w:p>
    <w:p w14:paraId="01AF36C8" w14:textId="7FCF40B1" w:rsidR="0039544B" w:rsidRDefault="0039544B" w:rsidP="001148EA">
      <w:pPr>
        <w:pStyle w:val="BodyText"/>
      </w:pPr>
      <w:r>
        <w:br w:type="page"/>
      </w:r>
    </w:p>
    <w:p w14:paraId="441FC7D5" w14:textId="2ECEBBFD" w:rsidR="0039544B" w:rsidRDefault="0039544B" w:rsidP="0039544B">
      <w:pPr>
        <w:pStyle w:val="Heading1"/>
      </w:pPr>
      <w:bookmarkStart w:id="19" w:name="_Toc53476673"/>
      <w:r>
        <w:lastRenderedPageBreak/>
        <w:t>Engagement findings</w:t>
      </w:r>
      <w:bookmarkEnd w:id="19"/>
    </w:p>
    <w:p w14:paraId="03172058" w14:textId="5847444A" w:rsidR="00B207AF" w:rsidRDefault="00B207AF" w:rsidP="00B207AF">
      <w:pPr>
        <w:pStyle w:val="BodyText"/>
      </w:pPr>
      <w:r>
        <w:t>Every theme had comments attributed to it, with the statistics as follows:</w:t>
      </w:r>
    </w:p>
    <w:p w14:paraId="6AC37FBF" w14:textId="561E641C" w:rsidR="00B207AF" w:rsidRPr="00B207AF" w:rsidRDefault="00B207AF" w:rsidP="00B207AF">
      <w:pPr>
        <w:pStyle w:val="Bullet1"/>
        <w:numPr>
          <w:ilvl w:val="0"/>
          <w:numId w:val="0"/>
        </w:numPr>
        <w:ind w:left="357"/>
        <w:rPr>
          <w:rStyle w:val="Bold"/>
        </w:rPr>
      </w:pPr>
      <w:r w:rsidRPr="00B207AF">
        <w:rPr>
          <w:rStyle w:val="Bold"/>
        </w:rPr>
        <w:t>Theme</w:t>
      </w:r>
      <w:r w:rsidRPr="00B207AF">
        <w:rPr>
          <w:rStyle w:val="Bold"/>
        </w:rPr>
        <w:tab/>
      </w:r>
      <w:r w:rsidRPr="00B207AF">
        <w:rPr>
          <w:rStyle w:val="Bold"/>
        </w:rPr>
        <w:tab/>
      </w:r>
      <w:r w:rsidRPr="00B207AF">
        <w:rPr>
          <w:rStyle w:val="Bold"/>
        </w:rPr>
        <w:tab/>
      </w:r>
      <w:r w:rsidRPr="00B207AF">
        <w:rPr>
          <w:rStyle w:val="Bold"/>
        </w:rPr>
        <w:tab/>
      </w:r>
      <w:r w:rsidRPr="00B207AF">
        <w:rPr>
          <w:rStyle w:val="Bold"/>
        </w:rPr>
        <w:tab/>
        <w:t>Number of comments</w:t>
      </w:r>
    </w:p>
    <w:p w14:paraId="393687B4" w14:textId="029F4334" w:rsidR="00B207AF" w:rsidRDefault="00B207AF" w:rsidP="00B207AF">
      <w:pPr>
        <w:pStyle w:val="Bullet1"/>
      </w:pPr>
      <w:r>
        <w:t>Access and inclusion</w:t>
      </w:r>
      <w:r>
        <w:tab/>
      </w:r>
      <w:r>
        <w:tab/>
      </w:r>
      <w:r>
        <w:tab/>
        <w:t>242</w:t>
      </w:r>
    </w:p>
    <w:p w14:paraId="7C00D6A9" w14:textId="2D0D8491" w:rsidR="00B207AF" w:rsidRDefault="00B207AF" w:rsidP="00B207AF">
      <w:pPr>
        <w:pStyle w:val="Bullet1"/>
      </w:pPr>
      <w:r>
        <w:t>Accountability</w:t>
      </w:r>
      <w:r>
        <w:tab/>
      </w:r>
      <w:r>
        <w:tab/>
      </w:r>
      <w:r>
        <w:tab/>
      </w:r>
      <w:r>
        <w:tab/>
        <w:t>123</w:t>
      </w:r>
    </w:p>
    <w:p w14:paraId="4737FC2B" w14:textId="66C723DF" w:rsidR="00B207AF" w:rsidRDefault="00B207AF" w:rsidP="00B207AF">
      <w:pPr>
        <w:pStyle w:val="Bullet1"/>
      </w:pPr>
      <w:r>
        <w:t>Advocacy – individual and systemic</w:t>
      </w:r>
      <w:r>
        <w:tab/>
        <w:t>160</w:t>
      </w:r>
    </w:p>
    <w:p w14:paraId="49D1D151" w14:textId="33A29982" w:rsidR="00B207AF" w:rsidRDefault="00B207AF" w:rsidP="00B207AF">
      <w:pPr>
        <w:pStyle w:val="Bullet1"/>
      </w:pPr>
      <w:r>
        <w:t>Authority</w:t>
      </w:r>
      <w:r>
        <w:tab/>
      </w:r>
      <w:r>
        <w:tab/>
      </w:r>
      <w:r>
        <w:tab/>
      </w:r>
      <w:r>
        <w:tab/>
      </w:r>
      <w:r>
        <w:tab/>
        <w:t>168</w:t>
      </w:r>
    </w:p>
    <w:p w14:paraId="1157E626" w14:textId="3E067E3A" w:rsidR="00B207AF" w:rsidRDefault="00B207AF" w:rsidP="00B207AF">
      <w:pPr>
        <w:pStyle w:val="Bullet1"/>
      </w:pPr>
      <w:r>
        <w:t>Community engagement</w:t>
      </w:r>
      <w:r>
        <w:tab/>
      </w:r>
      <w:r>
        <w:tab/>
        <w:t>50</w:t>
      </w:r>
    </w:p>
    <w:p w14:paraId="7424EB7C" w14:textId="53D26CBC" w:rsidR="00B207AF" w:rsidRDefault="00B207AF" w:rsidP="00B207AF">
      <w:pPr>
        <w:pStyle w:val="Bullet1"/>
      </w:pPr>
      <w:r>
        <w:t>Cultural lens</w:t>
      </w:r>
      <w:r>
        <w:tab/>
      </w:r>
      <w:r>
        <w:tab/>
      </w:r>
      <w:r>
        <w:tab/>
      </w:r>
      <w:r>
        <w:tab/>
        <w:t>27</w:t>
      </w:r>
    </w:p>
    <w:p w14:paraId="476AF047" w14:textId="34C32631" w:rsidR="00B207AF" w:rsidRDefault="00B207AF" w:rsidP="00B207AF">
      <w:pPr>
        <w:pStyle w:val="Bullet1"/>
      </w:pPr>
      <w:r>
        <w:t>Education &amp; training</w:t>
      </w:r>
      <w:r>
        <w:tab/>
      </w:r>
      <w:r>
        <w:tab/>
      </w:r>
      <w:r>
        <w:tab/>
        <w:t>21</w:t>
      </w:r>
    </w:p>
    <w:p w14:paraId="6C90B3EC" w14:textId="4646D38E" w:rsidR="00B207AF" w:rsidRDefault="00B207AF" w:rsidP="00B207AF">
      <w:pPr>
        <w:pStyle w:val="Bullet1"/>
      </w:pPr>
      <w:r>
        <w:t>Employment</w:t>
      </w:r>
      <w:r>
        <w:tab/>
      </w:r>
      <w:r>
        <w:tab/>
      </w:r>
      <w:r>
        <w:tab/>
      </w:r>
      <w:r>
        <w:tab/>
        <w:t>42</w:t>
      </w:r>
    </w:p>
    <w:p w14:paraId="065366AA" w14:textId="787D6DA6" w:rsidR="00B207AF" w:rsidRDefault="00B207AF" w:rsidP="00B207AF">
      <w:pPr>
        <w:pStyle w:val="Bullet1"/>
      </w:pPr>
      <w:r>
        <w:t>Information</w:t>
      </w:r>
      <w:r>
        <w:tab/>
      </w:r>
      <w:r>
        <w:tab/>
      </w:r>
      <w:r>
        <w:tab/>
      </w:r>
      <w:r>
        <w:tab/>
        <w:t>26</w:t>
      </w:r>
    </w:p>
    <w:p w14:paraId="48963A09" w14:textId="45C21EB3" w:rsidR="00B207AF" w:rsidRDefault="00B207AF" w:rsidP="00B207AF">
      <w:pPr>
        <w:pStyle w:val="Bullet1"/>
      </w:pPr>
      <w:r>
        <w:t>Intersectionality</w:t>
      </w:r>
      <w:r>
        <w:tab/>
      </w:r>
      <w:r>
        <w:tab/>
      </w:r>
      <w:r>
        <w:tab/>
      </w:r>
      <w:r>
        <w:tab/>
        <w:t>198</w:t>
      </w:r>
    </w:p>
    <w:p w14:paraId="463D408A" w14:textId="7FB20F37" w:rsidR="00B207AF" w:rsidRDefault="00B207AF" w:rsidP="00B207AF">
      <w:pPr>
        <w:pStyle w:val="Bullet1"/>
      </w:pPr>
      <w:r>
        <w:t>Local relevance</w:t>
      </w:r>
      <w:r>
        <w:tab/>
      </w:r>
      <w:r>
        <w:tab/>
      </w:r>
      <w:r>
        <w:tab/>
      </w:r>
      <w:r>
        <w:tab/>
        <w:t>193</w:t>
      </w:r>
    </w:p>
    <w:p w14:paraId="36E1BCBC" w14:textId="01FE3789" w:rsidR="00B207AF" w:rsidRDefault="00B207AF" w:rsidP="00B207AF">
      <w:pPr>
        <w:pStyle w:val="Bullet1"/>
      </w:pPr>
      <w:r>
        <w:t>Misc.</w:t>
      </w:r>
      <w:r>
        <w:tab/>
      </w:r>
      <w:r>
        <w:tab/>
      </w:r>
      <w:r>
        <w:tab/>
      </w:r>
      <w:r>
        <w:tab/>
      </w:r>
      <w:r>
        <w:tab/>
        <w:t>102</w:t>
      </w:r>
    </w:p>
    <w:p w14:paraId="0D124088" w14:textId="7DBC45A6" w:rsidR="00B207AF" w:rsidRDefault="00B207AF" w:rsidP="00B207AF">
      <w:pPr>
        <w:pStyle w:val="Bullet1"/>
      </w:pPr>
      <w:r>
        <w:t>Name</w:t>
      </w:r>
      <w:r>
        <w:tab/>
      </w:r>
      <w:r>
        <w:tab/>
      </w:r>
      <w:r>
        <w:tab/>
      </w:r>
      <w:r>
        <w:tab/>
      </w:r>
      <w:r>
        <w:tab/>
        <w:t>5</w:t>
      </w:r>
    </w:p>
    <w:p w14:paraId="104258C8" w14:textId="69A295DA" w:rsidR="00B207AF" w:rsidRDefault="00B207AF" w:rsidP="00B207AF">
      <w:pPr>
        <w:pStyle w:val="Bullet1"/>
      </w:pPr>
      <w:r>
        <w:t>Navigation</w:t>
      </w:r>
      <w:r>
        <w:tab/>
      </w:r>
      <w:r>
        <w:tab/>
      </w:r>
      <w:r>
        <w:tab/>
      </w:r>
      <w:r>
        <w:tab/>
        <w:t>197</w:t>
      </w:r>
    </w:p>
    <w:p w14:paraId="5C54AD0C" w14:textId="1A51C6B7" w:rsidR="00B207AF" w:rsidRDefault="00B207AF" w:rsidP="00B207AF">
      <w:pPr>
        <w:pStyle w:val="Bullet1"/>
      </w:pPr>
      <w:r>
        <w:t>NDIS</w:t>
      </w:r>
      <w:r>
        <w:tab/>
      </w:r>
      <w:r>
        <w:tab/>
      </w:r>
      <w:r>
        <w:tab/>
      </w:r>
      <w:r>
        <w:tab/>
      </w:r>
      <w:r>
        <w:tab/>
        <w:t>11</w:t>
      </w:r>
    </w:p>
    <w:p w14:paraId="377F8EA2" w14:textId="5E70EAA1" w:rsidR="00B207AF" w:rsidRDefault="00B207AF" w:rsidP="00B207AF">
      <w:pPr>
        <w:pStyle w:val="Bullet1"/>
      </w:pPr>
      <w:r>
        <w:t>Oversight</w:t>
      </w:r>
      <w:r>
        <w:tab/>
      </w:r>
      <w:r>
        <w:tab/>
      </w:r>
      <w:r>
        <w:tab/>
      </w:r>
      <w:r>
        <w:tab/>
      </w:r>
      <w:r>
        <w:tab/>
        <w:t>290</w:t>
      </w:r>
    </w:p>
    <w:p w14:paraId="338FBE8F" w14:textId="658DE6AD" w:rsidR="00B207AF" w:rsidRDefault="00B207AF" w:rsidP="00B207AF">
      <w:pPr>
        <w:pStyle w:val="Bullet1"/>
      </w:pPr>
      <w:r>
        <w:t>Quality &amp; safeguarding</w:t>
      </w:r>
      <w:r>
        <w:tab/>
      </w:r>
      <w:r>
        <w:tab/>
      </w:r>
      <w:r>
        <w:tab/>
        <w:t>95</w:t>
      </w:r>
    </w:p>
    <w:p w14:paraId="2C8E4865" w14:textId="54FDAFA5" w:rsidR="00B207AF" w:rsidRDefault="00B207AF" w:rsidP="00B207AF">
      <w:pPr>
        <w:pStyle w:val="Bullet1"/>
      </w:pPr>
      <w:r>
        <w:t>Sector</w:t>
      </w:r>
      <w:r>
        <w:tab/>
      </w:r>
      <w:r>
        <w:tab/>
      </w:r>
      <w:r>
        <w:tab/>
      </w:r>
      <w:r>
        <w:tab/>
      </w:r>
      <w:r>
        <w:tab/>
        <w:t>8</w:t>
      </w:r>
    </w:p>
    <w:p w14:paraId="697C195D" w14:textId="667E6C9F" w:rsidR="00B207AF" w:rsidRDefault="00B207AF" w:rsidP="00B207AF">
      <w:pPr>
        <w:pStyle w:val="Bullet1"/>
      </w:pPr>
      <w:r>
        <w:t>Stewardship</w:t>
      </w:r>
      <w:r>
        <w:tab/>
      </w:r>
      <w:r>
        <w:tab/>
      </w:r>
      <w:r>
        <w:tab/>
      </w:r>
      <w:r>
        <w:tab/>
        <w:t>379</w:t>
      </w:r>
    </w:p>
    <w:p w14:paraId="58E5FA59" w14:textId="34524020" w:rsidR="00B207AF" w:rsidRDefault="00B207AF" w:rsidP="00B207AF">
      <w:pPr>
        <w:pStyle w:val="Bullet1"/>
      </w:pPr>
      <w:r>
        <w:t>Support functions</w:t>
      </w:r>
      <w:r>
        <w:tab/>
      </w:r>
      <w:r>
        <w:tab/>
      </w:r>
      <w:r>
        <w:tab/>
        <w:t>7</w:t>
      </w:r>
    </w:p>
    <w:p w14:paraId="09C201F3" w14:textId="11586927" w:rsidR="00B207AF" w:rsidRDefault="00B207AF" w:rsidP="00B207AF">
      <w:pPr>
        <w:pStyle w:val="Bullet1"/>
      </w:pPr>
      <w:r>
        <w:t>Workforce</w:t>
      </w:r>
      <w:r>
        <w:tab/>
      </w:r>
      <w:r>
        <w:tab/>
      </w:r>
      <w:r>
        <w:tab/>
      </w:r>
      <w:r>
        <w:tab/>
        <w:t>39</w:t>
      </w:r>
    </w:p>
    <w:p w14:paraId="07C6BB2D" w14:textId="180444FE" w:rsidR="00B207AF" w:rsidRPr="002A2AA9" w:rsidRDefault="00B207AF" w:rsidP="002A2AA9">
      <w:pPr>
        <w:pStyle w:val="Bullet1"/>
        <w:numPr>
          <w:ilvl w:val="0"/>
          <w:numId w:val="0"/>
        </w:numPr>
        <w:ind w:left="357"/>
        <w:rPr>
          <w:rStyle w:val="Bold"/>
        </w:rPr>
      </w:pPr>
      <w:r w:rsidRPr="002A2AA9">
        <w:rPr>
          <w:rStyle w:val="Bold"/>
        </w:rPr>
        <w:t>TOTAL COMMENTS</w:t>
      </w:r>
      <w:r w:rsidRPr="002A2AA9">
        <w:rPr>
          <w:rStyle w:val="Bold"/>
        </w:rPr>
        <w:tab/>
      </w:r>
      <w:r w:rsidRPr="002A2AA9">
        <w:rPr>
          <w:rStyle w:val="Bold"/>
        </w:rPr>
        <w:tab/>
      </w:r>
      <w:r w:rsidRPr="002A2AA9">
        <w:rPr>
          <w:rStyle w:val="Bold"/>
        </w:rPr>
        <w:tab/>
        <w:t>2,383</w:t>
      </w:r>
    </w:p>
    <w:p w14:paraId="4F0A2413" w14:textId="77777777" w:rsidR="002A2AA9" w:rsidRDefault="002A2AA9" w:rsidP="00B207AF">
      <w:pPr>
        <w:pStyle w:val="BodyText"/>
      </w:pPr>
    </w:p>
    <w:p w14:paraId="41139EE1" w14:textId="17ED4BA6" w:rsidR="00B207AF" w:rsidRDefault="00DB38FF" w:rsidP="00B207AF">
      <w:pPr>
        <w:pStyle w:val="BodyText"/>
      </w:pPr>
      <w:r>
        <w:t>T</w:t>
      </w:r>
      <w:r w:rsidR="00B207AF">
        <w:t xml:space="preserve">he NDIS was mentioned more than 11 </w:t>
      </w:r>
      <w:r>
        <w:t xml:space="preserve">times and was coded by </w:t>
      </w:r>
      <w:r w:rsidR="00B207AF">
        <w:t>the subject</w:t>
      </w:r>
      <w:r>
        <w:t xml:space="preserve"> that </w:t>
      </w:r>
      <w:r w:rsidR="00B207AF">
        <w:t>closely aligned with one of the t</w:t>
      </w:r>
      <w:r>
        <w:t>hemes</w:t>
      </w:r>
      <w:r w:rsidR="00B207AF">
        <w:t xml:space="preserve">.  </w:t>
      </w:r>
      <w:r>
        <w:t>T</w:t>
      </w:r>
      <w:r w:rsidR="00B207AF">
        <w:t xml:space="preserve">he NDIS was the most widely commented upon </w:t>
      </w:r>
      <w:r>
        <w:t>theme</w:t>
      </w:r>
      <w:r w:rsidR="00B207AF">
        <w:t>.</w:t>
      </w:r>
    </w:p>
    <w:p w14:paraId="35EC26A2" w14:textId="47C28EDB" w:rsidR="002A2AA9" w:rsidRDefault="002A2AA9" w:rsidP="00B207AF">
      <w:pPr>
        <w:pStyle w:val="BodyText"/>
      </w:pPr>
      <w:r>
        <w:t>There were many comments made</w:t>
      </w:r>
      <w:r w:rsidR="00DB38FF">
        <w:t xml:space="preserve"> throughout the engagement</w:t>
      </w:r>
      <w:r w:rsidR="00B62E20">
        <w:t xml:space="preserve"> sessions</w:t>
      </w:r>
      <w:r w:rsidR="00DB38FF">
        <w:t xml:space="preserve"> to</w:t>
      </w:r>
      <w:r>
        <w:t xml:space="preserve"> thank the team for being available in </w:t>
      </w:r>
      <w:r w:rsidR="00DB38FF">
        <w:t xml:space="preserve">the </w:t>
      </w:r>
      <w:r>
        <w:t>many locations, as well as virtually and for being genuinely open to listening.</w:t>
      </w:r>
    </w:p>
    <w:p w14:paraId="7B526B84" w14:textId="23F39A7F" w:rsidR="0039544B" w:rsidRDefault="0039544B" w:rsidP="00B207AF">
      <w:pPr>
        <w:pStyle w:val="BodyText"/>
      </w:pPr>
      <w:r>
        <w:br w:type="page"/>
      </w:r>
    </w:p>
    <w:p w14:paraId="537AB135" w14:textId="7E39EADC" w:rsidR="0039544B" w:rsidRDefault="00244FB1" w:rsidP="0039544B">
      <w:pPr>
        <w:pStyle w:val="Heading1"/>
      </w:pPr>
      <w:bookmarkStart w:id="20" w:name="_Toc53476674"/>
      <w:r>
        <w:lastRenderedPageBreak/>
        <w:t>Proposed role and functions</w:t>
      </w:r>
      <w:bookmarkEnd w:id="20"/>
    </w:p>
    <w:p w14:paraId="15CE98DC" w14:textId="194EDBA8" w:rsidR="00B207AF" w:rsidRDefault="00B207AF" w:rsidP="00244FB1">
      <w:pPr>
        <w:pStyle w:val="BodyText"/>
      </w:pPr>
      <w:r>
        <w:t xml:space="preserve">The thematic analysis demonstrated strong support for certain themes, thus these are the ones that </w:t>
      </w:r>
      <w:r w:rsidR="002A2AA9">
        <w:t xml:space="preserve">it is proposed </w:t>
      </w:r>
      <w:r>
        <w:t>an office should focus on, at least in its early stages.</w:t>
      </w:r>
    </w:p>
    <w:p w14:paraId="6E83B064" w14:textId="77777777" w:rsidR="00DB38FF" w:rsidRDefault="00DB38FF" w:rsidP="00DB38FF">
      <w:pPr>
        <w:pStyle w:val="BodyText"/>
      </w:pPr>
      <w:bookmarkStart w:id="21" w:name="_Toc53476675"/>
      <w:r w:rsidRPr="002A2AA9">
        <w:rPr>
          <w:rStyle w:val="Heading2Char"/>
        </w:rPr>
        <w:t>Access and inclusion</w:t>
      </w:r>
      <w:bookmarkEnd w:id="21"/>
      <w:r>
        <w:t xml:space="preserve"> </w:t>
      </w:r>
      <w:r w:rsidRPr="00DB38FF">
        <w:rPr>
          <w:rStyle w:val="Bold"/>
        </w:rPr>
        <w:t xml:space="preserve">to </w:t>
      </w:r>
      <w:r>
        <w:rPr>
          <w:rStyle w:val="Bold"/>
        </w:rPr>
        <w:t>drive</w:t>
      </w:r>
      <w:r w:rsidRPr="00DB38FF">
        <w:rPr>
          <w:rStyle w:val="Bold"/>
        </w:rPr>
        <w:t xml:space="preserve"> the removal or reduction of barriers to participation in the activities and functions of a community.</w:t>
      </w:r>
    </w:p>
    <w:p w14:paraId="4D12DFDE" w14:textId="0C40EA24" w:rsidR="00DB38FF" w:rsidRDefault="00DB38FF" w:rsidP="00DB38FF">
      <w:pPr>
        <w:pStyle w:val="BodyText"/>
      </w:pPr>
      <w:r>
        <w:t>“The office should have responsibility for embedding access and inclusion principles in the WA community with a mandate to ensure standards improve, especially in local and State government.  Quite simply, we need to raise the bar”. (service provider)</w:t>
      </w:r>
    </w:p>
    <w:p w14:paraId="3163141C" w14:textId="1A94FF7A" w:rsidR="00615197" w:rsidRDefault="00615197" w:rsidP="00DB38FF">
      <w:pPr>
        <w:pStyle w:val="BodyText"/>
      </w:pPr>
      <w:r>
        <w:t>“Please help us to know our rights and how to execute them”. (person with lived experience)</w:t>
      </w:r>
    </w:p>
    <w:p w14:paraId="68232515" w14:textId="77777777" w:rsidR="00DB38FF" w:rsidRDefault="00DB38FF" w:rsidP="00DB38FF">
      <w:pPr>
        <w:pStyle w:val="BodyText"/>
      </w:pPr>
      <w:r>
        <w:t>“We want an office that has a mandate to ensure government services lead disability inclusion’. (service provider)</w:t>
      </w:r>
    </w:p>
    <w:p w14:paraId="275283E0" w14:textId="67E52B49" w:rsidR="00DB38FF" w:rsidRPr="00AF55C9" w:rsidRDefault="00DB38FF" w:rsidP="00DB38FF">
      <w:pPr>
        <w:pStyle w:val="BodyText"/>
      </w:pPr>
      <w:r>
        <w:t>“To ever assume that one type of disability could speak for another is extremely foolish”. (</w:t>
      </w:r>
      <w:r w:rsidR="00615197">
        <w:t>person with lived experience</w:t>
      </w:r>
      <w:r>
        <w:t>)</w:t>
      </w:r>
    </w:p>
    <w:p w14:paraId="2399FBC6" w14:textId="77777777" w:rsidR="00DB38FF" w:rsidRDefault="00DB38FF" w:rsidP="00DB38FF">
      <w:pPr>
        <w:pStyle w:val="BodyText"/>
      </w:pPr>
      <w:r>
        <w:t>“Collaborate with the sector to produce new leaders that are driven by passion to partner with people with disabilities and their families to achieve a good life”. (service provider)</w:t>
      </w:r>
    </w:p>
    <w:p w14:paraId="56ED73E3" w14:textId="77777777" w:rsidR="00DB38FF" w:rsidRDefault="00DB38FF" w:rsidP="00244FB1">
      <w:pPr>
        <w:pStyle w:val="BodyText"/>
        <w:rPr>
          <w:rStyle w:val="Heading2Char"/>
        </w:rPr>
      </w:pPr>
    </w:p>
    <w:p w14:paraId="6C78C2A9" w14:textId="4896A965" w:rsidR="002A2AA9" w:rsidRDefault="002A2AA9" w:rsidP="00244FB1">
      <w:pPr>
        <w:pStyle w:val="BodyText"/>
      </w:pPr>
      <w:bookmarkStart w:id="22" w:name="_Toc53476676"/>
      <w:r w:rsidRPr="002A2AA9">
        <w:rPr>
          <w:rStyle w:val="Heading2Char"/>
        </w:rPr>
        <w:t>Stewardship</w:t>
      </w:r>
      <w:bookmarkEnd w:id="22"/>
      <w:r>
        <w:t xml:space="preserve"> </w:t>
      </w:r>
      <w:r w:rsidRPr="00DB38FF">
        <w:rPr>
          <w:rStyle w:val="Bold"/>
        </w:rPr>
        <w:t>of services to ensure the availability of services, especially in regional areas and thin markets (those with few services).</w:t>
      </w:r>
    </w:p>
    <w:p w14:paraId="36DF8A2D" w14:textId="465F32D1" w:rsidR="002A2AA9" w:rsidRDefault="00AF55C9" w:rsidP="00DB38FF">
      <w:pPr>
        <w:pStyle w:val="BodyText"/>
      </w:pPr>
      <w:r>
        <w:t>“There is a critical need for the office to play an essential stewardship role in an otherwise very transactional NDIS system where some of the most vulnerable people and families can fee</w:t>
      </w:r>
      <w:r w:rsidR="00E44ACD">
        <w:t>l</w:t>
      </w:r>
      <w:r>
        <w:t xml:space="preserve"> adrift</w:t>
      </w:r>
      <w:r w:rsidR="00053E63">
        <w:t>.  The office should monitor the experience of rural and remote Australian</w:t>
      </w:r>
      <w:r w:rsidR="00E44ACD">
        <w:t>s</w:t>
      </w:r>
      <w:r w:rsidR="00053E63">
        <w:t xml:space="preserve"> and maintain a watching brief on potential thin markets</w:t>
      </w:r>
      <w:r>
        <w:t>”. (service provider)</w:t>
      </w:r>
    </w:p>
    <w:p w14:paraId="5A82F56D" w14:textId="472C95BA" w:rsidR="00053E63" w:rsidRDefault="00615197" w:rsidP="00DB38FF">
      <w:pPr>
        <w:pStyle w:val="BodyText"/>
      </w:pPr>
      <w:r>
        <w:t>“</w:t>
      </w:r>
      <w:r w:rsidR="00053E63">
        <w:t>The office should have carriage of maximising the benefits of the NDIS in WA through a strong and robust State Government stewardship to deliver on the State’s considerable investment of $1.4bn in the NDIS by 2023”. (peak body)</w:t>
      </w:r>
    </w:p>
    <w:p w14:paraId="10F48D3C" w14:textId="38C8C0C2" w:rsidR="00615197" w:rsidRPr="00615197" w:rsidRDefault="00615197" w:rsidP="00615197">
      <w:pPr>
        <w:pStyle w:val="BodyText"/>
        <w:rPr>
          <w:rStyle w:val="BodyTextChar"/>
        </w:rPr>
      </w:pPr>
      <w:r>
        <w:t>“</w:t>
      </w:r>
      <w:r w:rsidRPr="00615197">
        <w:t xml:space="preserve">I see this office has having a key role in providing information and advocacy for WA disability providers to </w:t>
      </w:r>
      <w:r w:rsidRPr="00615197">
        <w:rPr>
          <w:rStyle w:val="BodyTextChar"/>
        </w:rPr>
        <w:t>adapt their business not just to the NDIS, but other service delivery needs of Communities. I would like to see this office providing an independent advocacy centre that looks at a higher level, strategic approach specific to WA’s needs</w:t>
      </w:r>
      <w:r>
        <w:rPr>
          <w:rStyle w:val="BodyTextChar"/>
        </w:rPr>
        <w:t>”</w:t>
      </w:r>
      <w:r w:rsidRPr="00615197">
        <w:rPr>
          <w:rStyle w:val="BodyTextChar"/>
        </w:rPr>
        <w:t xml:space="preserve">. </w:t>
      </w:r>
      <w:r>
        <w:rPr>
          <w:rStyle w:val="BodyTextChar"/>
        </w:rPr>
        <w:t>(person with lived experience)</w:t>
      </w:r>
    </w:p>
    <w:p w14:paraId="38726CD1" w14:textId="50770303" w:rsidR="00FD6820" w:rsidRPr="00FD6820" w:rsidRDefault="00FD6820" w:rsidP="00DB38FF">
      <w:pPr>
        <w:pStyle w:val="BodyText"/>
      </w:pPr>
      <w:r>
        <w:t xml:space="preserve">“One of the key roles of the office will be to engage with all stakeholders to ensure the office </w:t>
      </w:r>
      <w:r w:rsidR="003565AD">
        <w:t>h</w:t>
      </w:r>
      <w:r>
        <w:t>as knowledge of services that people want and need.  Western Australia has been at the cutting edge of service design over many decades and there is a danger of this being lost in the NDIS operating framework.  A significant responsibility is to facilitate innovative service design and to create a bridge between innovation and what is permissible within the NDIS framework”. (service provider)</w:t>
      </w:r>
    </w:p>
    <w:p w14:paraId="569BD40D" w14:textId="4D2D52B1" w:rsidR="002A2AA9" w:rsidRDefault="00053E63" w:rsidP="00DB38FF">
      <w:pPr>
        <w:pStyle w:val="BodyText"/>
      </w:pPr>
      <w:r>
        <w:lastRenderedPageBreak/>
        <w:t>“The NDIS has no systems or mechanisms to manage crisis situations.  We experienced this during the pandemic, but we also see it on an ongoing basis with the crises experience</w:t>
      </w:r>
      <w:r w:rsidR="00E44ACD">
        <w:t>d</w:t>
      </w:r>
      <w:r>
        <w:t xml:space="preserve"> by families as a part of everyday life”. (service provider)</w:t>
      </w:r>
    </w:p>
    <w:p w14:paraId="7DF0B200" w14:textId="77777777" w:rsidR="00615197" w:rsidRDefault="00615197" w:rsidP="00615197">
      <w:pPr>
        <w:pStyle w:val="BodyText"/>
      </w:pPr>
      <w:r>
        <w:t>“Under NDIS and WA Quality and Safeguards Commission there is no system in place to manage the reports of abuse and neglect of people with disability outside funded service provision. Our reporting database contains information about the vulnerability of people with disability in our communities that is not captured in any other existing database in Australia”.  (Communities staff member)</w:t>
      </w:r>
    </w:p>
    <w:p w14:paraId="5842A8B1" w14:textId="2DD93ACB" w:rsidR="00FD6820" w:rsidRDefault="00FD6820" w:rsidP="00DB38FF">
      <w:pPr>
        <w:pStyle w:val="BodyText"/>
      </w:pPr>
      <w:r>
        <w:t>“The office has a critical role to play in the development of contemporary practices (for which WA is widely acknowledged) to influence the NDIS.  Some innovative approaches developed under the State are at risk due to lack of historical knowledge and expertise within the NDIS”. (service provider)</w:t>
      </w:r>
    </w:p>
    <w:p w14:paraId="310901CB" w14:textId="77777777" w:rsidR="00DB38FF" w:rsidRPr="00FD6820" w:rsidRDefault="00DB38FF" w:rsidP="00DB38FF">
      <w:pPr>
        <w:pStyle w:val="BodyText"/>
      </w:pPr>
    </w:p>
    <w:p w14:paraId="53C2B978" w14:textId="04F80CF7" w:rsidR="00B207AF" w:rsidRPr="00DB38FF" w:rsidRDefault="00B207AF" w:rsidP="00B207AF">
      <w:pPr>
        <w:pStyle w:val="BodyText"/>
        <w:rPr>
          <w:rStyle w:val="Bold"/>
        </w:rPr>
      </w:pPr>
      <w:bookmarkStart w:id="23" w:name="_Toc53476677"/>
      <w:r w:rsidRPr="002A2AA9">
        <w:rPr>
          <w:rStyle w:val="Heading2Char"/>
        </w:rPr>
        <w:t>Oversight</w:t>
      </w:r>
      <w:bookmarkEnd w:id="23"/>
      <w:r w:rsidR="002A2AA9" w:rsidRPr="002A2AA9">
        <w:rPr>
          <w:rStyle w:val="Bold"/>
        </w:rPr>
        <w:t xml:space="preserve"> </w:t>
      </w:r>
      <w:r w:rsidR="002A2AA9" w:rsidRPr="00DB38FF">
        <w:rPr>
          <w:rStyle w:val="Bold"/>
        </w:rPr>
        <w:t>of making sure that systems and processes within the disability sector are working efficiently.</w:t>
      </w:r>
    </w:p>
    <w:p w14:paraId="050B01D5" w14:textId="4CE5B88D" w:rsidR="00B207AF" w:rsidRDefault="00B207AF" w:rsidP="00DB38FF">
      <w:pPr>
        <w:pStyle w:val="BodyText"/>
      </w:pPr>
      <w:r>
        <w:t>“We are firm of the view that this office will need to be a fit-for-purpose and well-resourced specialist agency supporting the Minister for Disability Services underpinned by strong stakeholder engagement structures”. (peak body)</w:t>
      </w:r>
    </w:p>
    <w:p w14:paraId="23E5D769" w14:textId="6563976E" w:rsidR="00504ACA" w:rsidRPr="00504ACA" w:rsidRDefault="00504ACA" w:rsidP="00DB38FF">
      <w:pPr>
        <w:pStyle w:val="BodyText"/>
      </w:pPr>
      <w:r>
        <w:t>“There will need to be a clear delineation of the office’s role compared to other State or Federal department.  The office will need to tailor its approach depending on the stakeholders it is partnering with.  In this context the office should truly engage with providers – we want to be heard, not just managed”. (service provider)</w:t>
      </w:r>
    </w:p>
    <w:p w14:paraId="08E92062" w14:textId="1ACDAF9A" w:rsidR="00504ACA" w:rsidRDefault="00504ACA" w:rsidP="00DB38FF">
      <w:pPr>
        <w:pStyle w:val="BodyText"/>
      </w:pPr>
      <w:r>
        <w:t>“The office must have oversight of and monitor the State Disability Strategy including performance of the State/Federal bilateral agreement and impact of NDIS on WA”. (advocate)</w:t>
      </w:r>
    </w:p>
    <w:p w14:paraId="5FD66FC6" w14:textId="15E9B60B" w:rsidR="00FD6820" w:rsidRDefault="00FD6820" w:rsidP="00DB38FF">
      <w:pPr>
        <w:pStyle w:val="BodyText"/>
      </w:pPr>
      <w:r>
        <w:t>“The office should have strong oversight to ensure the benefit of the State Government’s investment in NDIS delivers as envisaged for the citizens of WA”. (service provider</w:t>
      </w:r>
      <w:r w:rsidR="00DB38FF">
        <w:t>)</w:t>
      </w:r>
    </w:p>
    <w:p w14:paraId="41F98A34" w14:textId="5356A3A9" w:rsidR="00615197" w:rsidRPr="00FD6820" w:rsidRDefault="00615197" w:rsidP="00DB38FF">
      <w:pPr>
        <w:pStyle w:val="BodyText"/>
      </w:pPr>
      <w:r>
        <w:rPr>
          <w:lang w:eastAsia="en-AU"/>
        </w:rPr>
        <w:t>“</w:t>
      </w:r>
      <w:r w:rsidRPr="00615197">
        <w:rPr>
          <w:lang w:eastAsia="en-AU"/>
        </w:rPr>
        <w:t>Office must represent people it serves</w:t>
      </w:r>
      <w:r>
        <w:rPr>
          <w:lang w:eastAsia="en-AU"/>
        </w:rPr>
        <w:t xml:space="preserve"> and be</w:t>
      </w:r>
      <w:r w:rsidRPr="00615197">
        <w:rPr>
          <w:lang w:eastAsia="en-AU"/>
        </w:rPr>
        <w:t xml:space="preserve"> people-centred not a faceless entity</w:t>
      </w:r>
      <w:r>
        <w:rPr>
          <w:lang w:eastAsia="en-AU"/>
        </w:rPr>
        <w:t>”. (person with lived experience)</w:t>
      </w:r>
    </w:p>
    <w:p w14:paraId="22164F91" w14:textId="1A7B5A15" w:rsidR="00AF55C9" w:rsidRPr="00AF55C9" w:rsidRDefault="00AF55C9" w:rsidP="00DB38FF">
      <w:pPr>
        <w:pStyle w:val="BodyText"/>
      </w:pPr>
      <w:r>
        <w:t>“To be effective, the office should report directly to the Minister as well as the Director General”. (service provider)</w:t>
      </w:r>
    </w:p>
    <w:p w14:paraId="78E3372B" w14:textId="12FC7D9C" w:rsidR="00B207AF" w:rsidRDefault="00B207AF" w:rsidP="00DB38FF">
      <w:pPr>
        <w:pStyle w:val="BodyText"/>
      </w:pPr>
      <w:r>
        <w:t xml:space="preserve">“The office is best placed to provide systemic leadership and specific support to deliver in the actions of State Disability Strategy.  It should lead the overall coordination of the Strategy and its Action Plan across </w:t>
      </w:r>
      <w:r w:rsidR="002A2AA9">
        <w:t>Government”</w:t>
      </w:r>
      <w:r>
        <w:t>. (peak body)</w:t>
      </w:r>
    </w:p>
    <w:p w14:paraId="7B6B7F64" w14:textId="7F7D3D87" w:rsidR="00DB38FF" w:rsidRDefault="00DB38FF" w:rsidP="00DB38FF">
      <w:pPr>
        <w:pStyle w:val="BodyText"/>
      </w:pPr>
    </w:p>
    <w:p w14:paraId="4B17F41C" w14:textId="77777777" w:rsidR="00615197" w:rsidRDefault="00615197">
      <w:pPr>
        <w:spacing w:after="0" w:line="240" w:lineRule="auto"/>
        <w:rPr>
          <w:rStyle w:val="Heading2Char"/>
        </w:rPr>
      </w:pPr>
      <w:r>
        <w:rPr>
          <w:rStyle w:val="Heading2Char"/>
        </w:rPr>
        <w:br w:type="page"/>
      </w:r>
    </w:p>
    <w:p w14:paraId="766860B8" w14:textId="150A66D7" w:rsidR="00DB38FF" w:rsidRDefault="00DB38FF" w:rsidP="00DB38FF">
      <w:pPr>
        <w:pStyle w:val="BodyText"/>
      </w:pPr>
      <w:bookmarkStart w:id="24" w:name="_Toc53476678"/>
      <w:r w:rsidRPr="002A2AA9">
        <w:rPr>
          <w:rStyle w:val="Heading2Char"/>
        </w:rPr>
        <w:lastRenderedPageBreak/>
        <w:t>Intersectionality</w:t>
      </w:r>
      <w:bookmarkEnd w:id="24"/>
      <w:r w:rsidRPr="002A2AA9">
        <w:rPr>
          <w:rStyle w:val="Heading2Char"/>
        </w:rPr>
        <w:t xml:space="preserve"> </w:t>
      </w:r>
      <w:r w:rsidRPr="00DB38FF">
        <w:rPr>
          <w:rStyle w:val="Bold"/>
        </w:rPr>
        <w:t>to work through the interconnected framework of Government agencies and ensure disability is considered by all.</w:t>
      </w:r>
    </w:p>
    <w:p w14:paraId="1D5361BE" w14:textId="3DD16702" w:rsidR="00DB38FF" w:rsidRDefault="00DB38FF" w:rsidP="00DB38FF">
      <w:pPr>
        <w:pStyle w:val="BodyText"/>
      </w:pPr>
      <w:r>
        <w:t>“This is a real opportunity for better collaboration between critical departments for those living with a disability”. (service provider)</w:t>
      </w:r>
    </w:p>
    <w:p w14:paraId="25697EB0" w14:textId="333485D3" w:rsidR="00615197" w:rsidRDefault="00615197" w:rsidP="00DB38FF">
      <w:pPr>
        <w:pStyle w:val="BodyText"/>
      </w:pPr>
      <w:r>
        <w:rPr>
          <w:lang w:eastAsia="en-AU"/>
        </w:rPr>
        <w:t>“</w:t>
      </w:r>
      <w:r w:rsidRPr="00615197">
        <w:rPr>
          <w:lang w:eastAsia="en-AU"/>
        </w:rPr>
        <w:t>Get on committees in other departments, make it mandatory that a person with a disability or an advocate from the new office of disability is consulted on any decision that could impact those with a disability</w:t>
      </w:r>
      <w:r>
        <w:rPr>
          <w:lang w:eastAsia="en-AU"/>
        </w:rPr>
        <w:t>”</w:t>
      </w:r>
      <w:r w:rsidRPr="00615197">
        <w:rPr>
          <w:lang w:eastAsia="en-AU"/>
        </w:rPr>
        <w:t xml:space="preserve">. </w:t>
      </w:r>
      <w:r>
        <w:rPr>
          <w:lang w:eastAsia="en-AU"/>
        </w:rPr>
        <w:t xml:space="preserve"> (person with lived experience)</w:t>
      </w:r>
    </w:p>
    <w:p w14:paraId="22D979FC" w14:textId="77777777" w:rsidR="00DB38FF" w:rsidRPr="00FD6820" w:rsidRDefault="00DB38FF" w:rsidP="00DB38FF">
      <w:pPr>
        <w:pStyle w:val="BodyText"/>
      </w:pPr>
      <w:r>
        <w:t xml:space="preserve">“A critical function of the office should be to ensure mechanisms are in place to facilitate access of people with disability to mainstream State-based services </w:t>
      </w:r>
      <w:proofErr w:type="spellStart"/>
      <w:r>
        <w:t>eg</w:t>
      </w:r>
      <w:proofErr w:type="spellEnd"/>
      <w:r>
        <w:t xml:space="preserve"> housing, health needs etc.  There are many cases currently where people with disability are being sent “from pillar to post” on issues more appropriately resolved at a State-Commonwealth level”. (service provider)</w:t>
      </w:r>
    </w:p>
    <w:p w14:paraId="0C2988B9" w14:textId="77777777" w:rsidR="00DB38FF" w:rsidRDefault="00DB38FF" w:rsidP="00DB38FF">
      <w:pPr>
        <w:pStyle w:val="BodyText"/>
      </w:pPr>
      <w:r>
        <w:t>“The office will need to interact and link up with other key State government agencies, strategies, plans and reforms that will support the State Disability Strategy”. (peak body)</w:t>
      </w:r>
    </w:p>
    <w:p w14:paraId="306EE252" w14:textId="77777777" w:rsidR="00DB38FF" w:rsidRDefault="00DB38FF" w:rsidP="00DB38FF">
      <w:pPr>
        <w:pStyle w:val="BodyText"/>
      </w:pPr>
      <w:r>
        <w:t>“We believe the office should have responsibility for ensuring initiatives and services are co-ordinated with Federal government and not duplicated”. (service provider)</w:t>
      </w:r>
    </w:p>
    <w:p w14:paraId="28ED37B6" w14:textId="77777777" w:rsidR="00DB38FF" w:rsidRDefault="00DB38FF" w:rsidP="00DB38FF">
      <w:pPr>
        <w:pStyle w:val="BodyText"/>
      </w:pPr>
      <w:r>
        <w:t>“Ensuring a holistic view of strategies and services for WA is vital”. (service provider)</w:t>
      </w:r>
    </w:p>
    <w:p w14:paraId="02AE5E68" w14:textId="77777777" w:rsidR="00DB38FF" w:rsidRPr="00B207AF" w:rsidRDefault="00DB38FF" w:rsidP="00DB38FF">
      <w:pPr>
        <w:pStyle w:val="BodyText"/>
      </w:pPr>
    </w:p>
    <w:p w14:paraId="2BB96003" w14:textId="1259F92B" w:rsidR="002A2AA9" w:rsidRPr="00DB38FF" w:rsidRDefault="002A2AA9" w:rsidP="002A2AA9">
      <w:pPr>
        <w:pStyle w:val="BodyText"/>
        <w:rPr>
          <w:rStyle w:val="Bold"/>
        </w:rPr>
      </w:pPr>
      <w:bookmarkStart w:id="25" w:name="_Toc53476679"/>
      <w:r w:rsidRPr="002A2AA9">
        <w:rPr>
          <w:rStyle w:val="Heading2Char"/>
        </w:rPr>
        <w:t>Authority and accountability</w:t>
      </w:r>
      <w:bookmarkEnd w:id="25"/>
      <w:r>
        <w:t xml:space="preserve"> </w:t>
      </w:r>
      <w:r w:rsidRPr="00DB38FF">
        <w:rPr>
          <w:rStyle w:val="Bold"/>
        </w:rPr>
        <w:t>for making decisions and having the power, or right to do so.</w:t>
      </w:r>
    </w:p>
    <w:p w14:paraId="64CCDBA1" w14:textId="22359AAE" w:rsidR="00AF55C9" w:rsidRDefault="00AF55C9" w:rsidP="00DB38FF">
      <w:pPr>
        <w:pStyle w:val="BodyText"/>
      </w:pPr>
      <w:r>
        <w:t>“The office and the Minister should use its position to represent the sector on current and long-term issues”. (advocate)</w:t>
      </w:r>
    </w:p>
    <w:p w14:paraId="7D7BCE56" w14:textId="5E2E46FA" w:rsidR="00FD6820" w:rsidRPr="00FD6820" w:rsidRDefault="00FD6820" w:rsidP="00DB38FF">
      <w:pPr>
        <w:pStyle w:val="BodyText"/>
      </w:pPr>
      <w:r>
        <w:t xml:space="preserve">“Independence as well as powers to investigate and drive improvement should be foundational to establishment of an office.  We strongly advise that everything possible </w:t>
      </w:r>
      <w:r w:rsidR="00E44ACD">
        <w:t>is</w:t>
      </w:r>
      <w:r>
        <w:t xml:space="preserve"> done to maintain disability as a senior State Government portfolio during this period of change and beyond”. (member of a Board)</w:t>
      </w:r>
    </w:p>
    <w:p w14:paraId="4CD6F604" w14:textId="3E04AD7F" w:rsidR="00FD6820" w:rsidRDefault="00FD6820" w:rsidP="00DB38FF">
      <w:pPr>
        <w:pStyle w:val="BodyText"/>
      </w:pPr>
      <w:r>
        <w:t>“The office must be well resourced and highly skilled.  People with disability will not thank you for anything less”. (service provider)</w:t>
      </w:r>
    </w:p>
    <w:p w14:paraId="6A91AEFB" w14:textId="08B4C8CA" w:rsidR="00C11C2B" w:rsidRDefault="00C11C2B" w:rsidP="00DB38FF">
      <w:pPr>
        <w:pStyle w:val="BodyText"/>
        <w:rPr>
          <w:lang w:eastAsia="en-AU"/>
        </w:rPr>
      </w:pPr>
      <w:r>
        <w:rPr>
          <w:lang w:eastAsia="en-AU"/>
        </w:rPr>
        <w:t>“There is a temptation to assume that by appointing a person with a disability as a CEO, senior staff member, or Board member, the voice of disability is heard.  Not so.  Staff and particularly the CEO need to have broad based managerial skills, high level qualifications in both business and human services, have had experience in a disability sector and most importantly, understand the need to seek input form people with disability”. (</w:t>
      </w:r>
      <w:r w:rsidR="00615197">
        <w:rPr>
          <w:lang w:eastAsia="en-AU"/>
        </w:rPr>
        <w:t>person with lived experience</w:t>
      </w:r>
      <w:r>
        <w:rPr>
          <w:lang w:eastAsia="en-AU"/>
        </w:rPr>
        <w:t>)</w:t>
      </w:r>
    </w:p>
    <w:p w14:paraId="27727897" w14:textId="17A40E7E" w:rsidR="00B207AF" w:rsidRDefault="001260CA" w:rsidP="00DB38FF">
      <w:pPr>
        <w:pStyle w:val="BodyText"/>
      </w:pPr>
      <w:r>
        <w:t>“We believe the independence of the office will be critical to its ability to advocate and influence within government and it therefore should have a more direct reporting line to the Director General or Minister for Disability Services</w:t>
      </w:r>
      <w:r w:rsidR="00504ACA">
        <w:t>”</w:t>
      </w:r>
      <w:r>
        <w:t>. (service provider</w:t>
      </w:r>
      <w:r w:rsidR="00504ACA">
        <w:t>)</w:t>
      </w:r>
    </w:p>
    <w:p w14:paraId="0BCCA45C" w14:textId="5A4292DC" w:rsidR="00FD6820" w:rsidRDefault="00FD6820" w:rsidP="00DB38FF">
      <w:pPr>
        <w:pStyle w:val="BodyText"/>
      </w:pPr>
      <w:r>
        <w:lastRenderedPageBreak/>
        <w:t xml:space="preserve">“The most senior role should be a senior executive with sound operational, policy, management and engagement experience.  It should </w:t>
      </w:r>
      <w:proofErr w:type="gramStart"/>
      <w:r>
        <w:t>be someone who is</w:t>
      </w:r>
      <w:proofErr w:type="gramEnd"/>
      <w:r>
        <w:t xml:space="preserve"> seen as a leader with extensive management skills.  Anything less will seriously undermine the seriousness of this office.  It should not be a figurehead”. (service provider)</w:t>
      </w:r>
    </w:p>
    <w:p w14:paraId="4708DCF6" w14:textId="145C23E1" w:rsidR="00FD6820" w:rsidRPr="00FD6820" w:rsidRDefault="00FD6820" w:rsidP="00DB38FF">
      <w:pPr>
        <w:pStyle w:val="BodyText"/>
      </w:pPr>
      <w:r>
        <w:t>“The office should have the authority to work with government departments and service providers to establish and monitor performance targets across the disability sector”. (member of a Board)</w:t>
      </w:r>
    </w:p>
    <w:p w14:paraId="7535BDB9" w14:textId="77777777" w:rsidR="00DB38FF" w:rsidRPr="00FD6820" w:rsidRDefault="00DB38FF" w:rsidP="00DB38FF">
      <w:pPr>
        <w:pStyle w:val="BodyText"/>
      </w:pPr>
    </w:p>
    <w:p w14:paraId="6A80094B" w14:textId="13EB1614" w:rsidR="002A2AA9" w:rsidRDefault="002A2AA9" w:rsidP="002A2AA9">
      <w:pPr>
        <w:pStyle w:val="BodyText"/>
      </w:pPr>
      <w:bookmarkStart w:id="26" w:name="_Toc53476680"/>
      <w:r w:rsidRPr="002A2AA9">
        <w:rPr>
          <w:rStyle w:val="Heading2Char"/>
        </w:rPr>
        <w:t>Navigation</w:t>
      </w:r>
      <w:bookmarkEnd w:id="26"/>
      <w:r>
        <w:t xml:space="preserve"> </w:t>
      </w:r>
      <w:r w:rsidRPr="00DB38FF">
        <w:rPr>
          <w:rStyle w:val="Bold"/>
        </w:rPr>
        <w:t>of the systems, including the NDIS to ensure clear information and assistance to access is available to those needing it.</w:t>
      </w:r>
    </w:p>
    <w:p w14:paraId="3CBAB217" w14:textId="1A8795C6" w:rsidR="001260CA" w:rsidRDefault="001260CA" w:rsidP="00DB38FF">
      <w:pPr>
        <w:pStyle w:val="BodyText"/>
      </w:pPr>
      <w:r>
        <w:t xml:space="preserve">“We do not </w:t>
      </w:r>
      <w:r w:rsidR="00615197">
        <w:t>w</w:t>
      </w:r>
      <w:r>
        <w:t>ant to see a new layer of bureaucracy created for providers to navigate”. (service provider)</w:t>
      </w:r>
    </w:p>
    <w:p w14:paraId="21761679" w14:textId="0AA1C97D" w:rsidR="00504ACA" w:rsidRDefault="00504ACA" w:rsidP="00DB38FF">
      <w:pPr>
        <w:pStyle w:val="BodyText"/>
      </w:pPr>
      <w:r>
        <w:t>“We want an office that helps all stakeholders navigate the myriad of issues facing people living with disability”. (service provider)</w:t>
      </w:r>
    </w:p>
    <w:p w14:paraId="7BBB69B1" w14:textId="62E4324D" w:rsidR="00C11C2B" w:rsidRDefault="00C11C2B" w:rsidP="00DB38FF">
      <w:pPr>
        <w:pStyle w:val="BodyText"/>
      </w:pPr>
      <w:r>
        <w:t>“The loss of local coordination from a State perspective has left a gap in the system and it is hard to navigate – we need a coordination point”. (</w:t>
      </w:r>
      <w:r w:rsidR="00615197">
        <w:t>person with lived experience</w:t>
      </w:r>
      <w:r>
        <w:t>)</w:t>
      </w:r>
    </w:p>
    <w:p w14:paraId="0EEF2134" w14:textId="58661F7D" w:rsidR="00C11C2B" w:rsidRDefault="00C11C2B" w:rsidP="00DB38FF">
      <w:pPr>
        <w:pStyle w:val="BodyText"/>
        <w:rPr>
          <w:lang w:eastAsia="en-AU"/>
        </w:rPr>
      </w:pPr>
      <w:r>
        <w:rPr>
          <w:lang w:eastAsia="en-AU"/>
        </w:rPr>
        <w:t>“</w:t>
      </w:r>
      <w:r w:rsidRPr="00C11C2B">
        <w:rPr>
          <w:lang w:eastAsia="en-AU"/>
        </w:rPr>
        <w:t>The introduction of the NDIS has left a gap in holistic planning support for people with disability.  The mini sectors created by the categories within the funding streams in NDIS plans has resulted in a lack of ongoing, overall life planning for people with disability.  The office of disability has the potential to fill this gap</w:t>
      </w:r>
      <w:r>
        <w:rPr>
          <w:lang w:eastAsia="en-AU"/>
        </w:rPr>
        <w:t>”. (service provider)</w:t>
      </w:r>
    </w:p>
    <w:p w14:paraId="60D2DC49" w14:textId="77777777" w:rsidR="00DB38FF" w:rsidRPr="00C11C2B" w:rsidRDefault="00DB38FF" w:rsidP="00DB38FF">
      <w:pPr>
        <w:pStyle w:val="BodyText"/>
      </w:pPr>
    </w:p>
    <w:p w14:paraId="36DF9DCA" w14:textId="3FD2F49C" w:rsidR="00B207AF" w:rsidRPr="00DB38FF" w:rsidRDefault="00B207AF" w:rsidP="00B207AF">
      <w:pPr>
        <w:pStyle w:val="BodyText"/>
        <w:rPr>
          <w:rStyle w:val="Bold"/>
        </w:rPr>
      </w:pPr>
      <w:bookmarkStart w:id="27" w:name="_Toc53476681"/>
      <w:r w:rsidRPr="002A2AA9">
        <w:rPr>
          <w:rStyle w:val="Heading2Char"/>
        </w:rPr>
        <w:t>Local relevance</w:t>
      </w:r>
      <w:bookmarkEnd w:id="27"/>
      <w:r w:rsidR="002A2AA9">
        <w:t xml:space="preserve"> </w:t>
      </w:r>
      <w:r w:rsidR="002A2AA9" w:rsidRPr="00DB38FF">
        <w:rPr>
          <w:rStyle w:val="Bold"/>
        </w:rPr>
        <w:t>in relation to the needs, requirements and services of different cultures and geographical locations.</w:t>
      </w:r>
    </w:p>
    <w:p w14:paraId="1FAB6447" w14:textId="47030779" w:rsidR="00FD6820" w:rsidRDefault="00FD6820" w:rsidP="00DB38FF">
      <w:pPr>
        <w:pStyle w:val="BodyText"/>
      </w:pPr>
      <w:r>
        <w:t>“The office should have satellite branches in regional and remote areas and/or provide outreach services”. (member of a Board)</w:t>
      </w:r>
    </w:p>
    <w:p w14:paraId="0AA50E94" w14:textId="25C55DC7" w:rsidR="00FD6820" w:rsidRDefault="00FD6820" w:rsidP="00DB38FF">
      <w:pPr>
        <w:pStyle w:val="BodyText"/>
      </w:pPr>
      <w:r>
        <w:t>“Sustained work needs to be planned to ensure NDIS understands the landscape of Western Australia and its operational implications”. (service provider)</w:t>
      </w:r>
    </w:p>
    <w:p w14:paraId="1F64FD5D" w14:textId="72C5002F" w:rsidR="00504ACA" w:rsidRPr="00504ACA" w:rsidRDefault="00504ACA" w:rsidP="00DB38FF">
      <w:pPr>
        <w:pStyle w:val="BodyText"/>
      </w:pPr>
      <w:r>
        <w:t xml:space="preserve">“The office should support capacity building of the sector as well as advocating on WA’s regional conditions.  The one metropolitan size fits all </w:t>
      </w:r>
      <w:proofErr w:type="gramStart"/>
      <w:r>
        <w:t>doesn’t</w:t>
      </w:r>
      <w:proofErr w:type="gramEnd"/>
      <w:r>
        <w:t xml:space="preserve"> work for WA’s regional and remote areas and there needs to be exploration of an alternative service provision model”. (service provider)</w:t>
      </w:r>
    </w:p>
    <w:p w14:paraId="1AFEE329" w14:textId="25949A68" w:rsidR="002A2AA9" w:rsidRDefault="002A2AA9" w:rsidP="00DB38FF">
      <w:pPr>
        <w:pStyle w:val="BodyText"/>
      </w:pPr>
      <w:r>
        <w:t xml:space="preserve">“The office can play an important role to deliver a more joined-up approach, </w:t>
      </w:r>
      <w:proofErr w:type="gramStart"/>
      <w:r>
        <w:t>in particular the</w:t>
      </w:r>
      <w:proofErr w:type="gramEnd"/>
      <w:r>
        <w:t xml:space="preserve"> co-location of services in regional and remote parts of the State. The inaccessibility of fully funded NDIS supports in many regional and remote parts of WA directly affects the choice and control of people with disability”. (peak body)</w:t>
      </w:r>
    </w:p>
    <w:p w14:paraId="17EB667F" w14:textId="3C55916B" w:rsidR="00C11C2B" w:rsidRDefault="00C11C2B" w:rsidP="00DB38FF">
      <w:pPr>
        <w:pStyle w:val="BodyText"/>
      </w:pPr>
      <w:r>
        <w:lastRenderedPageBreak/>
        <w:t>You need to have local awareness.  Not all people with disability have access to postal addresses, emails or telephone.  There needs to be a diverse way of reaching people with disability”. (</w:t>
      </w:r>
      <w:r w:rsidR="00615197">
        <w:t>person with lived experience</w:t>
      </w:r>
      <w:r>
        <w:t>)</w:t>
      </w:r>
    </w:p>
    <w:p w14:paraId="36FE1FEC" w14:textId="671F9972" w:rsidR="00DB38FF" w:rsidRDefault="00DB38FF" w:rsidP="00DB38FF">
      <w:pPr>
        <w:pStyle w:val="BodyText"/>
      </w:pPr>
    </w:p>
    <w:p w14:paraId="424E90C4" w14:textId="3413FC69" w:rsidR="00DB38FF" w:rsidRDefault="00DB38FF" w:rsidP="00DB38FF">
      <w:pPr>
        <w:pStyle w:val="BodyText"/>
        <w:rPr>
          <w:rStyle w:val="Bold"/>
        </w:rPr>
      </w:pPr>
      <w:bookmarkStart w:id="28" w:name="_Toc53476682"/>
      <w:r w:rsidRPr="000236D9">
        <w:rPr>
          <w:rStyle w:val="Heading2Char"/>
        </w:rPr>
        <w:t>Employment and workforce</w:t>
      </w:r>
      <w:bookmarkEnd w:id="28"/>
      <w:r>
        <w:t xml:space="preserve"> </w:t>
      </w:r>
      <w:r w:rsidRPr="00DB38FF">
        <w:rPr>
          <w:rStyle w:val="Bold"/>
        </w:rPr>
        <w:t>in relation to the employment of people with disability and the disability sector workforce</w:t>
      </w:r>
      <w:r>
        <w:rPr>
          <w:rStyle w:val="Bold"/>
        </w:rPr>
        <w:t>.</w:t>
      </w:r>
    </w:p>
    <w:p w14:paraId="3C7E7D9B" w14:textId="29A8EDC9" w:rsidR="00B62E20" w:rsidRDefault="00B62E20" w:rsidP="00B62E20">
      <w:pPr>
        <w:pStyle w:val="BodyText"/>
        <w:rPr>
          <w:lang w:eastAsia="en-AU"/>
        </w:rPr>
      </w:pPr>
      <w:r>
        <w:rPr>
          <w:lang w:eastAsia="en-AU"/>
        </w:rPr>
        <w:t>“</w:t>
      </w:r>
      <w:r w:rsidRPr="00B62E20">
        <w:rPr>
          <w:lang w:eastAsia="en-AU"/>
        </w:rPr>
        <w:t xml:space="preserve">The </w:t>
      </w:r>
      <w:r>
        <w:rPr>
          <w:lang w:eastAsia="en-AU"/>
        </w:rPr>
        <w:t>o</w:t>
      </w:r>
      <w:r w:rsidRPr="00B62E20">
        <w:rPr>
          <w:lang w:eastAsia="en-AU"/>
        </w:rPr>
        <w:t xml:space="preserve">ffice needs to be diverse in its own recruitment processes, as those within the </w:t>
      </w:r>
      <w:r>
        <w:rPr>
          <w:lang w:eastAsia="en-AU"/>
        </w:rPr>
        <w:t>o</w:t>
      </w:r>
      <w:r w:rsidRPr="00B62E20">
        <w:rPr>
          <w:lang w:eastAsia="en-AU"/>
        </w:rPr>
        <w:t xml:space="preserve">ffice need to represent the community they serve. People with disability across all spectrums of disability should be appropriately represented across all levels of the </w:t>
      </w:r>
      <w:r>
        <w:rPr>
          <w:lang w:eastAsia="en-AU"/>
        </w:rPr>
        <w:t>o</w:t>
      </w:r>
      <w:r w:rsidRPr="00B62E20">
        <w:rPr>
          <w:lang w:eastAsia="en-AU"/>
        </w:rPr>
        <w:t>ffice</w:t>
      </w:r>
      <w:r>
        <w:rPr>
          <w:lang w:eastAsia="en-AU"/>
        </w:rPr>
        <w:t>”. (service provider</w:t>
      </w:r>
    </w:p>
    <w:p w14:paraId="14430403" w14:textId="2D64F4A7" w:rsidR="00B62E20" w:rsidRDefault="00B62E20" w:rsidP="00B62E20">
      <w:pPr>
        <w:pStyle w:val="BodyText"/>
        <w:rPr>
          <w:lang w:eastAsia="en-AU"/>
        </w:rPr>
      </w:pPr>
      <w:r>
        <w:rPr>
          <w:lang w:eastAsia="en-AU"/>
        </w:rPr>
        <w:t>“</w:t>
      </w:r>
      <w:r w:rsidRPr="00B62E20">
        <w:rPr>
          <w:lang w:eastAsia="en-AU"/>
        </w:rPr>
        <w:t>Be very specific in your employment goals. Only those with disabilities know what it is like to live with a disability. In your selection strategies identify the major types of disabilities in WA and ensure that your workforce is representative of this, including at the executive level</w:t>
      </w:r>
      <w:r>
        <w:rPr>
          <w:lang w:eastAsia="en-AU"/>
        </w:rPr>
        <w:t xml:space="preserve">”. (person with </w:t>
      </w:r>
      <w:r w:rsidR="00615197">
        <w:rPr>
          <w:lang w:eastAsia="en-AU"/>
        </w:rPr>
        <w:t>lived experience</w:t>
      </w:r>
      <w:r>
        <w:rPr>
          <w:lang w:eastAsia="en-AU"/>
        </w:rPr>
        <w:t>)</w:t>
      </w:r>
    </w:p>
    <w:p w14:paraId="71A03A40" w14:textId="61D95F56" w:rsidR="00B62E20" w:rsidRPr="00B62E20" w:rsidRDefault="00B62E20" w:rsidP="00B62E20">
      <w:pPr>
        <w:pStyle w:val="BodyText"/>
        <w:rPr>
          <w:lang w:eastAsia="en-AU"/>
        </w:rPr>
      </w:pPr>
      <w:r>
        <w:rPr>
          <w:lang w:eastAsia="en-AU"/>
        </w:rPr>
        <w:t>“</w:t>
      </w:r>
      <w:r w:rsidRPr="00B62E20">
        <w:rPr>
          <w:lang w:eastAsia="en-AU"/>
        </w:rPr>
        <w:t>The office should be staffed by highly skilled, knowledgeable and empathetic fulltime middle management to senior personnel who meets or exceeds the State Government target for employment of people with a disability</w:t>
      </w:r>
      <w:r>
        <w:rPr>
          <w:lang w:eastAsia="en-AU"/>
        </w:rPr>
        <w:t>”. (member of a Board)</w:t>
      </w:r>
    </w:p>
    <w:p w14:paraId="7481D673" w14:textId="5478E227" w:rsidR="00B62E20" w:rsidRPr="00B62E20" w:rsidRDefault="00B62E20" w:rsidP="00B62E20">
      <w:pPr>
        <w:pStyle w:val="BodyText"/>
        <w:rPr>
          <w:lang w:eastAsia="en-AU"/>
        </w:rPr>
      </w:pPr>
      <w:r>
        <w:rPr>
          <w:lang w:eastAsia="en-AU"/>
        </w:rPr>
        <w:t>“</w:t>
      </w:r>
      <w:r w:rsidRPr="00B62E20">
        <w:rPr>
          <w:lang w:eastAsia="en-AU"/>
        </w:rPr>
        <w:t>C</w:t>
      </w:r>
      <w:r>
        <w:rPr>
          <w:lang w:eastAsia="en-AU"/>
        </w:rPr>
        <w:t>OVID-</w:t>
      </w:r>
      <w:r w:rsidRPr="00B62E20">
        <w:rPr>
          <w:lang w:eastAsia="en-AU"/>
        </w:rPr>
        <w:t>19 has highlighted the vulnerability of this workforce: feminised, casual, low pay, poor training, lacking professional development, undervalued. This does not reflect the values of a just and civil society</w:t>
      </w:r>
      <w:r>
        <w:rPr>
          <w:lang w:eastAsia="en-AU"/>
        </w:rPr>
        <w:t>”. (service provider)</w:t>
      </w:r>
    </w:p>
    <w:p w14:paraId="03130696" w14:textId="059116A8" w:rsidR="00B62E20" w:rsidRPr="00B62E20" w:rsidRDefault="00B62E20" w:rsidP="00B62E20">
      <w:pPr>
        <w:pStyle w:val="BodyText"/>
        <w:rPr>
          <w:lang w:eastAsia="en-AU"/>
        </w:rPr>
      </w:pPr>
      <w:r>
        <w:rPr>
          <w:lang w:eastAsia="en-AU"/>
        </w:rPr>
        <w:t>The office should be involved with w</w:t>
      </w:r>
      <w:r w:rsidRPr="00B62E20">
        <w:rPr>
          <w:lang w:eastAsia="en-AU"/>
        </w:rPr>
        <w:t xml:space="preserve">orkforce development and strengthening </w:t>
      </w:r>
      <w:r>
        <w:rPr>
          <w:lang w:eastAsia="en-AU"/>
        </w:rPr>
        <w:t xml:space="preserve">and have a role in </w:t>
      </w:r>
      <w:r w:rsidRPr="00B62E20">
        <w:rPr>
          <w:lang w:eastAsia="en-AU"/>
        </w:rPr>
        <w:t>safeguarding</w:t>
      </w:r>
      <w:r>
        <w:rPr>
          <w:lang w:eastAsia="en-AU"/>
        </w:rPr>
        <w:t xml:space="preserve"> and </w:t>
      </w:r>
      <w:r w:rsidRPr="00B62E20">
        <w:rPr>
          <w:lang w:eastAsia="en-AU"/>
        </w:rPr>
        <w:t>burn-out prevention</w:t>
      </w:r>
      <w:r>
        <w:rPr>
          <w:lang w:eastAsia="en-AU"/>
        </w:rPr>
        <w:t>”. (peak body)</w:t>
      </w:r>
    </w:p>
    <w:p w14:paraId="02E4E6E0" w14:textId="77777777" w:rsidR="00B62E20" w:rsidRPr="00B62E20" w:rsidRDefault="00B62E20" w:rsidP="00B62E20">
      <w:pPr>
        <w:pStyle w:val="BodyText"/>
        <w:rPr>
          <w:lang w:eastAsia="en-AU"/>
        </w:rPr>
      </w:pPr>
    </w:p>
    <w:p w14:paraId="613F76E7" w14:textId="19B0F0D6" w:rsidR="00DB38FF" w:rsidRPr="00DB38FF" w:rsidRDefault="00DB38FF" w:rsidP="00DB38FF">
      <w:pPr>
        <w:pStyle w:val="BodyText"/>
      </w:pPr>
      <w:bookmarkStart w:id="29" w:name="_Toc53476683"/>
      <w:r w:rsidRPr="000236D9">
        <w:rPr>
          <w:rStyle w:val="Heading2Char"/>
        </w:rPr>
        <w:t>Advocacy</w:t>
      </w:r>
      <w:bookmarkEnd w:id="29"/>
      <w:r>
        <w:t xml:space="preserve"> </w:t>
      </w:r>
      <w:r w:rsidRPr="00DB38FF">
        <w:rPr>
          <w:rStyle w:val="Bold"/>
        </w:rPr>
        <w:t>at both the individual and systemic level, with strong support of the sustainability and capacity of the disability advocacy sector.</w:t>
      </w:r>
    </w:p>
    <w:p w14:paraId="216BA41C" w14:textId="190461A1" w:rsidR="00B62E20" w:rsidRDefault="00B62E20" w:rsidP="00B62E20">
      <w:pPr>
        <w:pStyle w:val="BodyText"/>
        <w:rPr>
          <w:lang w:eastAsia="en-AU"/>
        </w:rPr>
      </w:pPr>
      <w:r>
        <w:rPr>
          <w:lang w:eastAsia="en-AU"/>
        </w:rPr>
        <w:t>“The office should a</w:t>
      </w:r>
      <w:r w:rsidRPr="00B62E20">
        <w:rPr>
          <w:lang w:eastAsia="en-AU"/>
        </w:rPr>
        <w:t>dvocate internally (</w:t>
      </w:r>
      <w:r>
        <w:rPr>
          <w:lang w:eastAsia="en-AU"/>
        </w:rPr>
        <w:t>within Department of Communities)</w:t>
      </w:r>
      <w:r w:rsidRPr="00B62E20">
        <w:rPr>
          <w:lang w:eastAsia="en-AU"/>
        </w:rPr>
        <w:t xml:space="preserve"> for equity across children</w:t>
      </w:r>
      <w:r>
        <w:rPr>
          <w:lang w:eastAsia="en-AU"/>
        </w:rPr>
        <w:t xml:space="preserve">, </w:t>
      </w:r>
      <w:r w:rsidRPr="00B62E20">
        <w:rPr>
          <w:lang w:eastAsia="en-AU"/>
        </w:rPr>
        <w:t>housing</w:t>
      </w:r>
      <w:r>
        <w:rPr>
          <w:lang w:eastAsia="en-AU"/>
        </w:rPr>
        <w:t>, disability”. (peak body)</w:t>
      </w:r>
      <w:r w:rsidRPr="00B62E20">
        <w:rPr>
          <w:lang w:eastAsia="en-AU"/>
        </w:rPr>
        <w:t xml:space="preserve"> </w:t>
      </w:r>
    </w:p>
    <w:p w14:paraId="6B12919C" w14:textId="06E00B94" w:rsidR="00B62E20" w:rsidRPr="00B62E20" w:rsidRDefault="00B62E20" w:rsidP="00B62E20">
      <w:pPr>
        <w:pStyle w:val="BodyText"/>
        <w:rPr>
          <w:lang w:eastAsia="en-AU"/>
        </w:rPr>
      </w:pPr>
      <w:r>
        <w:rPr>
          <w:lang w:eastAsia="en-AU"/>
        </w:rPr>
        <w:t>“Please a</w:t>
      </w:r>
      <w:r w:rsidRPr="00B62E20">
        <w:rPr>
          <w:lang w:eastAsia="en-AU"/>
        </w:rPr>
        <w:t>dvocate for flexibility in individualised planning model</w:t>
      </w:r>
      <w:r>
        <w:rPr>
          <w:lang w:eastAsia="en-AU"/>
        </w:rPr>
        <w:t xml:space="preserve">.  It is </w:t>
      </w:r>
      <w:r w:rsidRPr="00B62E20">
        <w:rPr>
          <w:lang w:eastAsia="en-AU"/>
        </w:rPr>
        <w:t>not culturally appropriate in aboriginal communities</w:t>
      </w:r>
      <w:r>
        <w:rPr>
          <w:lang w:eastAsia="en-AU"/>
        </w:rPr>
        <w:t>.” (Aboriginal elder)</w:t>
      </w:r>
      <w:r w:rsidRPr="00B62E20">
        <w:rPr>
          <w:lang w:eastAsia="en-AU"/>
        </w:rPr>
        <w:t xml:space="preserve"> </w:t>
      </w:r>
    </w:p>
    <w:p w14:paraId="2670C0CE" w14:textId="41F851DB" w:rsidR="00B62E20" w:rsidRPr="00B62E20" w:rsidRDefault="00B62E20" w:rsidP="00B62E20">
      <w:pPr>
        <w:pStyle w:val="BodyText"/>
        <w:rPr>
          <w:lang w:eastAsia="en-AU"/>
        </w:rPr>
      </w:pPr>
      <w:r>
        <w:rPr>
          <w:lang w:eastAsia="en-AU"/>
        </w:rPr>
        <w:t>“</w:t>
      </w:r>
      <w:r w:rsidRPr="00B62E20">
        <w:rPr>
          <w:lang w:eastAsia="en-AU"/>
        </w:rPr>
        <w:t>While Department of Justice is attempting to ensure connections are established, prisons have very limited resources to do so and there remain people in the prison system whose eligibility for services remains unidentified.  Without appropriate supports in place on release individuals exiting the justice system are highly likely to reoffend and quickly return to prison</w:t>
      </w:r>
      <w:r>
        <w:rPr>
          <w:lang w:eastAsia="en-AU"/>
        </w:rPr>
        <w:t>”. (service provider)</w:t>
      </w:r>
    </w:p>
    <w:p w14:paraId="3124B1DB" w14:textId="49ADA4B5" w:rsidR="00B207AF" w:rsidRDefault="00B62E20" w:rsidP="00B207AF">
      <w:pPr>
        <w:pStyle w:val="BodyText"/>
      </w:pPr>
      <w:r>
        <w:rPr>
          <w:lang w:eastAsia="en-AU"/>
        </w:rPr>
        <w:t>“</w:t>
      </w:r>
      <w:r w:rsidRPr="00B62E20">
        <w:rPr>
          <w:lang w:eastAsia="en-AU"/>
        </w:rPr>
        <w:t>Don’t speak FOR us, amplify OUR voices</w:t>
      </w:r>
      <w:r>
        <w:rPr>
          <w:lang w:eastAsia="en-AU"/>
        </w:rPr>
        <w:t>”</w:t>
      </w:r>
      <w:r w:rsidRPr="00B62E20">
        <w:rPr>
          <w:lang w:eastAsia="en-AU"/>
        </w:rPr>
        <w:t>.</w:t>
      </w:r>
      <w:r>
        <w:rPr>
          <w:lang w:eastAsia="en-AU"/>
        </w:rPr>
        <w:t xml:space="preserve"> (person with </w:t>
      </w:r>
      <w:r w:rsidR="00615197">
        <w:rPr>
          <w:lang w:eastAsia="en-AU"/>
        </w:rPr>
        <w:t>lived experience</w:t>
      </w:r>
      <w:r>
        <w:rPr>
          <w:lang w:eastAsia="en-AU"/>
        </w:rPr>
        <w:t>)</w:t>
      </w:r>
    </w:p>
    <w:p w14:paraId="439A9824" w14:textId="4A179063" w:rsidR="00244FB1" w:rsidRDefault="00244FB1" w:rsidP="00B207AF">
      <w:pPr>
        <w:pStyle w:val="Caption"/>
        <w:rPr>
          <w:rFonts w:cs="Arial"/>
        </w:rPr>
      </w:pPr>
      <w:r>
        <w:br w:type="page"/>
      </w:r>
    </w:p>
    <w:p w14:paraId="43D4B019" w14:textId="063B7513" w:rsidR="00244FB1" w:rsidRDefault="00244FB1" w:rsidP="00244FB1">
      <w:pPr>
        <w:pStyle w:val="Heading1"/>
      </w:pPr>
      <w:bookmarkStart w:id="30" w:name="_Toc53476684"/>
      <w:r>
        <w:lastRenderedPageBreak/>
        <w:t>Options for a name</w:t>
      </w:r>
      <w:bookmarkEnd w:id="30"/>
    </w:p>
    <w:p w14:paraId="2CA79ED9" w14:textId="1528A532" w:rsidR="001148EA" w:rsidRDefault="001148EA" w:rsidP="00DB38FF">
      <w:pPr>
        <w:pStyle w:val="BlockText"/>
      </w:pPr>
      <w:r>
        <w:t>“We use euphemisms for disability; it’s what we do to people with disability that is wrong, not the word.” (person with disability)</w:t>
      </w:r>
    </w:p>
    <w:p w14:paraId="53563DB0" w14:textId="52920E58" w:rsidR="001148EA" w:rsidRDefault="001148EA" w:rsidP="00DB38FF">
      <w:pPr>
        <w:pStyle w:val="BlockText"/>
      </w:pPr>
      <w:r>
        <w:t>“Be brave – get rid of disability; office of inclusiveness.” (service provider)</w:t>
      </w:r>
    </w:p>
    <w:p w14:paraId="5AFDD6C6" w14:textId="3E1D8915" w:rsidR="001148EA" w:rsidRDefault="002A2AA9" w:rsidP="00DB38FF">
      <w:pPr>
        <w:pStyle w:val="BlockText"/>
      </w:pPr>
      <w:r>
        <w:t xml:space="preserve"> </w:t>
      </w:r>
      <w:r w:rsidR="001148EA">
        <w:t>“My disability is with me from when I wake up until I go to sleep – it is just me and I don’t have a problem with the name disability.” (advocate)</w:t>
      </w:r>
    </w:p>
    <w:p w14:paraId="1FC54C1D" w14:textId="2AAABE6E" w:rsidR="001148EA" w:rsidRDefault="001148EA" w:rsidP="00DB38FF">
      <w:pPr>
        <w:pStyle w:val="BlockText"/>
      </w:pPr>
      <w:r>
        <w:t>“The word office connotes purely an administrative service – it needs to have more respect.” (peak body)</w:t>
      </w:r>
    </w:p>
    <w:p w14:paraId="735855F4" w14:textId="603C9E21" w:rsidR="001148EA" w:rsidRDefault="001148EA" w:rsidP="00DB38FF">
      <w:pPr>
        <w:pStyle w:val="BlockText"/>
      </w:pPr>
      <w:r>
        <w:t>“It must contain the word disability – that’s how you Google for anything in the sector.” (youth with disability)</w:t>
      </w:r>
    </w:p>
    <w:p w14:paraId="108B4D2E" w14:textId="4B1C947C" w:rsidR="001148EA" w:rsidRDefault="001148EA" w:rsidP="001148EA">
      <w:pPr>
        <w:pStyle w:val="BodyText"/>
      </w:pPr>
    </w:p>
    <w:p w14:paraId="22792A6C" w14:textId="02500500" w:rsidR="001148EA" w:rsidRDefault="001148EA" w:rsidP="001148EA">
      <w:pPr>
        <w:pStyle w:val="BodyText"/>
      </w:pPr>
      <w:r>
        <w:t>No specific names were identified, although it was felt it should be easily identifiable and easy to find.</w:t>
      </w:r>
    </w:p>
    <w:p w14:paraId="52DC8752" w14:textId="1176FAB4" w:rsidR="001148EA" w:rsidRDefault="001148EA" w:rsidP="001148EA">
      <w:pPr>
        <w:pStyle w:val="BodyText"/>
      </w:pPr>
      <w:r>
        <w:t>People with disability strongly recommended that the word disability be used, whereas others felt the name should focus on inclusion.</w:t>
      </w:r>
    </w:p>
    <w:p w14:paraId="1C7C9293" w14:textId="5590C44B" w:rsidR="001148EA" w:rsidRDefault="002A2AA9" w:rsidP="001148EA">
      <w:pPr>
        <w:pStyle w:val="BodyText"/>
      </w:pPr>
      <w:r>
        <w:t>It</w:t>
      </w:r>
      <w:r w:rsidR="001148EA">
        <w:t xml:space="preserve"> is suggested that </w:t>
      </w:r>
      <w:proofErr w:type="spellStart"/>
      <w:r w:rsidR="001148EA" w:rsidRPr="002A2AA9">
        <w:rPr>
          <w:rStyle w:val="Heading2Char"/>
        </w:rPr>
        <w:t>DisabilityInclusion</w:t>
      </w:r>
      <w:proofErr w:type="spellEnd"/>
      <w:r w:rsidR="001148EA">
        <w:t xml:space="preserve"> or </w:t>
      </w:r>
      <w:proofErr w:type="spellStart"/>
      <w:r w:rsidR="001148EA" w:rsidRPr="002A2AA9">
        <w:rPr>
          <w:rStyle w:val="Heading2Char"/>
        </w:rPr>
        <w:t>DisabilityInclusion</w:t>
      </w:r>
      <w:proofErr w:type="spellEnd"/>
      <w:r w:rsidR="001148EA" w:rsidRPr="002A2AA9">
        <w:rPr>
          <w:rStyle w:val="Heading2Char"/>
        </w:rPr>
        <w:t xml:space="preserve"> WA</w:t>
      </w:r>
      <w:r w:rsidR="001148EA">
        <w:t xml:space="preserve"> is a suitable name.</w:t>
      </w:r>
    </w:p>
    <w:p w14:paraId="303A528B" w14:textId="487D73EA" w:rsidR="00244FB1" w:rsidRDefault="00244FB1">
      <w:pPr>
        <w:spacing w:after="0" w:line="240" w:lineRule="auto"/>
        <w:rPr>
          <w:rFonts w:cs="Arial"/>
        </w:rPr>
      </w:pPr>
      <w:r>
        <w:br w:type="page"/>
      </w:r>
    </w:p>
    <w:p w14:paraId="0FD4B48C" w14:textId="5C3AB099" w:rsidR="00244FB1" w:rsidRPr="00244FB1" w:rsidRDefault="00244FB1" w:rsidP="00244FB1">
      <w:pPr>
        <w:pStyle w:val="Heading1"/>
      </w:pPr>
      <w:bookmarkStart w:id="31" w:name="_Toc53476685"/>
      <w:r>
        <w:lastRenderedPageBreak/>
        <w:t>Considerations arising</w:t>
      </w:r>
      <w:bookmarkEnd w:id="31"/>
    </w:p>
    <w:p w14:paraId="4D6C58F3" w14:textId="40D62DC4" w:rsidR="00B545E9" w:rsidRDefault="00B545E9" w:rsidP="00B545E9">
      <w:pPr>
        <w:pStyle w:val="Heading2"/>
      </w:pPr>
      <w:bookmarkStart w:id="32" w:name="_Toc53476686"/>
      <w:r>
        <w:t>Expectation management</w:t>
      </w:r>
      <w:bookmarkEnd w:id="32"/>
    </w:p>
    <w:p w14:paraId="59D2715A" w14:textId="06859330" w:rsidR="00EC35D9" w:rsidRPr="00EC35D9" w:rsidRDefault="00EC35D9" w:rsidP="00EC35D9">
      <w:pPr>
        <w:pStyle w:val="BodyText"/>
      </w:pPr>
      <w:r>
        <w:t>I</w:t>
      </w:r>
      <w:r w:rsidRPr="00EC35D9">
        <w:t>n 1985</w:t>
      </w:r>
      <w:r>
        <w:t>,</w:t>
      </w:r>
      <w:r w:rsidRPr="00EC35D9">
        <w:t xml:space="preserve"> the Authority for the Intellectually Handicapped Persons Act 1985 was introduced.</w:t>
      </w:r>
    </w:p>
    <w:p w14:paraId="79536687" w14:textId="77777777" w:rsidR="00EC35D9" w:rsidRPr="00EC35D9" w:rsidRDefault="00EC35D9" w:rsidP="00EC35D9">
      <w:pPr>
        <w:pStyle w:val="BodyText"/>
      </w:pPr>
      <w:r w:rsidRPr="00EC35D9">
        <w:t>Subsequent reforms, including the establishment of the Authority for Intellectually Handicapped Persons in 1986, the establishment of the Bureau for Disability Services in 1991, and the proclamation of the WA Disability Services Act 1993, have played a significant role in advancing the rights, responsibility, dignity, development and community participation of people with disability in Western Australia. These outcomes align with the State Government’s priority to improve social and economic inclusion for people with disability.</w:t>
      </w:r>
    </w:p>
    <w:p w14:paraId="07538099" w14:textId="77777777" w:rsidR="00EC35D9" w:rsidRDefault="00EC35D9" w:rsidP="00EC35D9">
      <w:pPr>
        <w:pStyle w:val="BodyText"/>
      </w:pPr>
      <w:r w:rsidRPr="00EC35D9">
        <w:t xml:space="preserve">Although change has been an ongoing theme in the disability sector since 1985, perhaps the greatest change has occurred over the past couple of years. </w:t>
      </w:r>
    </w:p>
    <w:p w14:paraId="371903DD" w14:textId="77777777" w:rsidR="00EC35D9" w:rsidRDefault="00EC35D9" w:rsidP="00EC35D9">
      <w:pPr>
        <w:pStyle w:val="BodyText"/>
      </w:pPr>
      <w:r>
        <w:t>It is widely acknowledged that WA has led Australia in the delivery of services to people with disability over the past 35 years, therefore expectations of an office of disability are high and its role will need to be carefully and clearly articulated and managed.</w:t>
      </w:r>
    </w:p>
    <w:p w14:paraId="15EA68CD" w14:textId="00BB62BC" w:rsidR="00EC35D9" w:rsidRDefault="003565AD" w:rsidP="00DB38FF">
      <w:pPr>
        <w:pStyle w:val="BlockText"/>
        <w:rPr>
          <w:lang w:eastAsia="en-AU"/>
        </w:rPr>
      </w:pPr>
      <w:r>
        <w:rPr>
          <w:lang w:eastAsia="en-AU"/>
        </w:rPr>
        <w:t xml:space="preserve"> </w:t>
      </w:r>
      <w:r w:rsidR="00EC35D9">
        <w:rPr>
          <w:lang w:eastAsia="en-AU"/>
        </w:rPr>
        <w:t>“</w:t>
      </w:r>
      <w:r w:rsidR="00EC35D9" w:rsidRPr="00EC35D9">
        <w:rPr>
          <w:lang w:eastAsia="en-AU"/>
        </w:rPr>
        <w:t>The history and heritage of the past DSC and its various iterations is an important dynamic resource foundation for the present and future.</w:t>
      </w:r>
      <w:r w:rsidR="00EC35D9">
        <w:rPr>
          <w:lang w:eastAsia="en-AU"/>
        </w:rPr>
        <w:t>” (</w:t>
      </w:r>
      <w:r w:rsidR="00B545E9">
        <w:rPr>
          <w:lang w:eastAsia="en-AU"/>
        </w:rPr>
        <w:t>service</w:t>
      </w:r>
      <w:r w:rsidR="00EC35D9">
        <w:rPr>
          <w:lang w:eastAsia="en-AU"/>
        </w:rPr>
        <w:t xml:space="preserve"> provider)</w:t>
      </w:r>
    </w:p>
    <w:p w14:paraId="06F8C42C" w14:textId="1E2B52BD" w:rsidR="00EC35D9" w:rsidRDefault="00EC35D9" w:rsidP="00DB38FF">
      <w:pPr>
        <w:pStyle w:val="BlockText"/>
        <w:rPr>
          <w:lang w:eastAsia="en-AU"/>
        </w:rPr>
      </w:pPr>
      <w:r>
        <w:rPr>
          <w:lang w:eastAsia="en-AU"/>
        </w:rPr>
        <w:t>“</w:t>
      </w:r>
      <w:r w:rsidRPr="00EC35D9">
        <w:rPr>
          <w:lang w:eastAsia="en-AU"/>
        </w:rPr>
        <w:t xml:space="preserve">The disability sector has greatly valued the former Disability Services Commission’s past support in assisting disability services to increase their capability and ability to successfully operate across multiple service systems including the NDIS. These organisations have indicated they would like to see the new </w:t>
      </w:r>
      <w:r w:rsidR="00B545E9">
        <w:rPr>
          <w:lang w:eastAsia="en-AU"/>
        </w:rPr>
        <w:t>o</w:t>
      </w:r>
      <w:r w:rsidRPr="00EC35D9">
        <w:rPr>
          <w:lang w:eastAsia="en-AU"/>
        </w:rPr>
        <w:t>ffice continue to assist organisations to adapt their operations and service delivery models to deliver high quality supports</w:t>
      </w:r>
      <w:r>
        <w:rPr>
          <w:lang w:eastAsia="en-AU"/>
        </w:rPr>
        <w:t>.” (se</w:t>
      </w:r>
      <w:r w:rsidR="003565AD">
        <w:rPr>
          <w:lang w:eastAsia="en-AU"/>
        </w:rPr>
        <w:t>rvice</w:t>
      </w:r>
      <w:r>
        <w:rPr>
          <w:lang w:eastAsia="en-AU"/>
        </w:rPr>
        <w:t xml:space="preserve"> provider)</w:t>
      </w:r>
    </w:p>
    <w:p w14:paraId="5951C83E" w14:textId="3B1607D1" w:rsidR="00EC35D9" w:rsidRDefault="00EC35D9" w:rsidP="00DB38FF">
      <w:pPr>
        <w:pStyle w:val="BlockText"/>
        <w:rPr>
          <w:lang w:eastAsia="en-AU"/>
        </w:rPr>
      </w:pPr>
      <w:r>
        <w:rPr>
          <w:lang w:eastAsia="en-AU"/>
        </w:rPr>
        <w:t>“</w:t>
      </w:r>
      <w:r w:rsidRPr="00EC35D9">
        <w:rPr>
          <w:lang w:eastAsia="en-AU"/>
        </w:rPr>
        <w:t xml:space="preserve">Retain </w:t>
      </w:r>
      <w:r>
        <w:rPr>
          <w:lang w:eastAsia="en-AU"/>
        </w:rPr>
        <w:t xml:space="preserve">the </w:t>
      </w:r>
      <w:r w:rsidRPr="00EC35D9">
        <w:rPr>
          <w:lang w:eastAsia="en-AU"/>
        </w:rPr>
        <w:t>legacy/expertise of DSC</w:t>
      </w:r>
      <w:r>
        <w:rPr>
          <w:lang w:eastAsia="en-AU"/>
        </w:rPr>
        <w:t xml:space="preserve">.” (Board member, </w:t>
      </w:r>
      <w:r w:rsidR="00B545E9">
        <w:rPr>
          <w:lang w:eastAsia="en-AU"/>
        </w:rPr>
        <w:t>service</w:t>
      </w:r>
      <w:r>
        <w:rPr>
          <w:lang w:eastAsia="en-AU"/>
        </w:rPr>
        <w:t xml:space="preserve"> provider)</w:t>
      </w:r>
    </w:p>
    <w:p w14:paraId="6C71A6A9" w14:textId="1D070DDF" w:rsidR="00B207AF" w:rsidRPr="00B207AF" w:rsidRDefault="00B207AF" w:rsidP="00DB38FF">
      <w:pPr>
        <w:pStyle w:val="BlockText"/>
        <w:rPr>
          <w:lang w:eastAsia="en-AU"/>
        </w:rPr>
      </w:pPr>
      <w:r>
        <w:rPr>
          <w:lang w:eastAsia="en-AU"/>
        </w:rPr>
        <w:t>“The office should continue to provide disability leadership in this specialised area of human services”. (peak body)</w:t>
      </w:r>
    </w:p>
    <w:p w14:paraId="07942E5E" w14:textId="77777777" w:rsidR="00EC35D9" w:rsidRPr="00EC35D9" w:rsidRDefault="00EC35D9" w:rsidP="00EC35D9">
      <w:pPr>
        <w:pStyle w:val="BodyText"/>
        <w:jc w:val="center"/>
        <w:rPr>
          <w:lang w:eastAsia="en-AU"/>
        </w:rPr>
      </w:pPr>
    </w:p>
    <w:p w14:paraId="2253E078" w14:textId="45D9297A" w:rsidR="0039544B" w:rsidRDefault="0039544B" w:rsidP="00EC35D9">
      <w:pPr>
        <w:pStyle w:val="BodyText"/>
      </w:pPr>
      <w:r>
        <w:br w:type="page"/>
      </w:r>
    </w:p>
    <w:p w14:paraId="06E22F41" w14:textId="284E4904" w:rsidR="0039544B" w:rsidRDefault="0039544B" w:rsidP="0039544B">
      <w:pPr>
        <w:pStyle w:val="Heading1"/>
      </w:pPr>
      <w:bookmarkStart w:id="33" w:name="_Toc53476687"/>
      <w:r>
        <w:lastRenderedPageBreak/>
        <w:t>Attachments</w:t>
      </w:r>
      <w:bookmarkEnd w:id="33"/>
    </w:p>
    <w:p w14:paraId="11149705" w14:textId="56ABE3C7" w:rsidR="001260CA" w:rsidRDefault="001260CA" w:rsidP="0039544B">
      <w:pPr>
        <w:pStyle w:val="BodyText"/>
      </w:pPr>
      <w:r>
        <w:t>Definition of themes</w:t>
      </w:r>
    </w:p>
    <w:p w14:paraId="239A7381" w14:textId="77777777" w:rsidR="00C6286A" w:rsidRDefault="00C6286A" w:rsidP="00C6286A">
      <w:pPr>
        <w:pStyle w:val="BodyText"/>
      </w:pPr>
      <w:r>
        <w:t>List of engagement sessions</w:t>
      </w:r>
    </w:p>
    <w:p w14:paraId="1B4E3D82" w14:textId="61828D02" w:rsidR="00C6286A" w:rsidRDefault="00C6286A">
      <w:pPr>
        <w:spacing w:after="0" w:line="240" w:lineRule="auto"/>
        <w:rPr>
          <w:rFonts w:cs="Arial"/>
        </w:rPr>
      </w:pPr>
      <w:r>
        <w:br w:type="page"/>
      </w:r>
    </w:p>
    <w:tbl>
      <w:tblPr>
        <w:tblStyle w:val="TableStyle"/>
        <w:tblpPr w:leftFromText="180" w:rightFromText="180" w:vertAnchor="text" w:tblpY="1"/>
        <w:tblOverlap w:val="never"/>
        <w:tblW w:w="9493" w:type="dxa"/>
        <w:tblLook w:val="04A0" w:firstRow="1" w:lastRow="0" w:firstColumn="1" w:lastColumn="0" w:noHBand="0" w:noVBand="1"/>
        <w:tblDescription w:val="Table example"/>
      </w:tblPr>
      <w:tblGrid>
        <w:gridCol w:w="3256"/>
        <w:gridCol w:w="6237"/>
      </w:tblGrid>
      <w:tr w:rsidR="00C6286A" w14:paraId="62A6B8F7" w14:textId="77777777" w:rsidTr="00763BB4">
        <w:trPr>
          <w:cnfStyle w:val="100000000000" w:firstRow="1" w:lastRow="0" w:firstColumn="0" w:lastColumn="0" w:oddVBand="0" w:evenVBand="0" w:oddHBand="0" w:evenHBand="0" w:firstRowFirstColumn="0" w:firstRowLastColumn="0" w:lastRowFirstColumn="0" w:lastRowLastColumn="0"/>
          <w:trHeight w:val="567"/>
        </w:trPr>
        <w:tc>
          <w:tcPr>
            <w:tcW w:w="3256" w:type="dxa"/>
          </w:tcPr>
          <w:p w14:paraId="09A649EA" w14:textId="77777777" w:rsidR="00C6286A" w:rsidRPr="00833721" w:rsidRDefault="00C6286A" w:rsidP="00D83CAE">
            <w:pPr>
              <w:pStyle w:val="TableContent"/>
            </w:pPr>
            <w:r>
              <w:lastRenderedPageBreak/>
              <w:t>Theme</w:t>
            </w:r>
            <w:r w:rsidRPr="00833721">
              <w:br/>
            </w:r>
          </w:p>
        </w:tc>
        <w:tc>
          <w:tcPr>
            <w:tcW w:w="6237" w:type="dxa"/>
          </w:tcPr>
          <w:p w14:paraId="4B6E5459" w14:textId="77777777" w:rsidR="00C6286A" w:rsidRPr="00833721" w:rsidRDefault="00C6286A" w:rsidP="00D83CAE">
            <w:pPr>
              <w:pStyle w:val="TableContent"/>
            </w:pPr>
            <w:r>
              <w:t>Definition</w:t>
            </w:r>
            <w:r w:rsidRPr="00833721">
              <w:br/>
            </w:r>
          </w:p>
        </w:tc>
      </w:tr>
      <w:tr w:rsidR="00C6286A" w14:paraId="63892D6F" w14:textId="77777777" w:rsidTr="00763BB4">
        <w:trPr>
          <w:trHeight w:val="567"/>
        </w:trPr>
        <w:tc>
          <w:tcPr>
            <w:tcW w:w="3256" w:type="dxa"/>
          </w:tcPr>
          <w:p w14:paraId="3112C561" w14:textId="77777777" w:rsidR="00C6286A" w:rsidRPr="00833721" w:rsidRDefault="00C6286A" w:rsidP="00D83CAE">
            <w:pPr>
              <w:pStyle w:val="TableContent"/>
            </w:pPr>
            <w:r w:rsidRPr="00D83CAE">
              <w:t>Access and Inclusion</w:t>
            </w:r>
          </w:p>
        </w:tc>
        <w:tc>
          <w:tcPr>
            <w:tcW w:w="6237" w:type="dxa"/>
          </w:tcPr>
          <w:p w14:paraId="382AF86D" w14:textId="77777777" w:rsidR="00C6286A" w:rsidRPr="00833721" w:rsidRDefault="00C6286A" w:rsidP="00D83CAE">
            <w:pPr>
              <w:pStyle w:val="TableContent"/>
            </w:pPr>
            <w:r w:rsidRPr="00D83CAE">
              <w:t>The common elements of access and inclusion are the removal or reduction of barriers to participation in the activities and functions of a community, by ensuring that information, services and facilities are accessible to people with various disabilities, whether physical, sensory or social.</w:t>
            </w:r>
          </w:p>
        </w:tc>
      </w:tr>
      <w:tr w:rsidR="00C6286A" w14:paraId="308A6A6E" w14:textId="77777777" w:rsidTr="00763BB4">
        <w:trPr>
          <w:trHeight w:val="567"/>
        </w:trPr>
        <w:tc>
          <w:tcPr>
            <w:tcW w:w="3256" w:type="dxa"/>
          </w:tcPr>
          <w:p w14:paraId="20A0F23D" w14:textId="77777777" w:rsidR="00C6286A" w:rsidRPr="003A63E3" w:rsidRDefault="00C6286A" w:rsidP="00D83CAE">
            <w:pPr>
              <w:pStyle w:val="TableContent"/>
            </w:pPr>
            <w:r w:rsidRPr="00D83CAE">
              <w:t>Accountability</w:t>
            </w:r>
          </w:p>
        </w:tc>
        <w:tc>
          <w:tcPr>
            <w:tcW w:w="6237" w:type="dxa"/>
          </w:tcPr>
          <w:p w14:paraId="5979CBC0" w14:textId="77777777" w:rsidR="00C6286A" w:rsidRPr="003A63E3" w:rsidRDefault="00C6286A" w:rsidP="00D83CAE">
            <w:pPr>
              <w:pStyle w:val="TableContent"/>
            </w:pPr>
            <w:r w:rsidRPr="00D83CAE">
              <w:t>Having the strength and power needed for informed decision making.</w:t>
            </w:r>
          </w:p>
        </w:tc>
      </w:tr>
      <w:tr w:rsidR="00C6286A" w14:paraId="6D00CDA5" w14:textId="77777777" w:rsidTr="00763BB4">
        <w:trPr>
          <w:trHeight w:val="567"/>
        </w:trPr>
        <w:tc>
          <w:tcPr>
            <w:tcW w:w="3256" w:type="dxa"/>
          </w:tcPr>
          <w:p w14:paraId="4921C418" w14:textId="77777777" w:rsidR="00C6286A" w:rsidRPr="003A63E3" w:rsidRDefault="00C6286A" w:rsidP="00D83CAE">
            <w:pPr>
              <w:pStyle w:val="TableContent"/>
            </w:pPr>
            <w:r w:rsidRPr="00D83CAE">
              <w:t>Advocacy – Individual and Systemic</w:t>
            </w:r>
          </w:p>
        </w:tc>
        <w:tc>
          <w:tcPr>
            <w:tcW w:w="6237" w:type="dxa"/>
          </w:tcPr>
          <w:p w14:paraId="2F6CA729" w14:textId="77777777" w:rsidR="00C6286A" w:rsidRDefault="00C6286A" w:rsidP="00D83CAE">
            <w:pPr>
              <w:pStyle w:val="TableContent"/>
            </w:pPr>
            <w:r>
              <w:t>A process of supporting and enabling people to:</w:t>
            </w:r>
          </w:p>
          <w:p w14:paraId="76558C95" w14:textId="77777777" w:rsidR="00C6286A" w:rsidRDefault="00C6286A" w:rsidP="00D83CAE">
            <w:pPr>
              <w:pStyle w:val="TableContent"/>
            </w:pPr>
            <w:r>
              <w:t xml:space="preserve">Express their views and concerns; </w:t>
            </w:r>
          </w:p>
          <w:p w14:paraId="4AFF3547" w14:textId="77777777" w:rsidR="00C6286A" w:rsidRDefault="00C6286A" w:rsidP="00D83CAE">
            <w:pPr>
              <w:pStyle w:val="TableContent"/>
            </w:pPr>
            <w:r>
              <w:t xml:space="preserve">Access information and services; </w:t>
            </w:r>
          </w:p>
          <w:p w14:paraId="3BABB617" w14:textId="77777777" w:rsidR="00C6286A" w:rsidRDefault="00C6286A" w:rsidP="00D83CAE">
            <w:pPr>
              <w:pStyle w:val="TableContent"/>
            </w:pPr>
            <w:r>
              <w:t xml:space="preserve">Defend and promote their rights and responsibilities; and  </w:t>
            </w:r>
          </w:p>
          <w:p w14:paraId="45756D44" w14:textId="77777777" w:rsidR="00C6286A" w:rsidRDefault="00C6286A" w:rsidP="00D83CAE">
            <w:pPr>
              <w:pStyle w:val="TableContent"/>
            </w:pPr>
            <w:r>
              <w:t xml:space="preserve">Explore choices and options. </w:t>
            </w:r>
          </w:p>
          <w:p w14:paraId="44EDAC89" w14:textId="77777777" w:rsidR="00C6286A" w:rsidRPr="003A63E3" w:rsidRDefault="00C6286A" w:rsidP="00D83CAE">
            <w:pPr>
              <w:pStyle w:val="TableContent"/>
            </w:pPr>
            <w:r>
              <w:t xml:space="preserve">This can be done for an individual or a </w:t>
            </w:r>
            <w:proofErr w:type="spellStart"/>
            <w:r>
              <w:t>for</w:t>
            </w:r>
            <w:proofErr w:type="spellEnd"/>
            <w:r>
              <w:t xml:space="preserve"> wider change.</w:t>
            </w:r>
          </w:p>
        </w:tc>
      </w:tr>
      <w:tr w:rsidR="00C6286A" w14:paraId="5D6B9454" w14:textId="77777777" w:rsidTr="00763BB4">
        <w:trPr>
          <w:trHeight w:val="567"/>
        </w:trPr>
        <w:tc>
          <w:tcPr>
            <w:tcW w:w="3256" w:type="dxa"/>
          </w:tcPr>
          <w:p w14:paraId="52DE36E4" w14:textId="77777777" w:rsidR="00C6286A" w:rsidRPr="003A63E3" w:rsidRDefault="00C6286A" w:rsidP="00D83CAE">
            <w:pPr>
              <w:pStyle w:val="TableContent"/>
            </w:pPr>
            <w:r w:rsidRPr="00D83CAE">
              <w:t>Authority</w:t>
            </w:r>
          </w:p>
        </w:tc>
        <w:tc>
          <w:tcPr>
            <w:tcW w:w="6237" w:type="dxa"/>
          </w:tcPr>
          <w:p w14:paraId="31EC9DB9" w14:textId="77777777" w:rsidR="00C6286A" w:rsidRPr="003A63E3" w:rsidRDefault="00C6286A" w:rsidP="00D83CAE">
            <w:pPr>
              <w:pStyle w:val="TableContent"/>
            </w:pPr>
            <w:r w:rsidRPr="00D83CAE">
              <w:t>The power or right to give orders, make decisions, and enforce obedience.</w:t>
            </w:r>
          </w:p>
        </w:tc>
      </w:tr>
      <w:tr w:rsidR="00C6286A" w14:paraId="156062F4" w14:textId="77777777" w:rsidTr="00763BB4">
        <w:trPr>
          <w:trHeight w:val="567"/>
        </w:trPr>
        <w:tc>
          <w:tcPr>
            <w:tcW w:w="3256" w:type="dxa"/>
          </w:tcPr>
          <w:p w14:paraId="0326375B" w14:textId="77777777" w:rsidR="00C6286A" w:rsidRPr="003A63E3" w:rsidRDefault="00C6286A" w:rsidP="00D83CAE">
            <w:pPr>
              <w:pStyle w:val="TableContent"/>
            </w:pPr>
            <w:r w:rsidRPr="00D83CAE">
              <w:t>Community Engagement</w:t>
            </w:r>
          </w:p>
        </w:tc>
        <w:tc>
          <w:tcPr>
            <w:tcW w:w="6237" w:type="dxa"/>
          </w:tcPr>
          <w:p w14:paraId="6C26538E" w14:textId="77777777" w:rsidR="00C6286A" w:rsidRPr="003A63E3" w:rsidRDefault="00C6286A" w:rsidP="00D83CAE">
            <w:pPr>
              <w:pStyle w:val="TableContent"/>
            </w:pPr>
            <w:r w:rsidRPr="00D83CAE">
              <w:t>The process of working collaboratively with and through groups of people affiliated by geographic proximity, special interest, or similar situations to address issues affecting the well-being of those people</w:t>
            </w:r>
            <w:r>
              <w:t>.</w:t>
            </w:r>
          </w:p>
        </w:tc>
      </w:tr>
      <w:tr w:rsidR="00C6286A" w14:paraId="1572B1F2" w14:textId="77777777" w:rsidTr="00763BB4">
        <w:trPr>
          <w:trHeight w:val="567"/>
        </w:trPr>
        <w:tc>
          <w:tcPr>
            <w:tcW w:w="3256" w:type="dxa"/>
          </w:tcPr>
          <w:p w14:paraId="2DC0F87E" w14:textId="77777777" w:rsidR="00C6286A" w:rsidRDefault="00C6286A" w:rsidP="00D83CAE">
            <w:pPr>
              <w:pStyle w:val="TableContent"/>
            </w:pPr>
            <w:r w:rsidRPr="00D83CAE">
              <w:t>Cultural Lens</w:t>
            </w:r>
          </w:p>
        </w:tc>
        <w:tc>
          <w:tcPr>
            <w:tcW w:w="6237" w:type="dxa"/>
          </w:tcPr>
          <w:p w14:paraId="5F09C90C" w14:textId="77777777" w:rsidR="00C6286A" w:rsidRDefault="00C6286A" w:rsidP="00D83CAE">
            <w:pPr>
              <w:pStyle w:val="TableContent"/>
            </w:pPr>
            <w:r w:rsidRPr="00D83CAE">
              <w:t>Every person looks at things with their own cultural lens.  Applying a wider cultural lens to activities results in more meaningful engagement, the development of trust-based partnerships, trained and experienced workforce, and transparent and effective culturally appropriate services.</w:t>
            </w:r>
          </w:p>
        </w:tc>
      </w:tr>
      <w:tr w:rsidR="00C6286A" w14:paraId="7F079DEB" w14:textId="77777777" w:rsidTr="00763BB4">
        <w:trPr>
          <w:trHeight w:val="567"/>
        </w:trPr>
        <w:tc>
          <w:tcPr>
            <w:tcW w:w="3256" w:type="dxa"/>
          </w:tcPr>
          <w:p w14:paraId="6C21498F" w14:textId="77777777" w:rsidR="00C6286A" w:rsidRPr="003A63E3" w:rsidRDefault="00C6286A" w:rsidP="00D83CAE">
            <w:pPr>
              <w:pStyle w:val="TableContent"/>
            </w:pPr>
            <w:r w:rsidRPr="00D83CAE">
              <w:t>Education &amp; Training</w:t>
            </w:r>
          </w:p>
        </w:tc>
        <w:tc>
          <w:tcPr>
            <w:tcW w:w="6237" w:type="dxa"/>
          </w:tcPr>
          <w:p w14:paraId="540FD913" w14:textId="77777777" w:rsidR="00C6286A" w:rsidRPr="003A63E3" w:rsidRDefault="00C6286A" w:rsidP="00D83CAE">
            <w:pPr>
              <w:pStyle w:val="TableContent"/>
            </w:pPr>
            <w:r w:rsidRPr="00D83CAE">
              <w:t>Job-related continuing education and training refers to all organised, systematic education and training activities in which people take part in order to obtain knowledge and/or learn new skills for a current or a future job, to increase earnings, to improve job and/or career opportunities in a current or another field</w:t>
            </w:r>
            <w:r>
              <w:t>.</w:t>
            </w:r>
          </w:p>
        </w:tc>
      </w:tr>
      <w:tr w:rsidR="00C6286A" w14:paraId="4D3BCE12" w14:textId="77777777" w:rsidTr="00763BB4">
        <w:trPr>
          <w:trHeight w:val="567"/>
        </w:trPr>
        <w:tc>
          <w:tcPr>
            <w:tcW w:w="3256" w:type="dxa"/>
          </w:tcPr>
          <w:p w14:paraId="62422F6A" w14:textId="77777777" w:rsidR="00C6286A" w:rsidRPr="003A63E3" w:rsidRDefault="00C6286A" w:rsidP="00D83CAE">
            <w:pPr>
              <w:pStyle w:val="TableContent"/>
            </w:pPr>
            <w:r w:rsidRPr="00D83CAE">
              <w:t>Employment</w:t>
            </w:r>
          </w:p>
        </w:tc>
        <w:tc>
          <w:tcPr>
            <w:tcW w:w="6237" w:type="dxa"/>
          </w:tcPr>
          <w:p w14:paraId="2021D6D8" w14:textId="77777777" w:rsidR="00C6286A" w:rsidRPr="003A63E3" w:rsidRDefault="00C6286A" w:rsidP="00D83CAE">
            <w:pPr>
              <w:pStyle w:val="TableContent"/>
            </w:pPr>
            <w:r w:rsidRPr="00D83CAE">
              <w:t>The fact that someone is being paid to work in an organisation. Employment is a paid work agreement between an employer and employee.</w:t>
            </w:r>
          </w:p>
        </w:tc>
      </w:tr>
      <w:tr w:rsidR="00C6286A" w14:paraId="7CCF8641" w14:textId="77777777" w:rsidTr="00763BB4">
        <w:trPr>
          <w:trHeight w:val="567"/>
        </w:trPr>
        <w:tc>
          <w:tcPr>
            <w:tcW w:w="3256" w:type="dxa"/>
          </w:tcPr>
          <w:p w14:paraId="0A5D6BD3" w14:textId="77777777" w:rsidR="00C6286A" w:rsidRDefault="00C6286A" w:rsidP="00D83CAE">
            <w:pPr>
              <w:pStyle w:val="TableContent"/>
            </w:pPr>
            <w:r w:rsidRPr="00D83CAE">
              <w:lastRenderedPageBreak/>
              <w:t>Information</w:t>
            </w:r>
          </w:p>
        </w:tc>
        <w:tc>
          <w:tcPr>
            <w:tcW w:w="6237" w:type="dxa"/>
          </w:tcPr>
          <w:p w14:paraId="3CFE249E" w14:textId="77777777" w:rsidR="00C6286A" w:rsidRDefault="00C6286A" w:rsidP="00D83CAE">
            <w:pPr>
              <w:pStyle w:val="TableContent"/>
            </w:pPr>
            <w:r w:rsidRPr="00D83CAE">
              <w:t>Knowledge or facts learned, especially about a certain subject or event.</w:t>
            </w:r>
          </w:p>
        </w:tc>
      </w:tr>
      <w:tr w:rsidR="00C6286A" w14:paraId="2B57F2C3" w14:textId="77777777" w:rsidTr="00763BB4">
        <w:trPr>
          <w:trHeight w:val="567"/>
        </w:trPr>
        <w:tc>
          <w:tcPr>
            <w:tcW w:w="3256" w:type="dxa"/>
          </w:tcPr>
          <w:p w14:paraId="405E690B" w14:textId="77777777" w:rsidR="00C6286A" w:rsidRPr="003A63E3" w:rsidRDefault="00C6286A" w:rsidP="00D83CAE">
            <w:pPr>
              <w:pStyle w:val="TableContent"/>
            </w:pPr>
            <w:r w:rsidRPr="00D83CAE">
              <w:t>Intersectionality</w:t>
            </w:r>
          </w:p>
        </w:tc>
        <w:tc>
          <w:tcPr>
            <w:tcW w:w="6237" w:type="dxa"/>
          </w:tcPr>
          <w:p w14:paraId="00F0A789" w14:textId="77777777" w:rsidR="00C6286A" w:rsidRPr="003A63E3" w:rsidRDefault="00C6286A" w:rsidP="00D83CAE">
            <w:pPr>
              <w:pStyle w:val="TableContent"/>
            </w:pPr>
            <w:r w:rsidRPr="00D83CAE">
              <w:t>The interconnected framework of Government agencies.</w:t>
            </w:r>
          </w:p>
        </w:tc>
      </w:tr>
      <w:tr w:rsidR="00C6286A" w14:paraId="3D3480CE" w14:textId="77777777" w:rsidTr="00763BB4">
        <w:trPr>
          <w:trHeight w:val="567"/>
        </w:trPr>
        <w:tc>
          <w:tcPr>
            <w:tcW w:w="3256" w:type="dxa"/>
          </w:tcPr>
          <w:p w14:paraId="6808DAF6" w14:textId="77777777" w:rsidR="00C6286A" w:rsidRPr="003A63E3" w:rsidRDefault="00C6286A" w:rsidP="00D83CAE">
            <w:pPr>
              <w:pStyle w:val="TableContent"/>
            </w:pPr>
            <w:r w:rsidRPr="00D83CAE">
              <w:t>Local Relevance</w:t>
            </w:r>
          </w:p>
        </w:tc>
        <w:tc>
          <w:tcPr>
            <w:tcW w:w="6237" w:type="dxa"/>
          </w:tcPr>
          <w:p w14:paraId="36C4F695" w14:textId="77777777" w:rsidR="00C6286A" w:rsidRPr="003A63E3" w:rsidRDefault="00C6286A" w:rsidP="00D83CAE">
            <w:pPr>
              <w:pStyle w:val="TableContent"/>
            </w:pPr>
            <w:r w:rsidRPr="00D83CAE">
              <w:t>Takes into consideration the fact that different geographical locations have different needs, requirements and services.</w:t>
            </w:r>
          </w:p>
        </w:tc>
      </w:tr>
      <w:tr w:rsidR="00C6286A" w14:paraId="278B093C" w14:textId="77777777" w:rsidTr="00763BB4">
        <w:trPr>
          <w:trHeight w:val="567"/>
        </w:trPr>
        <w:tc>
          <w:tcPr>
            <w:tcW w:w="3256" w:type="dxa"/>
          </w:tcPr>
          <w:p w14:paraId="223E2E0A" w14:textId="77777777" w:rsidR="00C6286A" w:rsidRDefault="00C6286A" w:rsidP="00D83CAE">
            <w:pPr>
              <w:pStyle w:val="TableContent"/>
            </w:pPr>
            <w:r w:rsidRPr="00D83CAE">
              <w:t>Misc</w:t>
            </w:r>
            <w:r>
              <w:t>.</w:t>
            </w:r>
          </w:p>
        </w:tc>
        <w:tc>
          <w:tcPr>
            <w:tcW w:w="6237" w:type="dxa"/>
          </w:tcPr>
          <w:p w14:paraId="4678E8E2" w14:textId="77777777" w:rsidR="00C6286A" w:rsidRDefault="00C6286A" w:rsidP="00D83CAE">
            <w:pPr>
              <w:pStyle w:val="TableContent"/>
            </w:pPr>
            <w:r w:rsidRPr="00D83CAE">
              <w:t>Topics recorded that do not fit into any of the other themes.</w:t>
            </w:r>
          </w:p>
        </w:tc>
      </w:tr>
      <w:tr w:rsidR="00C6286A" w14:paraId="0C725C74" w14:textId="77777777" w:rsidTr="00763BB4">
        <w:trPr>
          <w:trHeight w:val="567"/>
        </w:trPr>
        <w:tc>
          <w:tcPr>
            <w:tcW w:w="3256" w:type="dxa"/>
          </w:tcPr>
          <w:p w14:paraId="1BEE0230" w14:textId="77777777" w:rsidR="00C6286A" w:rsidRDefault="00C6286A" w:rsidP="00D83CAE">
            <w:pPr>
              <w:pStyle w:val="TableContent"/>
            </w:pPr>
            <w:r w:rsidRPr="00D83CAE">
              <w:t>Name</w:t>
            </w:r>
          </w:p>
        </w:tc>
        <w:tc>
          <w:tcPr>
            <w:tcW w:w="6237" w:type="dxa"/>
          </w:tcPr>
          <w:p w14:paraId="14D6B88B" w14:textId="77777777" w:rsidR="00C6286A" w:rsidRDefault="00C6286A" w:rsidP="00D83CAE">
            <w:pPr>
              <w:pStyle w:val="TableContent"/>
            </w:pPr>
            <w:r w:rsidRPr="00D83CAE">
              <w:t>Suggestions about what a new office should or shouldn’t be called.</w:t>
            </w:r>
          </w:p>
        </w:tc>
      </w:tr>
      <w:tr w:rsidR="00C6286A" w14:paraId="1A9BE9F0" w14:textId="77777777" w:rsidTr="00763BB4">
        <w:trPr>
          <w:trHeight w:val="567"/>
        </w:trPr>
        <w:tc>
          <w:tcPr>
            <w:tcW w:w="3256" w:type="dxa"/>
          </w:tcPr>
          <w:p w14:paraId="1A518B36" w14:textId="77777777" w:rsidR="00C6286A" w:rsidRPr="003A63E3" w:rsidRDefault="00C6286A" w:rsidP="00D83CAE">
            <w:pPr>
              <w:pStyle w:val="TableContent"/>
            </w:pPr>
            <w:r w:rsidRPr="00D83CAE">
              <w:t>Navigation</w:t>
            </w:r>
          </w:p>
        </w:tc>
        <w:tc>
          <w:tcPr>
            <w:tcW w:w="6237" w:type="dxa"/>
          </w:tcPr>
          <w:p w14:paraId="45564B84" w14:textId="77777777" w:rsidR="00C6286A" w:rsidRPr="003A63E3" w:rsidRDefault="00C6286A" w:rsidP="00D83CAE">
            <w:pPr>
              <w:pStyle w:val="TableContent"/>
            </w:pPr>
            <w:r w:rsidRPr="00D83CAE">
              <w:t>Providing ways for people to find the information they need in the easiest way.</w:t>
            </w:r>
          </w:p>
        </w:tc>
      </w:tr>
      <w:tr w:rsidR="00C6286A" w14:paraId="0086704F" w14:textId="77777777" w:rsidTr="00763BB4">
        <w:trPr>
          <w:trHeight w:val="567"/>
        </w:trPr>
        <w:tc>
          <w:tcPr>
            <w:tcW w:w="3256" w:type="dxa"/>
          </w:tcPr>
          <w:p w14:paraId="6A6A4DA3" w14:textId="77777777" w:rsidR="00C6286A" w:rsidRPr="003A63E3" w:rsidRDefault="00C6286A" w:rsidP="00D83CAE">
            <w:pPr>
              <w:pStyle w:val="TableContent"/>
            </w:pPr>
            <w:r w:rsidRPr="00D83CAE">
              <w:t>NDIS</w:t>
            </w:r>
          </w:p>
        </w:tc>
        <w:tc>
          <w:tcPr>
            <w:tcW w:w="6237" w:type="dxa"/>
          </w:tcPr>
          <w:p w14:paraId="0B3161ED" w14:textId="77777777" w:rsidR="00C6286A" w:rsidRPr="003A63E3" w:rsidRDefault="00C6286A" w:rsidP="00D83CAE">
            <w:pPr>
              <w:pStyle w:val="TableContent"/>
            </w:pPr>
            <w:r w:rsidRPr="00D83CAE">
              <w:t>Related specifically to systemic issues to be addressed with the National Disability Insurance Scheme.</w:t>
            </w:r>
          </w:p>
        </w:tc>
      </w:tr>
      <w:tr w:rsidR="00C6286A" w14:paraId="210B8A61" w14:textId="77777777" w:rsidTr="00763BB4">
        <w:trPr>
          <w:trHeight w:val="567"/>
        </w:trPr>
        <w:tc>
          <w:tcPr>
            <w:tcW w:w="3256" w:type="dxa"/>
          </w:tcPr>
          <w:p w14:paraId="408F2472" w14:textId="77777777" w:rsidR="00C6286A" w:rsidRPr="003A63E3" w:rsidRDefault="00C6286A" w:rsidP="00D83CAE">
            <w:pPr>
              <w:pStyle w:val="TableContent"/>
            </w:pPr>
            <w:r w:rsidRPr="00D83CAE">
              <w:t>Oversight</w:t>
            </w:r>
          </w:p>
        </w:tc>
        <w:tc>
          <w:tcPr>
            <w:tcW w:w="6237" w:type="dxa"/>
          </w:tcPr>
          <w:p w14:paraId="4E760786" w14:textId="77777777" w:rsidR="00C6286A" w:rsidRPr="003A63E3" w:rsidRDefault="00C6286A" w:rsidP="00D83CAE">
            <w:pPr>
              <w:pStyle w:val="TableContent"/>
            </w:pPr>
            <w:r w:rsidRPr="00D83CAE">
              <w:t>The responsibility for making sure that the system or process works efficiently and correctly.</w:t>
            </w:r>
          </w:p>
        </w:tc>
      </w:tr>
      <w:tr w:rsidR="00C6286A" w14:paraId="3D0800D2" w14:textId="77777777" w:rsidTr="00763BB4">
        <w:trPr>
          <w:trHeight w:val="567"/>
        </w:trPr>
        <w:tc>
          <w:tcPr>
            <w:tcW w:w="3256" w:type="dxa"/>
          </w:tcPr>
          <w:p w14:paraId="52C877E4" w14:textId="77777777" w:rsidR="00C6286A" w:rsidRPr="003A63E3" w:rsidRDefault="00C6286A" w:rsidP="00D83CAE">
            <w:pPr>
              <w:pStyle w:val="TableContent"/>
            </w:pPr>
            <w:r w:rsidRPr="00D83CAE">
              <w:t>Quality &amp; Safeguarding</w:t>
            </w:r>
          </w:p>
        </w:tc>
        <w:tc>
          <w:tcPr>
            <w:tcW w:w="6237" w:type="dxa"/>
          </w:tcPr>
          <w:p w14:paraId="6FAC38B2" w14:textId="77777777" w:rsidR="00C6286A" w:rsidRPr="003A63E3" w:rsidRDefault="00C6286A" w:rsidP="00D83CAE">
            <w:pPr>
              <w:pStyle w:val="TableContent"/>
            </w:pPr>
            <w:r w:rsidRPr="00D83CAE">
              <w:t>Work to promote safety, quality services, prevent harm, resolve problems and identify areas of improvement in the disability sector, for both NDIS and non-NDIS participants.</w:t>
            </w:r>
          </w:p>
        </w:tc>
      </w:tr>
      <w:tr w:rsidR="00C6286A" w14:paraId="724A42E0" w14:textId="77777777" w:rsidTr="00763BB4">
        <w:trPr>
          <w:trHeight w:val="567"/>
        </w:trPr>
        <w:tc>
          <w:tcPr>
            <w:tcW w:w="3256" w:type="dxa"/>
          </w:tcPr>
          <w:p w14:paraId="77145160" w14:textId="77777777" w:rsidR="00C6286A" w:rsidRPr="003A63E3" w:rsidRDefault="00C6286A" w:rsidP="00D83CAE">
            <w:pPr>
              <w:pStyle w:val="TableContent"/>
            </w:pPr>
            <w:r w:rsidRPr="00D83CAE">
              <w:t>Sector</w:t>
            </w:r>
          </w:p>
        </w:tc>
        <w:tc>
          <w:tcPr>
            <w:tcW w:w="6237" w:type="dxa"/>
          </w:tcPr>
          <w:p w14:paraId="6182CEF4" w14:textId="77777777" w:rsidR="00C6286A" w:rsidRPr="003A63E3" w:rsidRDefault="00C6286A" w:rsidP="00D83CAE">
            <w:pPr>
              <w:pStyle w:val="TableContent"/>
            </w:pPr>
            <w:r w:rsidRPr="00D83CAE">
              <w:t>Relating to the operations of organisations within the disability sector, and the staff employed within.</w:t>
            </w:r>
          </w:p>
        </w:tc>
      </w:tr>
      <w:tr w:rsidR="00C6286A" w14:paraId="66F15C3B" w14:textId="77777777" w:rsidTr="00763BB4">
        <w:trPr>
          <w:trHeight w:val="567"/>
        </w:trPr>
        <w:tc>
          <w:tcPr>
            <w:tcW w:w="3256" w:type="dxa"/>
          </w:tcPr>
          <w:p w14:paraId="25F47C38" w14:textId="77777777" w:rsidR="00C6286A" w:rsidRPr="003A63E3" w:rsidRDefault="00C6286A" w:rsidP="00D83CAE">
            <w:pPr>
              <w:pStyle w:val="TableContent"/>
            </w:pPr>
            <w:r w:rsidRPr="00D83CAE">
              <w:t>Stewardship</w:t>
            </w:r>
          </w:p>
        </w:tc>
        <w:tc>
          <w:tcPr>
            <w:tcW w:w="6237" w:type="dxa"/>
          </w:tcPr>
          <w:p w14:paraId="2F4E391A" w14:textId="77777777" w:rsidR="00C6286A" w:rsidRPr="003A63E3" w:rsidRDefault="00C6286A" w:rsidP="00D83CAE">
            <w:pPr>
              <w:pStyle w:val="TableContent"/>
            </w:pPr>
            <w:r w:rsidRPr="00D83CAE">
              <w:t>The role of supervising or taking care of the disability sector and ensuring it is operating effectively and efficiently.</w:t>
            </w:r>
          </w:p>
        </w:tc>
      </w:tr>
      <w:tr w:rsidR="00C6286A" w14:paraId="1D37F7F1" w14:textId="77777777" w:rsidTr="00763BB4">
        <w:trPr>
          <w:trHeight w:val="567"/>
        </w:trPr>
        <w:tc>
          <w:tcPr>
            <w:tcW w:w="3256" w:type="dxa"/>
          </w:tcPr>
          <w:p w14:paraId="546C2FB4" w14:textId="77777777" w:rsidR="00C6286A" w:rsidRPr="003A63E3" w:rsidRDefault="00C6286A" w:rsidP="00D83CAE">
            <w:pPr>
              <w:pStyle w:val="TableContent"/>
            </w:pPr>
            <w:r w:rsidRPr="00D83CAE">
              <w:t>Support Functions</w:t>
            </w:r>
          </w:p>
        </w:tc>
        <w:tc>
          <w:tcPr>
            <w:tcW w:w="6237" w:type="dxa"/>
          </w:tcPr>
          <w:p w14:paraId="556EF849" w14:textId="77777777" w:rsidR="00C6286A" w:rsidRPr="003A63E3" w:rsidRDefault="00C6286A" w:rsidP="00D83CAE">
            <w:pPr>
              <w:pStyle w:val="TableContent"/>
            </w:pPr>
            <w:r w:rsidRPr="00D83CAE">
              <w:t>Supporting functions carried out to facilitate the core business functions.</w:t>
            </w:r>
          </w:p>
        </w:tc>
      </w:tr>
      <w:tr w:rsidR="00C6286A" w14:paraId="28CAC1CC" w14:textId="77777777" w:rsidTr="00763BB4">
        <w:trPr>
          <w:trHeight w:val="567"/>
        </w:trPr>
        <w:tc>
          <w:tcPr>
            <w:tcW w:w="3256" w:type="dxa"/>
          </w:tcPr>
          <w:p w14:paraId="072F8FDA" w14:textId="77777777" w:rsidR="00C6286A" w:rsidRPr="003A63E3" w:rsidRDefault="00C6286A" w:rsidP="00D83CAE">
            <w:pPr>
              <w:pStyle w:val="TableContent"/>
            </w:pPr>
            <w:r w:rsidRPr="00D83CAE">
              <w:t>Workforce</w:t>
            </w:r>
          </w:p>
        </w:tc>
        <w:tc>
          <w:tcPr>
            <w:tcW w:w="6237" w:type="dxa"/>
          </w:tcPr>
          <w:p w14:paraId="46AE539E" w14:textId="77777777" w:rsidR="00C6286A" w:rsidRPr="003A63E3" w:rsidRDefault="00C6286A" w:rsidP="00D83CAE">
            <w:pPr>
              <w:pStyle w:val="TableContent"/>
            </w:pPr>
            <w:r w:rsidRPr="00D83CAE">
              <w:t>Relating to workers within the disability sector – their training, locations, development.</w:t>
            </w:r>
          </w:p>
        </w:tc>
      </w:tr>
    </w:tbl>
    <w:p w14:paraId="4F570FB7" w14:textId="77777777" w:rsidR="00C6286A" w:rsidRDefault="00C6286A" w:rsidP="0039544B">
      <w:pPr>
        <w:pStyle w:val="BodyText"/>
      </w:pPr>
    </w:p>
    <w:p w14:paraId="6868700C" w14:textId="1DE7593C" w:rsidR="00C6286A" w:rsidRPr="0039544B" w:rsidRDefault="00C6286A" w:rsidP="0039544B">
      <w:pPr>
        <w:pStyle w:val="BodyText"/>
      </w:pPr>
    </w:p>
    <w:p w14:paraId="1E818553" w14:textId="5A02ACCE" w:rsidR="00C6286A" w:rsidRDefault="00C6286A">
      <w:pPr>
        <w:spacing w:after="0" w:line="240" w:lineRule="auto"/>
        <w:rPr>
          <w:rFonts w:cs="Arial"/>
        </w:rPr>
      </w:pPr>
      <w:r>
        <w:br w:type="page"/>
      </w:r>
    </w:p>
    <w:tbl>
      <w:tblPr>
        <w:tblStyle w:val="TableStyle"/>
        <w:tblW w:w="5000" w:type="pct"/>
        <w:tblLook w:val="04A0" w:firstRow="1" w:lastRow="0" w:firstColumn="1" w:lastColumn="0" w:noHBand="0" w:noVBand="1"/>
        <w:tblDescription w:val="Table example"/>
      </w:tblPr>
      <w:tblGrid>
        <w:gridCol w:w="2640"/>
        <w:gridCol w:w="5086"/>
        <w:gridCol w:w="1896"/>
      </w:tblGrid>
      <w:tr w:rsidR="00C6286A" w14:paraId="6F1AB69B" w14:textId="77777777" w:rsidTr="00C6286A">
        <w:trPr>
          <w:cnfStyle w:val="100000000000" w:firstRow="1" w:lastRow="0" w:firstColumn="0" w:lastColumn="0" w:oddVBand="0" w:evenVBand="0" w:oddHBand="0" w:evenHBand="0" w:firstRowFirstColumn="0" w:firstRowLastColumn="0" w:lastRowFirstColumn="0" w:lastRowLastColumn="0"/>
          <w:trHeight w:val="567"/>
        </w:trPr>
        <w:tc>
          <w:tcPr>
            <w:tcW w:w="1372" w:type="pct"/>
          </w:tcPr>
          <w:p w14:paraId="3B32F644" w14:textId="77777777" w:rsidR="00C6286A" w:rsidRPr="00833721" w:rsidRDefault="00C6286A" w:rsidP="00833721">
            <w:pPr>
              <w:pStyle w:val="TableContent"/>
            </w:pPr>
            <w:bookmarkStart w:id="34" w:name="_Hlk39578246"/>
            <w:r>
              <w:lastRenderedPageBreak/>
              <w:t>Date</w:t>
            </w:r>
            <w:r w:rsidRPr="00833721">
              <w:t xml:space="preserve"> </w:t>
            </w:r>
            <w:r w:rsidRPr="00833721">
              <w:br/>
            </w:r>
          </w:p>
        </w:tc>
        <w:tc>
          <w:tcPr>
            <w:tcW w:w="2643" w:type="pct"/>
          </w:tcPr>
          <w:p w14:paraId="2D1E52E4" w14:textId="77777777" w:rsidR="00C6286A" w:rsidRPr="00833721" w:rsidRDefault="00C6286A" w:rsidP="003A63E3">
            <w:pPr>
              <w:pStyle w:val="TableContent"/>
            </w:pPr>
            <w:r>
              <w:t>Details</w:t>
            </w:r>
            <w:r w:rsidRPr="00833721">
              <w:t xml:space="preserve"> </w:t>
            </w:r>
            <w:r w:rsidRPr="00833721">
              <w:br/>
            </w:r>
          </w:p>
        </w:tc>
        <w:tc>
          <w:tcPr>
            <w:tcW w:w="985" w:type="pct"/>
          </w:tcPr>
          <w:p w14:paraId="7F5EB38A" w14:textId="77777777" w:rsidR="00C6286A" w:rsidRDefault="00C6286A" w:rsidP="003A63E3">
            <w:pPr>
              <w:pStyle w:val="TableContent"/>
            </w:pPr>
            <w:r>
              <w:t>Location</w:t>
            </w:r>
          </w:p>
        </w:tc>
      </w:tr>
      <w:tr w:rsidR="00C6286A" w14:paraId="58CF8AF1" w14:textId="77777777" w:rsidTr="00C6286A">
        <w:trPr>
          <w:trHeight w:val="567"/>
        </w:trPr>
        <w:tc>
          <w:tcPr>
            <w:tcW w:w="1372" w:type="pct"/>
          </w:tcPr>
          <w:p w14:paraId="6EDC53B7" w14:textId="77777777" w:rsidR="00C6286A" w:rsidRPr="00833721" w:rsidRDefault="00C6286A" w:rsidP="00833721">
            <w:pPr>
              <w:pStyle w:val="TableContent"/>
            </w:pPr>
            <w:r>
              <w:t>Wed 15 July 10am</w:t>
            </w:r>
          </w:p>
        </w:tc>
        <w:tc>
          <w:tcPr>
            <w:tcW w:w="2643" w:type="pct"/>
          </w:tcPr>
          <w:p w14:paraId="1584739E" w14:textId="77777777" w:rsidR="00C6286A" w:rsidRPr="00833721" w:rsidRDefault="00C6286A" w:rsidP="00833721">
            <w:pPr>
              <w:pStyle w:val="TableContent"/>
            </w:pPr>
            <w:r>
              <w:t>CEOs, WA Individualised Service</w:t>
            </w:r>
          </w:p>
        </w:tc>
        <w:tc>
          <w:tcPr>
            <w:tcW w:w="985" w:type="pct"/>
          </w:tcPr>
          <w:p w14:paraId="155429AD" w14:textId="77777777" w:rsidR="00C6286A" w:rsidRPr="00833721" w:rsidRDefault="00C6286A" w:rsidP="00833721">
            <w:pPr>
              <w:pStyle w:val="TableContent"/>
            </w:pPr>
            <w:r>
              <w:t>Virtual</w:t>
            </w:r>
          </w:p>
        </w:tc>
      </w:tr>
      <w:tr w:rsidR="00C6286A" w14:paraId="2D63A523" w14:textId="77777777" w:rsidTr="00C6286A">
        <w:trPr>
          <w:trHeight w:val="567"/>
        </w:trPr>
        <w:tc>
          <w:tcPr>
            <w:tcW w:w="1372" w:type="pct"/>
          </w:tcPr>
          <w:p w14:paraId="2D122920" w14:textId="77777777" w:rsidR="00C6286A" w:rsidRPr="003A63E3" w:rsidRDefault="00C6286A" w:rsidP="003A63E3">
            <w:pPr>
              <w:pStyle w:val="TableContent"/>
            </w:pPr>
            <w:r>
              <w:t>Wed 15 July 3pm</w:t>
            </w:r>
          </w:p>
        </w:tc>
        <w:tc>
          <w:tcPr>
            <w:tcW w:w="2643" w:type="pct"/>
          </w:tcPr>
          <w:p w14:paraId="2CC087D8" w14:textId="77777777" w:rsidR="00C6286A" w:rsidRPr="003A63E3" w:rsidRDefault="00C6286A" w:rsidP="003A63E3">
            <w:pPr>
              <w:pStyle w:val="TableContent"/>
            </w:pPr>
            <w:r>
              <w:t>CEO, Carers WA</w:t>
            </w:r>
          </w:p>
        </w:tc>
        <w:tc>
          <w:tcPr>
            <w:tcW w:w="985" w:type="pct"/>
          </w:tcPr>
          <w:p w14:paraId="71282D6D" w14:textId="77777777" w:rsidR="00C6286A" w:rsidRPr="003A63E3" w:rsidRDefault="00C6286A" w:rsidP="003A63E3">
            <w:pPr>
              <w:pStyle w:val="TableContent"/>
            </w:pPr>
            <w:r>
              <w:t>Virtual</w:t>
            </w:r>
          </w:p>
        </w:tc>
      </w:tr>
      <w:tr w:rsidR="00C6286A" w14:paraId="71B698F0" w14:textId="77777777" w:rsidTr="00C6286A">
        <w:trPr>
          <w:trHeight w:val="567"/>
        </w:trPr>
        <w:tc>
          <w:tcPr>
            <w:tcW w:w="1372" w:type="pct"/>
          </w:tcPr>
          <w:p w14:paraId="62C2F0FA" w14:textId="77777777" w:rsidR="00C6286A" w:rsidRPr="003A63E3" w:rsidRDefault="00C6286A" w:rsidP="003A63E3">
            <w:pPr>
              <w:pStyle w:val="TableContent"/>
            </w:pPr>
            <w:r>
              <w:t>Tues 21 July 12.30pm</w:t>
            </w:r>
          </w:p>
        </w:tc>
        <w:tc>
          <w:tcPr>
            <w:tcW w:w="2643" w:type="pct"/>
          </w:tcPr>
          <w:p w14:paraId="6BA388AD" w14:textId="77777777" w:rsidR="00C6286A" w:rsidRPr="003A63E3" w:rsidRDefault="00C6286A" w:rsidP="003A63E3">
            <w:pPr>
              <w:pStyle w:val="TableContent"/>
            </w:pPr>
            <w:r>
              <w:t>Chair and CEO, WA Council of Social Services</w:t>
            </w:r>
          </w:p>
        </w:tc>
        <w:tc>
          <w:tcPr>
            <w:tcW w:w="985" w:type="pct"/>
          </w:tcPr>
          <w:p w14:paraId="7BBF373A" w14:textId="77777777" w:rsidR="00C6286A" w:rsidRPr="003A63E3" w:rsidRDefault="00C6286A" w:rsidP="003A63E3">
            <w:pPr>
              <w:pStyle w:val="TableContent"/>
            </w:pPr>
            <w:r>
              <w:t>Leederville</w:t>
            </w:r>
          </w:p>
        </w:tc>
      </w:tr>
      <w:tr w:rsidR="00C6286A" w14:paraId="7500CABC" w14:textId="77777777" w:rsidTr="00C6286A">
        <w:trPr>
          <w:trHeight w:val="567"/>
        </w:trPr>
        <w:tc>
          <w:tcPr>
            <w:tcW w:w="1372" w:type="pct"/>
          </w:tcPr>
          <w:p w14:paraId="05162C8C" w14:textId="77777777" w:rsidR="00C6286A" w:rsidRPr="003A63E3" w:rsidRDefault="00C6286A" w:rsidP="003A63E3">
            <w:pPr>
              <w:pStyle w:val="TableContent"/>
            </w:pPr>
            <w:r>
              <w:t>Thurs 23 July 11am</w:t>
            </w:r>
          </w:p>
        </w:tc>
        <w:tc>
          <w:tcPr>
            <w:tcW w:w="2643" w:type="pct"/>
          </w:tcPr>
          <w:p w14:paraId="3EB7A5FD" w14:textId="77777777" w:rsidR="00C6286A" w:rsidRPr="003A63E3" w:rsidRDefault="00C6286A" w:rsidP="003A63E3">
            <w:pPr>
              <w:pStyle w:val="TableContent"/>
            </w:pPr>
            <w:r>
              <w:t>Peak body members of WACOSS</w:t>
            </w:r>
          </w:p>
        </w:tc>
        <w:tc>
          <w:tcPr>
            <w:tcW w:w="985" w:type="pct"/>
          </w:tcPr>
          <w:p w14:paraId="2667BE6B" w14:textId="77777777" w:rsidR="00C6286A" w:rsidRPr="003A63E3" w:rsidRDefault="00C6286A" w:rsidP="003A63E3">
            <w:pPr>
              <w:pStyle w:val="TableContent"/>
            </w:pPr>
            <w:r>
              <w:t>Leederville</w:t>
            </w:r>
          </w:p>
        </w:tc>
      </w:tr>
      <w:tr w:rsidR="00C6286A" w14:paraId="06AFD578" w14:textId="77777777" w:rsidTr="00C6286A">
        <w:trPr>
          <w:trHeight w:val="567"/>
        </w:trPr>
        <w:tc>
          <w:tcPr>
            <w:tcW w:w="1372" w:type="pct"/>
          </w:tcPr>
          <w:p w14:paraId="3A6E9385" w14:textId="77777777" w:rsidR="00C6286A" w:rsidRPr="003A63E3" w:rsidRDefault="00C6286A" w:rsidP="003A63E3">
            <w:pPr>
              <w:pStyle w:val="TableContent"/>
            </w:pPr>
            <w:r>
              <w:t>Fri 24 July 11am</w:t>
            </w:r>
          </w:p>
        </w:tc>
        <w:tc>
          <w:tcPr>
            <w:tcW w:w="2643" w:type="pct"/>
          </w:tcPr>
          <w:p w14:paraId="3F1E2DA8" w14:textId="77777777" w:rsidR="00C6286A" w:rsidRPr="003A63E3" w:rsidRDefault="00C6286A" w:rsidP="003A63E3">
            <w:pPr>
              <w:pStyle w:val="TableContent"/>
            </w:pPr>
            <w:r>
              <w:t>Executive Director, Dept of Health</w:t>
            </w:r>
          </w:p>
        </w:tc>
        <w:tc>
          <w:tcPr>
            <w:tcW w:w="985" w:type="pct"/>
          </w:tcPr>
          <w:p w14:paraId="03CA65CB" w14:textId="77777777" w:rsidR="00C6286A" w:rsidRPr="003A63E3" w:rsidRDefault="00C6286A" w:rsidP="003A63E3">
            <w:pPr>
              <w:pStyle w:val="TableContent"/>
            </w:pPr>
            <w:r>
              <w:t>East Perth</w:t>
            </w:r>
          </w:p>
        </w:tc>
      </w:tr>
      <w:tr w:rsidR="00C6286A" w14:paraId="1E3F2011" w14:textId="77777777" w:rsidTr="00C6286A">
        <w:trPr>
          <w:trHeight w:val="567"/>
        </w:trPr>
        <w:tc>
          <w:tcPr>
            <w:tcW w:w="1372" w:type="pct"/>
          </w:tcPr>
          <w:p w14:paraId="229D2354" w14:textId="77777777" w:rsidR="00C6286A" w:rsidRDefault="00C6286A" w:rsidP="003A63E3">
            <w:pPr>
              <w:pStyle w:val="TableContent"/>
            </w:pPr>
            <w:r>
              <w:t>Fri 27 July 2pm</w:t>
            </w:r>
          </w:p>
        </w:tc>
        <w:tc>
          <w:tcPr>
            <w:tcW w:w="2643" w:type="pct"/>
          </w:tcPr>
          <w:p w14:paraId="016112FA" w14:textId="77777777" w:rsidR="00C6286A" w:rsidRDefault="00C6286A" w:rsidP="003A63E3">
            <w:pPr>
              <w:pStyle w:val="TableContent"/>
            </w:pPr>
            <w:r>
              <w:t>Disability Health Network</w:t>
            </w:r>
          </w:p>
        </w:tc>
        <w:tc>
          <w:tcPr>
            <w:tcW w:w="985" w:type="pct"/>
          </w:tcPr>
          <w:p w14:paraId="0421C2E9" w14:textId="77777777" w:rsidR="00C6286A" w:rsidRDefault="00C6286A" w:rsidP="003A63E3">
            <w:pPr>
              <w:pStyle w:val="TableContent"/>
            </w:pPr>
            <w:r>
              <w:t>Virtual</w:t>
            </w:r>
          </w:p>
        </w:tc>
      </w:tr>
      <w:tr w:rsidR="00C6286A" w14:paraId="2BE91443" w14:textId="77777777" w:rsidTr="00C6286A">
        <w:trPr>
          <w:trHeight w:val="567"/>
        </w:trPr>
        <w:tc>
          <w:tcPr>
            <w:tcW w:w="1372" w:type="pct"/>
          </w:tcPr>
          <w:p w14:paraId="76BDECB8" w14:textId="77777777" w:rsidR="00C6286A" w:rsidRPr="003A63E3" w:rsidRDefault="00C6286A" w:rsidP="003A63E3">
            <w:pPr>
              <w:pStyle w:val="TableContent"/>
            </w:pPr>
            <w:r>
              <w:t>Wed 29 July 10.15am</w:t>
            </w:r>
          </w:p>
        </w:tc>
        <w:tc>
          <w:tcPr>
            <w:tcW w:w="2643" w:type="pct"/>
          </w:tcPr>
          <w:p w14:paraId="6F2F46C4" w14:textId="77777777" w:rsidR="00C6286A" w:rsidRPr="003A63E3" w:rsidRDefault="00C6286A" w:rsidP="003A63E3">
            <w:pPr>
              <w:pStyle w:val="TableContent"/>
            </w:pPr>
            <w:r>
              <w:t>National Disability Services WA State meeting</w:t>
            </w:r>
          </w:p>
        </w:tc>
        <w:tc>
          <w:tcPr>
            <w:tcW w:w="985" w:type="pct"/>
          </w:tcPr>
          <w:p w14:paraId="03BAAF70" w14:textId="77777777" w:rsidR="00C6286A" w:rsidRPr="003A63E3" w:rsidRDefault="00C6286A" w:rsidP="003A63E3">
            <w:pPr>
              <w:pStyle w:val="TableContent"/>
            </w:pPr>
            <w:r>
              <w:t>Perth</w:t>
            </w:r>
          </w:p>
        </w:tc>
      </w:tr>
      <w:tr w:rsidR="00C6286A" w14:paraId="6BACCB14" w14:textId="77777777" w:rsidTr="00C6286A">
        <w:trPr>
          <w:trHeight w:val="567"/>
        </w:trPr>
        <w:tc>
          <w:tcPr>
            <w:tcW w:w="1372" w:type="pct"/>
          </w:tcPr>
          <w:p w14:paraId="27BB0723" w14:textId="77777777" w:rsidR="00C6286A" w:rsidRPr="003A63E3" w:rsidRDefault="00C6286A" w:rsidP="003A63E3">
            <w:pPr>
              <w:pStyle w:val="TableContent"/>
            </w:pPr>
            <w:r>
              <w:t>Thurs 30 July 11am</w:t>
            </w:r>
          </w:p>
        </w:tc>
        <w:tc>
          <w:tcPr>
            <w:tcW w:w="2643" w:type="pct"/>
          </w:tcPr>
          <w:p w14:paraId="4D0D976A" w14:textId="77777777" w:rsidR="00C6286A" w:rsidRPr="003A63E3" w:rsidRDefault="00C6286A" w:rsidP="003A63E3">
            <w:pPr>
              <w:pStyle w:val="TableContent"/>
            </w:pPr>
            <w:r>
              <w:t>Ministerial Advisory Council on Disability</w:t>
            </w:r>
          </w:p>
        </w:tc>
        <w:tc>
          <w:tcPr>
            <w:tcW w:w="985" w:type="pct"/>
          </w:tcPr>
          <w:p w14:paraId="1D76A536" w14:textId="77777777" w:rsidR="00C6286A" w:rsidRPr="003A63E3" w:rsidRDefault="00C6286A" w:rsidP="003A63E3">
            <w:pPr>
              <w:pStyle w:val="TableContent"/>
            </w:pPr>
            <w:r>
              <w:t>Virtual</w:t>
            </w:r>
          </w:p>
        </w:tc>
      </w:tr>
      <w:tr w:rsidR="00C6286A" w14:paraId="613C9BDF" w14:textId="77777777" w:rsidTr="00C6286A">
        <w:trPr>
          <w:trHeight w:val="567"/>
        </w:trPr>
        <w:tc>
          <w:tcPr>
            <w:tcW w:w="1372" w:type="pct"/>
          </w:tcPr>
          <w:p w14:paraId="5EF79C86" w14:textId="77777777" w:rsidR="00C6286A" w:rsidRDefault="00C6286A" w:rsidP="003A63E3">
            <w:pPr>
              <w:pStyle w:val="TableContent"/>
            </w:pPr>
            <w:r>
              <w:t>Wed 5 August 8.30am</w:t>
            </w:r>
          </w:p>
        </w:tc>
        <w:tc>
          <w:tcPr>
            <w:tcW w:w="2643" w:type="pct"/>
          </w:tcPr>
          <w:p w14:paraId="5C3CAE00" w14:textId="77777777" w:rsidR="00C6286A" w:rsidRDefault="00C6286A" w:rsidP="003A63E3">
            <w:pPr>
              <w:pStyle w:val="TableContent"/>
            </w:pPr>
            <w:r>
              <w:t>Disability Boards Exchange</w:t>
            </w:r>
          </w:p>
        </w:tc>
        <w:tc>
          <w:tcPr>
            <w:tcW w:w="985" w:type="pct"/>
          </w:tcPr>
          <w:p w14:paraId="1EEC105E" w14:textId="77777777" w:rsidR="00C6286A" w:rsidRDefault="00C6286A" w:rsidP="003A63E3">
            <w:pPr>
              <w:pStyle w:val="TableContent"/>
            </w:pPr>
            <w:r>
              <w:t>Perth</w:t>
            </w:r>
          </w:p>
        </w:tc>
      </w:tr>
      <w:tr w:rsidR="00C6286A" w14:paraId="2F793744" w14:textId="77777777" w:rsidTr="00C6286A">
        <w:trPr>
          <w:trHeight w:val="567"/>
        </w:trPr>
        <w:tc>
          <w:tcPr>
            <w:tcW w:w="1372" w:type="pct"/>
          </w:tcPr>
          <w:p w14:paraId="6D349CEA" w14:textId="77777777" w:rsidR="00C6286A" w:rsidRPr="003A63E3" w:rsidRDefault="00C6286A" w:rsidP="003A63E3">
            <w:pPr>
              <w:pStyle w:val="TableContent"/>
            </w:pPr>
            <w:r>
              <w:t>Thurs 6 August 9.30am</w:t>
            </w:r>
          </w:p>
        </w:tc>
        <w:tc>
          <w:tcPr>
            <w:tcW w:w="2643" w:type="pct"/>
          </w:tcPr>
          <w:p w14:paraId="1674B439" w14:textId="77777777" w:rsidR="00C6286A" w:rsidRPr="003A63E3" w:rsidRDefault="00C6286A" w:rsidP="003A63E3">
            <w:pPr>
              <w:pStyle w:val="TableContent"/>
            </w:pPr>
            <w:r>
              <w:t>Community session</w:t>
            </w:r>
          </w:p>
        </w:tc>
        <w:tc>
          <w:tcPr>
            <w:tcW w:w="985" w:type="pct"/>
          </w:tcPr>
          <w:p w14:paraId="1632A1E3" w14:textId="77777777" w:rsidR="00C6286A" w:rsidRPr="003A63E3" w:rsidRDefault="00C6286A" w:rsidP="003A63E3">
            <w:pPr>
              <w:pStyle w:val="TableContent"/>
            </w:pPr>
            <w:r>
              <w:t>Stirling</w:t>
            </w:r>
          </w:p>
        </w:tc>
      </w:tr>
      <w:tr w:rsidR="00C6286A" w14:paraId="22AF92E5" w14:textId="77777777" w:rsidTr="00C6286A">
        <w:trPr>
          <w:trHeight w:val="567"/>
        </w:trPr>
        <w:tc>
          <w:tcPr>
            <w:tcW w:w="1372" w:type="pct"/>
          </w:tcPr>
          <w:p w14:paraId="5849EF36" w14:textId="77777777" w:rsidR="00C6286A" w:rsidRPr="003A63E3" w:rsidRDefault="00C6286A" w:rsidP="003A63E3">
            <w:pPr>
              <w:pStyle w:val="TableContent"/>
            </w:pPr>
            <w:r>
              <w:t>Thurs 6 August 12.30pm</w:t>
            </w:r>
          </w:p>
        </w:tc>
        <w:tc>
          <w:tcPr>
            <w:tcW w:w="2643" w:type="pct"/>
          </w:tcPr>
          <w:p w14:paraId="276ADDB5" w14:textId="77777777" w:rsidR="00C6286A" w:rsidRPr="003A63E3" w:rsidRDefault="00C6286A" w:rsidP="003A63E3">
            <w:pPr>
              <w:pStyle w:val="TableContent"/>
            </w:pPr>
            <w:r>
              <w:t>Community session</w:t>
            </w:r>
          </w:p>
        </w:tc>
        <w:tc>
          <w:tcPr>
            <w:tcW w:w="985" w:type="pct"/>
          </w:tcPr>
          <w:p w14:paraId="49C84298" w14:textId="77777777" w:rsidR="00C6286A" w:rsidRPr="003A63E3" w:rsidRDefault="00C6286A" w:rsidP="003A63E3">
            <w:pPr>
              <w:pStyle w:val="TableContent"/>
            </w:pPr>
            <w:r>
              <w:t>Joondalup</w:t>
            </w:r>
          </w:p>
        </w:tc>
      </w:tr>
      <w:tr w:rsidR="00C6286A" w14:paraId="17F93BBA" w14:textId="77777777" w:rsidTr="00C6286A">
        <w:trPr>
          <w:trHeight w:val="567"/>
        </w:trPr>
        <w:tc>
          <w:tcPr>
            <w:tcW w:w="1372" w:type="pct"/>
          </w:tcPr>
          <w:p w14:paraId="44A30E38" w14:textId="77777777" w:rsidR="00C6286A" w:rsidRDefault="00C6286A" w:rsidP="003A63E3">
            <w:pPr>
              <w:pStyle w:val="TableContent"/>
            </w:pPr>
            <w:r>
              <w:t>Fri 7 August 11am</w:t>
            </w:r>
          </w:p>
        </w:tc>
        <w:tc>
          <w:tcPr>
            <w:tcW w:w="2643" w:type="pct"/>
          </w:tcPr>
          <w:p w14:paraId="3E654892" w14:textId="77777777" w:rsidR="00C6286A" w:rsidRDefault="00C6286A" w:rsidP="003A63E3">
            <w:pPr>
              <w:pStyle w:val="TableContent"/>
            </w:pPr>
            <w:r>
              <w:t>DS Board</w:t>
            </w:r>
          </w:p>
        </w:tc>
        <w:tc>
          <w:tcPr>
            <w:tcW w:w="985" w:type="pct"/>
          </w:tcPr>
          <w:p w14:paraId="4E9DD4CA" w14:textId="77777777" w:rsidR="00C6286A" w:rsidRDefault="00C6286A" w:rsidP="003A63E3">
            <w:pPr>
              <w:pStyle w:val="TableContent"/>
            </w:pPr>
            <w:r>
              <w:t>Fremantle</w:t>
            </w:r>
          </w:p>
        </w:tc>
      </w:tr>
      <w:tr w:rsidR="00C6286A" w14:paraId="42F918E5" w14:textId="77777777" w:rsidTr="00C6286A">
        <w:trPr>
          <w:trHeight w:val="567"/>
        </w:trPr>
        <w:tc>
          <w:tcPr>
            <w:tcW w:w="1372" w:type="pct"/>
          </w:tcPr>
          <w:p w14:paraId="4F750917" w14:textId="77777777" w:rsidR="00C6286A" w:rsidRDefault="00C6286A" w:rsidP="003A63E3">
            <w:pPr>
              <w:pStyle w:val="TableContent"/>
            </w:pPr>
            <w:r>
              <w:t>Fri 7 August 1.30pm</w:t>
            </w:r>
          </w:p>
        </w:tc>
        <w:tc>
          <w:tcPr>
            <w:tcW w:w="2643" w:type="pct"/>
          </w:tcPr>
          <w:p w14:paraId="57EA8BE0" w14:textId="77777777" w:rsidR="00C6286A" w:rsidRDefault="00C6286A" w:rsidP="003A63E3">
            <w:pPr>
              <w:pStyle w:val="TableContent"/>
            </w:pPr>
            <w:r>
              <w:t>Communities Aboriginal Outcomes team</w:t>
            </w:r>
          </w:p>
        </w:tc>
        <w:tc>
          <w:tcPr>
            <w:tcW w:w="985" w:type="pct"/>
          </w:tcPr>
          <w:p w14:paraId="5C04E604" w14:textId="77777777" w:rsidR="00C6286A" w:rsidRDefault="00C6286A" w:rsidP="003A63E3">
            <w:pPr>
              <w:pStyle w:val="TableContent"/>
            </w:pPr>
            <w:r>
              <w:t>Fremantle</w:t>
            </w:r>
          </w:p>
        </w:tc>
      </w:tr>
      <w:tr w:rsidR="00C6286A" w14:paraId="7BEC8B29" w14:textId="77777777" w:rsidTr="00C6286A">
        <w:trPr>
          <w:trHeight w:val="567"/>
        </w:trPr>
        <w:tc>
          <w:tcPr>
            <w:tcW w:w="1372" w:type="pct"/>
          </w:tcPr>
          <w:p w14:paraId="693CE32E" w14:textId="77777777" w:rsidR="00C6286A" w:rsidRPr="003A63E3" w:rsidRDefault="00C6286A" w:rsidP="003A63E3">
            <w:pPr>
              <w:pStyle w:val="TableContent"/>
            </w:pPr>
            <w:r>
              <w:t>Tues 11 August 9.30am</w:t>
            </w:r>
          </w:p>
        </w:tc>
        <w:tc>
          <w:tcPr>
            <w:tcW w:w="2643" w:type="pct"/>
          </w:tcPr>
          <w:p w14:paraId="5FE43B51" w14:textId="77777777" w:rsidR="00C6286A" w:rsidRPr="003A63E3" w:rsidRDefault="00C6286A" w:rsidP="003A63E3">
            <w:pPr>
              <w:pStyle w:val="TableContent"/>
            </w:pPr>
            <w:r>
              <w:t>Community session</w:t>
            </w:r>
          </w:p>
        </w:tc>
        <w:tc>
          <w:tcPr>
            <w:tcW w:w="985" w:type="pct"/>
          </w:tcPr>
          <w:p w14:paraId="51C489F0" w14:textId="77777777" w:rsidR="00C6286A" w:rsidRPr="003A63E3" w:rsidRDefault="00C6286A" w:rsidP="003A63E3">
            <w:pPr>
              <w:pStyle w:val="TableContent"/>
            </w:pPr>
            <w:r>
              <w:t>Collie</w:t>
            </w:r>
          </w:p>
        </w:tc>
      </w:tr>
      <w:tr w:rsidR="00C6286A" w14:paraId="166408CD" w14:textId="77777777" w:rsidTr="00C6286A">
        <w:trPr>
          <w:trHeight w:val="567"/>
        </w:trPr>
        <w:tc>
          <w:tcPr>
            <w:tcW w:w="1372" w:type="pct"/>
          </w:tcPr>
          <w:p w14:paraId="3CA38EF8" w14:textId="77777777" w:rsidR="00C6286A" w:rsidRPr="003A63E3" w:rsidRDefault="00C6286A" w:rsidP="003A63E3">
            <w:pPr>
              <w:pStyle w:val="TableContent"/>
            </w:pPr>
            <w:r>
              <w:t>Tues 11 August 1.30pm</w:t>
            </w:r>
          </w:p>
        </w:tc>
        <w:tc>
          <w:tcPr>
            <w:tcW w:w="2643" w:type="pct"/>
          </w:tcPr>
          <w:p w14:paraId="69B0894C" w14:textId="77777777" w:rsidR="00C6286A" w:rsidRPr="003A63E3" w:rsidRDefault="00C6286A" w:rsidP="003A63E3">
            <w:pPr>
              <w:pStyle w:val="TableContent"/>
            </w:pPr>
            <w:r>
              <w:t>Community session</w:t>
            </w:r>
          </w:p>
        </w:tc>
        <w:tc>
          <w:tcPr>
            <w:tcW w:w="985" w:type="pct"/>
          </w:tcPr>
          <w:p w14:paraId="34901435" w14:textId="77777777" w:rsidR="00C6286A" w:rsidRPr="003A63E3" w:rsidRDefault="00C6286A" w:rsidP="003A63E3">
            <w:pPr>
              <w:pStyle w:val="TableContent"/>
            </w:pPr>
            <w:r>
              <w:t>Bunbury</w:t>
            </w:r>
          </w:p>
        </w:tc>
      </w:tr>
      <w:tr w:rsidR="00C6286A" w14:paraId="2C509E4C" w14:textId="77777777" w:rsidTr="00C6286A">
        <w:trPr>
          <w:trHeight w:val="567"/>
        </w:trPr>
        <w:tc>
          <w:tcPr>
            <w:tcW w:w="1372" w:type="pct"/>
          </w:tcPr>
          <w:p w14:paraId="16B26842" w14:textId="77777777" w:rsidR="00C6286A" w:rsidRPr="003A63E3" w:rsidRDefault="00C6286A" w:rsidP="003A63E3">
            <w:pPr>
              <w:pStyle w:val="TableContent"/>
            </w:pPr>
            <w:r>
              <w:t>Tues 11 August 6pm</w:t>
            </w:r>
          </w:p>
        </w:tc>
        <w:tc>
          <w:tcPr>
            <w:tcW w:w="2643" w:type="pct"/>
          </w:tcPr>
          <w:p w14:paraId="55565FE7" w14:textId="77777777" w:rsidR="00C6286A" w:rsidRPr="003A63E3" w:rsidRDefault="00C6286A" w:rsidP="003A63E3">
            <w:pPr>
              <w:pStyle w:val="TableContent"/>
            </w:pPr>
            <w:r>
              <w:t>Community session</w:t>
            </w:r>
          </w:p>
        </w:tc>
        <w:tc>
          <w:tcPr>
            <w:tcW w:w="985" w:type="pct"/>
          </w:tcPr>
          <w:p w14:paraId="6DA9F609" w14:textId="77777777" w:rsidR="00C6286A" w:rsidRPr="003A63E3" w:rsidRDefault="00C6286A" w:rsidP="003A63E3">
            <w:pPr>
              <w:pStyle w:val="TableContent"/>
            </w:pPr>
            <w:r>
              <w:t>Bunbury</w:t>
            </w:r>
          </w:p>
        </w:tc>
      </w:tr>
      <w:tr w:rsidR="00C6286A" w14:paraId="1BDD6BB5" w14:textId="77777777" w:rsidTr="00C6286A">
        <w:trPr>
          <w:trHeight w:val="567"/>
        </w:trPr>
        <w:tc>
          <w:tcPr>
            <w:tcW w:w="1372" w:type="pct"/>
          </w:tcPr>
          <w:p w14:paraId="2BD59A29" w14:textId="77777777" w:rsidR="00C6286A" w:rsidRPr="003A63E3" w:rsidRDefault="00C6286A" w:rsidP="003A63E3">
            <w:pPr>
              <w:pStyle w:val="TableContent"/>
            </w:pPr>
            <w:r>
              <w:t>Wed 12 August 9.30am</w:t>
            </w:r>
          </w:p>
        </w:tc>
        <w:tc>
          <w:tcPr>
            <w:tcW w:w="2643" w:type="pct"/>
          </w:tcPr>
          <w:p w14:paraId="3C87D47C" w14:textId="77777777" w:rsidR="00C6286A" w:rsidRPr="003A63E3" w:rsidRDefault="00C6286A" w:rsidP="003A63E3">
            <w:pPr>
              <w:pStyle w:val="TableContent"/>
            </w:pPr>
            <w:r>
              <w:t>Community session</w:t>
            </w:r>
          </w:p>
        </w:tc>
        <w:tc>
          <w:tcPr>
            <w:tcW w:w="985" w:type="pct"/>
          </w:tcPr>
          <w:p w14:paraId="41EF7EBA" w14:textId="77777777" w:rsidR="00C6286A" w:rsidRPr="003A63E3" w:rsidRDefault="00C6286A" w:rsidP="003A63E3">
            <w:pPr>
              <w:pStyle w:val="TableContent"/>
            </w:pPr>
            <w:r>
              <w:t>Busselton</w:t>
            </w:r>
          </w:p>
        </w:tc>
      </w:tr>
      <w:tr w:rsidR="00C6286A" w14:paraId="28CF5060" w14:textId="77777777" w:rsidTr="00C6286A">
        <w:trPr>
          <w:trHeight w:val="567"/>
        </w:trPr>
        <w:tc>
          <w:tcPr>
            <w:tcW w:w="1372" w:type="pct"/>
          </w:tcPr>
          <w:p w14:paraId="1879B2D5" w14:textId="77777777" w:rsidR="00C6286A" w:rsidRPr="003A63E3" w:rsidRDefault="00C6286A" w:rsidP="003A63E3">
            <w:pPr>
              <w:pStyle w:val="TableContent"/>
            </w:pPr>
            <w:r>
              <w:t>Wed 12 August 12pm</w:t>
            </w:r>
          </w:p>
        </w:tc>
        <w:tc>
          <w:tcPr>
            <w:tcW w:w="2643" w:type="pct"/>
          </w:tcPr>
          <w:p w14:paraId="0FCE5213" w14:textId="77777777" w:rsidR="00C6286A" w:rsidRPr="003A63E3" w:rsidRDefault="00C6286A" w:rsidP="003A63E3">
            <w:pPr>
              <w:pStyle w:val="TableContent"/>
            </w:pPr>
            <w:r>
              <w:t>Community session</w:t>
            </w:r>
          </w:p>
        </w:tc>
        <w:tc>
          <w:tcPr>
            <w:tcW w:w="985" w:type="pct"/>
          </w:tcPr>
          <w:p w14:paraId="792F5B52" w14:textId="77777777" w:rsidR="00C6286A" w:rsidRPr="003A63E3" w:rsidRDefault="00C6286A" w:rsidP="003A63E3">
            <w:pPr>
              <w:pStyle w:val="TableContent"/>
            </w:pPr>
            <w:r>
              <w:t>Busselton</w:t>
            </w:r>
          </w:p>
        </w:tc>
      </w:tr>
      <w:tr w:rsidR="00C6286A" w14:paraId="52E968A1" w14:textId="77777777" w:rsidTr="00C6286A">
        <w:trPr>
          <w:trHeight w:val="567"/>
        </w:trPr>
        <w:tc>
          <w:tcPr>
            <w:tcW w:w="1372" w:type="pct"/>
          </w:tcPr>
          <w:p w14:paraId="344B48D2" w14:textId="77777777" w:rsidR="00C6286A" w:rsidRPr="003A63E3" w:rsidRDefault="00C6286A" w:rsidP="003A63E3">
            <w:pPr>
              <w:pStyle w:val="TableContent"/>
            </w:pPr>
            <w:r>
              <w:lastRenderedPageBreak/>
              <w:t>Wed 12 August 4pm</w:t>
            </w:r>
          </w:p>
        </w:tc>
        <w:tc>
          <w:tcPr>
            <w:tcW w:w="2643" w:type="pct"/>
          </w:tcPr>
          <w:p w14:paraId="473560E1" w14:textId="77777777" w:rsidR="00C6286A" w:rsidRPr="003A63E3" w:rsidRDefault="00C6286A" w:rsidP="003A63E3">
            <w:pPr>
              <w:pStyle w:val="TableContent"/>
            </w:pPr>
            <w:r>
              <w:t>Community session</w:t>
            </w:r>
          </w:p>
        </w:tc>
        <w:tc>
          <w:tcPr>
            <w:tcW w:w="985" w:type="pct"/>
          </w:tcPr>
          <w:p w14:paraId="65D2613E" w14:textId="77777777" w:rsidR="00C6286A" w:rsidRPr="003A63E3" w:rsidRDefault="00C6286A" w:rsidP="003A63E3">
            <w:pPr>
              <w:pStyle w:val="TableContent"/>
            </w:pPr>
            <w:r>
              <w:t>Bridgetown</w:t>
            </w:r>
          </w:p>
        </w:tc>
      </w:tr>
      <w:tr w:rsidR="00C6286A" w14:paraId="4C1AD17E" w14:textId="77777777" w:rsidTr="00C6286A">
        <w:trPr>
          <w:trHeight w:val="567"/>
        </w:trPr>
        <w:tc>
          <w:tcPr>
            <w:tcW w:w="1372" w:type="pct"/>
          </w:tcPr>
          <w:p w14:paraId="5F5FD1E9" w14:textId="77777777" w:rsidR="00C6286A" w:rsidRPr="003A63E3" w:rsidRDefault="00C6286A" w:rsidP="003A63E3">
            <w:pPr>
              <w:pStyle w:val="TableContent"/>
            </w:pPr>
            <w:r>
              <w:t>Thurs 13 August 10.30am</w:t>
            </w:r>
          </w:p>
        </w:tc>
        <w:tc>
          <w:tcPr>
            <w:tcW w:w="2643" w:type="pct"/>
          </w:tcPr>
          <w:p w14:paraId="7A04C749" w14:textId="77777777" w:rsidR="00C6286A" w:rsidRPr="003A63E3" w:rsidRDefault="00C6286A" w:rsidP="003A63E3">
            <w:pPr>
              <w:pStyle w:val="TableContent"/>
            </w:pPr>
            <w:r>
              <w:t>Community session</w:t>
            </w:r>
          </w:p>
        </w:tc>
        <w:tc>
          <w:tcPr>
            <w:tcW w:w="985" w:type="pct"/>
          </w:tcPr>
          <w:p w14:paraId="245E2E16" w14:textId="77777777" w:rsidR="00C6286A" w:rsidRPr="003A63E3" w:rsidRDefault="00C6286A" w:rsidP="003A63E3">
            <w:pPr>
              <w:pStyle w:val="TableContent"/>
            </w:pPr>
            <w:r>
              <w:t>Albany</w:t>
            </w:r>
          </w:p>
        </w:tc>
      </w:tr>
      <w:tr w:rsidR="00C6286A" w14:paraId="5B2061AB" w14:textId="77777777" w:rsidTr="00C6286A">
        <w:trPr>
          <w:trHeight w:val="567"/>
        </w:trPr>
        <w:tc>
          <w:tcPr>
            <w:tcW w:w="1372" w:type="pct"/>
          </w:tcPr>
          <w:p w14:paraId="3BE39DE6" w14:textId="77777777" w:rsidR="00C6286A" w:rsidRPr="003A63E3" w:rsidRDefault="00C6286A" w:rsidP="003A63E3">
            <w:pPr>
              <w:pStyle w:val="TableContent"/>
            </w:pPr>
            <w:r>
              <w:t>Thurs 13 August 3pm</w:t>
            </w:r>
          </w:p>
        </w:tc>
        <w:tc>
          <w:tcPr>
            <w:tcW w:w="2643" w:type="pct"/>
          </w:tcPr>
          <w:p w14:paraId="262D5334" w14:textId="77777777" w:rsidR="00C6286A" w:rsidRPr="003A63E3" w:rsidRDefault="00C6286A" w:rsidP="003A63E3">
            <w:pPr>
              <w:pStyle w:val="TableContent"/>
            </w:pPr>
            <w:r>
              <w:t>Community session</w:t>
            </w:r>
          </w:p>
        </w:tc>
        <w:tc>
          <w:tcPr>
            <w:tcW w:w="985" w:type="pct"/>
          </w:tcPr>
          <w:p w14:paraId="33DDB2C8" w14:textId="77777777" w:rsidR="00C6286A" w:rsidRPr="003A63E3" w:rsidRDefault="00C6286A" w:rsidP="003A63E3">
            <w:pPr>
              <w:pStyle w:val="TableContent"/>
            </w:pPr>
            <w:r>
              <w:t>Albany</w:t>
            </w:r>
          </w:p>
        </w:tc>
      </w:tr>
      <w:tr w:rsidR="00C6286A" w14:paraId="0A63DD49" w14:textId="77777777" w:rsidTr="00C6286A">
        <w:trPr>
          <w:trHeight w:val="567"/>
        </w:trPr>
        <w:tc>
          <w:tcPr>
            <w:tcW w:w="1372" w:type="pct"/>
          </w:tcPr>
          <w:p w14:paraId="044FD41C" w14:textId="77777777" w:rsidR="00C6286A" w:rsidRPr="003A63E3" w:rsidRDefault="00C6286A" w:rsidP="003A63E3">
            <w:pPr>
              <w:pStyle w:val="TableContent"/>
            </w:pPr>
            <w:r>
              <w:t>Fri 14 August 10.30am</w:t>
            </w:r>
          </w:p>
        </w:tc>
        <w:tc>
          <w:tcPr>
            <w:tcW w:w="2643" w:type="pct"/>
          </w:tcPr>
          <w:p w14:paraId="0588FABC" w14:textId="77777777" w:rsidR="00C6286A" w:rsidRPr="003A63E3" w:rsidRDefault="00C6286A" w:rsidP="003A63E3">
            <w:pPr>
              <w:pStyle w:val="TableContent"/>
            </w:pPr>
            <w:r>
              <w:t>Community session</w:t>
            </w:r>
          </w:p>
        </w:tc>
        <w:tc>
          <w:tcPr>
            <w:tcW w:w="985" w:type="pct"/>
          </w:tcPr>
          <w:p w14:paraId="7307B97D" w14:textId="77777777" w:rsidR="00C6286A" w:rsidRPr="003A63E3" w:rsidRDefault="00C6286A" w:rsidP="003A63E3">
            <w:pPr>
              <w:pStyle w:val="TableContent"/>
            </w:pPr>
            <w:r>
              <w:t>Narrogin</w:t>
            </w:r>
          </w:p>
        </w:tc>
      </w:tr>
      <w:tr w:rsidR="00C6286A" w14:paraId="410E2CE0" w14:textId="77777777" w:rsidTr="00C6286A">
        <w:trPr>
          <w:trHeight w:val="567"/>
        </w:trPr>
        <w:tc>
          <w:tcPr>
            <w:tcW w:w="1372" w:type="pct"/>
          </w:tcPr>
          <w:p w14:paraId="342CEA26" w14:textId="77777777" w:rsidR="00C6286A" w:rsidRPr="003A63E3" w:rsidRDefault="00C6286A" w:rsidP="003A63E3">
            <w:pPr>
              <w:pStyle w:val="TableContent"/>
            </w:pPr>
            <w:r>
              <w:t>Mon 17 August 1.30pm</w:t>
            </w:r>
          </w:p>
        </w:tc>
        <w:tc>
          <w:tcPr>
            <w:tcW w:w="2643" w:type="pct"/>
          </w:tcPr>
          <w:p w14:paraId="3A1F8939" w14:textId="77777777" w:rsidR="00C6286A" w:rsidRPr="003A63E3" w:rsidRDefault="00C6286A" w:rsidP="003A63E3">
            <w:pPr>
              <w:pStyle w:val="TableContent"/>
            </w:pPr>
            <w:r>
              <w:t>CEO, Health and Disability Complaints Office</w:t>
            </w:r>
          </w:p>
        </w:tc>
        <w:tc>
          <w:tcPr>
            <w:tcW w:w="985" w:type="pct"/>
          </w:tcPr>
          <w:p w14:paraId="66E02C3E" w14:textId="77777777" w:rsidR="00C6286A" w:rsidRPr="003A63E3" w:rsidRDefault="00C6286A" w:rsidP="003A63E3">
            <w:pPr>
              <w:pStyle w:val="TableContent"/>
            </w:pPr>
            <w:r>
              <w:t>Perth</w:t>
            </w:r>
          </w:p>
        </w:tc>
      </w:tr>
      <w:tr w:rsidR="00C6286A" w14:paraId="30EEA43F" w14:textId="77777777" w:rsidTr="00C6286A">
        <w:trPr>
          <w:trHeight w:val="567"/>
        </w:trPr>
        <w:tc>
          <w:tcPr>
            <w:tcW w:w="1372" w:type="pct"/>
          </w:tcPr>
          <w:p w14:paraId="57DC6BDC" w14:textId="77777777" w:rsidR="00C6286A" w:rsidRPr="003A63E3" w:rsidRDefault="00C6286A" w:rsidP="003A63E3">
            <w:pPr>
              <w:pStyle w:val="TableContent"/>
            </w:pPr>
            <w:r>
              <w:t>Tues 18 August 2pm</w:t>
            </w:r>
          </w:p>
        </w:tc>
        <w:tc>
          <w:tcPr>
            <w:tcW w:w="2643" w:type="pct"/>
          </w:tcPr>
          <w:p w14:paraId="3E22B2A2" w14:textId="77777777" w:rsidR="00C6286A" w:rsidRPr="003A63E3" w:rsidRDefault="00C6286A" w:rsidP="003A63E3">
            <w:pPr>
              <w:pStyle w:val="TableContent"/>
            </w:pPr>
            <w:r>
              <w:t>WA State Manager and team, National Disability Insurance Scheme</w:t>
            </w:r>
          </w:p>
        </w:tc>
        <w:tc>
          <w:tcPr>
            <w:tcW w:w="985" w:type="pct"/>
          </w:tcPr>
          <w:p w14:paraId="542BD747" w14:textId="77777777" w:rsidR="00C6286A" w:rsidRPr="003A63E3" w:rsidRDefault="00C6286A" w:rsidP="003A63E3">
            <w:pPr>
              <w:pStyle w:val="TableContent"/>
            </w:pPr>
            <w:r>
              <w:t>Midland</w:t>
            </w:r>
          </w:p>
        </w:tc>
      </w:tr>
      <w:tr w:rsidR="00C6286A" w14:paraId="2B2A7F27" w14:textId="77777777" w:rsidTr="00C6286A">
        <w:trPr>
          <w:trHeight w:val="567"/>
        </w:trPr>
        <w:tc>
          <w:tcPr>
            <w:tcW w:w="1372" w:type="pct"/>
          </w:tcPr>
          <w:p w14:paraId="4E1FDC7A" w14:textId="77777777" w:rsidR="00C6286A" w:rsidRPr="003A63E3" w:rsidRDefault="00C6286A" w:rsidP="003A63E3">
            <w:pPr>
              <w:pStyle w:val="TableContent"/>
            </w:pPr>
            <w:r>
              <w:t>Thurs 20 August 9.30am</w:t>
            </w:r>
          </w:p>
        </w:tc>
        <w:tc>
          <w:tcPr>
            <w:tcW w:w="2643" w:type="pct"/>
          </w:tcPr>
          <w:p w14:paraId="375A1B1F" w14:textId="77777777" w:rsidR="00C6286A" w:rsidRPr="003A63E3" w:rsidRDefault="00C6286A" w:rsidP="003A63E3">
            <w:pPr>
              <w:pStyle w:val="TableContent"/>
            </w:pPr>
            <w:r>
              <w:t>Community session</w:t>
            </w:r>
          </w:p>
        </w:tc>
        <w:tc>
          <w:tcPr>
            <w:tcW w:w="985" w:type="pct"/>
          </w:tcPr>
          <w:p w14:paraId="16CF5632" w14:textId="77777777" w:rsidR="00C6286A" w:rsidRPr="003A63E3" w:rsidRDefault="00C6286A" w:rsidP="003A63E3">
            <w:pPr>
              <w:pStyle w:val="TableContent"/>
            </w:pPr>
            <w:r>
              <w:t>Karratha</w:t>
            </w:r>
          </w:p>
        </w:tc>
      </w:tr>
      <w:tr w:rsidR="00C6286A" w14:paraId="737294F8" w14:textId="77777777" w:rsidTr="00C6286A">
        <w:trPr>
          <w:trHeight w:val="567"/>
        </w:trPr>
        <w:tc>
          <w:tcPr>
            <w:tcW w:w="1372" w:type="pct"/>
          </w:tcPr>
          <w:p w14:paraId="185CBD7B" w14:textId="77777777" w:rsidR="00C6286A" w:rsidRPr="003A63E3" w:rsidRDefault="00C6286A" w:rsidP="003A63E3">
            <w:pPr>
              <w:pStyle w:val="TableContent"/>
            </w:pPr>
            <w:r>
              <w:t>Thurs 20 August 3pm</w:t>
            </w:r>
          </w:p>
        </w:tc>
        <w:tc>
          <w:tcPr>
            <w:tcW w:w="2643" w:type="pct"/>
          </w:tcPr>
          <w:p w14:paraId="38DDE802" w14:textId="77777777" w:rsidR="00C6286A" w:rsidRPr="003A63E3" w:rsidRDefault="00C6286A" w:rsidP="003A63E3">
            <w:pPr>
              <w:pStyle w:val="TableContent"/>
            </w:pPr>
            <w:r>
              <w:t>Community session</w:t>
            </w:r>
          </w:p>
        </w:tc>
        <w:tc>
          <w:tcPr>
            <w:tcW w:w="985" w:type="pct"/>
          </w:tcPr>
          <w:p w14:paraId="341A63C7" w14:textId="77777777" w:rsidR="00C6286A" w:rsidRPr="003A63E3" w:rsidRDefault="00C6286A" w:rsidP="003A63E3">
            <w:pPr>
              <w:pStyle w:val="TableContent"/>
            </w:pPr>
            <w:r>
              <w:t>Roebourne</w:t>
            </w:r>
          </w:p>
        </w:tc>
      </w:tr>
      <w:tr w:rsidR="00C6286A" w14:paraId="2F55949C" w14:textId="77777777" w:rsidTr="00C6286A">
        <w:trPr>
          <w:trHeight w:val="567"/>
        </w:trPr>
        <w:tc>
          <w:tcPr>
            <w:tcW w:w="1372" w:type="pct"/>
          </w:tcPr>
          <w:p w14:paraId="0DC9D978" w14:textId="77777777" w:rsidR="00C6286A" w:rsidRPr="003A63E3" w:rsidRDefault="00C6286A" w:rsidP="003A63E3">
            <w:pPr>
              <w:pStyle w:val="TableContent"/>
            </w:pPr>
            <w:r>
              <w:t>Thurs 20 August 6pm</w:t>
            </w:r>
          </w:p>
        </w:tc>
        <w:tc>
          <w:tcPr>
            <w:tcW w:w="2643" w:type="pct"/>
          </w:tcPr>
          <w:p w14:paraId="13A88F50" w14:textId="77777777" w:rsidR="00C6286A" w:rsidRPr="003A63E3" w:rsidRDefault="00C6286A" w:rsidP="003A63E3">
            <w:pPr>
              <w:pStyle w:val="TableContent"/>
            </w:pPr>
            <w:r>
              <w:t>Community session</w:t>
            </w:r>
          </w:p>
        </w:tc>
        <w:tc>
          <w:tcPr>
            <w:tcW w:w="985" w:type="pct"/>
          </w:tcPr>
          <w:p w14:paraId="448EA4D0" w14:textId="77777777" w:rsidR="00C6286A" w:rsidRPr="003A63E3" w:rsidRDefault="00C6286A" w:rsidP="003A63E3">
            <w:pPr>
              <w:pStyle w:val="TableContent"/>
            </w:pPr>
            <w:r>
              <w:t>Karratha</w:t>
            </w:r>
          </w:p>
        </w:tc>
      </w:tr>
      <w:tr w:rsidR="00C6286A" w14:paraId="161930AD" w14:textId="77777777" w:rsidTr="00C6286A">
        <w:trPr>
          <w:trHeight w:val="567"/>
        </w:trPr>
        <w:tc>
          <w:tcPr>
            <w:tcW w:w="1372" w:type="pct"/>
          </w:tcPr>
          <w:p w14:paraId="0132DE5F" w14:textId="77777777" w:rsidR="00C6286A" w:rsidRPr="003A63E3" w:rsidRDefault="00C6286A" w:rsidP="003A63E3">
            <w:pPr>
              <w:pStyle w:val="TableContent"/>
            </w:pPr>
            <w:r>
              <w:t>Fri 21 August 11.30am</w:t>
            </w:r>
          </w:p>
        </w:tc>
        <w:tc>
          <w:tcPr>
            <w:tcW w:w="2643" w:type="pct"/>
          </w:tcPr>
          <w:p w14:paraId="178990BF" w14:textId="77777777" w:rsidR="00C6286A" w:rsidRPr="003A63E3" w:rsidRDefault="00C6286A" w:rsidP="003A63E3">
            <w:pPr>
              <w:pStyle w:val="TableContent"/>
            </w:pPr>
            <w:r>
              <w:t>Community session</w:t>
            </w:r>
          </w:p>
        </w:tc>
        <w:tc>
          <w:tcPr>
            <w:tcW w:w="985" w:type="pct"/>
          </w:tcPr>
          <w:p w14:paraId="1382A5A4" w14:textId="77777777" w:rsidR="00C6286A" w:rsidRPr="003A63E3" w:rsidRDefault="00C6286A" w:rsidP="003A63E3">
            <w:pPr>
              <w:pStyle w:val="TableContent"/>
            </w:pPr>
            <w:r>
              <w:t>South Hedland</w:t>
            </w:r>
          </w:p>
        </w:tc>
      </w:tr>
      <w:tr w:rsidR="00C6286A" w14:paraId="1C574638" w14:textId="77777777" w:rsidTr="00C6286A">
        <w:trPr>
          <w:trHeight w:val="567"/>
        </w:trPr>
        <w:tc>
          <w:tcPr>
            <w:tcW w:w="1372" w:type="pct"/>
          </w:tcPr>
          <w:p w14:paraId="5F6D1F7F" w14:textId="77777777" w:rsidR="00C6286A" w:rsidRDefault="00C6286A" w:rsidP="003A63E3">
            <w:pPr>
              <w:pStyle w:val="TableContent"/>
            </w:pPr>
            <w:r>
              <w:t>Fri 21 August 12.30pm</w:t>
            </w:r>
          </w:p>
        </w:tc>
        <w:tc>
          <w:tcPr>
            <w:tcW w:w="2643" w:type="pct"/>
          </w:tcPr>
          <w:p w14:paraId="785E27A2" w14:textId="77777777" w:rsidR="00C6286A" w:rsidRDefault="00C6286A" w:rsidP="003A63E3">
            <w:pPr>
              <w:pStyle w:val="TableContent"/>
            </w:pPr>
            <w:r>
              <w:t>Elders, Hedland Aboriginal Strong Leaders</w:t>
            </w:r>
          </w:p>
        </w:tc>
        <w:tc>
          <w:tcPr>
            <w:tcW w:w="985" w:type="pct"/>
          </w:tcPr>
          <w:p w14:paraId="4F2367F0" w14:textId="77777777" w:rsidR="00C6286A" w:rsidRDefault="00C6286A" w:rsidP="003A63E3">
            <w:pPr>
              <w:pStyle w:val="TableContent"/>
            </w:pPr>
            <w:r>
              <w:t>South Hedland</w:t>
            </w:r>
          </w:p>
        </w:tc>
      </w:tr>
      <w:tr w:rsidR="00C6286A" w14:paraId="0E858B99" w14:textId="77777777" w:rsidTr="00C6286A">
        <w:trPr>
          <w:trHeight w:val="567"/>
        </w:trPr>
        <w:tc>
          <w:tcPr>
            <w:tcW w:w="1372" w:type="pct"/>
          </w:tcPr>
          <w:p w14:paraId="5B2D98A0" w14:textId="77777777" w:rsidR="00C6286A" w:rsidRPr="003A63E3" w:rsidRDefault="00C6286A" w:rsidP="003A63E3">
            <w:pPr>
              <w:pStyle w:val="TableContent"/>
            </w:pPr>
            <w:r>
              <w:t>Fri 21 August 3.30pm</w:t>
            </w:r>
          </w:p>
        </w:tc>
        <w:tc>
          <w:tcPr>
            <w:tcW w:w="2643" w:type="pct"/>
          </w:tcPr>
          <w:p w14:paraId="7F451A7F" w14:textId="77777777" w:rsidR="00C6286A" w:rsidRPr="003A63E3" w:rsidRDefault="00C6286A" w:rsidP="003A63E3">
            <w:pPr>
              <w:pStyle w:val="TableContent"/>
            </w:pPr>
            <w:r>
              <w:t>Community session</w:t>
            </w:r>
          </w:p>
        </w:tc>
        <w:tc>
          <w:tcPr>
            <w:tcW w:w="985" w:type="pct"/>
          </w:tcPr>
          <w:p w14:paraId="19167B51" w14:textId="77777777" w:rsidR="00C6286A" w:rsidRPr="003A63E3" w:rsidRDefault="00C6286A" w:rsidP="003A63E3">
            <w:pPr>
              <w:pStyle w:val="TableContent"/>
            </w:pPr>
            <w:r>
              <w:t>Port Hedland</w:t>
            </w:r>
          </w:p>
        </w:tc>
      </w:tr>
      <w:tr w:rsidR="00C6286A" w14:paraId="04568156" w14:textId="77777777" w:rsidTr="00C6286A">
        <w:trPr>
          <w:trHeight w:val="567"/>
        </w:trPr>
        <w:tc>
          <w:tcPr>
            <w:tcW w:w="1372" w:type="pct"/>
          </w:tcPr>
          <w:p w14:paraId="344936C3" w14:textId="77777777" w:rsidR="00C6286A" w:rsidRPr="003A63E3" w:rsidRDefault="00C6286A" w:rsidP="003A63E3">
            <w:pPr>
              <w:pStyle w:val="TableContent"/>
            </w:pPr>
            <w:r>
              <w:t>Mon 24 August 9.30am</w:t>
            </w:r>
          </w:p>
        </w:tc>
        <w:tc>
          <w:tcPr>
            <w:tcW w:w="2643" w:type="pct"/>
          </w:tcPr>
          <w:p w14:paraId="77C6A9EF" w14:textId="77777777" w:rsidR="00C6286A" w:rsidRPr="003A63E3" w:rsidRDefault="00C6286A" w:rsidP="003A63E3">
            <w:pPr>
              <w:pStyle w:val="TableContent"/>
            </w:pPr>
            <w:r>
              <w:t>Midwest Gascoyne District Leadership Group</w:t>
            </w:r>
          </w:p>
        </w:tc>
        <w:tc>
          <w:tcPr>
            <w:tcW w:w="985" w:type="pct"/>
          </w:tcPr>
          <w:p w14:paraId="1B722086" w14:textId="77777777" w:rsidR="00C6286A" w:rsidRPr="003A63E3" w:rsidRDefault="00C6286A" w:rsidP="003A63E3">
            <w:pPr>
              <w:pStyle w:val="TableContent"/>
            </w:pPr>
            <w:r>
              <w:t>Geraldton</w:t>
            </w:r>
          </w:p>
        </w:tc>
      </w:tr>
      <w:tr w:rsidR="00C6286A" w14:paraId="7AE21B55" w14:textId="77777777" w:rsidTr="00C6286A">
        <w:trPr>
          <w:trHeight w:val="567"/>
        </w:trPr>
        <w:tc>
          <w:tcPr>
            <w:tcW w:w="1372" w:type="pct"/>
          </w:tcPr>
          <w:p w14:paraId="05AC6CC1" w14:textId="77777777" w:rsidR="00C6286A" w:rsidRPr="003A63E3" w:rsidRDefault="00C6286A" w:rsidP="003A63E3">
            <w:pPr>
              <w:pStyle w:val="TableContent"/>
            </w:pPr>
            <w:r>
              <w:t>Mon 24 August 11am</w:t>
            </w:r>
          </w:p>
        </w:tc>
        <w:tc>
          <w:tcPr>
            <w:tcW w:w="2643" w:type="pct"/>
          </w:tcPr>
          <w:p w14:paraId="42D4D78B" w14:textId="77777777" w:rsidR="00C6286A" w:rsidRPr="003A63E3" w:rsidRDefault="00C6286A" w:rsidP="003A63E3">
            <w:pPr>
              <w:pStyle w:val="TableContent"/>
            </w:pPr>
            <w:r>
              <w:t>Midwest Aboriginal Organisations Alliance</w:t>
            </w:r>
          </w:p>
        </w:tc>
        <w:tc>
          <w:tcPr>
            <w:tcW w:w="985" w:type="pct"/>
          </w:tcPr>
          <w:p w14:paraId="7A5DC882" w14:textId="77777777" w:rsidR="00C6286A" w:rsidRPr="003A63E3" w:rsidRDefault="00C6286A" w:rsidP="003A63E3">
            <w:pPr>
              <w:pStyle w:val="TableContent"/>
            </w:pPr>
            <w:r>
              <w:t>Geraldton</w:t>
            </w:r>
          </w:p>
        </w:tc>
      </w:tr>
      <w:tr w:rsidR="00C6286A" w14:paraId="09AC5BBF" w14:textId="77777777" w:rsidTr="00C6286A">
        <w:trPr>
          <w:trHeight w:val="567"/>
        </w:trPr>
        <w:tc>
          <w:tcPr>
            <w:tcW w:w="1372" w:type="pct"/>
          </w:tcPr>
          <w:p w14:paraId="4F3F92AD" w14:textId="77777777" w:rsidR="00C6286A" w:rsidRPr="003A63E3" w:rsidRDefault="00C6286A" w:rsidP="003A63E3">
            <w:pPr>
              <w:pStyle w:val="TableContent"/>
            </w:pPr>
            <w:r>
              <w:t>Mon 24 August 1pm</w:t>
            </w:r>
          </w:p>
        </w:tc>
        <w:tc>
          <w:tcPr>
            <w:tcW w:w="2643" w:type="pct"/>
          </w:tcPr>
          <w:p w14:paraId="54EAC7FE" w14:textId="77777777" w:rsidR="00C6286A" w:rsidRPr="003A63E3" w:rsidRDefault="00C6286A" w:rsidP="003A63E3">
            <w:pPr>
              <w:pStyle w:val="TableContent"/>
            </w:pPr>
            <w:r>
              <w:t>Communities staff</w:t>
            </w:r>
          </w:p>
        </w:tc>
        <w:tc>
          <w:tcPr>
            <w:tcW w:w="985" w:type="pct"/>
          </w:tcPr>
          <w:p w14:paraId="4E07509C" w14:textId="77777777" w:rsidR="00C6286A" w:rsidRPr="003A63E3" w:rsidRDefault="00C6286A" w:rsidP="003A63E3">
            <w:pPr>
              <w:pStyle w:val="TableContent"/>
            </w:pPr>
            <w:r>
              <w:t>Geraldton</w:t>
            </w:r>
          </w:p>
        </w:tc>
      </w:tr>
      <w:tr w:rsidR="00C6286A" w14:paraId="26595785" w14:textId="77777777" w:rsidTr="00C6286A">
        <w:trPr>
          <w:trHeight w:val="567"/>
        </w:trPr>
        <w:tc>
          <w:tcPr>
            <w:tcW w:w="1372" w:type="pct"/>
          </w:tcPr>
          <w:p w14:paraId="34487785" w14:textId="77777777" w:rsidR="00C6286A" w:rsidRPr="003A63E3" w:rsidRDefault="00C6286A" w:rsidP="003A63E3">
            <w:pPr>
              <w:pStyle w:val="TableContent"/>
            </w:pPr>
            <w:r>
              <w:t>Tues 25 August 3.30pm</w:t>
            </w:r>
          </w:p>
        </w:tc>
        <w:tc>
          <w:tcPr>
            <w:tcW w:w="2643" w:type="pct"/>
          </w:tcPr>
          <w:p w14:paraId="5B1DE795" w14:textId="77777777" w:rsidR="00C6286A" w:rsidRPr="003A63E3" w:rsidRDefault="00C6286A" w:rsidP="003A63E3">
            <w:pPr>
              <w:pStyle w:val="TableContent"/>
            </w:pPr>
            <w:r>
              <w:t>Council of Regional Disability Services</w:t>
            </w:r>
          </w:p>
        </w:tc>
        <w:tc>
          <w:tcPr>
            <w:tcW w:w="985" w:type="pct"/>
          </w:tcPr>
          <w:p w14:paraId="254A16CC" w14:textId="77777777" w:rsidR="00C6286A" w:rsidRPr="003A63E3" w:rsidRDefault="00C6286A" w:rsidP="003A63E3">
            <w:pPr>
              <w:pStyle w:val="TableContent"/>
            </w:pPr>
            <w:r>
              <w:t>Mandurah</w:t>
            </w:r>
          </w:p>
        </w:tc>
      </w:tr>
      <w:tr w:rsidR="00C6286A" w14:paraId="0A459E51" w14:textId="77777777" w:rsidTr="00C6286A">
        <w:trPr>
          <w:trHeight w:val="567"/>
        </w:trPr>
        <w:tc>
          <w:tcPr>
            <w:tcW w:w="1372" w:type="pct"/>
          </w:tcPr>
          <w:p w14:paraId="4C7F40C3" w14:textId="77777777" w:rsidR="00C6286A" w:rsidRDefault="00C6286A" w:rsidP="003A63E3">
            <w:pPr>
              <w:pStyle w:val="TableContent"/>
            </w:pPr>
            <w:r>
              <w:t>Wed 26 August 9am</w:t>
            </w:r>
          </w:p>
        </w:tc>
        <w:tc>
          <w:tcPr>
            <w:tcW w:w="2643" w:type="pct"/>
          </w:tcPr>
          <w:p w14:paraId="48E46290" w14:textId="77777777" w:rsidR="00C6286A" w:rsidRDefault="00C6286A" w:rsidP="003A63E3">
            <w:pPr>
              <w:pStyle w:val="TableContent"/>
            </w:pPr>
            <w:r>
              <w:t>Community session</w:t>
            </w:r>
          </w:p>
        </w:tc>
        <w:tc>
          <w:tcPr>
            <w:tcW w:w="985" w:type="pct"/>
          </w:tcPr>
          <w:p w14:paraId="7CA61376" w14:textId="77777777" w:rsidR="00C6286A" w:rsidRDefault="00C6286A" w:rsidP="003A63E3">
            <w:pPr>
              <w:pStyle w:val="TableContent"/>
            </w:pPr>
            <w:r>
              <w:t>Virtual</w:t>
            </w:r>
          </w:p>
        </w:tc>
      </w:tr>
      <w:tr w:rsidR="00C6286A" w14:paraId="5A2DEC42" w14:textId="77777777" w:rsidTr="00C6286A">
        <w:trPr>
          <w:trHeight w:val="567"/>
        </w:trPr>
        <w:tc>
          <w:tcPr>
            <w:tcW w:w="1372" w:type="pct"/>
          </w:tcPr>
          <w:p w14:paraId="2BD73410" w14:textId="77777777" w:rsidR="00C6286A" w:rsidRPr="003A63E3" w:rsidRDefault="00C6286A" w:rsidP="003A63E3">
            <w:pPr>
              <w:pStyle w:val="TableContent"/>
            </w:pPr>
            <w:r>
              <w:lastRenderedPageBreak/>
              <w:t>Wed 26 August 11am</w:t>
            </w:r>
          </w:p>
        </w:tc>
        <w:tc>
          <w:tcPr>
            <w:tcW w:w="2643" w:type="pct"/>
          </w:tcPr>
          <w:p w14:paraId="79F50AD9" w14:textId="77777777" w:rsidR="00C6286A" w:rsidRPr="003A63E3" w:rsidRDefault="00C6286A" w:rsidP="003A63E3">
            <w:pPr>
              <w:pStyle w:val="TableContent"/>
            </w:pPr>
            <w:r>
              <w:t>Community session</w:t>
            </w:r>
          </w:p>
        </w:tc>
        <w:tc>
          <w:tcPr>
            <w:tcW w:w="985" w:type="pct"/>
          </w:tcPr>
          <w:p w14:paraId="48AE1A25" w14:textId="77777777" w:rsidR="00C6286A" w:rsidRPr="003A63E3" w:rsidRDefault="00C6286A" w:rsidP="003A63E3">
            <w:pPr>
              <w:pStyle w:val="TableContent"/>
            </w:pPr>
            <w:r>
              <w:t>Rockingham</w:t>
            </w:r>
          </w:p>
        </w:tc>
      </w:tr>
      <w:tr w:rsidR="00C6286A" w14:paraId="3E4A97CC" w14:textId="77777777" w:rsidTr="00C6286A">
        <w:trPr>
          <w:trHeight w:val="567"/>
        </w:trPr>
        <w:tc>
          <w:tcPr>
            <w:tcW w:w="1372" w:type="pct"/>
          </w:tcPr>
          <w:p w14:paraId="2ECD929E" w14:textId="77777777" w:rsidR="00C6286A" w:rsidRPr="003A63E3" w:rsidRDefault="00C6286A" w:rsidP="003A63E3">
            <w:pPr>
              <w:pStyle w:val="TableContent"/>
            </w:pPr>
            <w:r>
              <w:t>Wed 26 August 3pm</w:t>
            </w:r>
          </w:p>
        </w:tc>
        <w:tc>
          <w:tcPr>
            <w:tcW w:w="2643" w:type="pct"/>
          </w:tcPr>
          <w:p w14:paraId="1F7E8DCB" w14:textId="77777777" w:rsidR="00C6286A" w:rsidRPr="003A63E3" w:rsidRDefault="00C6286A" w:rsidP="003A63E3">
            <w:pPr>
              <w:pStyle w:val="TableContent"/>
            </w:pPr>
            <w:r>
              <w:t>Community session</w:t>
            </w:r>
          </w:p>
        </w:tc>
        <w:tc>
          <w:tcPr>
            <w:tcW w:w="985" w:type="pct"/>
          </w:tcPr>
          <w:p w14:paraId="551268C8" w14:textId="77777777" w:rsidR="00C6286A" w:rsidRPr="003A63E3" w:rsidRDefault="00C6286A" w:rsidP="003A63E3">
            <w:pPr>
              <w:pStyle w:val="TableContent"/>
            </w:pPr>
            <w:r>
              <w:t>Armadale</w:t>
            </w:r>
          </w:p>
        </w:tc>
      </w:tr>
      <w:tr w:rsidR="00C6286A" w14:paraId="0827401A" w14:textId="77777777" w:rsidTr="00C6286A">
        <w:trPr>
          <w:trHeight w:val="567"/>
        </w:trPr>
        <w:tc>
          <w:tcPr>
            <w:tcW w:w="1372" w:type="pct"/>
          </w:tcPr>
          <w:p w14:paraId="4EAE5077" w14:textId="77777777" w:rsidR="00C6286A" w:rsidRPr="003A63E3" w:rsidRDefault="00C6286A" w:rsidP="003A63E3">
            <w:pPr>
              <w:pStyle w:val="TableContent"/>
            </w:pPr>
            <w:r>
              <w:t>Wed 26 August 5.30pm</w:t>
            </w:r>
          </w:p>
        </w:tc>
        <w:tc>
          <w:tcPr>
            <w:tcW w:w="2643" w:type="pct"/>
          </w:tcPr>
          <w:p w14:paraId="1051B987" w14:textId="77777777" w:rsidR="00C6286A" w:rsidRPr="003A63E3" w:rsidRDefault="00C6286A" w:rsidP="003A63E3">
            <w:pPr>
              <w:pStyle w:val="TableContent"/>
            </w:pPr>
            <w:r>
              <w:t>Community session</w:t>
            </w:r>
          </w:p>
        </w:tc>
        <w:tc>
          <w:tcPr>
            <w:tcW w:w="985" w:type="pct"/>
          </w:tcPr>
          <w:p w14:paraId="2A4730C8" w14:textId="77777777" w:rsidR="00C6286A" w:rsidRPr="003A63E3" w:rsidRDefault="00C6286A" w:rsidP="003A63E3">
            <w:pPr>
              <w:pStyle w:val="TableContent"/>
            </w:pPr>
            <w:r>
              <w:t>Canning</w:t>
            </w:r>
          </w:p>
        </w:tc>
      </w:tr>
      <w:tr w:rsidR="00C6286A" w14:paraId="3767C593" w14:textId="77777777" w:rsidTr="00C6286A">
        <w:trPr>
          <w:trHeight w:val="567"/>
        </w:trPr>
        <w:tc>
          <w:tcPr>
            <w:tcW w:w="1372" w:type="pct"/>
          </w:tcPr>
          <w:p w14:paraId="64D2D7F2" w14:textId="77777777" w:rsidR="00C6286A" w:rsidRPr="003A63E3" w:rsidRDefault="00C6286A" w:rsidP="003A63E3">
            <w:pPr>
              <w:pStyle w:val="TableContent"/>
            </w:pPr>
            <w:r>
              <w:t>Thurs 27 August 9am</w:t>
            </w:r>
          </w:p>
        </w:tc>
        <w:tc>
          <w:tcPr>
            <w:tcW w:w="2643" w:type="pct"/>
          </w:tcPr>
          <w:p w14:paraId="07B34917" w14:textId="77777777" w:rsidR="00C6286A" w:rsidRPr="003A63E3" w:rsidRDefault="00C6286A" w:rsidP="003A63E3">
            <w:pPr>
              <w:pStyle w:val="TableContent"/>
            </w:pPr>
            <w:r>
              <w:t>CEO, Mental Health Advocacy Service</w:t>
            </w:r>
          </w:p>
        </w:tc>
        <w:tc>
          <w:tcPr>
            <w:tcW w:w="985" w:type="pct"/>
          </w:tcPr>
          <w:p w14:paraId="0407B999" w14:textId="77777777" w:rsidR="00C6286A" w:rsidRPr="003A63E3" w:rsidRDefault="00C6286A" w:rsidP="003A63E3">
            <w:pPr>
              <w:pStyle w:val="TableContent"/>
            </w:pPr>
            <w:r>
              <w:t>Virtual</w:t>
            </w:r>
          </w:p>
        </w:tc>
      </w:tr>
      <w:tr w:rsidR="00C6286A" w14:paraId="226104C4" w14:textId="77777777" w:rsidTr="00C6286A">
        <w:trPr>
          <w:trHeight w:val="567"/>
        </w:trPr>
        <w:tc>
          <w:tcPr>
            <w:tcW w:w="1372" w:type="pct"/>
          </w:tcPr>
          <w:p w14:paraId="23136B93" w14:textId="77777777" w:rsidR="00C6286A" w:rsidRDefault="00C6286A" w:rsidP="003A63E3">
            <w:pPr>
              <w:pStyle w:val="TableContent"/>
            </w:pPr>
            <w:r>
              <w:t>Thurs 27 August 9.30am</w:t>
            </w:r>
          </w:p>
        </w:tc>
        <w:tc>
          <w:tcPr>
            <w:tcW w:w="2643" w:type="pct"/>
          </w:tcPr>
          <w:p w14:paraId="3B12B1B5" w14:textId="77777777" w:rsidR="00C6286A" w:rsidRDefault="00C6286A" w:rsidP="003A63E3">
            <w:pPr>
              <w:pStyle w:val="TableContent"/>
            </w:pPr>
            <w:r>
              <w:t>Community session</w:t>
            </w:r>
          </w:p>
        </w:tc>
        <w:tc>
          <w:tcPr>
            <w:tcW w:w="985" w:type="pct"/>
          </w:tcPr>
          <w:p w14:paraId="57383549" w14:textId="77777777" w:rsidR="00C6286A" w:rsidRDefault="00C6286A" w:rsidP="003A63E3">
            <w:pPr>
              <w:pStyle w:val="TableContent"/>
            </w:pPr>
            <w:r>
              <w:t>Virtual</w:t>
            </w:r>
          </w:p>
        </w:tc>
      </w:tr>
      <w:tr w:rsidR="00C6286A" w14:paraId="2F597035" w14:textId="77777777" w:rsidTr="00C6286A">
        <w:trPr>
          <w:trHeight w:val="567"/>
        </w:trPr>
        <w:tc>
          <w:tcPr>
            <w:tcW w:w="1372" w:type="pct"/>
          </w:tcPr>
          <w:p w14:paraId="7F00A579" w14:textId="77777777" w:rsidR="00C6286A" w:rsidRPr="003A63E3" w:rsidRDefault="00C6286A" w:rsidP="003A63E3">
            <w:pPr>
              <w:pStyle w:val="TableContent"/>
            </w:pPr>
            <w:r>
              <w:t>Thurs 27 August 11am</w:t>
            </w:r>
          </w:p>
        </w:tc>
        <w:tc>
          <w:tcPr>
            <w:tcW w:w="2643" w:type="pct"/>
          </w:tcPr>
          <w:p w14:paraId="56D8FDBB" w14:textId="77777777" w:rsidR="00C6286A" w:rsidRPr="003A63E3" w:rsidRDefault="00C6286A" w:rsidP="003A63E3">
            <w:pPr>
              <w:pStyle w:val="TableContent"/>
            </w:pPr>
            <w:r>
              <w:t>Communities staff</w:t>
            </w:r>
          </w:p>
        </w:tc>
        <w:tc>
          <w:tcPr>
            <w:tcW w:w="985" w:type="pct"/>
          </w:tcPr>
          <w:p w14:paraId="5D8AC2A1" w14:textId="77777777" w:rsidR="00C6286A" w:rsidRPr="003A63E3" w:rsidRDefault="00C6286A" w:rsidP="003A63E3">
            <w:pPr>
              <w:pStyle w:val="TableContent"/>
            </w:pPr>
            <w:r>
              <w:t>Fremantle</w:t>
            </w:r>
          </w:p>
        </w:tc>
      </w:tr>
      <w:tr w:rsidR="00C6286A" w14:paraId="6E1BCDFB" w14:textId="77777777" w:rsidTr="00C6286A">
        <w:trPr>
          <w:trHeight w:val="567"/>
        </w:trPr>
        <w:tc>
          <w:tcPr>
            <w:tcW w:w="1372" w:type="pct"/>
          </w:tcPr>
          <w:p w14:paraId="1532734E" w14:textId="77777777" w:rsidR="00C6286A" w:rsidRPr="003A63E3" w:rsidRDefault="00C6286A" w:rsidP="003A63E3">
            <w:pPr>
              <w:pStyle w:val="TableContent"/>
            </w:pPr>
            <w:r>
              <w:t>Thurs 27 August 12.30pm</w:t>
            </w:r>
          </w:p>
        </w:tc>
        <w:tc>
          <w:tcPr>
            <w:tcW w:w="2643" w:type="pct"/>
          </w:tcPr>
          <w:p w14:paraId="4B7E26D7" w14:textId="77777777" w:rsidR="00C6286A" w:rsidRPr="003A63E3" w:rsidRDefault="00C6286A" w:rsidP="003A63E3">
            <w:pPr>
              <w:pStyle w:val="TableContent"/>
            </w:pPr>
            <w:r>
              <w:t>Communities staff</w:t>
            </w:r>
          </w:p>
        </w:tc>
        <w:tc>
          <w:tcPr>
            <w:tcW w:w="985" w:type="pct"/>
          </w:tcPr>
          <w:p w14:paraId="41A4E617" w14:textId="77777777" w:rsidR="00C6286A" w:rsidRPr="003A63E3" w:rsidRDefault="00C6286A" w:rsidP="003A63E3">
            <w:pPr>
              <w:pStyle w:val="TableContent"/>
            </w:pPr>
            <w:r>
              <w:t>Fremantle</w:t>
            </w:r>
          </w:p>
        </w:tc>
      </w:tr>
      <w:tr w:rsidR="00C6286A" w14:paraId="7EF8D842" w14:textId="77777777" w:rsidTr="00C6286A">
        <w:trPr>
          <w:trHeight w:val="567"/>
        </w:trPr>
        <w:tc>
          <w:tcPr>
            <w:tcW w:w="1372" w:type="pct"/>
          </w:tcPr>
          <w:p w14:paraId="3BB9F6EB" w14:textId="77777777" w:rsidR="00C6286A" w:rsidRPr="003A63E3" w:rsidRDefault="00C6286A" w:rsidP="003A63E3">
            <w:pPr>
              <w:pStyle w:val="TableContent"/>
            </w:pPr>
            <w:r>
              <w:t>Thurs 27 August 2.30pm</w:t>
            </w:r>
          </w:p>
        </w:tc>
        <w:tc>
          <w:tcPr>
            <w:tcW w:w="2643" w:type="pct"/>
          </w:tcPr>
          <w:p w14:paraId="68425C07" w14:textId="77777777" w:rsidR="00C6286A" w:rsidRPr="003A63E3" w:rsidRDefault="00C6286A" w:rsidP="003A63E3">
            <w:pPr>
              <w:pStyle w:val="TableContent"/>
            </w:pPr>
            <w:r>
              <w:t>Communities graduates</w:t>
            </w:r>
          </w:p>
        </w:tc>
        <w:tc>
          <w:tcPr>
            <w:tcW w:w="985" w:type="pct"/>
          </w:tcPr>
          <w:p w14:paraId="54D15D65" w14:textId="77777777" w:rsidR="00C6286A" w:rsidRPr="003A63E3" w:rsidRDefault="00C6286A" w:rsidP="003A63E3">
            <w:pPr>
              <w:pStyle w:val="TableContent"/>
            </w:pPr>
            <w:r>
              <w:t>Fremantle</w:t>
            </w:r>
          </w:p>
        </w:tc>
      </w:tr>
      <w:tr w:rsidR="00C6286A" w14:paraId="0EF99CFB" w14:textId="77777777" w:rsidTr="00C6286A">
        <w:trPr>
          <w:trHeight w:val="567"/>
        </w:trPr>
        <w:tc>
          <w:tcPr>
            <w:tcW w:w="1372" w:type="pct"/>
          </w:tcPr>
          <w:p w14:paraId="2B8D63C0" w14:textId="77777777" w:rsidR="00C6286A" w:rsidRPr="003A63E3" w:rsidRDefault="00C6286A" w:rsidP="003A63E3">
            <w:pPr>
              <w:pStyle w:val="TableContent"/>
            </w:pPr>
            <w:r>
              <w:t>Fri 28 August 9.30am</w:t>
            </w:r>
          </w:p>
        </w:tc>
        <w:tc>
          <w:tcPr>
            <w:tcW w:w="2643" w:type="pct"/>
          </w:tcPr>
          <w:p w14:paraId="6A387552" w14:textId="77777777" w:rsidR="00C6286A" w:rsidRPr="003A63E3" w:rsidRDefault="00C6286A" w:rsidP="003A63E3">
            <w:pPr>
              <w:pStyle w:val="TableContent"/>
            </w:pPr>
            <w:r>
              <w:t>Community session</w:t>
            </w:r>
          </w:p>
        </w:tc>
        <w:tc>
          <w:tcPr>
            <w:tcW w:w="985" w:type="pct"/>
          </w:tcPr>
          <w:p w14:paraId="12F9A9F3" w14:textId="77777777" w:rsidR="00C6286A" w:rsidRPr="003A63E3" w:rsidRDefault="00C6286A" w:rsidP="003A63E3">
            <w:pPr>
              <w:pStyle w:val="TableContent"/>
            </w:pPr>
            <w:r>
              <w:t>Kalgoorlie</w:t>
            </w:r>
          </w:p>
        </w:tc>
      </w:tr>
      <w:tr w:rsidR="00C6286A" w14:paraId="1E2A286A" w14:textId="77777777" w:rsidTr="00C6286A">
        <w:trPr>
          <w:trHeight w:val="567"/>
        </w:trPr>
        <w:tc>
          <w:tcPr>
            <w:tcW w:w="1372" w:type="pct"/>
          </w:tcPr>
          <w:p w14:paraId="19080A86" w14:textId="77777777" w:rsidR="00C6286A" w:rsidRPr="003A63E3" w:rsidRDefault="00C6286A" w:rsidP="003A63E3">
            <w:pPr>
              <w:pStyle w:val="TableContent"/>
            </w:pPr>
            <w:r>
              <w:t>Fri 28 August 12pm</w:t>
            </w:r>
          </w:p>
        </w:tc>
        <w:tc>
          <w:tcPr>
            <w:tcW w:w="2643" w:type="pct"/>
          </w:tcPr>
          <w:p w14:paraId="64887924" w14:textId="77777777" w:rsidR="00C6286A" w:rsidRPr="003A63E3" w:rsidRDefault="00C6286A" w:rsidP="003A63E3">
            <w:pPr>
              <w:pStyle w:val="TableContent"/>
            </w:pPr>
            <w:r>
              <w:t>Community session</w:t>
            </w:r>
          </w:p>
        </w:tc>
        <w:tc>
          <w:tcPr>
            <w:tcW w:w="985" w:type="pct"/>
          </w:tcPr>
          <w:p w14:paraId="629C3856" w14:textId="77777777" w:rsidR="00C6286A" w:rsidRPr="003A63E3" w:rsidRDefault="00C6286A" w:rsidP="003A63E3">
            <w:pPr>
              <w:pStyle w:val="TableContent"/>
            </w:pPr>
            <w:r>
              <w:t>Kalgoorlie</w:t>
            </w:r>
          </w:p>
        </w:tc>
      </w:tr>
      <w:tr w:rsidR="00C6286A" w14:paraId="0264050C" w14:textId="77777777" w:rsidTr="00C6286A">
        <w:trPr>
          <w:trHeight w:val="567"/>
        </w:trPr>
        <w:tc>
          <w:tcPr>
            <w:tcW w:w="1372" w:type="pct"/>
          </w:tcPr>
          <w:p w14:paraId="525D36EF" w14:textId="77777777" w:rsidR="00C6286A" w:rsidRPr="003A63E3" w:rsidRDefault="00C6286A" w:rsidP="003A63E3">
            <w:pPr>
              <w:pStyle w:val="TableContent"/>
            </w:pPr>
            <w:r>
              <w:t>Mon 31 August 9.30am</w:t>
            </w:r>
          </w:p>
        </w:tc>
        <w:tc>
          <w:tcPr>
            <w:tcW w:w="2643" w:type="pct"/>
          </w:tcPr>
          <w:p w14:paraId="5D115327" w14:textId="77777777" w:rsidR="00C6286A" w:rsidRPr="003A63E3" w:rsidRDefault="00C6286A" w:rsidP="003A63E3">
            <w:pPr>
              <w:pStyle w:val="TableContent"/>
            </w:pPr>
            <w:r>
              <w:t xml:space="preserve">Disability Services CEOs </w:t>
            </w:r>
          </w:p>
        </w:tc>
        <w:tc>
          <w:tcPr>
            <w:tcW w:w="985" w:type="pct"/>
          </w:tcPr>
          <w:p w14:paraId="7CAFE152" w14:textId="77777777" w:rsidR="00C6286A" w:rsidRPr="003A63E3" w:rsidRDefault="00C6286A" w:rsidP="003A63E3">
            <w:pPr>
              <w:pStyle w:val="TableContent"/>
            </w:pPr>
            <w:r>
              <w:t>Tuart Hill</w:t>
            </w:r>
          </w:p>
        </w:tc>
      </w:tr>
      <w:tr w:rsidR="00C6286A" w14:paraId="5BF71EF8" w14:textId="77777777" w:rsidTr="00C6286A">
        <w:trPr>
          <w:trHeight w:val="567"/>
        </w:trPr>
        <w:tc>
          <w:tcPr>
            <w:tcW w:w="1372" w:type="pct"/>
          </w:tcPr>
          <w:p w14:paraId="52225362" w14:textId="77777777" w:rsidR="00C6286A" w:rsidRPr="003A63E3" w:rsidRDefault="00C6286A" w:rsidP="003A63E3">
            <w:pPr>
              <w:pStyle w:val="TableContent"/>
            </w:pPr>
            <w:r>
              <w:t>Tues 1 September 8am</w:t>
            </w:r>
          </w:p>
        </w:tc>
        <w:tc>
          <w:tcPr>
            <w:tcW w:w="2643" w:type="pct"/>
          </w:tcPr>
          <w:p w14:paraId="09E5AF06" w14:textId="77777777" w:rsidR="00C6286A" w:rsidRPr="003A63E3" w:rsidRDefault="00C6286A" w:rsidP="003A63E3">
            <w:pPr>
              <w:pStyle w:val="TableContent"/>
            </w:pPr>
            <w:r>
              <w:t>Disability Boards Exchange and invited CEOs</w:t>
            </w:r>
          </w:p>
        </w:tc>
        <w:tc>
          <w:tcPr>
            <w:tcW w:w="985" w:type="pct"/>
          </w:tcPr>
          <w:p w14:paraId="4B782A2F" w14:textId="77777777" w:rsidR="00C6286A" w:rsidRPr="003A63E3" w:rsidRDefault="00C6286A" w:rsidP="003A63E3">
            <w:pPr>
              <w:pStyle w:val="TableContent"/>
            </w:pPr>
            <w:r>
              <w:t>Fremantle</w:t>
            </w:r>
          </w:p>
        </w:tc>
      </w:tr>
      <w:tr w:rsidR="00C6286A" w14:paraId="296A0CC6" w14:textId="77777777" w:rsidTr="00C6286A">
        <w:trPr>
          <w:trHeight w:val="567"/>
        </w:trPr>
        <w:tc>
          <w:tcPr>
            <w:tcW w:w="1372" w:type="pct"/>
          </w:tcPr>
          <w:p w14:paraId="326BFE64" w14:textId="77777777" w:rsidR="00C6286A" w:rsidRPr="003A63E3" w:rsidRDefault="00C6286A" w:rsidP="003A63E3">
            <w:pPr>
              <w:pStyle w:val="TableContent"/>
            </w:pPr>
            <w:r>
              <w:t>Tues 1 September 10.30am</w:t>
            </w:r>
          </w:p>
        </w:tc>
        <w:tc>
          <w:tcPr>
            <w:tcW w:w="2643" w:type="pct"/>
          </w:tcPr>
          <w:p w14:paraId="740B0430" w14:textId="77777777" w:rsidR="00C6286A" w:rsidRPr="003A63E3" w:rsidRDefault="00C6286A" w:rsidP="003A63E3">
            <w:pPr>
              <w:pStyle w:val="TableContent"/>
            </w:pPr>
            <w:r>
              <w:t>WA Individualised Services members</w:t>
            </w:r>
          </w:p>
        </w:tc>
        <w:tc>
          <w:tcPr>
            <w:tcW w:w="985" w:type="pct"/>
          </w:tcPr>
          <w:p w14:paraId="65AC98AD" w14:textId="77777777" w:rsidR="00C6286A" w:rsidRPr="003A63E3" w:rsidRDefault="00C6286A" w:rsidP="003A63E3">
            <w:pPr>
              <w:pStyle w:val="TableContent"/>
            </w:pPr>
            <w:r>
              <w:t>Leederville</w:t>
            </w:r>
          </w:p>
        </w:tc>
      </w:tr>
      <w:tr w:rsidR="00C6286A" w14:paraId="217435C2" w14:textId="77777777" w:rsidTr="00C6286A">
        <w:trPr>
          <w:trHeight w:val="567"/>
        </w:trPr>
        <w:tc>
          <w:tcPr>
            <w:tcW w:w="1372" w:type="pct"/>
          </w:tcPr>
          <w:p w14:paraId="6478DF4B" w14:textId="77777777" w:rsidR="00C6286A" w:rsidRPr="003A63E3" w:rsidRDefault="00C6286A" w:rsidP="003A63E3">
            <w:pPr>
              <w:pStyle w:val="TableContent"/>
            </w:pPr>
            <w:r>
              <w:t>Wed 2 September 9.30am</w:t>
            </w:r>
          </w:p>
        </w:tc>
        <w:tc>
          <w:tcPr>
            <w:tcW w:w="2643" w:type="pct"/>
          </w:tcPr>
          <w:p w14:paraId="0C1B3882" w14:textId="77777777" w:rsidR="00C6286A" w:rsidRPr="003A63E3" w:rsidRDefault="00C6286A" w:rsidP="003A63E3">
            <w:pPr>
              <w:pStyle w:val="TableContent"/>
            </w:pPr>
            <w:r>
              <w:t>Youth Disability Advocacy Network</w:t>
            </w:r>
          </w:p>
        </w:tc>
        <w:tc>
          <w:tcPr>
            <w:tcW w:w="985" w:type="pct"/>
          </w:tcPr>
          <w:p w14:paraId="0B539B29" w14:textId="77777777" w:rsidR="00C6286A" w:rsidRPr="003A63E3" w:rsidRDefault="00C6286A" w:rsidP="003A63E3">
            <w:pPr>
              <w:pStyle w:val="TableContent"/>
            </w:pPr>
            <w:r>
              <w:t>Virtual</w:t>
            </w:r>
          </w:p>
        </w:tc>
      </w:tr>
      <w:tr w:rsidR="00C6286A" w14:paraId="28014A1C" w14:textId="77777777" w:rsidTr="00C6286A">
        <w:trPr>
          <w:trHeight w:val="567"/>
        </w:trPr>
        <w:tc>
          <w:tcPr>
            <w:tcW w:w="1372" w:type="pct"/>
          </w:tcPr>
          <w:p w14:paraId="023F205B" w14:textId="77777777" w:rsidR="00C6286A" w:rsidRPr="003A63E3" w:rsidRDefault="00C6286A" w:rsidP="003A63E3">
            <w:pPr>
              <w:pStyle w:val="TableContent"/>
            </w:pPr>
            <w:r>
              <w:t>Wed 2 September 11am</w:t>
            </w:r>
          </w:p>
        </w:tc>
        <w:tc>
          <w:tcPr>
            <w:tcW w:w="2643" w:type="pct"/>
          </w:tcPr>
          <w:p w14:paraId="4AC90478" w14:textId="77777777" w:rsidR="00C6286A" w:rsidRPr="003A63E3" w:rsidRDefault="00C6286A" w:rsidP="003A63E3">
            <w:pPr>
              <w:pStyle w:val="TableContent"/>
            </w:pPr>
            <w:r>
              <w:t>Community session</w:t>
            </w:r>
          </w:p>
        </w:tc>
        <w:tc>
          <w:tcPr>
            <w:tcW w:w="985" w:type="pct"/>
          </w:tcPr>
          <w:p w14:paraId="1CBD5F64" w14:textId="77777777" w:rsidR="00C6286A" w:rsidRPr="003A63E3" w:rsidRDefault="00C6286A" w:rsidP="003A63E3">
            <w:pPr>
              <w:pStyle w:val="TableContent"/>
            </w:pPr>
            <w:r>
              <w:t>Virtual</w:t>
            </w:r>
          </w:p>
        </w:tc>
      </w:tr>
      <w:tr w:rsidR="00C6286A" w14:paraId="62E54EA2" w14:textId="77777777" w:rsidTr="00C6286A">
        <w:trPr>
          <w:trHeight w:val="567"/>
        </w:trPr>
        <w:tc>
          <w:tcPr>
            <w:tcW w:w="1372" w:type="pct"/>
          </w:tcPr>
          <w:p w14:paraId="5484D249" w14:textId="77777777" w:rsidR="00C6286A" w:rsidRDefault="00C6286A" w:rsidP="003A63E3">
            <w:pPr>
              <w:pStyle w:val="TableContent"/>
            </w:pPr>
            <w:r>
              <w:t>Wed 2 September 2pm</w:t>
            </w:r>
          </w:p>
        </w:tc>
        <w:tc>
          <w:tcPr>
            <w:tcW w:w="2643" w:type="pct"/>
          </w:tcPr>
          <w:p w14:paraId="06842A9E" w14:textId="77777777" w:rsidR="00C6286A" w:rsidRDefault="00C6286A" w:rsidP="003A63E3">
            <w:pPr>
              <w:pStyle w:val="TableContent"/>
            </w:pPr>
            <w:r>
              <w:t>Union briefing</w:t>
            </w:r>
          </w:p>
        </w:tc>
        <w:tc>
          <w:tcPr>
            <w:tcW w:w="985" w:type="pct"/>
          </w:tcPr>
          <w:p w14:paraId="176398B0" w14:textId="77777777" w:rsidR="00C6286A" w:rsidRDefault="00C6286A" w:rsidP="003A63E3">
            <w:pPr>
              <w:pStyle w:val="TableContent"/>
            </w:pPr>
            <w:r>
              <w:t>Fremantle</w:t>
            </w:r>
          </w:p>
        </w:tc>
      </w:tr>
      <w:tr w:rsidR="00C6286A" w14:paraId="4E22B31A" w14:textId="77777777" w:rsidTr="00C6286A">
        <w:trPr>
          <w:trHeight w:val="567"/>
        </w:trPr>
        <w:tc>
          <w:tcPr>
            <w:tcW w:w="1372" w:type="pct"/>
          </w:tcPr>
          <w:p w14:paraId="12068D9F" w14:textId="77777777" w:rsidR="00C6286A" w:rsidRPr="003A63E3" w:rsidRDefault="00C6286A" w:rsidP="003A63E3">
            <w:pPr>
              <w:pStyle w:val="TableContent"/>
            </w:pPr>
            <w:r>
              <w:lastRenderedPageBreak/>
              <w:t>Thurs 3 September 9am</w:t>
            </w:r>
          </w:p>
        </w:tc>
        <w:tc>
          <w:tcPr>
            <w:tcW w:w="2643" w:type="pct"/>
          </w:tcPr>
          <w:p w14:paraId="2073CE67" w14:textId="77777777" w:rsidR="00C6286A" w:rsidRPr="003A63E3" w:rsidRDefault="00C6286A" w:rsidP="003A63E3">
            <w:pPr>
              <w:pStyle w:val="TableContent"/>
            </w:pPr>
            <w:r>
              <w:t>Office of the Public Advocate CEO and staff</w:t>
            </w:r>
          </w:p>
        </w:tc>
        <w:tc>
          <w:tcPr>
            <w:tcW w:w="985" w:type="pct"/>
          </w:tcPr>
          <w:p w14:paraId="15C1FD64" w14:textId="77777777" w:rsidR="00C6286A" w:rsidRPr="003A63E3" w:rsidRDefault="00C6286A" w:rsidP="003A63E3">
            <w:pPr>
              <w:pStyle w:val="TableContent"/>
            </w:pPr>
            <w:r>
              <w:t>Perth</w:t>
            </w:r>
          </w:p>
        </w:tc>
      </w:tr>
      <w:tr w:rsidR="00C6286A" w14:paraId="3D553B78" w14:textId="77777777" w:rsidTr="00C6286A">
        <w:trPr>
          <w:trHeight w:val="567"/>
        </w:trPr>
        <w:tc>
          <w:tcPr>
            <w:tcW w:w="1372" w:type="pct"/>
          </w:tcPr>
          <w:p w14:paraId="243DDB1E" w14:textId="77777777" w:rsidR="00C6286A" w:rsidRPr="003A63E3" w:rsidRDefault="00C6286A" w:rsidP="003A63E3">
            <w:pPr>
              <w:pStyle w:val="TableContent"/>
            </w:pPr>
            <w:r>
              <w:t>Thurs 3 September 3.30pm</w:t>
            </w:r>
          </w:p>
        </w:tc>
        <w:tc>
          <w:tcPr>
            <w:tcW w:w="2643" w:type="pct"/>
          </w:tcPr>
          <w:p w14:paraId="740BCC3C" w14:textId="77777777" w:rsidR="00C6286A" w:rsidRPr="003A63E3" w:rsidRDefault="00C6286A" w:rsidP="003A63E3">
            <w:pPr>
              <w:pStyle w:val="TableContent"/>
            </w:pPr>
            <w:r>
              <w:t>Aboriginal Health Council of WA</w:t>
            </w:r>
          </w:p>
        </w:tc>
        <w:tc>
          <w:tcPr>
            <w:tcW w:w="985" w:type="pct"/>
          </w:tcPr>
          <w:p w14:paraId="03A71ECC" w14:textId="77777777" w:rsidR="00C6286A" w:rsidRPr="003A63E3" w:rsidRDefault="00C6286A" w:rsidP="003A63E3">
            <w:pPr>
              <w:pStyle w:val="TableContent"/>
            </w:pPr>
            <w:r>
              <w:t>Highgate</w:t>
            </w:r>
          </w:p>
        </w:tc>
      </w:tr>
      <w:tr w:rsidR="00C6286A" w14:paraId="42589863" w14:textId="77777777" w:rsidTr="00C6286A">
        <w:trPr>
          <w:trHeight w:val="567"/>
        </w:trPr>
        <w:tc>
          <w:tcPr>
            <w:tcW w:w="1372" w:type="pct"/>
          </w:tcPr>
          <w:p w14:paraId="09D74FC0" w14:textId="77777777" w:rsidR="00C6286A" w:rsidRPr="003A63E3" w:rsidRDefault="00C6286A" w:rsidP="003A63E3">
            <w:pPr>
              <w:pStyle w:val="TableContent"/>
            </w:pPr>
            <w:r>
              <w:t>Fri 4 September 10am</w:t>
            </w:r>
          </w:p>
        </w:tc>
        <w:tc>
          <w:tcPr>
            <w:tcW w:w="2643" w:type="pct"/>
          </w:tcPr>
          <w:p w14:paraId="241B3478" w14:textId="77777777" w:rsidR="00C6286A" w:rsidRPr="003A63E3" w:rsidRDefault="00C6286A" w:rsidP="003A63E3">
            <w:pPr>
              <w:pStyle w:val="TableContent"/>
            </w:pPr>
            <w:r>
              <w:t>Mission Australia (partners in the community)</w:t>
            </w:r>
          </w:p>
        </w:tc>
        <w:tc>
          <w:tcPr>
            <w:tcW w:w="985" w:type="pct"/>
          </w:tcPr>
          <w:p w14:paraId="42B8B084" w14:textId="77777777" w:rsidR="00C6286A" w:rsidRPr="003A63E3" w:rsidRDefault="00C6286A" w:rsidP="003A63E3">
            <w:pPr>
              <w:pStyle w:val="TableContent"/>
            </w:pPr>
            <w:r>
              <w:t>Cloverdale</w:t>
            </w:r>
          </w:p>
        </w:tc>
      </w:tr>
      <w:tr w:rsidR="00C6286A" w14:paraId="5B760AE6" w14:textId="77777777" w:rsidTr="00C6286A">
        <w:trPr>
          <w:trHeight w:val="567"/>
        </w:trPr>
        <w:tc>
          <w:tcPr>
            <w:tcW w:w="1372" w:type="pct"/>
          </w:tcPr>
          <w:p w14:paraId="5BDADF09" w14:textId="77777777" w:rsidR="00C6286A" w:rsidRDefault="00C6286A" w:rsidP="003A63E3">
            <w:pPr>
              <w:pStyle w:val="TableContent"/>
            </w:pPr>
            <w:r>
              <w:t>Tues 8 September 10am</w:t>
            </w:r>
          </w:p>
        </w:tc>
        <w:tc>
          <w:tcPr>
            <w:tcW w:w="2643" w:type="pct"/>
          </w:tcPr>
          <w:p w14:paraId="76AB4AA3" w14:textId="77777777" w:rsidR="00C6286A" w:rsidRDefault="00C6286A" w:rsidP="003A63E3">
            <w:pPr>
              <w:pStyle w:val="TableContent"/>
            </w:pPr>
            <w:r>
              <w:t>Communities Executive Managers</w:t>
            </w:r>
          </w:p>
        </w:tc>
        <w:tc>
          <w:tcPr>
            <w:tcW w:w="985" w:type="pct"/>
          </w:tcPr>
          <w:p w14:paraId="245B3E69" w14:textId="77777777" w:rsidR="00C6286A" w:rsidRDefault="00C6286A" w:rsidP="003A63E3">
            <w:pPr>
              <w:pStyle w:val="TableContent"/>
            </w:pPr>
            <w:r>
              <w:t>Fremantle</w:t>
            </w:r>
          </w:p>
        </w:tc>
      </w:tr>
      <w:tr w:rsidR="00C6286A" w14:paraId="0743BB4E" w14:textId="77777777" w:rsidTr="00C6286A">
        <w:trPr>
          <w:trHeight w:val="567"/>
        </w:trPr>
        <w:tc>
          <w:tcPr>
            <w:tcW w:w="1372" w:type="pct"/>
          </w:tcPr>
          <w:p w14:paraId="5A8D01B4" w14:textId="77777777" w:rsidR="00C6286A" w:rsidRPr="003A63E3" w:rsidRDefault="00C6286A" w:rsidP="003A63E3">
            <w:pPr>
              <w:pStyle w:val="TableContent"/>
            </w:pPr>
            <w:r>
              <w:t>Wed 9 September 9am</w:t>
            </w:r>
          </w:p>
        </w:tc>
        <w:tc>
          <w:tcPr>
            <w:tcW w:w="2643" w:type="pct"/>
          </w:tcPr>
          <w:p w14:paraId="6E8742A9" w14:textId="77777777" w:rsidR="00C6286A" w:rsidRPr="003A63E3" w:rsidRDefault="00C6286A" w:rsidP="003A63E3">
            <w:pPr>
              <w:pStyle w:val="TableContent"/>
            </w:pPr>
            <w:r>
              <w:t>Community session</w:t>
            </w:r>
          </w:p>
        </w:tc>
        <w:tc>
          <w:tcPr>
            <w:tcW w:w="985" w:type="pct"/>
          </w:tcPr>
          <w:p w14:paraId="5615394A" w14:textId="77777777" w:rsidR="00C6286A" w:rsidRPr="003A63E3" w:rsidRDefault="00C6286A" w:rsidP="003A63E3">
            <w:pPr>
              <w:pStyle w:val="TableContent"/>
            </w:pPr>
            <w:r>
              <w:t>Broome</w:t>
            </w:r>
          </w:p>
        </w:tc>
      </w:tr>
      <w:tr w:rsidR="00C6286A" w14:paraId="26CE5401" w14:textId="77777777" w:rsidTr="00C6286A">
        <w:trPr>
          <w:trHeight w:val="567"/>
        </w:trPr>
        <w:tc>
          <w:tcPr>
            <w:tcW w:w="1372" w:type="pct"/>
          </w:tcPr>
          <w:p w14:paraId="4C7556A2" w14:textId="77777777" w:rsidR="00C6286A" w:rsidRPr="003A63E3" w:rsidRDefault="00C6286A" w:rsidP="003A63E3">
            <w:pPr>
              <w:pStyle w:val="TableContent"/>
            </w:pPr>
            <w:r>
              <w:t>Wed 9 September 12.30pm</w:t>
            </w:r>
          </w:p>
        </w:tc>
        <w:tc>
          <w:tcPr>
            <w:tcW w:w="2643" w:type="pct"/>
          </w:tcPr>
          <w:p w14:paraId="4C8960A3" w14:textId="77777777" w:rsidR="00C6286A" w:rsidRPr="003A63E3" w:rsidRDefault="00C6286A" w:rsidP="003A63E3">
            <w:pPr>
              <w:pStyle w:val="TableContent"/>
            </w:pPr>
            <w:r>
              <w:t>Kimberley Aboriginal Health Partnership Forum</w:t>
            </w:r>
          </w:p>
        </w:tc>
        <w:tc>
          <w:tcPr>
            <w:tcW w:w="985" w:type="pct"/>
          </w:tcPr>
          <w:p w14:paraId="4D4D3A9C" w14:textId="77777777" w:rsidR="00C6286A" w:rsidRPr="003A63E3" w:rsidRDefault="00C6286A" w:rsidP="003A63E3">
            <w:pPr>
              <w:pStyle w:val="TableContent"/>
            </w:pPr>
            <w:r>
              <w:t>Broome</w:t>
            </w:r>
          </w:p>
        </w:tc>
      </w:tr>
      <w:tr w:rsidR="00C6286A" w14:paraId="003D9B8D" w14:textId="77777777" w:rsidTr="00C6286A">
        <w:trPr>
          <w:trHeight w:val="567"/>
        </w:trPr>
        <w:tc>
          <w:tcPr>
            <w:tcW w:w="1372" w:type="pct"/>
          </w:tcPr>
          <w:p w14:paraId="54798254" w14:textId="77777777" w:rsidR="00C6286A" w:rsidRPr="003A63E3" w:rsidRDefault="00C6286A" w:rsidP="003A63E3">
            <w:pPr>
              <w:pStyle w:val="TableContent"/>
            </w:pPr>
            <w:r>
              <w:t>Wed 9 September 3pm</w:t>
            </w:r>
          </w:p>
        </w:tc>
        <w:tc>
          <w:tcPr>
            <w:tcW w:w="2643" w:type="pct"/>
          </w:tcPr>
          <w:p w14:paraId="5489B3CB" w14:textId="77777777" w:rsidR="00C6286A" w:rsidRPr="003A63E3" w:rsidRDefault="00C6286A" w:rsidP="003A63E3">
            <w:pPr>
              <w:pStyle w:val="TableContent"/>
            </w:pPr>
            <w:r>
              <w:t>Community session</w:t>
            </w:r>
          </w:p>
        </w:tc>
        <w:tc>
          <w:tcPr>
            <w:tcW w:w="985" w:type="pct"/>
          </w:tcPr>
          <w:p w14:paraId="41C36670" w14:textId="77777777" w:rsidR="00C6286A" w:rsidRPr="003A63E3" w:rsidRDefault="00C6286A" w:rsidP="003A63E3">
            <w:pPr>
              <w:pStyle w:val="TableContent"/>
            </w:pPr>
            <w:r>
              <w:t>Broome</w:t>
            </w:r>
          </w:p>
        </w:tc>
      </w:tr>
      <w:tr w:rsidR="00C6286A" w14:paraId="635415C3" w14:textId="77777777" w:rsidTr="00C6286A">
        <w:trPr>
          <w:trHeight w:val="567"/>
        </w:trPr>
        <w:tc>
          <w:tcPr>
            <w:tcW w:w="1372" w:type="pct"/>
          </w:tcPr>
          <w:p w14:paraId="568520ED" w14:textId="77777777" w:rsidR="00C6286A" w:rsidRPr="003A63E3" w:rsidRDefault="00C6286A" w:rsidP="003A63E3">
            <w:pPr>
              <w:pStyle w:val="TableContent"/>
            </w:pPr>
            <w:r>
              <w:t>Thurs 10 September 11.30am</w:t>
            </w:r>
          </w:p>
        </w:tc>
        <w:tc>
          <w:tcPr>
            <w:tcW w:w="2643" w:type="pct"/>
          </w:tcPr>
          <w:p w14:paraId="4C4D007C" w14:textId="77777777" w:rsidR="00C6286A" w:rsidRPr="003A63E3" w:rsidRDefault="00C6286A" w:rsidP="003A63E3">
            <w:pPr>
              <w:pStyle w:val="TableContent"/>
            </w:pPr>
            <w:r>
              <w:t>Community session</w:t>
            </w:r>
          </w:p>
        </w:tc>
        <w:tc>
          <w:tcPr>
            <w:tcW w:w="985" w:type="pct"/>
          </w:tcPr>
          <w:p w14:paraId="41187BD9" w14:textId="77777777" w:rsidR="00C6286A" w:rsidRPr="003A63E3" w:rsidRDefault="00C6286A" w:rsidP="003A63E3">
            <w:pPr>
              <w:pStyle w:val="TableContent"/>
            </w:pPr>
            <w:r>
              <w:t>Derby</w:t>
            </w:r>
          </w:p>
        </w:tc>
      </w:tr>
      <w:bookmarkEnd w:id="34"/>
    </w:tbl>
    <w:p w14:paraId="75F3F11C" w14:textId="77777777" w:rsidR="00C6286A" w:rsidRDefault="00C6286A" w:rsidP="0039544B">
      <w:pPr>
        <w:pStyle w:val="BodyText"/>
      </w:pPr>
    </w:p>
    <w:p w14:paraId="33AC460F" w14:textId="2BD3C331" w:rsidR="0039544B" w:rsidRPr="0039544B" w:rsidRDefault="0039544B" w:rsidP="0039544B">
      <w:pPr>
        <w:pStyle w:val="BodyText"/>
      </w:pPr>
    </w:p>
    <w:sectPr w:rsidR="0039544B" w:rsidRPr="0039544B" w:rsidSect="006E12FE">
      <w:headerReference w:type="default" r:id="rId12"/>
      <w:footerReference w:type="default" r:id="rId13"/>
      <w:headerReference w:type="first" r:id="rId14"/>
      <w:footerReference w:type="first" r:id="rId15"/>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14A04" w14:textId="77777777" w:rsidR="00AB2563" w:rsidRDefault="00AB2563" w:rsidP="00D41211">
      <w:r>
        <w:separator/>
      </w:r>
    </w:p>
  </w:endnote>
  <w:endnote w:type="continuationSeparator" w:id="0">
    <w:p w14:paraId="07383C98" w14:textId="77777777" w:rsidR="00AB2563" w:rsidRDefault="00AB256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19EE9" w14:textId="77777777" w:rsidR="000B3BDE" w:rsidRPr="00BC3586" w:rsidRDefault="00BC3586" w:rsidP="00FB72FA">
    <w:pPr>
      <w:pStyle w:val="Footer"/>
      <w:rPr>
        <w:rStyle w:val="PageNumber"/>
        <w:sz w:val="22"/>
      </w:rPr>
    </w:pPr>
    <w:bookmarkStart w:id="35" w:name="_Hlk504552203"/>
    <w:bookmarkStart w:id="36" w:name="_Hlk504552204"/>
    <w:bookmarkStart w:id="37" w:name="_Hlk504552205"/>
    <w:r w:rsidRPr="00D807AE">
      <w:ptab w:relativeTo="margin" w:alignment="left" w:leader="none"/>
    </w:r>
    <w:r w:rsidRPr="00D807AE">
      <w:t xml:space="preserve">Page </w:t>
    </w:r>
    <w:r w:rsidRPr="00066CCF">
      <w:fldChar w:fldCharType="begin"/>
    </w:r>
    <w:r w:rsidRPr="00066CCF">
      <w:instrText xml:space="preserve"> PAGE   \* MERGEFORMAT </w:instrText>
    </w:r>
    <w:r w:rsidRPr="00066CCF">
      <w:fldChar w:fldCharType="separate"/>
    </w:r>
    <w:r w:rsidR="00C13A96">
      <w:rPr>
        <w:noProof/>
      </w:rPr>
      <w:t>6</w:t>
    </w:r>
    <w:r w:rsidRPr="00066CCF">
      <w:fldChar w:fldCharType="end"/>
    </w:r>
    <w:bookmarkEnd w:id="35"/>
    <w:bookmarkEnd w:id="36"/>
    <w:bookmarkEnd w:id="3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777F" w14:textId="1D804DC0" w:rsidR="006E12FE" w:rsidRDefault="000F085D" w:rsidP="000F085D">
    <w:pPr>
      <w:pStyle w:val="nospace"/>
      <w:ind w:left="-1134"/>
    </w:pPr>
    <w:r>
      <w:rPr>
        <w:noProof/>
        <w:lang w:eastAsia="en-AU"/>
      </w:rPr>
      <w:drawing>
        <wp:inline distT="0" distB="0" distL="0" distR="0" wp14:anchorId="5E3371ED" wp14:editId="0AE18650">
          <wp:extent cx="7549200" cy="900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munities 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CBCD" w14:textId="77777777" w:rsidR="00AB2563" w:rsidRDefault="00AB2563" w:rsidP="00D41211">
      <w:r>
        <w:separator/>
      </w:r>
    </w:p>
  </w:footnote>
  <w:footnote w:type="continuationSeparator" w:id="0">
    <w:p w14:paraId="4AF51557" w14:textId="77777777" w:rsidR="00AB2563" w:rsidRDefault="00AB256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5262" w14:textId="03419952" w:rsidR="000F085D" w:rsidRPr="008C68A9" w:rsidRDefault="0039544B" w:rsidP="00FB72FA">
    <w:pPr>
      <w:pStyle w:val="Header"/>
      <w:spacing w:before="568"/>
      <w:rPr>
        <w:rStyle w:val="Bold"/>
        <w:rFonts w:ascii="Arial" w:hAnsi="Arial" w:cs="Arial"/>
        <w:b w:val="0"/>
        <w:bCs w:val="0"/>
      </w:rPr>
    </w:pPr>
    <w:r>
      <w:rPr>
        <w:rStyle w:val="Bold"/>
        <w:rFonts w:ascii="Arial" w:hAnsi="Arial" w:cs="Arial"/>
        <w:b w:val="0"/>
        <w:bCs w:val="0"/>
      </w:rPr>
      <w:t>Establishing an office of disability – Report – October 2020</w:t>
    </w:r>
  </w:p>
  <w:p w14:paraId="31774F3F" w14:textId="77777777" w:rsidR="000F085D" w:rsidRPr="00455F4B" w:rsidRDefault="00AB2563"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30ED6" w14:textId="0309F39A" w:rsidR="006E12FE" w:rsidRDefault="000F085D" w:rsidP="000F085D">
    <w:pPr>
      <w:pStyle w:val="Header"/>
      <w:ind w:left="-1134"/>
    </w:pPr>
    <w:r>
      <w:rPr>
        <w:noProof/>
        <w:lang w:eastAsia="en-AU"/>
      </w:rPr>
      <w:drawing>
        <wp:inline distT="0" distB="0" distL="0" distR="0" wp14:anchorId="2FD3049B" wp14:editId="5B8A8DDB">
          <wp:extent cx="7549200" cy="3232800"/>
          <wp:effectExtent l="0" t="0" r="0" b="5715"/>
          <wp:docPr id="2" name="Picture 2"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unities blue header.JPG"/>
                  <pic:cNvPicPr/>
                </pic:nvPicPr>
                <pic:blipFill>
                  <a:blip r:embed="rId1">
                    <a:extLst>
                      <a:ext uri="{28A0092B-C50C-407E-A947-70E740481C1C}">
                        <a14:useLocalDpi xmlns:a14="http://schemas.microsoft.com/office/drawing/2010/main" val="0"/>
                      </a:ext>
                    </a:extLst>
                  </a:blip>
                  <a:stretch>
                    <a:fillRect/>
                  </a:stretch>
                </pic:blipFill>
                <pic:spPr>
                  <a:xfrm>
                    <a:off x="0" y="0"/>
                    <a:ext cx="7549200" cy="323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16B3B"/>
    <w:multiLevelType w:val="hybridMultilevel"/>
    <w:tmpl w:val="B3182D44"/>
    <w:lvl w:ilvl="0" w:tplc="308CF418">
      <w:start w:val="1"/>
      <w:numFmt w:val="bullet"/>
      <w:lvlText w:val=""/>
      <w:lvlJc w:val="left"/>
      <w:pPr>
        <w:ind w:left="360" w:hanging="360"/>
      </w:pPr>
      <w:rPr>
        <w:rFonts w:ascii="Symbol" w:hAnsi="Symbol" w:hint="default"/>
      </w:rPr>
    </w:lvl>
    <w:lvl w:ilvl="1" w:tplc="E11A5A42" w:tentative="1">
      <w:start w:val="1"/>
      <w:numFmt w:val="bullet"/>
      <w:lvlText w:val="o"/>
      <w:lvlJc w:val="left"/>
      <w:pPr>
        <w:ind w:left="1080" w:hanging="360"/>
      </w:pPr>
      <w:rPr>
        <w:rFonts w:ascii="Courier New" w:hAnsi="Courier New" w:cs="Courier New" w:hint="default"/>
      </w:rPr>
    </w:lvl>
    <w:lvl w:ilvl="2" w:tplc="F5E86C4C" w:tentative="1">
      <w:start w:val="1"/>
      <w:numFmt w:val="bullet"/>
      <w:lvlText w:val=""/>
      <w:lvlJc w:val="left"/>
      <w:pPr>
        <w:ind w:left="1800" w:hanging="360"/>
      </w:pPr>
      <w:rPr>
        <w:rFonts w:ascii="Wingdings" w:hAnsi="Wingdings" w:hint="default"/>
      </w:rPr>
    </w:lvl>
    <w:lvl w:ilvl="3" w:tplc="29A03EB0" w:tentative="1">
      <w:start w:val="1"/>
      <w:numFmt w:val="bullet"/>
      <w:lvlText w:val=""/>
      <w:lvlJc w:val="left"/>
      <w:pPr>
        <w:ind w:left="2520" w:hanging="360"/>
      </w:pPr>
      <w:rPr>
        <w:rFonts w:ascii="Symbol" w:hAnsi="Symbol" w:hint="default"/>
      </w:rPr>
    </w:lvl>
    <w:lvl w:ilvl="4" w:tplc="30545D2A" w:tentative="1">
      <w:start w:val="1"/>
      <w:numFmt w:val="bullet"/>
      <w:lvlText w:val="o"/>
      <w:lvlJc w:val="left"/>
      <w:pPr>
        <w:ind w:left="3240" w:hanging="360"/>
      </w:pPr>
      <w:rPr>
        <w:rFonts w:ascii="Courier New" w:hAnsi="Courier New" w:cs="Courier New" w:hint="default"/>
      </w:rPr>
    </w:lvl>
    <w:lvl w:ilvl="5" w:tplc="81A87978" w:tentative="1">
      <w:start w:val="1"/>
      <w:numFmt w:val="bullet"/>
      <w:lvlText w:val=""/>
      <w:lvlJc w:val="left"/>
      <w:pPr>
        <w:ind w:left="3960" w:hanging="360"/>
      </w:pPr>
      <w:rPr>
        <w:rFonts w:ascii="Wingdings" w:hAnsi="Wingdings" w:hint="default"/>
      </w:rPr>
    </w:lvl>
    <w:lvl w:ilvl="6" w:tplc="5E8EE8DA" w:tentative="1">
      <w:start w:val="1"/>
      <w:numFmt w:val="bullet"/>
      <w:lvlText w:val=""/>
      <w:lvlJc w:val="left"/>
      <w:pPr>
        <w:ind w:left="4680" w:hanging="360"/>
      </w:pPr>
      <w:rPr>
        <w:rFonts w:ascii="Symbol" w:hAnsi="Symbol" w:hint="default"/>
      </w:rPr>
    </w:lvl>
    <w:lvl w:ilvl="7" w:tplc="7170625A" w:tentative="1">
      <w:start w:val="1"/>
      <w:numFmt w:val="bullet"/>
      <w:lvlText w:val="o"/>
      <w:lvlJc w:val="left"/>
      <w:pPr>
        <w:ind w:left="5400" w:hanging="360"/>
      </w:pPr>
      <w:rPr>
        <w:rFonts w:ascii="Courier New" w:hAnsi="Courier New" w:cs="Courier New" w:hint="default"/>
      </w:rPr>
    </w:lvl>
    <w:lvl w:ilvl="8" w:tplc="B2725918" w:tentative="1">
      <w:start w:val="1"/>
      <w:numFmt w:val="bullet"/>
      <w:lvlText w:val=""/>
      <w:lvlJc w:val="left"/>
      <w:pPr>
        <w:ind w:left="6120" w:hanging="360"/>
      </w:pPr>
      <w:rPr>
        <w:rFonts w:ascii="Wingdings" w:hAnsi="Wingdings" w:hint="default"/>
      </w:rPr>
    </w:lvl>
  </w:abstractNum>
  <w:abstractNum w:abstractNumId="37"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0"/>
  </w:num>
  <w:num w:numId="2">
    <w:abstractNumId w:val="16"/>
  </w:num>
  <w:num w:numId="3">
    <w:abstractNumId w:val="0"/>
  </w:num>
  <w:num w:numId="4">
    <w:abstractNumId w:val="27"/>
  </w:num>
  <w:num w:numId="5">
    <w:abstractNumId w:val="31"/>
  </w:num>
  <w:num w:numId="6">
    <w:abstractNumId w:val="11"/>
  </w:num>
  <w:num w:numId="7">
    <w:abstractNumId w:val="34"/>
  </w:num>
  <w:num w:numId="8">
    <w:abstractNumId w:val="25"/>
  </w:num>
  <w:num w:numId="9">
    <w:abstractNumId w:val="14"/>
  </w:num>
  <w:num w:numId="10">
    <w:abstractNumId w:val="21"/>
  </w:num>
  <w:num w:numId="11">
    <w:abstractNumId w:val="35"/>
  </w:num>
  <w:num w:numId="12">
    <w:abstractNumId w:val="15"/>
  </w:num>
  <w:num w:numId="13">
    <w:abstractNumId w:val="2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12"/>
  </w:num>
  <w:num w:numId="27">
    <w:abstractNumId w:val="28"/>
  </w:num>
  <w:num w:numId="28">
    <w:abstractNumId w:val="26"/>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2"/>
  </w:num>
  <w:num w:numId="33">
    <w:abstractNumId w:val="37"/>
  </w:num>
  <w:num w:numId="34">
    <w:abstractNumId w:val="19"/>
  </w:num>
  <w:num w:numId="35">
    <w:abstractNumId w:val="33"/>
  </w:num>
  <w:num w:numId="36">
    <w:abstractNumId w:val="22"/>
  </w:num>
  <w:num w:numId="37">
    <w:abstractNumId w:val="30"/>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214AD"/>
    <w:rsid w:val="00022D02"/>
    <w:rsid w:val="000236D9"/>
    <w:rsid w:val="00025F3F"/>
    <w:rsid w:val="000338B3"/>
    <w:rsid w:val="00034CE5"/>
    <w:rsid w:val="00047DD6"/>
    <w:rsid w:val="00053E63"/>
    <w:rsid w:val="0005696C"/>
    <w:rsid w:val="00060292"/>
    <w:rsid w:val="00063F98"/>
    <w:rsid w:val="00064337"/>
    <w:rsid w:val="0006459B"/>
    <w:rsid w:val="00065542"/>
    <w:rsid w:val="00066CCF"/>
    <w:rsid w:val="00075D15"/>
    <w:rsid w:val="00075F81"/>
    <w:rsid w:val="00083942"/>
    <w:rsid w:val="000B1741"/>
    <w:rsid w:val="000B3BDE"/>
    <w:rsid w:val="000B71AE"/>
    <w:rsid w:val="000C45FC"/>
    <w:rsid w:val="000F085D"/>
    <w:rsid w:val="0010445F"/>
    <w:rsid w:val="00111D6C"/>
    <w:rsid w:val="001148EA"/>
    <w:rsid w:val="00116BBF"/>
    <w:rsid w:val="00122018"/>
    <w:rsid w:val="001221FC"/>
    <w:rsid w:val="00123E91"/>
    <w:rsid w:val="001260CA"/>
    <w:rsid w:val="00127199"/>
    <w:rsid w:val="00130FE2"/>
    <w:rsid w:val="00144C2C"/>
    <w:rsid w:val="0015261A"/>
    <w:rsid w:val="001644FE"/>
    <w:rsid w:val="00167608"/>
    <w:rsid w:val="00170CC9"/>
    <w:rsid w:val="00171BE1"/>
    <w:rsid w:val="00182E8A"/>
    <w:rsid w:val="001960EE"/>
    <w:rsid w:val="001A26B1"/>
    <w:rsid w:val="001A3B37"/>
    <w:rsid w:val="001A5FFE"/>
    <w:rsid w:val="001A66CF"/>
    <w:rsid w:val="001A7E88"/>
    <w:rsid w:val="001B4C4E"/>
    <w:rsid w:val="001E0EF3"/>
    <w:rsid w:val="001E7BE4"/>
    <w:rsid w:val="0020481B"/>
    <w:rsid w:val="00205FE3"/>
    <w:rsid w:val="00231A11"/>
    <w:rsid w:val="00235FFE"/>
    <w:rsid w:val="00240916"/>
    <w:rsid w:val="00240EE5"/>
    <w:rsid w:val="00244FB1"/>
    <w:rsid w:val="002455F2"/>
    <w:rsid w:val="0025755F"/>
    <w:rsid w:val="00267633"/>
    <w:rsid w:val="00273975"/>
    <w:rsid w:val="0027419D"/>
    <w:rsid w:val="00274526"/>
    <w:rsid w:val="00276A09"/>
    <w:rsid w:val="00276DC9"/>
    <w:rsid w:val="00277361"/>
    <w:rsid w:val="00280D8D"/>
    <w:rsid w:val="00281683"/>
    <w:rsid w:val="00292F53"/>
    <w:rsid w:val="002A2AA9"/>
    <w:rsid w:val="002B1DC0"/>
    <w:rsid w:val="002C6CB1"/>
    <w:rsid w:val="002D50F7"/>
    <w:rsid w:val="002E2C1E"/>
    <w:rsid w:val="003033A1"/>
    <w:rsid w:val="00306AFD"/>
    <w:rsid w:val="00314A45"/>
    <w:rsid w:val="00330BDE"/>
    <w:rsid w:val="00353B45"/>
    <w:rsid w:val="003565AD"/>
    <w:rsid w:val="00367FD9"/>
    <w:rsid w:val="00374E81"/>
    <w:rsid w:val="003775E4"/>
    <w:rsid w:val="00383CAD"/>
    <w:rsid w:val="0039544B"/>
    <w:rsid w:val="00395A21"/>
    <w:rsid w:val="003A77CE"/>
    <w:rsid w:val="003B3D56"/>
    <w:rsid w:val="003B7929"/>
    <w:rsid w:val="003D5381"/>
    <w:rsid w:val="003F3CB0"/>
    <w:rsid w:val="003F3D65"/>
    <w:rsid w:val="00401D09"/>
    <w:rsid w:val="0041092E"/>
    <w:rsid w:val="00410A26"/>
    <w:rsid w:val="004255F7"/>
    <w:rsid w:val="00451D26"/>
    <w:rsid w:val="00455F4B"/>
    <w:rsid w:val="00465381"/>
    <w:rsid w:val="00471212"/>
    <w:rsid w:val="00473FC0"/>
    <w:rsid w:val="00476D68"/>
    <w:rsid w:val="00490701"/>
    <w:rsid w:val="00490918"/>
    <w:rsid w:val="00490E41"/>
    <w:rsid w:val="004935A2"/>
    <w:rsid w:val="00496F6B"/>
    <w:rsid w:val="004A3317"/>
    <w:rsid w:val="004A4094"/>
    <w:rsid w:val="004C2016"/>
    <w:rsid w:val="004D0771"/>
    <w:rsid w:val="004D546B"/>
    <w:rsid w:val="004F27B9"/>
    <w:rsid w:val="004F2E01"/>
    <w:rsid w:val="00504ACA"/>
    <w:rsid w:val="0051165B"/>
    <w:rsid w:val="00512C91"/>
    <w:rsid w:val="00525410"/>
    <w:rsid w:val="00530C64"/>
    <w:rsid w:val="0054188B"/>
    <w:rsid w:val="005463CC"/>
    <w:rsid w:val="00575F62"/>
    <w:rsid w:val="00584A89"/>
    <w:rsid w:val="005A4BB7"/>
    <w:rsid w:val="005B0C0E"/>
    <w:rsid w:val="005D4D30"/>
    <w:rsid w:val="005D65D3"/>
    <w:rsid w:val="005E6C72"/>
    <w:rsid w:val="005F46C1"/>
    <w:rsid w:val="005F7B5C"/>
    <w:rsid w:val="006116C4"/>
    <w:rsid w:val="00612F7B"/>
    <w:rsid w:val="00615197"/>
    <w:rsid w:val="00616857"/>
    <w:rsid w:val="00617DEA"/>
    <w:rsid w:val="00625DC2"/>
    <w:rsid w:val="006340A9"/>
    <w:rsid w:val="00653107"/>
    <w:rsid w:val="00664B53"/>
    <w:rsid w:val="006709A3"/>
    <w:rsid w:val="00675E8A"/>
    <w:rsid w:val="00682726"/>
    <w:rsid w:val="00685C3E"/>
    <w:rsid w:val="006927B0"/>
    <w:rsid w:val="00693D7A"/>
    <w:rsid w:val="006A293D"/>
    <w:rsid w:val="006A4A71"/>
    <w:rsid w:val="006B2471"/>
    <w:rsid w:val="006B5EAF"/>
    <w:rsid w:val="006B64E1"/>
    <w:rsid w:val="006C36C8"/>
    <w:rsid w:val="006D1F87"/>
    <w:rsid w:val="006D3B1F"/>
    <w:rsid w:val="006E12FE"/>
    <w:rsid w:val="006E30CC"/>
    <w:rsid w:val="006E708E"/>
    <w:rsid w:val="006F2AAF"/>
    <w:rsid w:val="006F7711"/>
    <w:rsid w:val="00707CDD"/>
    <w:rsid w:val="0072647A"/>
    <w:rsid w:val="00732863"/>
    <w:rsid w:val="00756C54"/>
    <w:rsid w:val="00760C36"/>
    <w:rsid w:val="00782F85"/>
    <w:rsid w:val="00787518"/>
    <w:rsid w:val="00793086"/>
    <w:rsid w:val="007A140E"/>
    <w:rsid w:val="007A593D"/>
    <w:rsid w:val="007B6CBD"/>
    <w:rsid w:val="007D3AD2"/>
    <w:rsid w:val="007E76EB"/>
    <w:rsid w:val="007F322D"/>
    <w:rsid w:val="007F46C1"/>
    <w:rsid w:val="007F645B"/>
    <w:rsid w:val="007F71DE"/>
    <w:rsid w:val="008011EB"/>
    <w:rsid w:val="00805848"/>
    <w:rsid w:val="00814D66"/>
    <w:rsid w:val="008204F1"/>
    <w:rsid w:val="0082097F"/>
    <w:rsid w:val="008248DB"/>
    <w:rsid w:val="00831FB4"/>
    <w:rsid w:val="008444BC"/>
    <w:rsid w:val="00852E36"/>
    <w:rsid w:val="00856A5C"/>
    <w:rsid w:val="00860638"/>
    <w:rsid w:val="0086551B"/>
    <w:rsid w:val="00867A3D"/>
    <w:rsid w:val="00873183"/>
    <w:rsid w:val="008876B7"/>
    <w:rsid w:val="00887D9C"/>
    <w:rsid w:val="0089264E"/>
    <w:rsid w:val="008A1A8A"/>
    <w:rsid w:val="008A32F0"/>
    <w:rsid w:val="008A67F3"/>
    <w:rsid w:val="008B0E97"/>
    <w:rsid w:val="008B18AC"/>
    <w:rsid w:val="008B558A"/>
    <w:rsid w:val="008C21AB"/>
    <w:rsid w:val="008C7165"/>
    <w:rsid w:val="008D2060"/>
    <w:rsid w:val="008E0253"/>
    <w:rsid w:val="008E04FB"/>
    <w:rsid w:val="008E4A63"/>
    <w:rsid w:val="008E713B"/>
    <w:rsid w:val="008F0ABA"/>
    <w:rsid w:val="00914E68"/>
    <w:rsid w:val="009272B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E3A6C"/>
    <w:rsid w:val="009F06B7"/>
    <w:rsid w:val="00A05BEE"/>
    <w:rsid w:val="00A12E5C"/>
    <w:rsid w:val="00A16919"/>
    <w:rsid w:val="00A2202B"/>
    <w:rsid w:val="00A307F8"/>
    <w:rsid w:val="00A458CE"/>
    <w:rsid w:val="00A47B37"/>
    <w:rsid w:val="00A533CE"/>
    <w:rsid w:val="00A60688"/>
    <w:rsid w:val="00A920E2"/>
    <w:rsid w:val="00A92374"/>
    <w:rsid w:val="00A93CB8"/>
    <w:rsid w:val="00AA09A5"/>
    <w:rsid w:val="00AA43E2"/>
    <w:rsid w:val="00AB2563"/>
    <w:rsid w:val="00AC5EF0"/>
    <w:rsid w:val="00AD6499"/>
    <w:rsid w:val="00AF2A42"/>
    <w:rsid w:val="00AF55C9"/>
    <w:rsid w:val="00B05729"/>
    <w:rsid w:val="00B05E21"/>
    <w:rsid w:val="00B07688"/>
    <w:rsid w:val="00B07E38"/>
    <w:rsid w:val="00B207AF"/>
    <w:rsid w:val="00B268B8"/>
    <w:rsid w:val="00B34F55"/>
    <w:rsid w:val="00B545E9"/>
    <w:rsid w:val="00B62068"/>
    <w:rsid w:val="00B62E20"/>
    <w:rsid w:val="00B847D0"/>
    <w:rsid w:val="00B9230D"/>
    <w:rsid w:val="00BA7203"/>
    <w:rsid w:val="00BA7A57"/>
    <w:rsid w:val="00BB0301"/>
    <w:rsid w:val="00BB4029"/>
    <w:rsid w:val="00BB5604"/>
    <w:rsid w:val="00BC3586"/>
    <w:rsid w:val="00BC6A6B"/>
    <w:rsid w:val="00BC77EF"/>
    <w:rsid w:val="00BD0D55"/>
    <w:rsid w:val="00BE6B0A"/>
    <w:rsid w:val="00C061FE"/>
    <w:rsid w:val="00C11C2B"/>
    <w:rsid w:val="00C13A96"/>
    <w:rsid w:val="00C36BA5"/>
    <w:rsid w:val="00C51A9A"/>
    <w:rsid w:val="00C61E5B"/>
    <w:rsid w:val="00C6255E"/>
    <w:rsid w:val="00C6286A"/>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82252"/>
    <w:rsid w:val="00D82E5F"/>
    <w:rsid w:val="00D84F90"/>
    <w:rsid w:val="00DB38FF"/>
    <w:rsid w:val="00DC171A"/>
    <w:rsid w:val="00DC1884"/>
    <w:rsid w:val="00DD1E91"/>
    <w:rsid w:val="00DD715A"/>
    <w:rsid w:val="00DE0529"/>
    <w:rsid w:val="00DE079C"/>
    <w:rsid w:val="00DF3DE4"/>
    <w:rsid w:val="00DF3E9D"/>
    <w:rsid w:val="00E03756"/>
    <w:rsid w:val="00E13630"/>
    <w:rsid w:val="00E1725A"/>
    <w:rsid w:val="00E30F5C"/>
    <w:rsid w:val="00E44ACD"/>
    <w:rsid w:val="00E5020E"/>
    <w:rsid w:val="00E5558A"/>
    <w:rsid w:val="00E57D67"/>
    <w:rsid w:val="00E7129A"/>
    <w:rsid w:val="00E777A0"/>
    <w:rsid w:val="00E817CE"/>
    <w:rsid w:val="00E81F27"/>
    <w:rsid w:val="00E82888"/>
    <w:rsid w:val="00E828A0"/>
    <w:rsid w:val="00E831DB"/>
    <w:rsid w:val="00E85102"/>
    <w:rsid w:val="00E96060"/>
    <w:rsid w:val="00E967AE"/>
    <w:rsid w:val="00EA04AD"/>
    <w:rsid w:val="00EA3AD0"/>
    <w:rsid w:val="00EA7FD7"/>
    <w:rsid w:val="00EB3123"/>
    <w:rsid w:val="00EB55B1"/>
    <w:rsid w:val="00EC2B8A"/>
    <w:rsid w:val="00EC2BC4"/>
    <w:rsid w:val="00EC35D9"/>
    <w:rsid w:val="00ED1557"/>
    <w:rsid w:val="00ED482F"/>
    <w:rsid w:val="00ED4CB0"/>
    <w:rsid w:val="00EE4916"/>
    <w:rsid w:val="00EF1A9D"/>
    <w:rsid w:val="00EF24FF"/>
    <w:rsid w:val="00EF4CEE"/>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D6820"/>
    <w:rsid w:val="00FE0B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space"/>
    <w:next w:val="BodyText"/>
    <w:qFormat/>
    <w:rsid w:val="00831FB4"/>
    <w:pPr>
      <w:keepNext/>
      <w:spacing w:before="400" w:after="80"/>
      <w:outlineLvl w:val="0"/>
    </w:pPr>
    <w:rPr>
      <w:b/>
      <w:bCs/>
      <w:color w:val="2C5C86"/>
      <w:sz w:val="40"/>
      <w:szCs w:val="32"/>
    </w:rPr>
  </w:style>
  <w:style w:type="paragraph" w:styleId="Heading2">
    <w:name w:val="heading 2"/>
    <w:basedOn w:val="nospace"/>
    <w:next w:val="BodyText"/>
    <w:link w:val="Heading2Char"/>
    <w:qFormat/>
    <w:rsid w:val="00AD6499"/>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831FB4"/>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AD6499"/>
    <w:pPr>
      <w:keepNext/>
      <w:spacing w:before="240" w:after="60"/>
      <w:outlineLvl w:val="3"/>
    </w:pPr>
    <w:rPr>
      <w:rFonts w:eastAsia="Times New Roman" w:cs="Arial"/>
      <w:b/>
      <w:bCs/>
      <w:szCs w:val="28"/>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664B53"/>
    <w:pPr>
      <w:spacing w:before="120"/>
    </w:pPr>
    <w:rPr>
      <w:b/>
      <w:iCs/>
      <w:color w:val="000000" w:themeColor="text1"/>
      <w:sz w:val="22"/>
      <w:szCs w:val="18"/>
    </w:rPr>
  </w:style>
  <w:style w:type="character" w:customStyle="1" w:styleId="Heading2Char">
    <w:name w:val="Heading 2 Char"/>
    <w:basedOn w:val="DefaultParagraphFont"/>
    <w:link w:val="Heading2"/>
    <w:rsid w:val="0051165B"/>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31FB4"/>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qFormat/>
    <w:rsid w:val="000B71A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Normal"/>
    <w:next w:val="Normal"/>
    <w:uiPriority w:val="39"/>
    <w:rsid w:val="00AD6499"/>
    <w:pPr>
      <w:tabs>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E7129A"/>
    <w:pPr>
      <w:spacing w:after="360" w:line="240" w:lineRule="auto"/>
      <w:ind w:right="2688"/>
      <w:outlineLvl w:val="0"/>
    </w:pPr>
    <w:rPr>
      <w:rFonts w:cs="Arial"/>
      <w:b/>
      <w:noProof/>
      <w:color w:val="2C5C86"/>
      <w:sz w:val="80"/>
      <w:szCs w:val="80"/>
      <w:lang w:eastAsia="en-AU"/>
    </w:rPr>
  </w:style>
  <w:style w:type="character" w:customStyle="1" w:styleId="TitleChar">
    <w:name w:val="Title Char"/>
    <w:basedOn w:val="DefaultParagraphFont"/>
    <w:link w:val="Title"/>
    <w:rsid w:val="00E7129A"/>
    <w:rPr>
      <w:rFonts w:cs="Arial"/>
      <w:b/>
      <w:noProof/>
      <w:color w:val="2C5C86"/>
      <w:sz w:val="80"/>
      <w:szCs w:val="80"/>
      <w:lang w:eastAsia="en-AU"/>
    </w:rPr>
  </w:style>
  <w:style w:type="paragraph" w:styleId="TOC3">
    <w:name w:val="toc 3"/>
    <w:basedOn w:val="Normal"/>
    <w:next w:val="Normal"/>
    <w:uiPriority w:val="39"/>
    <w:rsid w:val="00AD6499"/>
    <w:pPr>
      <w:tabs>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Title"/>
    <w:link w:val="TypeTitleChar"/>
    <w:rsid w:val="00FC2072"/>
  </w:style>
  <w:style w:type="paragraph" w:customStyle="1" w:styleId="ControlHeading">
    <w:name w:val="Control Heading"/>
    <w:basedOn w:val="Normal"/>
    <w:next w:val="Normal"/>
    <w:link w:val="ControlHeadingChar"/>
    <w:rsid w:val="000B71AE"/>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0B71AE"/>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664B53"/>
    <w:rPr>
      <w:b/>
      <w:iCs/>
      <w:color w:val="000000" w:themeColor="text1"/>
      <w:sz w:val="22"/>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533CE"/>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E82888"/>
    <w:pPr>
      <w:spacing w:after="600"/>
      <w:ind w:right="2688"/>
    </w:pPr>
    <w:rPr>
      <w:b/>
      <w:color w:val="403F47"/>
      <w:sz w:val="34"/>
      <w:szCs w:val="32"/>
    </w:rPr>
  </w:style>
  <w:style w:type="character" w:customStyle="1" w:styleId="SubtitleChar">
    <w:name w:val="Subtitle Char"/>
    <w:basedOn w:val="DefaultParagraphFont"/>
    <w:link w:val="Subtitle"/>
    <w:rsid w:val="00E82888"/>
    <w:rPr>
      <w:b/>
      <w:color w:val="403F47"/>
      <w:sz w:val="34"/>
      <w:szCs w:val="32"/>
    </w:rPr>
  </w:style>
  <w:style w:type="paragraph" w:styleId="NoSpacing">
    <w:name w:val="No Spacing"/>
    <w:uiPriority w:val="1"/>
    <w:qFormat/>
    <w:rsid w:val="00330BD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586">
      <w:bodyDiv w:val="1"/>
      <w:marLeft w:val="0"/>
      <w:marRight w:val="0"/>
      <w:marTop w:val="0"/>
      <w:marBottom w:val="0"/>
      <w:divBdr>
        <w:top w:val="none" w:sz="0" w:space="0" w:color="auto"/>
        <w:left w:val="none" w:sz="0" w:space="0" w:color="auto"/>
        <w:bottom w:val="none" w:sz="0" w:space="0" w:color="auto"/>
        <w:right w:val="none" w:sz="0" w:space="0" w:color="auto"/>
      </w:divBdr>
      <w:divsChild>
        <w:div w:id="1489126952">
          <w:marLeft w:val="0"/>
          <w:marRight w:val="0"/>
          <w:marTop w:val="0"/>
          <w:marBottom w:val="0"/>
          <w:divBdr>
            <w:top w:val="none" w:sz="0" w:space="0" w:color="auto"/>
            <w:left w:val="none" w:sz="0" w:space="0" w:color="auto"/>
            <w:bottom w:val="none" w:sz="0" w:space="0" w:color="auto"/>
            <w:right w:val="none" w:sz="0" w:space="0" w:color="auto"/>
          </w:divBdr>
        </w:div>
      </w:divsChild>
    </w:div>
    <w:div w:id="225916647">
      <w:bodyDiv w:val="1"/>
      <w:marLeft w:val="0"/>
      <w:marRight w:val="0"/>
      <w:marTop w:val="0"/>
      <w:marBottom w:val="0"/>
      <w:divBdr>
        <w:top w:val="none" w:sz="0" w:space="0" w:color="auto"/>
        <w:left w:val="none" w:sz="0" w:space="0" w:color="auto"/>
        <w:bottom w:val="none" w:sz="0" w:space="0" w:color="auto"/>
        <w:right w:val="none" w:sz="0" w:space="0" w:color="auto"/>
      </w:divBdr>
      <w:divsChild>
        <w:div w:id="1621523778">
          <w:marLeft w:val="0"/>
          <w:marRight w:val="0"/>
          <w:marTop w:val="0"/>
          <w:marBottom w:val="0"/>
          <w:divBdr>
            <w:top w:val="none" w:sz="0" w:space="0" w:color="auto"/>
            <w:left w:val="none" w:sz="0" w:space="0" w:color="auto"/>
            <w:bottom w:val="none" w:sz="0" w:space="0" w:color="auto"/>
            <w:right w:val="none" w:sz="0" w:space="0" w:color="auto"/>
          </w:divBdr>
        </w:div>
      </w:divsChild>
    </w:div>
    <w:div w:id="317541931">
      <w:bodyDiv w:val="1"/>
      <w:marLeft w:val="0"/>
      <w:marRight w:val="0"/>
      <w:marTop w:val="0"/>
      <w:marBottom w:val="0"/>
      <w:divBdr>
        <w:top w:val="none" w:sz="0" w:space="0" w:color="auto"/>
        <w:left w:val="none" w:sz="0" w:space="0" w:color="auto"/>
        <w:bottom w:val="none" w:sz="0" w:space="0" w:color="auto"/>
        <w:right w:val="none" w:sz="0" w:space="0" w:color="auto"/>
      </w:divBdr>
    </w:div>
    <w:div w:id="491724183">
      <w:bodyDiv w:val="1"/>
      <w:marLeft w:val="0"/>
      <w:marRight w:val="0"/>
      <w:marTop w:val="0"/>
      <w:marBottom w:val="0"/>
      <w:divBdr>
        <w:top w:val="none" w:sz="0" w:space="0" w:color="auto"/>
        <w:left w:val="none" w:sz="0" w:space="0" w:color="auto"/>
        <w:bottom w:val="none" w:sz="0" w:space="0" w:color="auto"/>
        <w:right w:val="none" w:sz="0" w:space="0" w:color="auto"/>
      </w:divBdr>
      <w:divsChild>
        <w:div w:id="828441571">
          <w:marLeft w:val="0"/>
          <w:marRight w:val="0"/>
          <w:marTop w:val="0"/>
          <w:marBottom w:val="0"/>
          <w:divBdr>
            <w:top w:val="none" w:sz="0" w:space="0" w:color="auto"/>
            <w:left w:val="none" w:sz="0" w:space="0" w:color="auto"/>
            <w:bottom w:val="none" w:sz="0" w:space="0" w:color="auto"/>
            <w:right w:val="none" w:sz="0" w:space="0" w:color="auto"/>
          </w:divBdr>
        </w:div>
      </w:divsChild>
    </w:div>
    <w:div w:id="617684158">
      <w:bodyDiv w:val="1"/>
      <w:marLeft w:val="0"/>
      <w:marRight w:val="0"/>
      <w:marTop w:val="0"/>
      <w:marBottom w:val="0"/>
      <w:divBdr>
        <w:top w:val="none" w:sz="0" w:space="0" w:color="auto"/>
        <w:left w:val="none" w:sz="0" w:space="0" w:color="auto"/>
        <w:bottom w:val="none" w:sz="0" w:space="0" w:color="auto"/>
        <w:right w:val="none" w:sz="0" w:space="0" w:color="auto"/>
      </w:divBdr>
      <w:divsChild>
        <w:div w:id="1302884608">
          <w:marLeft w:val="0"/>
          <w:marRight w:val="0"/>
          <w:marTop w:val="0"/>
          <w:marBottom w:val="0"/>
          <w:divBdr>
            <w:top w:val="none" w:sz="0" w:space="0" w:color="auto"/>
            <w:left w:val="none" w:sz="0" w:space="0" w:color="auto"/>
            <w:bottom w:val="none" w:sz="0" w:space="0" w:color="auto"/>
            <w:right w:val="none" w:sz="0" w:space="0" w:color="auto"/>
          </w:divBdr>
        </w:div>
      </w:divsChild>
    </w:div>
    <w:div w:id="850798566">
      <w:bodyDiv w:val="1"/>
      <w:marLeft w:val="0"/>
      <w:marRight w:val="0"/>
      <w:marTop w:val="0"/>
      <w:marBottom w:val="0"/>
      <w:divBdr>
        <w:top w:val="none" w:sz="0" w:space="0" w:color="auto"/>
        <w:left w:val="none" w:sz="0" w:space="0" w:color="auto"/>
        <w:bottom w:val="none" w:sz="0" w:space="0" w:color="auto"/>
        <w:right w:val="none" w:sz="0" w:space="0" w:color="auto"/>
      </w:divBdr>
      <w:divsChild>
        <w:div w:id="1289822548">
          <w:marLeft w:val="0"/>
          <w:marRight w:val="0"/>
          <w:marTop w:val="0"/>
          <w:marBottom w:val="0"/>
          <w:divBdr>
            <w:top w:val="none" w:sz="0" w:space="0" w:color="auto"/>
            <w:left w:val="none" w:sz="0" w:space="0" w:color="auto"/>
            <w:bottom w:val="none" w:sz="0" w:space="0" w:color="auto"/>
            <w:right w:val="none" w:sz="0" w:space="0" w:color="auto"/>
          </w:divBdr>
        </w:div>
      </w:divsChild>
    </w:div>
    <w:div w:id="953751384">
      <w:bodyDiv w:val="1"/>
      <w:marLeft w:val="0"/>
      <w:marRight w:val="0"/>
      <w:marTop w:val="0"/>
      <w:marBottom w:val="0"/>
      <w:divBdr>
        <w:top w:val="none" w:sz="0" w:space="0" w:color="auto"/>
        <w:left w:val="none" w:sz="0" w:space="0" w:color="auto"/>
        <w:bottom w:val="none" w:sz="0" w:space="0" w:color="auto"/>
        <w:right w:val="none" w:sz="0" w:space="0" w:color="auto"/>
      </w:divBdr>
    </w:div>
    <w:div w:id="971061590">
      <w:bodyDiv w:val="1"/>
      <w:marLeft w:val="0"/>
      <w:marRight w:val="0"/>
      <w:marTop w:val="0"/>
      <w:marBottom w:val="0"/>
      <w:divBdr>
        <w:top w:val="none" w:sz="0" w:space="0" w:color="auto"/>
        <w:left w:val="none" w:sz="0" w:space="0" w:color="auto"/>
        <w:bottom w:val="none" w:sz="0" w:space="0" w:color="auto"/>
        <w:right w:val="none" w:sz="0" w:space="0" w:color="auto"/>
      </w:divBdr>
      <w:divsChild>
        <w:div w:id="1615668108">
          <w:marLeft w:val="0"/>
          <w:marRight w:val="0"/>
          <w:marTop w:val="0"/>
          <w:marBottom w:val="0"/>
          <w:divBdr>
            <w:top w:val="none" w:sz="0" w:space="0" w:color="auto"/>
            <w:left w:val="none" w:sz="0" w:space="0" w:color="auto"/>
            <w:bottom w:val="none" w:sz="0" w:space="0" w:color="auto"/>
            <w:right w:val="none" w:sz="0" w:space="0" w:color="auto"/>
          </w:divBdr>
        </w:div>
      </w:divsChild>
    </w:div>
    <w:div w:id="980502346">
      <w:bodyDiv w:val="1"/>
      <w:marLeft w:val="0"/>
      <w:marRight w:val="0"/>
      <w:marTop w:val="0"/>
      <w:marBottom w:val="0"/>
      <w:divBdr>
        <w:top w:val="none" w:sz="0" w:space="0" w:color="auto"/>
        <w:left w:val="none" w:sz="0" w:space="0" w:color="auto"/>
        <w:bottom w:val="none" w:sz="0" w:space="0" w:color="auto"/>
        <w:right w:val="none" w:sz="0" w:space="0" w:color="auto"/>
      </w:divBdr>
      <w:divsChild>
        <w:div w:id="568270221">
          <w:marLeft w:val="0"/>
          <w:marRight w:val="0"/>
          <w:marTop w:val="0"/>
          <w:marBottom w:val="0"/>
          <w:divBdr>
            <w:top w:val="none" w:sz="0" w:space="0" w:color="auto"/>
            <w:left w:val="none" w:sz="0" w:space="0" w:color="auto"/>
            <w:bottom w:val="none" w:sz="0" w:space="0" w:color="auto"/>
            <w:right w:val="none" w:sz="0" w:space="0" w:color="auto"/>
          </w:divBdr>
        </w:div>
      </w:divsChild>
    </w:div>
    <w:div w:id="1031760184">
      <w:bodyDiv w:val="1"/>
      <w:marLeft w:val="0"/>
      <w:marRight w:val="0"/>
      <w:marTop w:val="0"/>
      <w:marBottom w:val="0"/>
      <w:divBdr>
        <w:top w:val="none" w:sz="0" w:space="0" w:color="auto"/>
        <w:left w:val="none" w:sz="0" w:space="0" w:color="auto"/>
        <w:bottom w:val="none" w:sz="0" w:space="0" w:color="auto"/>
        <w:right w:val="none" w:sz="0" w:space="0" w:color="auto"/>
      </w:divBdr>
      <w:divsChild>
        <w:div w:id="333656119">
          <w:marLeft w:val="0"/>
          <w:marRight w:val="0"/>
          <w:marTop w:val="0"/>
          <w:marBottom w:val="0"/>
          <w:divBdr>
            <w:top w:val="none" w:sz="0" w:space="0" w:color="auto"/>
            <w:left w:val="none" w:sz="0" w:space="0" w:color="auto"/>
            <w:bottom w:val="none" w:sz="0" w:space="0" w:color="auto"/>
            <w:right w:val="none" w:sz="0" w:space="0" w:color="auto"/>
          </w:divBdr>
        </w:div>
      </w:divsChild>
    </w:div>
    <w:div w:id="1314067309">
      <w:bodyDiv w:val="1"/>
      <w:marLeft w:val="0"/>
      <w:marRight w:val="0"/>
      <w:marTop w:val="0"/>
      <w:marBottom w:val="0"/>
      <w:divBdr>
        <w:top w:val="none" w:sz="0" w:space="0" w:color="auto"/>
        <w:left w:val="none" w:sz="0" w:space="0" w:color="auto"/>
        <w:bottom w:val="none" w:sz="0" w:space="0" w:color="auto"/>
        <w:right w:val="none" w:sz="0" w:space="0" w:color="auto"/>
      </w:divBdr>
      <w:divsChild>
        <w:div w:id="625620911">
          <w:marLeft w:val="0"/>
          <w:marRight w:val="0"/>
          <w:marTop w:val="0"/>
          <w:marBottom w:val="0"/>
          <w:divBdr>
            <w:top w:val="none" w:sz="0" w:space="0" w:color="auto"/>
            <w:left w:val="none" w:sz="0" w:space="0" w:color="auto"/>
            <w:bottom w:val="none" w:sz="0" w:space="0" w:color="auto"/>
            <w:right w:val="none" w:sz="0" w:space="0" w:color="auto"/>
          </w:divBdr>
        </w:div>
      </w:divsChild>
    </w:div>
    <w:div w:id="1361518178">
      <w:bodyDiv w:val="1"/>
      <w:marLeft w:val="0"/>
      <w:marRight w:val="0"/>
      <w:marTop w:val="0"/>
      <w:marBottom w:val="0"/>
      <w:divBdr>
        <w:top w:val="none" w:sz="0" w:space="0" w:color="auto"/>
        <w:left w:val="none" w:sz="0" w:space="0" w:color="auto"/>
        <w:bottom w:val="none" w:sz="0" w:space="0" w:color="auto"/>
        <w:right w:val="none" w:sz="0" w:space="0" w:color="auto"/>
      </w:divBdr>
      <w:divsChild>
        <w:div w:id="1106391979">
          <w:marLeft w:val="0"/>
          <w:marRight w:val="0"/>
          <w:marTop w:val="0"/>
          <w:marBottom w:val="0"/>
          <w:divBdr>
            <w:top w:val="none" w:sz="0" w:space="0" w:color="auto"/>
            <w:left w:val="none" w:sz="0" w:space="0" w:color="auto"/>
            <w:bottom w:val="none" w:sz="0" w:space="0" w:color="auto"/>
            <w:right w:val="none" w:sz="0" w:space="0" w:color="auto"/>
          </w:divBdr>
        </w:div>
      </w:divsChild>
    </w:div>
    <w:div w:id="1537086997">
      <w:bodyDiv w:val="1"/>
      <w:marLeft w:val="0"/>
      <w:marRight w:val="0"/>
      <w:marTop w:val="0"/>
      <w:marBottom w:val="0"/>
      <w:divBdr>
        <w:top w:val="none" w:sz="0" w:space="0" w:color="auto"/>
        <w:left w:val="none" w:sz="0" w:space="0" w:color="auto"/>
        <w:bottom w:val="none" w:sz="0" w:space="0" w:color="auto"/>
        <w:right w:val="none" w:sz="0" w:space="0" w:color="auto"/>
      </w:divBdr>
    </w:div>
    <w:div w:id="1537691263">
      <w:bodyDiv w:val="1"/>
      <w:marLeft w:val="0"/>
      <w:marRight w:val="0"/>
      <w:marTop w:val="0"/>
      <w:marBottom w:val="0"/>
      <w:divBdr>
        <w:top w:val="none" w:sz="0" w:space="0" w:color="auto"/>
        <w:left w:val="none" w:sz="0" w:space="0" w:color="auto"/>
        <w:bottom w:val="none" w:sz="0" w:space="0" w:color="auto"/>
        <w:right w:val="none" w:sz="0" w:space="0" w:color="auto"/>
      </w:divBdr>
    </w:div>
    <w:div w:id="1599830128">
      <w:bodyDiv w:val="1"/>
      <w:marLeft w:val="0"/>
      <w:marRight w:val="0"/>
      <w:marTop w:val="0"/>
      <w:marBottom w:val="0"/>
      <w:divBdr>
        <w:top w:val="none" w:sz="0" w:space="0" w:color="auto"/>
        <w:left w:val="none" w:sz="0" w:space="0" w:color="auto"/>
        <w:bottom w:val="none" w:sz="0" w:space="0" w:color="auto"/>
        <w:right w:val="none" w:sz="0" w:space="0" w:color="auto"/>
      </w:divBdr>
      <w:divsChild>
        <w:div w:id="6904244">
          <w:marLeft w:val="0"/>
          <w:marRight w:val="0"/>
          <w:marTop w:val="0"/>
          <w:marBottom w:val="0"/>
          <w:divBdr>
            <w:top w:val="none" w:sz="0" w:space="0" w:color="auto"/>
            <w:left w:val="none" w:sz="0" w:space="0" w:color="auto"/>
            <w:bottom w:val="none" w:sz="0" w:space="0" w:color="auto"/>
            <w:right w:val="none" w:sz="0" w:space="0" w:color="auto"/>
          </w:divBdr>
        </w:div>
      </w:divsChild>
    </w:div>
    <w:div w:id="1888832225">
      <w:bodyDiv w:val="1"/>
      <w:marLeft w:val="0"/>
      <w:marRight w:val="0"/>
      <w:marTop w:val="0"/>
      <w:marBottom w:val="0"/>
      <w:divBdr>
        <w:top w:val="none" w:sz="0" w:space="0" w:color="auto"/>
        <w:left w:val="none" w:sz="0" w:space="0" w:color="auto"/>
        <w:bottom w:val="none" w:sz="0" w:space="0" w:color="auto"/>
        <w:right w:val="none" w:sz="0" w:space="0" w:color="auto"/>
      </w:divBdr>
      <w:divsChild>
        <w:div w:id="403333413">
          <w:marLeft w:val="0"/>
          <w:marRight w:val="0"/>
          <w:marTop w:val="0"/>
          <w:marBottom w:val="0"/>
          <w:divBdr>
            <w:top w:val="none" w:sz="0" w:space="0" w:color="auto"/>
            <w:left w:val="none" w:sz="0" w:space="0" w:color="auto"/>
            <w:bottom w:val="none" w:sz="0" w:space="0" w:color="auto"/>
            <w:right w:val="none" w:sz="0" w:space="0" w:color="auto"/>
          </w:divBdr>
        </w:div>
      </w:divsChild>
    </w:div>
    <w:div w:id="2112889852">
      <w:bodyDiv w:val="1"/>
      <w:marLeft w:val="0"/>
      <w:marRight w:val="0"/>
      <w:marTop w:val="0"/>
      <w:marBottom w:val="0"/>
      <w:divBdr>
        <w:top w:val="none" w:sz="0" w:space="0" w:color="auto"/>
        <w:left w:val="none" w:sz="0" w:space="0" w:color="auto"/>
        <w:bottom w:val="none" w:sz="0" w:space="0" w:color="auto"/>
        <w:right w:val="none" w:sz="0" w:space="0" w:color="auto"/>
      </w:divBdr>
      <w:divsChild>
        <w:div w:id="670044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 Document" ma:contentTypeID="0x01010000739C5F412E4FFF9422A5756B897F2D003AD009F389043043B4879F1232B81D6E" ma:contentTypeVersion="4" ma:contentTypeDescription="Department of Communities document" ma:contentTypeScope="" ma:versionID="79614da626b99526b81ff939f50090ac">
  <xsd:schema xmlns:xsd="http://www.w3.org/2001/XMLSchema" xmlns:xs="http://www.w3.org/2001/XMLSchema" xmlns:p="http://schemas.microsoft.com/office/2006/metadata/properties" xmlns:ns2="e219927d-a993-4410-b48d-734d4bcf1f5b" targetNamespace="http://schemas.microsoft.com/office/2006/metadata/properties" ma:root="true" ma:fieldsID="50776ff0dce06feeb058c66a3f6554ff"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51bc0d-55d1-4e1f-8631-dfe004186904}" ma:internalName="TaxCatchAll" ma:showField="CatchAllData" ma:web="1b175b6a-f832-4677-a397-d7b80c85d9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51bc0d-55d1-4e1f-8631-dfe004186904}" ma:internalName="TaxCatchAllLabel" ma:readOnly="true" ma:showField="CatchAllDataLabel" ma:web="1b175b6a-f832-4677-a397-d7b80c85d904">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5D342-A607-40F9-8E8F-D5136E245449}">
  <ds:schemaRefs>
    <ds:schemaRef ds:uri="Microsoft.SharePoint.Taxonomy.ContentTypeSync"/>
  </ds:schemaRefs>
</ds:datastoreItem>
</file>

<file path=customXml/itemProps2.xml><?xml version="1.0" encoding="utf-8"?>
<ds:datastoreItem xmlns:ds="http://schemas.openxmlformats.org/officeDocument/2006/customXml" ds:itemID="{4F020509-A0FE-4FC0-8B2E-BAE113FA69F3}">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BD49EE79-B2AF-4E07-8C12-8DCD4D1DF287}">
  <ds:schemaRefs>
    <ds:schemaRef ds:uri="http://schemas.microsoft.com/sharepoint/v3/contenttype/forms"/>
  </ds:schemaRefs>
</ds:datastoreItem>
</file>

<file path=customXml/itemProps4.xml><?xml version="1.0" encoding="utf-8"?>
<ds:datastoreItem xmlns:ds="http://schemas.openxmlformats.org/officeDocument/2006/customXml" ds:itemID="{35CC17F4-8E0C-4B9B-8BC5-0E2A4A35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A4C7E0-24B9-4E68-8892-296E270B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5243</Words>
  <Characters>29891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Establishing an office of disability report</vt:lpstr>
    </vt:vector>
  </TitlesOfParts>
  <Manager/>
  <Company/>
  <LinksUpToDate>false</LinksUpToDate>
  <CharactersWithSpaces>35064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an office of disability report</dc:title>
  <dc:subject/>
  <dc:creator/>
  <cp:keywords/>
  <cp:lastModifiedBy/>
  <cp:revision>1</cp:revision>
  <dcterms:created xsi:type="dcterms:W3CDTF">2020-12-01T04:33:00Z</dcterms:created>
  <dcterms:modified xsi:type="dcterms:W3CDTF">2020-12-01T07:33:00Z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0x01010000739C5F412E4FFF9422A5756B897F2D003AD009F389043043B4879F1232B81D6E</vt:lpwstr>
  </property>
</Properties>
</file>