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B7AC" w14:textId="49D7FCD5" w:rsidR="00C13A96" w:rsidRPr="00240EE5" w:rsidRDefault="00FA1DEB" w:rsidP="00386B5E">
      <w:pPr>
        <w:pStyle w:val="Title"/>
        <w:rPr>
          <w:color w:val="FFFFFF"/>
          <w:sz w:val="36"/>
        </w:rPr>
      </w:pPr>
      <w:bookmarkStart w:id="0" w:name="_Toc10644987"/>
      <w:r w:rsidRPr="00386B5E">
        <w:t xml:space="preserve">WA Strategy to Respond to the </w:t>
      </w:r>
      <w:r w:rsidR="00386B5E" w:rsidRPr="00386B5E">
        <w:br/>
      </w:r>
      <w:r w:rsidRPr="00386B5E">
        <w:t xml:space="preserve">Abuse of Older People </w:t>
      </w:r>
      <w:r w:rsidR="00386B5E" w:rsidRPr="00386B5E">
        <w:br/>
      </w:r>
      <w:r w:rsidRPr="00386B5E">
        <w:t>(Elder Abuse)</w:t>
      </w:r>
      <w:bookmarkEnd w:id="0"/>
      <w:r w:rsidRPr="00386B5E">
        <w:t xml:space="preserve"> </w:t>
      </w:r>
      <w:r w:rsidR="00C32B69">
        <w:t>2019-2029</w:t>
      </w:r>
    </w:p>
    <w:p w14:paraId="357FED78" w14:textId="77777777" w:rsidR="00C13A96" w:rsidRDefault="00C13A96" w:rsidP="009056B8"/>
    <w:p w14:paraId="04C0238E" w14:textId="77777777" w:rsidR="00C13A96" w:rsidRPr="00240EE5" w:rsidRDefault="00C13A96" w:rsidP="009056B8">
      <w:pPr>
        <w:sectPr w:rsidR="00C13A96" w:rsidRPr="00240EE5" w:rsidSect="00982C9B">
          <w:headerReference w:type="default" r:id="rId11"/>
          <w:headerReference w:type="first" r:id="rId12"/>
          <w:footerReference w:type="first" r:id="rId13"/>
          <w:pgSz w:w="11900" w:h="16840" w:code="9"/>
          <w:pgMar w:top="5103" w:right="1134" w:bottom="1134" w:left="1134" w:header="0" w:footer="0" w:gutter="0"/>
          <w:pgNumType w:start="0"/>
          <w:cols w:space="709"/>
          <w:titlePg/>
          <w:docGrid w:linePitch="326"/>
        </w:sectPr>
      </w:pPr>
    </w:p>
    <w:bookmarkStart w:id="1" w:name="_Toc10644988" w:displacedByCustomXml="next"/>
    <w:sdt>
      <w:sdtPr>
        <w:rPr>
          <w:rFonts w:eastAsia="Arial"/>
          <w:b w:val="0"/>
          <w:bCs w:val="0"/>
          <w:color w:val="auto"/>
          <w:sz w:val="24"/>
          <w:szCs w:val="24"/>
          <w:lang w:val="en-AU" w:eastAsia="en-US"/>
        </w:rPr>
        <w:id w:val="42342899"/>
        <w:docPartObj>
          <w:docPartGallery w:val="Table of Contents"/>
          <w:docPartUnique/>
        </w:docPartObj>
      </w:sdtPr>
      <w:sdtEndPr>
        <w:rPr>
          <w:noProof/>
        </w:rPr>
      </w:sdtEndPr>
      <w:sdtContent>
        <w:p w14:paraId="46F46CB7" w14:textId="63A5A8EC" w:rsidR="00386B5E" w:rsidRDefault="00386B5E">
          <w:pPr>
            <w:pStyle w:val="TOCHeading"/>
          </w:pPr>
          <w:r>
            <w:t>Table of Contents</w:t>
          </w:r>
          <w:bookmarkEnd w:id="1"/>
        </w:p>
        <w:bookmarkStart w:id="2" w:name="_GoBack"/>
        <w:bookmarkEnd w:id="2"/>
        <w:p w14:paraId="424F577D" w14:textId="59C634A0" w:rsidR="00216206" w:rsidRDefault="00386B5E">
          <w:pPr>
            <w:pStyle w:val="TOC1"/>
            <w:rPr>
              <w:rFonts w:asciiTheme="minorHAnsi" w:eastAsiaTheme="minorEastAsia" w:hAnsiTheme="minorHAnsi" w:cstheme="minorBidi"/>
              <w:color w:val="auto"/>
              <w:sz w:val="22"/>
              <w:szCs w:val="22"/>
              <w:lang w:eastAsia="en-AU"/>
            </w:rPr>
          </w:pPr>
          <w:r>
            <w:fldChar w:fldCharType="begin"/>
          </w:r>
          <w:r>
            <w:instrText xml:space="preserve"> TOC \o "1-3" \h \z \u </w:instrText>
          </w:r>
          <w:r>
            <w:fldChar w:fldCharType="separate"/>
          </w:r>
          <w:hyperlink w:anchor="_Toc24035994" w:history="1">
            <w:r w:rsidR="00216206" w:rsidRPr="00472D04">
              <w:rPr>
                <w:rStyle w:val="Hyperlink"/>
              </w:rPr>
              <w:t>Acknowledgements</w:t>
            </w:r>
            <w:r w:rsidR="00216206">
              <w:rPr>
                <w:webHidden/>
              </w:rPr>
              <w:tab/>
            </w:r>
            <w:r w:rsidR="00216206">
              <w:rPr>
                <w:webHidden/>
              </w:rPr>
              <w:fldChar w:fldCharType="begin"/>
            </w:r>
            <w:r w:rsidR="00216206">
              <w:rPr>
                <w:webHidden/>
              </w:rPr>
              <w:instrText xml:space="preserve"> PAGEREF _Toc24035994 \h </w:instrText>
            </w:r>
            <w:r w:rsidR="00216206">
              <w:rPr>
                <w:webHidden/>
              </w:rPr>
            </w:r>
            <w:r w:rsidR="00216206">
              <w:rPr>
                <w:webHidden/>
              </w:rPr>
              <w:fldChar w:fldCharType="separate"/>
            </w:r>
            <w:r w:rsidR="00216206">
              <w:rPr>
                <w:webHidden/>
              </w:rPr>
              <w:t>1</w:t>
            </w:r>
            <w:r w:rsidR="00216206">
              <w:rPr>
                <w:webHidden/>
              </w:rPr>
              <w:fldChar w:fldCharType="end"/>
            </w:r>
          </w:hyperlink>
        </w:p>
        <w:p w14:paraId="78DC2921" w14:textId="06245206" w:rsidR="00216206" w:rsidRDefault="00216206">
          <w:pPr>
            <w:pStyle w:val="TOC2"/>
            <w:rPr>
              <w:rFonts w:asciiTheme="minorHAnsi" w:eastAsiaTheme="minorEastAsia" w:hAnsiTheme="minorHAnsi" w:cstheme="minorBidi"/>
              <w:color w:val="auto"/>
              <w:sz w:val="22"/>
              <w:szCs w:val="22"/>
              <w:lang w:eastAsia="en-AU"/>
            </w:rPr>
          </w:pPr>
          <w:hyperlink w:anchor="_Toc24035995" w:history="1">
            <w:r w:rsidRPr="00472D04">
              <w:rPr>
                <w:rStyle w:val="Hyperlink"/>
              </w:rPr>
              <w:t>Acknowledgement of Country</w:t>
            </w:r>
            <w:r>
              <w:rPr>
                <w:webHidden/>
              </w:rPr>
              <w:tab/>
            </w:r>
            <w:r>
              <w:rPr>
                <w:webHidden/>
              </w:rPr>
              <w:fldChar w:fldCharType="begin"/>
            </w:r>
            <w:r>
              <w:rPr>
                <w:webHidden/>
              </w:rPr>
              <w:instrText xml:space="preserve"> PAGEREF _Toc24035995 \h </w:instrText>
            </w:r>
            <w:r>
              <w:rPr>
                <w:webHidden/>
              </w:rPr>
            </w:r>
            <w:r>
              <w:rPr>
                <w:webHidden/>
              </w:rPr>
              <w:fldChar w:fldCharType="separate"/>
            </w:r>
            <w:r>
              <w:rPr>
                <w:webHidden/>
              </w:rPr>
              <w:t>1</w:t>
            </w:r>
            <w:r>
              <w:rPr>
                <w:webHidden/>
              </w:rPr>
              <w:fldChar w:fldCharType="end"/>
            </w:r>
          </w:hyperlink>
        </w:p>
        <w:p w14:paraId="3122C536" w14:textId="4A6E72F8" w:rsidR="00216206" w:rsidRDefault="00216206">
          <w:pPr>
            <w:pStyle w:val="TOC1"/>
            <w:rPr>
              <w:rFonts w:asciiTheme="minorHAnsi" w:eastAsiaTheme="minorEastAsia" w:hAnsiTheme="minorHAnsi" w:cstheme="minorBidi"/>
              <w:color w:val="auto"/>
              <w:sz w:val="22"/>
              <w:szCs w:val="22"/>
              <w:lang w:eastAsia="en-AU"/>
            </w:rPr>
          </w:pPr>
          <w:hyperlink w:anchor="_Toc24035996" w:history="1">
            <w:r w:rsidRPr="00472D04">
              <w:rPr>
                <w:rStyle w:val="Hyperlink"/>
              </w:rPr>
              <w:t>Minister’s Message</w:t>
            </w:r>
            <w:r>
              <w:rPr>
                <w:webHidden/>
              </w:rPr>
              <w:tab/>
            </w:r>
            <w:r>
              <w:rPr>
                <w:webHidden/>
              </w:rPr>
              <w:fldChar w:fldCharType="begin"/>
            </w:r>
            <w:r>
              <w:rPr>
                <w:webHidden/>
              </w:rPr>
              <w:instrText xml:space="preserve"> PAGEREF _Toc24035996 \h </w:instrText>
            </w:r>
            <w:r>
              <w:rPr>
                <w:webHidden/>
              </w:rPr>
            </w:r>
            <w:r>
              <w:rPr>
                <w:webHidden/>
              </w:rPr>
              <w:fldChar w:fldCharType="separate"/>
            </w:r>
            <w:r>
              <w:rPr>
                <w:webHidden/>
              </w:rPr>
              <w:t>1</w:t>
            </w:r>
            <w:r>
              <w:rPr>
                <w:webHidden/>
              </w:rPr>
              <w:fldChar w:fldCharType="end"/>
            </w:r>
          </w:hyperlink>
        </w:p>
        <w:p w14:paraId="1DF46397" w14:textId="4949D322" w:rsidR="00216206" w:rsidRDefault="00216206">
          <w:pPr>
            <w:pStyle w:val="TOC1"/>
            <w:rPr>
              <w:rFonts w:asciiTheme="minorHAnsi" w:eastAsiaTheme="minorEastAsia" w:hAnsiTheme="minorHAnsi" w:cstheme="minorBidi"/>
              <w:color w:val="auto"/>
              <w:sz w:val="22"/>
              <w:szCs w:val="22"/>
              <w:lang w:eastAsia="en-AU"/>
            </w:rPr>
          </w:pPr>
          <w:hyperlink w:anchor="_Toc24035997" w:history="1">
            <w:r w:rsidRPr="00472D04">
              <w:rPr>
                <w:rStyle w:val="Hyperlink"/>
              </w:rPr>
              <w:t>Introduction</w:t>
            </w:r>
            <w:r>
              <w:rPr>
                <w:webHidden/>
              </w:rPr>
              <w:tab/>
            </w:r>
            <w:r>
              <w:rPr>
                <w:webHidden/>
              </w:rPr>
              <w:fldChar w:fldCharType="begin"/>
            </w:r>
            <w:r>
              <w:rPr>
                <w:webHidden/>
              </w:rPr>
              <w:instrText xml:space="preserve"> PAGEREF _Toc24035997 \h </w:instrText>
            </w:r>
            <w:r>
              <w:rPr>
                <w:webHidden/>
              </w:rPr>
            </w:r>
            <w:r>
              <w:rPr>
                <w:webHidden/>
              </w:rPr>
              <w:fldChar w:fldCharType="separate"/>
            </w:r>
            <w:r>
              <w:rPr>
                <w:webHidden/>
              </w:rPr>
              <w:t>2</w:t>
            </w:r>
            <w:r>
              <w:rPr>
                <w:webHidden/>
              </w:rPr>
              <w:fldChar w:fldCharType="end"/>
            </w:r>
          </w:hyperlink>
        </w:p>
        <w:p w14:paraId="439D4975" w14:textId="4B09B23C" w:rsidR="00216206" w:rsidRDefault="00216206">
          <w:pPr>
            <w:pStyle w:val="TOC2"/>
            <w:rPr>
              <w:rFonts w:asciiTheme="minorHAnsi" w:eastAsiaTheme="minorEastAsia" w:hAnsiTheme="minorHAnsi" w:cstheme="minorBidi"/>
              <w:color w:val="auto"/>
              <w:sz w:val="22"/>
              <w:szCs w:val="22"/>
              <w:lang w:eastAsia="en-AU"/>
            </w:rPr>
          </w:pPr>
          <w:hyperlink w:anchor="_Toc24035998" w:history="1">
            <w:r w:rsidRPr="00472D04">
              <w:rPr>
                <w:rStyle w:val="Hyperlink"/>
              </w:rPr>
              <w:t>What is elder abuse?</w:t>
            </w:r>
            <w:r>
              <w:rPr>
                <w:webHidden/>
              </w:rPr>
              <w:tab/>
            </w:r>
            <w:r>
              <w:rPr>
                <w:webHidden/>
              </w:rPr>
              <w:fldChar w:fldCharType="begin"/>
            </w:r>
            <w:r>
              <w:rPr>
                <w:webHidden/>
              </w:rPr>
              <w:instrText xml:space="preserve"> PAGEREF _Toc24035998 \h </w:instrText>
            </w:r>
            <w:r>
              <w:rPr>
                <w:webHidden/>
              </w:rPr>
            </w:r>
            <w:r>
              <w:rPr>
                <w:webHidden/>
              </w:rPr>
              <w:fldChar w:fldCharType="separate"/>
            </w:r>
            <w:r>
              <w:rPr>
                <w:webHidden/>
              </w:rPr>
              <w:t>2</w:t>
            </w:r>
            <w:r>
              <w:rPr>
                <w:webHidden/>
              </w:rPr>
              <w:fldChar w:fldCharType="end"/>
            </w:r>
          </w:hyperlink>
        </w:p>
        <w:p w14:paraId="0417F0CA" w14:textId="7DA8A991" w:rsidR="00216206" w:rsidRDefault="00216206">
          <w:pPr>
            <w:pStyle w:val="TOC2"/>
            <w:rPr>
              <w:rFonts w:asciiTheme="minorHAnsi" w:eastAsiaTheme="minorEastAsia" w:hAnsiTheme="minorHAnsi" w:cstheme="minorBidi"/>
              <w:color w:val="auto"/>
              <w:sz w:val="22"/>
              <w:szCs w:val="22"/>
              <w:lang w:eastAsia="en-AU"/>
            </w:rPr>
          </w:pPr>
          <w:hyperlink w:anchor="_Toc24035999" w:history="1">
            <w:r w:rsidRPr="00472D04">
              <w:rPr>
                <w:rStyle w:val="Hyperlink"/>
              </w:rPr>
              <w:t>Why do we need a strategy?</w:t>
            </w:r>
            <w:r>
              <w:rPr>
                <w:webHidden/>
              </w:rPr>
              <w:tab/>
            </w:r>
            <w:r>
              <w:rPr>
                <w:webHidden/>
              </w:rPr>
              <w:fldChar w:fldCharType="begin"/>
            </w:r>
            <w:r>
              <w:rPr>
                <w:webHidden/>
              </w:rPr>
              <w:instrText xml:space="preserve"> PAGEREF _Toc24035999 \h </w:instrText>
            </w:r>
            <w:r>
              <w:rPr>
                <w:webHidden/>
              </w:rPr>
            </w:r>
            <w:r>
              <w:rPr>
                <w:webHidden/>
              </w:rPr>
              <w:fldChar w:fldCharType="separate"/>
            </w:r>
            <w:r>
              <w:rPr>
                <w:webHidden/>
              </w:rPr>
              <w:t>3</w:t>
            </w:r>
            <w:r>
              <w:rPr>
                <w:webHidden/>
              </w:rPr>
              <w:fldChar w:fldCharType="end"/>
            </w:r>
          </w:hyperlink>
        </w:p>
        <w:p w14:paraId="257D1C59" w14:textId="29781BA7" w:rsidR="00216206" w:rsidRDefault="00216206">
          <w:pPr>
            <w:pStyle w:val="TOC2"/>
            <w:rPr>
              <w:rFonts w:asciiTheme="minorHAnsi" w:eastAsiaTheme="minorEastAsia" w:hAnsiTheme="minorHAnsi" w:cstheme="minorBidi"/>
              <w:color w:val="auto"/>
              <w:sz w:val="22"/>
              <w:szCs w:val="22"/>
              <w:lang w:eastAsia="en-AU"/>
            </w:rPr>
          </w:pPr>
          <w:hyperlink w:anchor="_Toc24036000" w:history="1">
            <w:r w:rsidRPr="00472D04">
              <w:rPr>
                <w:rStyle w:val="Hyperlink"/>
              </w:rPr>
              <w:t>Characteristics of elder abuse</w:t>
            </w:r>
            <w:r>
              <w:rPr>
                <w:webHidden/>
              </w:rPr>
              <w:tab/>
            </w:r>
            <w:r>
              <w:rPr>
                <w:webHidden/>
              </w:rPr>
              <w:fldChar w:fldCharType="begin"/>
            </w:r>
            <w:r>
              <w:rPr>
                <w:webHidden/>
              </w:rPr>
              <w:instrText xml:space="preserve"> PAGEREF _Toc24036000 \h </w:instrText>
            </w:r>
            <w:r>
              <w:rPr>
                <w:webHidden/>
              </w:rPr>
            </w:r>
            <w:r>
              <w:rPr>
                <w:webHidden/>
              </w:rPr>
              <w:fldChar w:fldCharType="separate"/>
            </w:r>
            <w:r>
              <w:rPr>
                <w:webHidden/>
              </w:rPr>
              <w:t>3</w:t>
            </w:r>
            <w:r>
              <w:rPr>
                <w:webHidden/>
              </w:rPr>
              <w:fldChar w:fldCharType="end"/>
            </w:r>
          </w:hyperlink>
        </w:p>
        <w:p w14:paraId="4BB54731" w14:textId="1EDC8352" w:rsidR="00216206" w:rsidRDefault="00216206">
          <w:pPr>
            <w:pStyle w:val="TOC2"/>
            <w:rPr>
              <w:rFonts w:asciiTheme="minorHAnsi" w:eastAsiaTheme="minorEastAsia" w:hAnsiTheme="minorHAnsi" w:cstheme="minorBidi"/>
              <w:color w:val="auto"/>
              <w:sz w:val="22"/>
              <w:szCs w:val="22"/>
              <w:lang w:eastAsia="en-AU"/>
            </w:rPr>
          </w:pPr>
          <w:hyperlink w:anchor="_Toc24036001" w:history="1">
            <w:r w:rsidRPr="00472D04">
              <w:rPr>
                <w:rStyle w:val="Hyperlink"/>
              </w:rPr>
              <w:t>Experiences of marginalised and vulnerable groups</w:t>
            </w:r>
            <w:r>
              <w:rPr>
                <w:webHidden/>
              </w:rPr>
              <w:tab/>
            </w:r>
            <w:r>
              <w:rPr>
                <w:webHidden/>
              </w:rPr>
              <w:fldChar w:fldCharType="begin"/>
            </w:r>
            <w:r>
              <w:rPr>
                <w:webHidden/>
              </w:rPr>
              <w:instrText xml:space="preserve"> PAGEREF _Toc24036001 \h </w:instrText>
            </w:r>
            <w:r>
              <w:rPr>
                <w:webHidden/>
              </w:rPr>
            </w:r>
            <w:r>
              <w:rPr>
                <w:webHidden/>
              </w:rPr>
              <w:fldChar w:fldCharType="separate"/>
            </w:r>
            <w:r>
              <w:rPr>
                <w:webHidden/>
              </w:rPr>
              <w:t>4</w:t>
            </w:r>
            <w:r>
              <w:rPr>
                <w:webHidden/>
              </w:rPr>
              <w:fldChar w:fldCharType="end"/>
            </w:r>
          </w:hyperlink>
        </w:p>
        <w:p w14:paraId="0478F9DF" w14:textId="65DA30A1" w:rsidR="00216206" w:rsidRDefault="00216206">
          <w:pPr>
            <w:pStyle w:val="TOC1"/>
            <w:rPr>
              <w:rFonts w:asciiTheme="minorHAnsi" w:eastAsiaTheme="minorEastAsia" w:hAnsiTheme="minorHAnsi" w:cstheme="minorBidi"/>
              <w:color w:val="auto"/>
              <w:sz w:val="22"/>
              <w:szCs w:val="22"/>
              <w:lang w:eastAsia="en-AU"/>
            </w:rPr>
          </w:pPr>
          <w:hyperlink w:anchor="_Toc24036002" w:history="1">
            <w:r w:rsidRPr="00472D04">
              <w:rPr>
                <w:rStyle w:val="Hyperlink"/>
                <w:shd w:val="clear" w:color="auto" w:fill="FFFFFF"/>
                <w:lang w:eastAsia="en-GB"/>
              </w:rPr>
              <w:t>WA Strategy to Respond to the Abuse of Older People (Elder Abuse)</w:t>
            </w:r>
            <w:r>
              <w:rPr>
                <w:webHidden/>
              </w:rPr>
              <w:tab/>
            </w:r>
            <w:r>
              <w:rPr>
                <w:webHidden/>
              </w:rPr>
              <w:fldChar w:fldCharType="begin"/>
            </w:r>
            <w:r>
              <w:rPr>
                <w:webHidden/>
              </w:rPr>
              <w:instrText xml:space="preserve"> PAGEREF _Toc24036002 \h </w:instrText>
            </w:r>
            <w:r>
              <w:rPr>
                <w:webHidden/>
              </w:rPr>
            </w:r>
            <w:r>
              <w:rPr>
                <w:webHidden/>
              </w:rPr>
              <w:fldChar w:fldCharType="separate"/>
            </w:r>
            <w:r>
              <w:rPr>
                <w:webHidden/>
              </w:rPr>
              <w:t>5</w:t>
            </w:r>
            <w:r>
              <w:rPr>
                <w:webHidden/>
              </w:rPr>
              <w:fldChar w:fldCharType="end"/>
            </w:r>
          </w:hyperlink>
        </w:p>
        <w:p w14:paraId="30169609" w14:textId="37AF0233" w:rsidR="00216206" w:rsidRDefault="00216206">
          <w:pPr>
            <w:pStyle w:val="TOC2"/>
            <w:rPr>
              <w:rFonts w:asciiTheme="minorHAnsi" w:eastAsiaTheme="minorEastAsia" w:hAnsiTheme="minorHAnsi" w:cstheme="minorBidi"/>
              <w:color w:val="auto"/>
              <w:sz w:val="22"/>
              <w:szCs w:val="22"/>
              <w:lang w:eastAsia="en-AU"/>
            </w:rPr>
          </w:pPr>
          <w:hyperlink w:anchor="_Toc24036003" w:history="1">
            <w:r w:rsidRPr="00472D04">
              <w:rPr>
                <w:rStyle w:val="Hyperlink"/>
              </w:rPr>
              <w:t>Principles</w:t>
            </w:r>
            <w:r>
              <w:rPr>
                <w:webHidden/>
              </w:rPr>
              <w:tab/>
            </w:r>
            <w:r>
              <w:rPr>
                <w:webHidden/>
              </w:rPr>
              <w:fldChar w:fldCharType="begin"/>
            </w:r>
            <w:r>
              <w:rPr>
                <w:webHidden/>
              </w:rPr>
              <w:instrText xml:space="preserve"> PAGEREF _Toc24036003 \h </w:instrText>
            </w:r>
            <w:r>
              <w:rPr>
                <w:webHidden/>
              </w:rPr>
            </w:r>
            <w:r>
              <w:rPr>
                <w:webHidden/>
              </w:rPr>
              <w:fldChar w:fldCharType="separate"/>
            </w:r>
            <w:r>
              <w:rPr>
                <w:webHidden/>
              </w:rPr>
              <w:t>7</w:t>
            </w:r>
            <w:r>
              <w:rPr>
                <w:webHidden/>
              </w:rPr>
              <w:fldChar w:fldCharType="end"/>
            </w:r>
          </w:hyperlink>
        </w:p>
        <w:p w14:paraId="6D86AFAF" w14:textId="4EF4594C" w:rsidR="00216206" w:rsidRDefault="00216206">
          <w:pPr>
            <w:pStyle w:val="TOC3"/>
            <w:rPr>
              <w:rFonts w:asciiTheme="minorHAnsi" w:hAnsiTheme="minorHAnsi"/>
              <w:b w:val="0"/>
              <w:color w:val="auto"/>
              <w:sz w:val="22"/>
            </w:rPr>
          </w:pPr>
          <w:hyperlink w:anchor="_Toc24036004" w:history="1">
            <w:r w:rsidRPr="00472D04">
              <w:rPr>
                <w:rStyle w:val="Hyperlink"/>
              </w:rPr>
              <w:t>Table 1: Types of elder abuse</w:t>
            </w:r>
            <w:r>
              <w:rPr>
                <w:webHidden/>
              </w:rPr>
              <w:tab/>
            </w:r>
            <w:r>
              <w:rPr>
                <w:webHidden/>
              </w:rPr>
              <w:fldChar w:fldCharType="begin"/>
            </w:r>
            <w:r>
              <w:rPr>
                <w:webHidden/>
              </w:rPr>
              <w:instrText xml:space="preserve"> PAGEREF _Toc24036004 \h </w:instrText>
            </w:r>
            <w:r>
              <w:rPr>
                <w:webHidden/>
              </w:rPr>
            </w:r>
            <w:r>
              <w:rPr>
                <w:webHidden/>
              </w:rPr>
              <w:fldChar w:fldCharType="separate"/>
            </w:r>
            <w:r>
              <w:rPr>
                <w:webHidden/>
              </w:rPr>
              <w:t>8</w:t>
            </w:r>
            <w:r>
              <w:rPr>
                <w:webHidden/>
              </w:rPr>
              <w:fldChar w:fldCharType="end"/>
            </w:r>
          </w:hyperlink>
        </w:p>
        <w:p w14:paraId="630EB34D" w14:textId="414D6126" w:rsidR="00216206" w:rsidRDefault="00216206">
          <w:pPr>
            <w:pStyle w:val="TOC1"/>
            <w:rPr>
              <w:rFonts w:asciiTheme="minorHAnsi" w:eastAsiaTheme="minorEastAsia" w:hAnsiTheme="minorHAnsi" w:cstheme="minorBidi"/>
              <w:color w:val="auto"/>
              <w:sz w:val="22"/>
              <w:szCs w:val="22"/>
              <w:lang w:eastAsia="en-AU"/>
            </w:rPr>
          </w:pPr>
          <w:hyperlink w:anchor="_Toc24036005" w:history="1">
            <w:r w:rsidRPr="00472D04">
              <w:rPr>
                <w:rStyle w:val="Hyperlink"/>
              </w:rPr>
              <w:t>Priority area 1: Raising awareness and early identification</w:t>
            </w:r>
            <w:r>
              <w:rPr>
                <w:webHidden/>
              </w:rPr>
              <w:tab/>
            </w:r>
            <w:r>
              <w:rPr>
                <w:webHidden/>
              </w:rPr>
              <w:fldChar w:fldCharType="begin"/>
            </w:r>
            <w:r>
              <w:rPr>
                <w:webHidden/>
              </w:rPr>
              <w:instrText xml:space="preserve"> PAGEREF _Toc24036005 \h </w:instrText>
            </w:r>
            <w:r>
              <w:rPr>
                <w:webHidden/>
              </w:rPr>
            </w:r>
            <w:r>
              <w:rPr>
                <w:webHidden/>
              </w:rPr>
              <w:fldChar w:fldCharType="separate"/>
            </w:r>
            <w:r>
              <w:rPr>
                <w:webHidden/>
              </w:rPr>
              <w:t>12</w:t>
            </w:r>
            <w:r>
              <w:rPr>
                <w:webHidden/>
              </w:rPr>
              <w:fldChar w:fldCharType="end"/>
            </w:r>
          </w:hyperlink>
        </w:p>
        <w:p w14:paraId="46016C03" w14:textId="2745B8FE" w:rsidR="00216206" w:rsidRDefault="00216206">
          <w:pPr>
            <w:pStyle w:val="TOC2"/>
            <w:rPr>
              <w:rFonts w:asciiTheme="minorHAnsi" w:eastAsiaTheme="minorEastAsia" w:hAnsiTheme="minorHAnsi" w:cstheme="minorBidi"/>
              <w:color w:val="auto"/>
              <w:sz w:val="22"/>
              <w:szCs w:val="22"/>
              <w:lang w:eastAsia="en-AU"/>
            </w:rPr>
          </w:pPr>
          <w:hyperlink w:anchor="_Toc24036006" w:history="1">
            <w:r w:rsidRPr="00472D04">
              <w:rPr>
                <w:rStyle w:val="Hyperlink"/>
              </w:rPr>
              <w:t>Outcomes</w:t>
            </w:r>
            <w:r>
              <w:rPr>
                <w:webHidden/>
              </w:rPr>
              <w:tab/>
            </w:r>
            <w:r>
              <w:rPr>
                <w:webHidden/>
              </w:rPr>
              <w:fldChar w:fldCharType="begin"/>
            </w:r>
            <w:r>
              <w:rPr>
                <w:webHidden/>
              </w:rPr>
              <w:instrText xml:space="preserve"> PAGEREF _Toc24036006 \h </w:instrText>
            </w:r>
            <w:r>
              <w:rPr>
                <w:webHidden/>
              </w:rPr>
            </w:r>
            <w:r>
              <w:rPr>
                <w:webHidden/>
              </w:rPr>
              <w:fldChar w:fldCharType="separate"/>
            </w:r>
            <w:r>
              <w:rPr>
                <w:webHidden/>
              </w:rPr>
              <w:t>12</w:t>
            </w:r>
            <w:r>
              <w:rPr>
                <w:webHidden/>
              </w:rPr>
              <w:fldChar w:fldCharType="end"/>
            </w:r>
          </w:hyperlink>
        </w:p>
        <w:p w14:paraId="3F997D2A" w14:textId="6CA0C4A2" w:rsidR="00216206" w:rsidRDefault="00216206">
          <w:pPr>
            <w:pStyle w:val="TOC2"/>
            <w:rPr>
              <w:rFonts w:asciiTheme="minorHAnsi" w:eastAsiaTheme="minorEastAsia" w:hAnsiTheme="minorHAnsi" w:cstheme="minorBidi"/>
              <w:color w:val="auto"/>
              <w:sz w:val="22"/>
              <w:szCs w:val="22"/>
              <w:lang w:eastAsia="en-AU"/>
            </w:rPr>
          </w:pPr>
          <w:hyperlink w:anchor="_Toc24036007" w:history="1">
            <w:r w:rsidRPr="00472D04">
              <w:rPr>
                <w:rStyle w:val="Hyperlink"/>
              </w:rPr>
              <w:t>Strategies</w:t>
            </w:r>
            <w:r>
              <w:rPr>
                <w:webHidden/>
              </w:rPr>
              <w:tab/>
            </w:r>
            <w:r>
              <w:rPr>
                <w:webHidden/>
              </w:rPr>
              <w:fldChar w:fldCharType="begin"/>
            </w:r>
            <w:r>
              <w:rPr>
                <w:webHidden/>
              </w:rPr>
              <w:instrText xml:space="preserve"> PAGEREF _Toc24036007 \h </w:instrText>
            </w:r>
            <w:r>
              <w:rPr>
                <w:webHidden/>
              </w:rPr>
            </w:r>
            <w:r>
              <w:rPr>
                <w:webHidden/>
              </w:rPr>
              <w:fldChar w:fldCharType="separate"/>
            </w:r>
            <w:r>
              <w:rPr>
                <w:webHidden/>
              </w:rPr>
              <w:t>12</w:t>
            </w:r>
            <w:r>
              <w:rPr>
                <w:webHidden/>
              </w:rPr>
              <w:fldChar w:fldCharType="end"/>
            </w:r>
          </w:hyperlink>
        </w:p>
        <w:p w14:paraId="7E63986F" w14:textId="7ACA25C6" w:rsidR="00216206" w:rsidRDefault="00216206">
          <w:pPr>
            <w:pStyle w:val="TOC1"/>
            <w:rPr>
              <w:rFonts w:asciiTheme="minorHAnsi" w:eastAsiaTheme="minorEastAsia" w:hAnsiTheme="minorHAnsi" w:cstheme="minorBidi"/>
              <w:color w:val="auto"/>
              <w:sz w:val="22"/>
              <w:szCs w:val="22"/>
              <w:lang w:eastAsia="en-AU"/>
            </w:rPr>
          </w:pPr>
          <w:hyperlink w:anchor="_Toc24036008" w:history="1">
            <w:r w:rsidRPr="00472D04">
              <w:rPr>
                <w:rStyle w:val="Hyperlink"/>
              </w:rPr>
              <w:t>Priority area 2: Prevention and early intervention</w:t>
            </w:r>
            <w:r>
              <w:rPr>
                <w:webHidden/>
              </w:rPr>
              <w:tab/>
            </w:r>
            <w:r>
              <w:rPr>
                <w:webHidden/>
              </w:rPr>
              <w:fldChar w:fldCharType="begin"/>
            </w:r>
            <w:r>
              <w:rPr>
                <w:webHidden/>
              </w:rPr>
              <w:instrText xml:space="preserve"> PAGEREF _Toc24036008 \h </w:instrText>
            </w:r>
            <w:r>
              <w:rPr>
                <w:webHidden/>
              </w:rPr>
            </w:r>
            <w:r>
              <w:rPr>
                <w:webHidden/>
              </w:rPr>
              <w:fldChar w:fldCharType="separate"/>
            </w:r>
            <w:r>
              <w:rPr>
                <w:webHidden/>
              </w:rPr>
              <w:t>13</w:t>
            </w:r>
            <w:r>
              <w:rPr>
                <w:webHidden/>
              </w:rPr>
              <w:fldChar w:fldCharType="end"/>
            </w:r>
          </w:hyperlink>
        </w:p>
        <w:p w14:paraId="4DDBD4E8" w14:textId="4371FD8D" w:rsidR="00216206" w:rsidRDefault="00216206">
          <w:pPr>
            <w:pStyle w:val="TOC2"/>
            <w:rPr>
              <w:rFonts w:asciiTheme="minorHAnsi" w:eastAsiaTheme="minorEastAsia" w:hAnsiTheme="minorHAnsi" w:cstheme="minorBidi"/>
              <w:color w:val="auto"/>
              <w:sz w:val="22"/>
              <w:szCs w:val="22"/>
              <w:lang w:eastAsia="en-AU"/>
            </w:rPr>
          </w:pPr>
          <w:hyperlink w:anchor="_Toc24036009" w:history="1">
            <w:r w:rsidRPr="00472D04">
              <w:rPr>
                <w:rStyle w:val="Hyperlink"/>
              </w:rPr>
              <w:t>Outcomes</w:t>
            </w:r>
            <w:r>
              <w:rPr>
                <w:webHidden/>
              </w:rPr>
              <w:tab/>
            </w:r>
            <w:r>
              <w:rPr>
                <w:webHidden/>
              </w:rPr>
              <w:fldChar w:fldCharType="begin"/>
            </w:r>
            <w:r>
              <w:rPr>
                <w:webHidden/>
              </w:rPr>
              <w:instrText xml:space="preserve"> PAGEREF _Toc24036009 \h </w:instrText>
            </w:r>
            <w:r>
              <w:rPr>
                <w:webHidden/>
              </w:rPr>
            </w:r>
            <w:r>
              <w:rPr>
                <w:webHidden/>
              </w:rPr>
              <w:fldChar w:fldCharType="separate"/>
            </w:r>
            <w:r>
              <w:rPr>
                <w:webHidden/>
              </w:rPr>
              <w:t>14</w:t>
            </w:r>
            <w:r>
              <w:rPr>
                <w:webHidden/>
              </w:rPr>
              <w:fldChar w:fldCharType="end"/>
            </w:r>
          </w:hyperlink>
        </w:p>
        <w:p w14:paraId="0583A86B" w14:textId="1FDB99C5" w:rsidR="00216206" w:rsidRDefault="00216206">
          <w:pPr>
            <w:pStyle w:val="TOC2"/>
            <w:rPr>
              <w:rFonts w:asciiTheme="minorHAnsi" w:eastAsiaTheme="minorEastAsia" w:hAnsiTheme="minorHAnsi" w:cstheme="minorBidi"/>
              <w:color w:val="auto"/>
              <w:sz w:val="22"/>
              <w:szCs w:val="22"/>
              <w:lang w:eastAsia="en-AU"/>
            </w:rPr>
          </w:pPr>
          <w:hyperlink w:anchor="_Toc24036010" w:history="1">
            <w:r w:rsidRPr="00472D04">
              <w:rPr>
                <w:rStyle w:val="Hyperlink"/>
              </w:rPr>
              <w:t>Strategies</w:t>
            </w:r>
            <w:r>
              <w:rPr>
                <w:webHidden/>
              </w:rPr>
              <w:tab/>
            </w:r>
            <w:r>
              <w:rPr>
                <w:webHidden/>
              </w:rPr>
              <w:fldChar w:fldCharType="begin"/>
            </w:r>
            <w:r>
              <w:rPr>
                <w:webHidden/>
              </w:rPr>
              <w:instrText xml:space="preserve"> PAGEREF _Toc24036010 \h </w:instrText>
            </w:r>
            <w:r>
              <w:rPr>
                <w:webHidden/>
              </w:rPr>
            </w:r>
            <w:r>
              <w:rPr>
                <w:webHidden/>
              </w:rPr>
              <w:fldChar w:fldCharType="separate"/>
            </w:r>
            <w:r>
              <w:rPr>
                <w:webHidden/>
              </w:rPr>
              <w:t>14</w:t>
            </w:r>
            <w:r>
              <w:rPr>
                <w:webHidden/>
              </w:rPr>
              <w:fldChar w:fldCharType="end"/>
            </w:r>
          </w:hyperlink>
        </w:p>
        <w:p w14:paraId="26E0C612" w14:textId="53C1D7FD" w:rsidR="00216206" w:rsidRDefault="00216206">
          <w:pPr>
            <w:pStyle w:val="TOC2"/>
            <w:rPr>
              <w:rFonts w:asciiTheme="minorHAnsi" w:eastAsiaTheme="minorEastAsia" w:hAnsiTheme="minorHAnsi" w:cstheme="minorBidi"/>
              <w:color w:val="auto"/>
              <w:sz w:val="22"/>
              <w:szCs w:val="22"/>
              <w:lang w:eastAsia="en-AU"/>
            </w:rPr>
          </w:pPr>
          <w:hyperlink w:anchor="_Toc24036011" w:history="1">
            <w:r w:rsidRPr="00472D04">
              <w:rPr>
                <w:rStyle w:val="Hyperlink"/>
              </w:rPr>
              <w:t>Table 2: Associated risk and protective factors</w:t>
            </w:r>
            <w:r>
              <w:rPr>
                <w:webHidden/>
              </w:rPr>
              <w:tab/>
            </w:r>
            <w:r>
              <w:rPr>
                <w:webHidden/>
              </w:rPr>
              <w:fldChar w:fldCharType="begin"/>
            </w:r>
            <w:r>
              <w:rPr>
                <w:webHidden/>
              </w:rPr>
              <w:instrText xml:space="preserve"> PAGEREF _Toc24036011 \h </w:instrText>
            </w:r>
            <w:r>
              <w:rPr>
                <w:webHidden/>
              </w:rPr>
            </w:r>
            <w:r>
              <w:rPr>
                <w:webHidden/>
              </w:rPr>
              <w:fldChar w:fldCharType="separate"/>
            </w:r>
            <w:r>
              <w:rPr>
                <w:webHidden/>
              </w:rPr>
              <w:t>16</w:t>
            </w:r>
            <w:r>
              <w:rPr>
                <w:webHidden/>
              </w:rPr>
              <w:fldChar w:fldCharType="end"/>
            </w:r>
          </w:hyperlink>
        </w:p>
        <w:p w14:paraId="181B7908" w14:textId="4E464D08" w:rsidR="00216206" w:rsidRDefault="00216206">
          <w:pPr>
            <w:pStyle w:val="TOC1"/>
            <w:rPr>
              <w:rFonts w:asciiTheme="minorHAnsi" w:eastAsiaTheme="minorEastAsia" w:hAnsiTheme="minorHAnsi" w:cstheme="minorBidi"/>
              <w:color w:val="auto"/>
              <w:sz w:val="22"/>
              <w:szCs w:val="22"/>
              <w:lang w:eastAsia="en-AU"/>
            </w:rPr>
          </w:pPr>
          <w:hyperlink w:anchor="_Toc24036012" w:history="1">
            <w:r w:rsidRPr="00472D04">
              <w:rPr>
                <w:rStyle w:val="Hyperlink"/>
              </w:rPr>
              <w:t>Priority area 3: Integrated and coordinated response</w:t>
            </w:r>
            <w:r>
              <w:rPr>
                <w:webHidden/>
              </w:rPr>
              <w:tab/>
            </w:r>
            <w:r>
              <w:rPr>
                <w:webHidden/>
              </w:rPr>
              <w:fldChar w:fldCharType="begin"/>
            </w:r>
            <w:r>
              <w:rPr>
                <w:webHidden/>
              </w:rPr>
              <w:instrText xml:space="preserve"> PAGEREF _Toc24036012 \h </w:instrText>
            </w:r>
            <w:r>
              <w:rPr>
                <w:webHidden/>
              </w:rPr>
            </w:r>
            <w:r>
              <w:rPr>
                <w:webHidden/>
              </w:rPr>
              <w:fldChar w:fldCharType="separate"/>
            </w:r>
            <w:r>
              <w:rPr>
                <w:webHidden/>
              </w:rPr>
              <w:t>19</w:t>
            </w:r>
            <w:r>
              <w:rPr>
                <w:webHidden/>
              </w:rPr>
              <w:fldChar w:fldCharType="end"/>
            </w:r>
          </w:hyperlink>
        </w:p>
        <w:p w14:paraId="70FEEF3C" w14:textId="0FFAAFC2" w:rsidR="00216206" w:rsidRDefault="00216206">
          <w:pPr>
            <w:pStyle w:val="TOC2"/>
            <w:rPr>
              <w:rFonts w:asciiTheme="minorHAnsi" w:eastAsiaTheme="minorEastAsia" w:hAnsiTheme="minorHAnsi" w:cstheme="minorBidi"/>
              <w:color w:val="auto"/>
              <w:sz w:val="22"/>
              <w:szCs w:val="22"/>
              <w:lang w:eastAsia="en-AU"/>
            </w:rPr>
          </w:pPr>
          <w:hyperlink w:anchor="_Toc24036013" w:history="1">
            <w:r w:rsidRPr="00472D04">
              <w:rPr>
                <w:rStyle w:val="Hyperlink"/>
              </w:rPr>
              <w:t>Outcomes</w:t>
            </w:r>
            <w:r>
              <w:rPr>
                <w:webHidden/>
              </w:rPr>
              <w:tab/>
            </w:r>
            <w:r>
              <w:rPr>
                <w:webHidden/>
              </w:rPr>
              <w:fldChar w:fldCharType="begin"/>
            </w:r>
            <w:r>
              <w:rPr>
                <w:webHidden/>
              </w:rPr>
              <w:instrText xml:space="preserve"> PAGEREF _Toc24036013 \h </w:instrText>
            </w:r>
            <w:r>
              <w:rPr>
                <w:webHidden/>
              </w:rPr>
            </w:r>
            <w:r>
              <w:rPr>
                <w:webHidden/>
              </w:rPr>
              <w:fldChar w:fldCharType="separate"/>
            </w:r>
            <w:r>
              <w:rPr>
                <w:webHidden/>
              </w:rPr>
              <w:t>19</w:t>
            </w:r>
            <w:r>
              <w:rPr>
                <w:webHidden/>
              </w:rPr>
              <w:fldChar w:fldCharType="end"/>
            </w:r>
          </w:hyperlink>
        </w:p>
        <w:p w14:paraId="7F2CCE00" w14:textId="3CB20577" w:rsidR="00216206" w:rsidRDefault="00216206">
          <w:pPr>
            <w:pStyle w:val="TOC2"/>
            <w:rPr>
              <w:rFonts w:asciiTheme="minorHAnsi" w:eastAsiaTheme="minorEastAsia" w:hAnsiTheme="minorHAnsi" w:cstheme="minorBidi"/>
              <w:color w:val="auto"/>
              <w:sz w:val="22"/>
              <w:szCs w:val="22"/>
              <w:lang w:eastAsia="en-AU"/>
            </w:rPr>
          </w:pPr>
          <w:hyperlink w:anchor="_Toc24036014" w:history="1">
            <w:r w:rsidRPr="00472D04">
              <w:rPr>
                <w:rStyle w:val="Hyperlink"/>
              </w:rPr>
              <w:t>Strategies</w:t>
            </w:r>
            <w:r>
              <w:rPr>
                <w:webHidden/>
              </w:rPr>
              <w:tab/>
            </w:r>
            <w:r>
              <w:rPr>
                <w:webHidden/>
              </w:rPr>
              <w:fldChar w:fldCharType="begin"/>
            </w:r>
            <w:r>
              <w:rPr>
                <w:webHidden/>
              </w:rPr>
              <w:instrText xml:space="preserve"> PAGEREF _Toc24036014 \h </w:instrText>
            </w:r>
            <w:r>
              <w:rPr>
                <w:webHidden/>
              </w:rPr>
            </w:r>
            <w:r>
              <w:rPr>
                <w:webHidden/>
              </w:rPr>
              <w:fldChar w:fldCharType="separate"/>
            </w:r>
            <w:r>
              <w:rPr>
                <w:webHidden/>
              </w:rPr>
              <w:t>20</w:t>
            </w:r>
            <w:r>
              <w:rPr>
                <w:webHidden/>
              </w:rPr>
              <w:fldChar w:fldCharType="end"/>
            </w:r>
          </w:hyperlink>
        </w:p>
        <w:p w14:paraId="74E7C3EB" w14:textId="1A9B6FE8" w:rsidR="00216206" w:rsidRDefault="00216206">
          <w:pPr>
            <w:pStyle w:val="TOC1"/>
            <w:rPr>
              <w:rFonts w:asciiTheme="minorHAnsi" w:eastAsiaTheme="minorEastAsia" w:hAnsiTheme="minorHAnsi" w:cstheme="minorBidi"/>
              <w:color w:val="auto"/>
              <w:sz w:val="22"/>
              <w:szCs w:val="22"/>
              <w:lang w:eastAsia="en-AU"/>
            </w:rPr>
          </w:pPr>
          <w:hyperlink w:anchor="_Toc24036015" w:history="1">
            <w:r w:rsidRPr="00472D04">
              <w:rPr>
                <w:rStyle w:val="Hyperlink"/>
              </w:rPr>
              <w:t>Priority area 4: Data and evidence</w:t>
            </w:r>
            <w:r>
              <w:rPr>
                <w:webHidden/>
              </w:rPr>
              <w:tab/>
            </w:r>
            <w:r>
              <w:rPr>
                <w:webHidden/>
              </w:rPr>
              <w:fldChar w:fldCharType="begin"/>
            </w:r>
            <w:r>
              <w:rPr>
                <w:webHidden/>
              </w:rPr>
              <w:instrText xml:space="preserve"> PAGEREF _Toc24036015 \h </w:instrText>
            </w:r>
            <w:r>
              <w:rPr>
                <w:webHidden/>
              </w:rPr>
            </w:r>
            <w:r>
              <w:rPr>
                <w:webHidden/>
              </w:rPr>
              <w:fldChar w:fldCharType="separate"/>
            </w:r>
            <w:r>
              <w:rPr>
                <w:webHidden/>
              </w:rPr>
              <w:t>21</w:t>
            </w:r>
            <w:r>
              <w:rPr>
                <w:webHidden/>
              </w:rPr>
              <w:fldChar w:fldCharType="end"/>
            </w:r>
          </w:hyperlink>
        </w:p>
        <w:p w14:paraId="7A53FA31" w14:textId="66CD915F" w:rsidR="00216206" w:rsidRDefault="00216206">
          <w:pPr>
            <w:pStyle w:val="TOC2"/>
            <w:rPr>
              <w:rFonts w:asciiTheme="minorHAnsi" w:eastAsiaTheme="minorEastAsia" w:hAnsiTheme="minorHAnsi" w:cstheme="minorBidi"/>
              <w:color w:val="auto"/>
              <w:sz w:val="22"/>
              <w:szCs w:val="22"/>
              <w:lang w:eastAsia="en-AU"/>
            </w:rPr>
          </w:pPr>
          <w:hyperlink w:anchor="_Toc24036016" w:history="1">
            <w:r w:rsidRPr="00472D04">
              <w:rPr>
                <w:rStyle w:val="Hyperlink"/>
              </w:rPr>
              <w:t>Outcomes</w:t>
            </w:r>
            <w:r>
              <w:rPr>
                <w:webHidden/>
              </w:rPr>
              <w:tab/>
            </w:r>
            <w:r>
              <w:rPr>
                <w:webHidden/>
              </w:rPr>
              <w:fldChar w:fldCharType="begin"/>
            </w:r>
            <w:r>
              <w:rPr>
                <w:webHidden/>
              </w:rPr>
              <w:instrText xml:space="preserve"> PAGEREF _Toc24036016 \h </w:instrText>
            </w:r>
            <w:r>
              <w:rPr>
                <w:webHidden/>
              </w:rPr>
            </w:r>
            <w:r>
              <w:rPr>
                <w:webHidden/>
              </w:rPr>
              <w:fldChar w:fldCharType="separate"/>
            </w:r>
            <w:r>
              <w:rPr>
                <w:webHidden/>
              </w:rPr>
              <w:t>21</w:t>
            </w:r>
            <w:r>
              <w:rPr>
                <w:webHidden/>
              </w:rPr>
              <w:fldChar w:fldCharType="end"/>
            </w:r>
          </w:hyperlink>
        </w:p>
        <w:p w14:paraId="02B21254" w14:textId="77AAAC1F" w:rsidR="00216206" w:rsidRDefault="00216206">
          <w:pPr>
            <w:pStyle w:val="TOC2"/>
            <w:rPr>
              <w:rFonts w:asciiTheme="minorHAnsi" w:eastAsiaTheme="minorEastAsia" w:hAnsiTheme="minorHAnsi" w:cstheme="minorBidi"/>
              <w:color w:val="auto"/>
              <w:sz w:val="22"/>
              <w:szCs w:val="22"/>
              <w:lang w:eastAsia="en-AU"/>
            </w:rPr>
          </w:pPr>
          <w:hyperlink w:anchor="_Toc24036017" w:history="1">
            <w:r w:rsidRPr="00472D04">
              <w:rPr>
                <w:rStyle w:val="Hyperlink"/>
              </w:rPr>
              <w:t>Strategies</w:t>
            </w:r>
            <w:r>
              <w:rPr>
                <w:webHidden/>
              </w:rPr>
              <w:tab/>
            </w:r>
            <w:r>
              <w:rPr>
                <w:webHidden/>
              </w:rPr>
              <w:fldChar w:fldCharType="begin"/>
            </w:r>
            <w:r>
              <w:rPr>
                <w:webHidden/>
              </w:rPr>
              <w:instrText xml:space="preserve"> PAGEREF _Toc24036017 \h </w:instrText>
            </w:r>
            <w:r>
              <w:rPr>
                <w:webHidden/>
              </w:rPr>
            </w:r>
            <w:r>
              <w:rPr>
                <w:webHidden/>
              </w:rPr>
              <w:fldChar w:fldCharType="separate"/>
            </w:r>
            <w:r>
              <w:rPr>
                <w:webHidden/>
              </w:rPr>
              <w:t>21</w:t>
            </w:r>
            <w:r>
              <w:rPr>
                <w:webHidden/>
              </w:rPr>
              <w:fldChar w:fldCharType="end"/>
            </w:r>
          </w:hyperlink>
        </w:p>
        <w:p w14:paraId="0475E2FB" w14:textId="02093E2F" w:rsidR="00216206" w:rsidRDefault="00216206">
          <w:pPr>
            <w:pStyle w:val="TOC1"/>
            <w:rPr>
              <w:rFonts w:asciiTheme="minorHAnsi" w:eastAsiaTheme="minorEastAsia" w:hAnsiTheme="minorHAnsi" w:cstheme="minorBidi"/>
              <w:color w:val="auto"/>
              <w:sz w:val="22"/>
              <w:szCs w:val="22"/>
              <w:lang w:eastAsia="en-AU"/>
            </w:rPr>
          </w:pPr>
          <w:hyperlink w:anchor="_Toc24036018" w:history="1">
            <w:r w:rsidRPr="00472D04">
              <w:rPr>
                <w:rStyle w:val="Hyperlink"/>
              </w:rPr>
              <w:t>Table 3: Summary</w:t>
            </w:r>
            <w:r>
              <w:rPr>
                <w:webHidden/>
              </w:rPr>
              <w:tab/>
            </w:r>
            <w:r>
              <w:rPr>
                <w:webHidden/>
              </w:rPr>
              <w:fldChar w:fldCharType="begin"/>
            </w:r>
            <w:r>
              <w:rPr>
                <w:webHidden/>
              </w:rPr>
              <w:instrText xml:space="preserve"> PAGEREF _Toc24036018 \h </w:instrText>
            </w:r>
            <w:r>
              <w:rPr>
                <w:webHidden/>
              </w:rPr>
            </w:r>
            <w:r>
              <w:rPr>
                <w:webHidden/>
              </w:rPr>
              <w:fldChar w:fldCharType="separate"/>
            </w:r>
            <w:r>
              <w:rPr>
                <w:webHidden/>
              </w:rPr>
              <w:t>22</w:t>
            </w:r>
            <w:r>
              <w:rPr>
                <w:webHidden/>
              </w:rPr>
              <w:fldChar w:fldCharType="end"/>
            </w:r>
          </w:hyperlink>
        </w:p>
        <w:p w14:paraId="39916F15" w14:textId="1895E095" w:rsidR="00216206" w:rsidRDefault="00216206">
          <w:pPr>
            <w:pStyle w:val="TOC2"/>
            <w:rPr>
              <w:rFonts w:asciiTheme="minorHAnsi" w:eastAsiaTheme="minorEastAsia" w:hAnsiTheme="minorHAnsi" w:cstheme="minorBidi"/>
              <w:color w:val="auto"/>
              <w:sz w:val="22"/>
              <w:szCs w:val="22"/>
              <w:lang w:eastAsia="en-AU"/>
            </w:rPr>
          </w:pPr>
          <w:hyperlink w:anchor="_Toc24036019" w:history="1">
            <w:r w:rsidRPr="00472D04">
              <w:rPr>
                <w:rStyle w:val="Hyperlink"/>
              </w:rPr>
              <w:t>Priority Area 1: Raising awareness and early identification</w:t>
            </w:r>
            <w:r>
              <w:rPr>
                <w:webHidden/>
              </w:rPr>
              <w:tab/>
            </w:r>
            <w:r>
              <w:rPr>
                <w:webHidden/>
              </w:rPr>
              <w:fldChar w:fldCharType="begin"/>
            </w:r>
            <w:r>
              <w:rPr>
                <w:webHidden/>
              </w:rPr>
              <w:instrText xml:space="preserve"> PAGEREF _Toc24036019 \h </w:instrText>
            </w:r>
            <w:r>
              <w:rPr>
                <w:webHidden/>
              </w:rPr>
            </w:r>
            <w:r>
              <w:rPr>
                <w:webHidden/>
              </w:rPr>
              <w:fldChar w:fldCharType="separate"/>
            </w:r>
            <w:r>
              <w:rPr>
                <w:webHidden/>
              </w:rPr>
              <w:t>22</w:t>
            </w:r>
            <w:r>
              <w:rPr>
                <w:webHidden/>
              </w:rPr>
              <w:fldChar w:fldCharType="end"/>
            </w:r>
          </w:hyperlink>
        </w:p>
        <w:p w14:paraId="1B5F566F" w14:textId="36112A4B" w:rsidR="00216206" w:rsidRDefault="00216206">
          <w:pPr>
            <w:pStyle w:val="TOC3"/>
            <w:rPr>
              <w:rFonts w:asciiTheme="minorHAnsi" w:hAnsiTheme="minorHAnsi"/>
              <w:b w:val="0"/>
              <w:color w:val="auto"/>
              <w:sz w:val="22"/>
            </w:rPr>
          </w:pPr>
          <w:hyperlink w:anchor="_Toc24036020" w:history="1">
            <w:r w:rsidRPr="00472D04">
              <w:rPr>
                <w:rStyle w:val="Hyperlink"/>
              </w:rPr>
              <w:t>Outcome</w:t>
            </w:r>
            <w:r>
              <w:rPr>
                <w:webHidden/>
              </w:rPr>
              <w:tab/>
            </w:r>
            <w:r>
              <w:rPr>
                <w:webHidden/>
              </w:rPr>
              <w:fldChar w:fldCharType="begin"/>
            </w:r>
            <w:r>
              <w:rPr>
                <w:webHidden/>
              </w:rPr>
              <w:instrText xml:space="preserve"> PAGEREF _Toc24036020 \h </w:instrText>
            </w:r>
            <w:r>
              <w:rPr>
                <w:webHidden/>
              </w:rPr>
            </w:r>
            <w:r>
              <w:rPr>
                <w:webHidden/>
              </w:rPr>
              <w:fldChar w:fldCharType="separate"/>
            </w:r>
            <w:r>
              <w:rPr>
                <w:webHidden/>
              </w:rPr>
              <w:t>22</w:t>
            </w:r>
            <w:r>
              <w:rPr>
                <w:webHidden/>
              </w:rPr>
              <w:fldChar w:fldCharType="end"/>
            </w:r>
          </w:hyperlink>
        </w:p>
        <w:p w14:paraId="33839467" w14:textId="63030919" w:rsidR="00216206" w:rsidRDefault="00216206">
          <w:pPr>
            <w:pStyle w:val="TOC3"/>
            <w:rPr>
              <w:rFonts w:asciiTheme="minorHAnsi" w:hAnsiTheme="minorHAnsi"/>
              <w:b w:val="0"/>
              <w:color w:val="auto"/>
              <w:sz w:val="22"/>
            </w:rPr>
          </w:pPr>
          <w:hyperlink w:anchor="_Toc24036021" w:history="1">
            <w:r w:rsidRPr="00472D04">
              <w:rPr>
                <w:rStyle w:val="Hyperlink"/>
              </w:rPr>
              <w:t>Strategies</w:t>
            </w:r>
            <w:r>
              <w:rPr>
                <w:webHidden/>
              </w:rPr>
              <w:tab/>
            </w:r>
            <w:r>
              <w:rPr>
                <w:webHidden/>
              </w:rPr>
              <w:fldChar w:fldCharType="begin"/>
            </w:r>
            <w:r>
              <w:rPr>
                <w:webHidden/>
              </w:rPr>
              <w:instrText xml:space="preserve"> PAGEREF _Toc24036021 \h </w:instrText>
            </w:r>
            <w:r>
              <w:rPr>
                <w:webHidden/>
              </w:rPr>
            </w:r>
            <w:r>
              <w:rPr>
                <w:webHidden/>
              </w:rPr>
              <w:fldChar w:fldCharType="separate"/>
            </w:r>
            <w:r>
              <w:rPr>
                <w:webHidden/>
              </w:rPr>
              <w:t>22</w:t>
            </w:r>
            <w:r>
              <w:rPr>
                <w:webHidden/>
              </w:rPr>
              <w:fldChar w:fldCharType="end"/>
            </w:r>
          </w:hyperlink>
        </w:p>
        <w:p w14:paraId="59E0F01C" w14:textId="59008E83" w:rsidR="00216206" w:rsidRDefault="00216206">
          <w:pPr>
            <w:pStyle w:val="TOC3"/>
            <w:rPr>
              <w:rFonts w:asciiTheme="minorHAnsi" w:hAnsiTheme="minorHAnsi"/>
              <w:b w:val="0"/>
              <w:color w:val="auto"/>
              <w:sz w:val="22"/>
            </w:rPr>
          </w:pPr>
          <w:hyperlink w:anchor="_Toc24036022" w:history="1">
            <w:r w:rsidRPr="00472D04">
              <w:rPr>
                <w:rStyle w:val="Hyperlink"/>
              </w:rPr>
              <w:t>Who can act?</w:t>
            </w:r>
            <w:r>
              <w:rPr>
                <w:webHidden/>
              </w:rPr>
              <w:tab/>
            </w:r>
            <w:r>
              <w:rPr>
                <w:webHidden/>
              </w:rPr>
              <w:fldChar w:fldCharType="begin"/>
            </w:r>
            <w:r>
              <w:rPr>
                <w:webHidden/>
              </w:rPr>
              <w:instrText xml:space="preserve"> PAGEREF _Toc24036022 \h </w:instrText>
            </w:r>
            <w:r>
              <w:rPr>
                <w:webHidden/>
              </w:rPr>
            </w:r>
            <w:r>
              <w:rPr>
                <w:webHidden/>
              </w:rPr>
              <w:fldChar w:fldCharType="separate"/>
            </w:r>
            <w:r>
              <w:rPr>
                <w:webHidden/>
              </w:rPr>
              <w:t>22</w:t>
            </w:r>
            <w:r>
              <w:rPr>
                <w:webHidden/>
              </w:rPr>
              <w:fldChar w:fldCharType="end"/>
            </w:r>
          </w:hyperlink>
        </w:p>
        <w:p w14:paraId="256840F5" w14:textId="2F93773D" w:rsidR="00216206" w:rsidRDefault="00216206">
          <w:pPr>
            <w:pStyle w:val="TOC2"/>
            <w:rPr>
              <w:rFonts w:asciiTheme="minorHAnsi" w:eastAsiaTheme="minorEastAsia" w:hAnsiTheme="minorHAnsi" w:cstheme="minorBidi"/>
              <w:color w:val="auto"/>
              <w:sz w:val="22"/>
              <w:szCs w:val="22"/>
              <w:lang w:eastAsia="en-AU"/>
            </w:rPr>
          </w:pPr>
          <w:hyperlink w:anchor="_Toc24036023" w:history="1">
            <w:r w:rsidRPr="00472D04">
              <w:rPr>
                <w:rStyle w:val="Hyperlink"/>
              </w:rPr>
              <w:t>Priority Area 2: Prevention and early intervention</w:t>
            </w:r>
            <w:r>
              <w:rPr>
                <w:webHidden/>
              </w:rPr>
              <w:tab/>
            </w:r>
            <w:r>
              <w:rPr>
                <w:webHidden/>
              </w:rPr>
              <w:fldChar w:fldCharType="begin"/>
            </w:r>
            <w:r>
              <w:rPr>
                <w:webHidden/>
              </w:rPr>
              <w:instrText xml:space="preserve"> PAGEREF _Toc24036023 \h </w:instrText>
            </w:r>
            <w:r>
              <w:rPr>
                <w:webHidden/>
              </w:rPr>
            </w:r>
            <w:r>
              <w:rPr>
                <w:webHidden/>
              </w:rPr>
              <w:fldChar w:fldCharType="separate"/>
            </w:r>
            <w:r>
              <w:rPr>
                <w:webHidden/>
              </w:rPr>
              <w:t>22</w:t>
            </w:r>
            <w:r>
              <w:rPr>
                <w:webHidden/>
              </w:rPr>
              <w:fldChar w:fldCharType="end"/>
            </w:r>
          </w:hyperlink>
        </w:p>
        <w:p w14:paraId="2B90C83A" w14:textId="29E7352D" w:rsidR="00216206" w:rsidRDefault="00216206">
          <w:pPr>
            <w:pStyle w:val="TOC3"/>
            <w:rPr>
              <w:rFonts w:asciiTheme="minorHAnsi" w:hAnsiTheme="minorHAnsi"/>
              <w:b w:val="0"/>
              <w:color w:val="auto"/>
              <w:sz w:val="22"/>
            </w:rPr>
          </w:pPr>
          <w:hyperlink w:anchor="_Toc24036024" w:history="1">
            <w:r w:rsidRPr="00472D04">
              <w:rPr>
                <w:rStyle w:val="Hyperlink"/>
                <w:lang w:eastAsia="en-GB"/>
              </w:rPr>
              <w:t>Outcome</w:t>
            </w:r>
            <w:r>
              <w:rPr>
                <w:webHidden/>
              </w:rPr>
              <w:tab/>
            </w:r>
            <w:r>
              <w:rPr>
                <w:webHidden/>
              </w:rPr>
              <w:fldChar w:fldCharType="begin"/>
            </w:r>
            <w:r>
              <w:rPr>
                <w:webHidden/>
              </w:rPr>
              <w:instrText xml:space="preserve"> PAGEREF _Toc24036024 \h </w:instrText>
            </w:r>
            <w:r>
              <w:rPr>
                <w:webHidden/>
              </w:rPr>
            </w:r>
            <w:r>
              <w:rPr>
                <w:webHidden/>
              </w:rPr>
              <w:fldChar w:fldCharType="separate"/>
            </w:r>
            <w:r>
              <w:rPr>
                <w:webHidden/>
              </w:rPr>
              <w:t>22</w:t>
            </w:r>
            <w:r>
              <w:rPr>
                <w:webHidden/>
              </w:rPr>
              <w:fldChar w:fldCharType="end"/>
            </w:r>
          </w:hyperlink>
        </w:p>
        <w:p w14:paraId="6C5E2F03" w14:textId="1C2F12D2" w:rsidR="00216206" w:rsidRDefault="00216206">
          <w:pPr>
            <w:pStyle w:val="TOC3"/>
            <w:rPr>
              <w:rFonts w:asciiTheme="minorHAnsi" w:hAnsiTheme="minorHAnsi"/>
              <w:b w:val="0"/>
              <w:color w:val="auto"/>
              <w:sz w:val="22"/>
            </w:rPr>
          </w:pPr>
          <w:hyperlink w:anchor="_Toc24036025" w:history="1">
            <w:r w:rsidRPr="00472D04">
              <w:rPr>
                <w:rStyle w:val="Hyperlink"/>
                <w:lang w:eastAsia="en-GB"/>
              </w:rPr>
              <w:t>Strategies</w:t>
            </w:r>
            <w:r>
              <w:rPr>
                <w:webHidden/>
              </w:rPr>
              <w:tab/>
            </w:r>
            <w:r>
              <w:rPr>
                <w:webHidden/>
              </w:rPr>
              <w:fldChar w:fldCharType="begin"/>
            </w:r>
            <w:r>
              <w:rPr>
                <w:webHidden/>
              </w:rPr>
              <w:instrText xml:space="preserve"> PAGEREF _Toc24036025 \h </w:instrText>
            </w:r>
            <w:r>
              <w:rPr>
                <w:webHidden/>
              </w:rPr>
            </w:r>
            <w:r>
              <w:rPr>
                <w:webHidden/>
              </w:rPr>
              <w:fldChar w:fldCharType="separate"/>
            </w:r>
            <w:r>
              <w:rPr>
                <w:webHidden/>
              </w:rPr>
              <w:t>23</w:t>
            </w:r>
            <w:r>
              <w:rPr>
                <w:webHidden/>
              </w:rPr>
              <w:fldChar w:fldCharType="end"/>
            </w:r>
          </w:hyperlink>
        </w:p>
        <w:p w14:paraId="743E6D0A" w14:textId="1618F5AA" w:rsidR="00216206" w:rsidRDefault="00216206">
          <w:pPr>
            <w:pStyle w:val="TOC3"/>
            <w:rPr>
              <w:rFonts w:asciiTheme="minorHAnsi" w:hAnsiTheme="minorHAnsi"/>
              <w:b w:val="0"/>
              <w:color w:val="auto"/>
              <w:sz w:val="22"/>
            </w:rPr>
          </w:pPr>
          <w:hyperlink w:anchor="_Toc24036026" w:history="1">
            <w:r w:rsidRPr="00472D04">
              <w:rPr>
                <w:rStyle w:val="Hyperlink"/>
              </w:rPr>
              <w:t>Who can act?</w:t>
            </w:r>
            <w:r>
              <w:rPr>
                <w:webHidden/>
              </w:rPr>
              <w:tab/>
            </w:r>
            <w:r>
              <w:rPr>
                <w:webHidden/>
              </w:rPr>
              <w:fldChar w:fldCharType="begin"/>
            </w:r>
            <w:r>
              <w:rPr>
                <w:webHidden/>
              </w:rPr>
              <w:instrText xml:space="preserve"> PAGEREF _Toc24036026 \h </w:instrText>
            </w:r>
            <w:r>
              <w:rPr>
                <w:webHidden/>
              </w:rPr>
            </w:r>
            <w:r>
              <w:rPr>
                <w:webHidden/>
              </w:rPr>
              <w:fldChar w:fldCharType="separate"/>
            </w:r>
            <w:r>
              <w:rPr>
                <w:webHidden/>
              </w:rPr>
              <w:t>23</w:t>
            </w:r>
            <w:r>
              <w:rPr>
                <w:webHidden/>
              </w:rPr>
              <w:fldChar w:fldCharType="end"/>
            </w:r>
          </w:hyperlink>
        </w:p>
        <w:p w14:paraId="19EA08A7" w14:textId="5579F11E" w:rsidR="00216206" w:rsidRDefault="00216206">
          <w:pPr>
            <w:pStyle w:val="TOC2"/>
            <w:rPr>
              <w:rFonts w:asciiTheme="minorHAnsi" w:eastAsiaTheme="minorEastAsia" w:hAnsiTheme="minorHAnsi" w:cstheme="minorBidi"/>
              <w:color w:val="auto"/>
              <w:sz w:val="22"/>
              <w:szCs w:val="22"/>
              <w:lang w:eastAsia="en-AU"/>
            </w:rPr>
          </w:pPr>
          <w:hyperlink w:anchor="_Toc24036027" w:history="1">
            <w:r w:rsidRPr="00472D04">
              <w:rPr>
                <w:rStyle w:val="Hyperlink"/>
              </w:rPr>
              <w:t>Priority Area 3: Integrated and coordinated response</w:t>
            </w:r>
            <w:r>
              <w:rPr>
                <w:webHidden/>
              </w:rPr>
              <w:tab/>
            </w:r>
            <w:r>
              <w:rPr>
                <w:webHidden/>
              </w:rPr>
              <w:fldChar w:fldCharType="begin"/>
            </w:r>
            <w:r>
              <w:rPr>
                <w:webHidden/>
              </w:rPr>
              <w:instrText xml:space="preserve"> PAGEREF _Toc24036027 \h </w:instrText>
            </w:r>
            <w:r>
              <w:rPr>
                <w:webHidden/>
              </w:rPr>
            </w:r>
            <w:r>
              <w:rPr>
                <w:webHidden/>
              </w:rPr>
              <w:fldChar w:fldCharType="separate"/>
            </w:r>
            <w:r>
              <w:rPr>
                <w:webHidden/>
              </w:rPr>
              <w:t>23</w:t>
            </w:r>
            <w:r>
              <w:rPr>
                <w:webHidden/>
              </w:rPr>
              <w:fldChar w:fldCharType="end"/>
            </w:r>
          </w:hyperlink>
        </w:p>
        <w:p w14:paraId="425AB76C" w14:textId="36FEF141" w:rsidR="00216206" w:rsidRDefault="00216206">
          <w:pPr>
            <w:pStyle w:val="TOC3"/>
            <w:rPr>
              <w:rFonts w:asciiTheme="minorHAnsi" w:hAnsiTheme="minorHAnsi"/>
              <w:b w:val="0"/>
              <w:color w:val="auto"/>
              <w:sz w:val="22"/>
            </w:rPr>
          </w:pPr>
          <w:hyperlink w:anchor="_Toc24036028" w:history="1">
            <w:r w:rsidRPr="00472D04">
              <w:rPr>
                <w:rStyle w:val="Hyperlink"/>
                <w:lang w:eastAsia="en-GB"/>
              </w:rPr>
              <w:t>Outcome</w:t>
            </w:r>
            <w:r>
              <w:rPr>
                <w:webHidden/>
              </w:rPr>
              <w:tab/>
            </w:r>
            <w:r>
              <w:rPr>
                <w:webHidden/>
              </w:rPr>
              <w:fldChar w:fldCharType="begin"/>
            </w:r>
            <w:r>
              <w:rPr>
                <w:webHidden/>
              </w:rPr>
              <w:instrText xml:space="preserve"> PAGEREF _Toc24036028 \h </w:instrText>
            </w:r>
            <w:r>
              <w:rPr>
                <w:webHidden/>
              </w:rPr>
            </w:r>
            <w:r>
              <w:rPr>
                <w:webHidden/>
              </w:rPr>
              <w:fldChar w:fldCharType="separate"/>
            </w:r>
            <w:r>
              <w:rPr>
                <w:webHidden/>
              </w:rPr>
              <w:t>23</w:t>
            </w:r>
            <w:r>
              <w:rPr>
                <w:webHidden/>
              </w:rPr>
              <w:fldChar w:fldCharType="end"/>
            </w:r>
          </w:hyperlink>
        </w:p>
        <w:p w14:paraId="2D3B9263" w14:textId="6C9B3AEF" w:rsidR="00216206" w:rsidRDefault="00216206">
          <w:pPr>
            <w:pStyle w:val="TOC3"/>
            <w:rPr>
              <w:rFonts w:asciiTheme="minorHAnsi" w:hAnsiTheme="minorHAnsi"/>
              <w:b w:val="0"/>
              <w:color w:val="auto"/>
              <w:sz w:val="22"/>
            </w:rPr>
          </w:pPr>
          <w:hyperlink w:anchor="_Toc24036029" w:history="1">
            <w:r w:rsidRPr="00472D04">
              <w:rPr>
                <w:rStyle w:val="Hyperlink"/>
                <w:lang w:eastAsia="en-GB"/>
              </w:rPr>
              <w:t>Strategies</w:t>
            </w:r>
            <w:r>
              <w:rPr>
                <w:webHidden/>
              </w:rPr>
              <w:tab/>
            </w:r>
            <w:r>
              <w:rPr>
                <w:webHidden/>
              </w:rPr>
              <w:fldChar w:fldCharType="begin"/>
            </w:r>
            <w:r>
              <w:rPr>
                <w:webHidden/>
              </w:rPr>
              <w:instrText xml:space="preserve"> PAGEREF _Toc24036029 \h </w:instrText>
            </w:r>
            <w:r>
              <w:rPr>
                <w:webHidden/>
              </w:rPr>
            </w:r>
            <w:r>
              <w:rPr>
                <w:webHidden/>
              </w:rPr>
              <w:fldChar w:fldCharType="separate"/>
            </w:r>
            <w:r>
              <w:rPr>
                <w:webHidden/>
              </w:rPr>
              <w:t>24</w:t>
            </w:r>
            <w:r>
              <w:rPr>
                <w:webHidden/>
              </w:rPr>
              <w:fldChar w:fldCharType="end"/>
            </w:r>
          </w:hyperlink>
        </w:p>
        <w:p w14:paraId="616BA5DF" w14:textId="09B6513C" w:rsidR="00216206" w:rsidRDefault="00216206">
          <w:pPr>
            <w:pStyle w:val="TOC3"/>
            <w:rPr>
              <w:rFonts w:asciiTheme="minorHAnsi" w:hAnsiTheme="minorHAnsi"/>
              <w:b w:val="0"/>
              <w:color w:val="auto"/>
              <w:sz w:val="22"/>
            </w:rPr>
          </w:pPr>
          <w:hyperlink w:anchor="_Toc24036030" w:history="1">
            <w:r w:rsidRPr="00472D04">
              <w:rPr>
                <w:rStyle w:val="Hyperlink"/>
              </w:rPr>
              <w:t>Who can act?</w:t>
            </w:r>
            <w:r>
              <w:rPr>
                <w:webHidden/>
              </w:rPr>
              <w:tab/>
            </w:r>
            <w:r>
              <w:rPr>
                <w:webHidden/>
              </w:rPr>
              <w:fldChar w:fldCharType="begin"/>
            </w:r>
            <w:r>
              <w:rPr>
                <w:webHidden/>
              </w:rPr>
              <w:instrText xml:space="preserve"> PAGEREF _Toc24036030 \h </w:instrText>
            </w:r>
            <w:r>
              <w:rPr>
                <w:webHidden/>
              </w:rPr>
            </w:r>
            <w:r>
              <w:rPr>
                <w:webHidden/>
              </w:rPr>
              <w:fldChar w:fldCharType="separate"/>
            </w:r>
            <w:r>
              <w:rPr>
                <w:webHidden/>
              </w:rPr>
              <w:t>24</w:t>
            </w:r>
            <w:r>
              <w:rPr>
                <w:webHidden/>
              </w:rPr>
              <w:fldChar w:fldCharType="end"/>
            </w:r>
          </w:hyperlink>
        </w:p>
        <w:p w14:paraId="79C747E8" w14:textId="7C6A8994" w:rsidR="00216206" w:rsidRDefault="00216206">
          <w:pPr>
            <w:pStyle w:val="TOC2"/>
            <w:rPr>
              <w:rFonts w:asciiTheme="minorHAnsi" w:eastAsiaTheme="minorEastAsia" w:hAnsiTheme="minorHAnsi" w:cstheme="minorBidi"/>
              <w:color w:val="auto"/>
              <w:sz w:val="22"/>
              <w:szCs w:val="22"/>
              <w:lang w:eastAsia="en-AU"/>
            </w:rPr>
          </w:pPr>
          <w:hyperlink w:anchor="_Toc24036031" w:history="1">
            <w:r w:rsidRPr="00472D04">
              <w:rPr>
                <w:rStyle w:val="Hyperlink"/>
              </w:rPr>
              <w:t>Priority Area 4: Data and evidence</w:t>
            </w:r>
            <w:r>
              <w:rPr>
                <w:webHidden/>
              </w:rPr>
              <w:tab/>
            </w:r>
            <w:r>
              <w:rPr>
                <w:webHidden/>
              </w:rPr>
              <w:fldChar w:fldCharType="begin"/>
            </w:r>
            <w:r>
              <w:rPr>
                <w:webHidden/>
              </w:rPr>
              <w:instrText xml:space="preserve"> PAGEREF _Toc24036031 \h </w:instrText>
            </w:r>
            <w:r>
              <w:rPr>
                <w:webHidden/>
              </w:rPr>
            </w:r>
            <w:r>
              <w:rPr>
                <w:webHidden/>
              </w:rPr>
              <w:fldChar w:fldCharType="separate"/>
            </w:r>
            <w:r>
              <w:rPr>
                <w:webHidden/>
              </w:rPr>
              <w:t>24</w:t>
            </w:r>
            <w:r>
              <w:rPr>
                <w:webHidden/>
              </w:rPr>
              <w:fldChar w:fldCharType="end"/>
            </w:r>
          </w:hyperlink>
        </w:p>
        <w:p w14:paraId="6D1E7EB2" w14:textId="1FFA5DD1" w:rsidR="00216206" w:rsidRDefault="00216206">
          <w:pPr>
            <w:pStyle w:val="TOC3"/>
            <w:rPr>
              <w:rFonts w:asciiTheme="minorHAnsi" w:hAnsiTheme="minorHAnsi"/>
              <w:b w:val="0"/>
              <w:color w:val="auto"/>
              <w:sz w:val="22"/>
            </w:rPr>
          </w:pPr>
          <w:hyperlink w:anchor="_Toc24036032" w:history="1">
            <w:r w:rsidRPr="00472D04">
              <w:rPr>
                <w:rStyle w:val="Hyperlink"/>
                <w:lang w:eastAsia="en-GB"/>
              </w:rPr>
              <w:t>Outcome</w:t>
            </w:r>
            <w:r>
              <w:rPr>
                <w:webHidden/>
              </w:rPr>
              <w:tab/>
            </w:r>
            <w:r>
              <w:rPr>
                <w:webHidden/>
              </w:rPr>
              <w:fldChar w:fldCharType="begin"/>
            </w:r>
            <w:r>
              <w:rPr>
                <w:webHidden/>
              </w:rPr>
              <w:instrText xml:space="preserve"> PAGEREF _Toc24036032 \h </w:instrText>
            </w:r>
            <w:r>
              <w:rPr>
                <w:webHidden/>
              </w:rPr>
            </w:r>
            <w:r>
              <w:rPr>
                <w:webHidden/>
              </w:rPr>
              <w:fldChar w:fldCharType="separate"/>
            </w:r>
            <w:r>
              <w:rPr>
                <w:webHidden/>
              </w:rPr>
              <w:t>24</w:t>
            </w:r>
            <w:r>
              <w:rPr>
                <w:webHidden/>
              </w:rPr>
              <w:fldChar w:fldCharType="end"/>
            </w:r>
          </w:hyperlink>
        </w:p>
        <w:p w14:paraId="45EF76C3" w14:textId="21677036" w:rsidR="00216206" w:rsidRDefault="00216206">
          <w:pPr>
            <w:pStyle w:val="TOC3"/>
            <w:rPr>
              <w:rFonts w:asciiTheme="minorHAnsi" w:hAnsiTheme="minorHAnsi"/>
              <w:b w:val="0"/>
              <w:color w:val="auto"/>
              <w:sz w:val="22"/>
            </w:rPr>
          </w:pPr>
          <w:hyperlink w:anchor="_Toc24036033" w:history="1">
            <w:r w:rsidRPr="00472D04">
              <w:rPr>
                <w:rStyle w:val="Hyperlink"/>
                <w:lang w:eastAsia="en-GB"/>
              </w:rPr>
              <w:t>Strategies</w:t>
            </w:r>
            <w:r>
              <w:rPr>
                <w:webHidden/>
              </w:rPr>
              <w:tab/>
            </w:r>
            <w:r>
              <w:rPr>
                <w:webHidden/>
              </w:rPr>
              <w:fldChar w:fldCharType="begin"/>
            </w:r>
            <w:r>
              <w:rPr>
                <w:webHidden/>
              </w:rPr>
              <w:instrText xml:space="preserve"> PAGEREF _Toc24036033 \h </w:instrText>
            </w:r>
            <w:r>
              <w:rPr>
                <w:webHidden/>
              </w:rPr>
            </w:r>
            <w:r>
              <w:rPr>
                <w:webHidden/>
              </w:rPr>
              <w:fldChar w:fldCharType="separate"/>
            </w:r>
            <w:r>
              <w:rPr>
                <w:webHidden/>
              </w:rPr>
              <w:t>24</w:t>
            </w:r>
            <w:r>
              <w:rPr>
                <w:webHidden/>
              </w:rPr>
              <w:fldChar w:fldCharType="end"/>
            </w:r>
          </w:hyperlink>
        </w:p>
        <w:p w14:paraId="0EABF9AC" w14:textId="10F4A38C" w:rsidR="00216206" w:rsidRDefault="00216206">
          <w:pPr>
            <w:pStyle w:val="TOC3"/>
            <w:rPr>
              <w:rFonts w:asciiTheme="minorHAnsi" w:hAnsiTheme="minorHAnsi"/>
              <w:b w:val="0"/>
              <w:color w:val="auto"/>
              <w:sz w:val="22"/>
            </w:rPr>
          </w:pPr>
          <w:hyperlink w:anchor="_Toc24036034" w:history="1">
            <w:r w:rsidRPr="00472D04">
              <w:rPr>
                <w:rStyle w:val="Hyperlink"/>
              </w:rPr>
              <w:t>Who can act?</w:t>
            </w:r>
            <w:r>
              <w:rPr>
                <w:webHidden/>
              </w:rPr>
              <w:tab/>
            </w:r>
            <w:r>
              <w:rPr>
                <w:webHidden/>
              </w:rPr>
              <w:fldChar w:fldCharType="begin"/>
            </w:r>
            <w:r>
              <w:rPr>
                <w:webHidden/>
              </w:rPr>
              <w:instrText xml:space="preserve"> PAGEREF _Toc24036034 \h </w:instrText>
            </w:r>
            <w:r>
              <w:rPr>
                <w:webHidden/>
              </w:rPr>
            </w:r>
            <w:r>
              <w:rPr>
                <w:webHidden/>
              </w:rPr>
              <w:fldChar w:fldCharType="separate"/>
            </w:r>
            <w:r>
              <w:rPr>
                <w:webHidden/>
              </w:rPr>
              <w:t>25</w:t>
            </w:r>
            <w:r>
              <w:rPr>
                <w:webHidden/>
              </w:rPr>
              <w:fldChar w:fldCharType="end"/>
            </w:r>
          </w:hyperlink>
        </w:p>
        <w:p w14:paraId="29FB8B16" w14:textId="264BBAF0" w:rsidR="00386B5E" w:rsidRDefault="00386B5E">
          <w:r>
            <w:rPr>
              <w:b/>
              <w:bCs/>
              <w:noProof/>
            </w:rPr>
            <w:fldChar w:fldCharType="end"/>
          </w:r>
        </w:p>
      </w:sdtContent>
    </w:sdt>
    <w:p w14:paraId="2B458CC5" w14:textId="48CC8047" w:rsidR="00C13A96" w:rsidRPr="00240EE5" w:rsidRDefault="00C13A96" w:rsidP="009056B8">
      <w:pPr>
        <w:pStyle w:val="BodyText"/>
      </w:pPr>
    </w:p>
    <w:p w14:paraId="27A3375A" w14:textId="77777777" w:rsidR="00C13A96" w:rsidRDefault="00C13A96" w:rsidP="009056B8">
      <w:pPr>
        <w:pStyle w:val="BodyText"/>
      </w:pPr>
    </w:p>
    <w:p w14:paraId="52E14540" w14:textId="77777777" w:rsidR="009B5172" w:rsidRDefault="009B5172" w:rsidP="009056B8">
      <w:pPr>
        <w:pStyle w:val="BodyText"/>
      </w:pPr>
    </w:p>
    <w:p w14:paraId="288D92D6" w14:textId="77777777" w:rsidR="009B5172" w:rsidRDefault="009B5172" w:rsidP="009056B8">
      <w:pPr>
        <w:pStyle w:val="BodyText"/>
      </w:pPr>
    </w:p>
    <w:p w14:paraId="6A2961C5" w14:textId="77777777" w:rsidR="009B5172" w:rsidRDefault="009B5172" w:rsidP="009056B8">
      <w:pPr>
        <w:pStyle w:val="BodyText"/>
      </w:pPr>
    </w:p>
    <w:p w14:paraId="0F4C930D" w14:textId="77777777" w:rsidR="009B5172" w:rsidRDefault="009B5172" w:rsidP="009056B8">
      <w:pPr>
        <w:pStyle w:val="BodyText"/>
      </w:pPr>
    </w:p>
    <w:p w14:paraId="57858E9C" w14:textId="77777777" w:rsidR="009B5172" w:rsidRDefault="009B5172" w:rsidP="009056B8">
      <w:pPr>
        <w:pStyle w:val="BodyText"/>
      </w:pPr>
    </w:p>
    <w:p w14:paraId="1B1F48B2" w14:textId="77777777" w:rsidR="009B5172" w:rsidRDefault="009B5172" w:rsidP="009056B8">
      <w:pPr>
        <w:pStyle w:val="BodyText"/>
      </w:pPr>
    </w:p>
    <w:p w14:paraId="6F377DA4" w14:textId="77777777" w:rsidR="009B5172" w:rsidRDefault="009B5172" w:rsidP="009056B8">
      <w:pPr>
        <w:pStyle w:val="BodyText"/>
      </w:pPr>
    </w:p>
    <w:p w14:paraId="3EDBE926" w14:textId="77777777" w:rsidR="009B5172" w:rsidRDefault="009B5172" w:rsidP="009B5172">
      <w:pPr>
        <w:pStyle w:val="BodyText"/>
      </w:pPr>
      <w:r>
        <w:t>Elder Abuse Helpline</w:t>
      </w:r>
    </w:p>
    <w:p w14:paraId="158C384A" w14:textId="77777777" w:rsidR="009B5172" w:rsidRDefault="009B5172" w:rsidP="009B5172">
      <w:pPr>
        <w:pStyle w:val="BodyText"/>
      </w:pPr>
      <w:r>
        <w:t>If you or someone you know is experiencing elder abuse, or has a</w:t>
      </w:r>
    </w:p>
    <w:p w14:paraId="3F582E6C" w14:textId="77777777" w:rsidR="009B5172" w:rsidRDefault="009B5172" w:rsidP="009B5172">
      <w:pPr>
        <w:pStyle w:val="BodyText"/>
      </w:pPr>
      <w:r>
        <w:t>question about elder abuse, please call the Elder Abuse Helpline on</w:t>
      </w:r>
    </w:p>
    <w:p w14:paraId="34F9C046" w14:textId="77777777" w:rsidR="009B5172" w:rsidRPr="00E90B24" w:rsidRDefault="009B5172" w:rsidP="009B5172">
      <w:pPr>
        <w:pStyle w:val="BodyText"/>
      </w:pPr>
      <w:r>
        <w:t>1300 724 679 for a confidential discussion.</w:t>
      </w:r>
    </w:p>
    <w:p w14:paraId="475E57E0" w14:textId="1A349B53" w:rsidR="009B5172" w:rsidRPr="000B3BDE" w:rsidRDefault="009B5172" w:rsidP="009056B8">
      <w:pPr>
        <w:pStyle w:val="BodyText"/>
        <w:sectPr w:rsidR="009B5172" w:rsidRPr="000B3BDE" w:rsidSect="00A533CE">
          <w:footerReference w:type="default" r:id="rId14"/>
          <w:pgSz w:w="11900" w:h="16840" w:code="9"/>
          <w:pgMar w:top="1418" w:right="1134" w:bottom="1134" w:left="1134" w:header="567" w:footer="397" w:gutter="0"/>
          <w:pgNumType w:fmt="lowerRoman" w:start="1"/>
          <w:cols w:space="567"/>
          <w:docGrid w:linePitch="326"/>
        </w:sectPr>
      </w:pPr>
    </w:p>
    <w:p w14:paraId="6210EFDA" w14:textId="3EB3A8E6" w:rsidR="00C32B69" w:rsidRDefault="00C32B69" w:rsidP="00FA1DEB">
      <w:pPr>
        <w:pStyle w:val="Heading1"/>
      </w:pPr>
      <w:bookmarkStart w:id="3" w:name="_Toc506383443"/>
      <w:bookmarkStart w:id="4" w:name="_Hlk504552460"/>
      <w:bookmarkStart w:id="5" w:name="_Toc24035994"/>
      <w:r>
        <w:lastRenderedPageBreak/>
        <w:t>Acknowledgements</w:t>
      </w:r>
      <w:bookmarkEnd w:id="5"/>
    </w:p>
    <w:p w14:paraId="016121FD" w14:textId="77777777" w:rsidR="00C32B69" w:rsidRPr="00C32B69" w:rsidRDefault="00C32B69" w:rsidP="00301A15">
      <w:pPr>
        <w:pStyle w:val="Heading2"/>
      </w:pPr>
      <w:bookmarkStart w:id="6" w:name="_Toc24035995"/>
      <w:r w:rsidRPr="00C32B69">
        <w:t>Acknowledgement of Country</w:t>
      </w:r>
      <w:bookmarkEnd w:id="6"/>
    </w:p>
    <w:p w14:paraId="3682BB62" w14:textId="5E16624B" w:rsidR="00C32B69" w:rsidRDefault="00C32B69" w:rsidP="00301A15">
      <w:pPr>
        <w:pStyle w:val="BodyText"/>
      </w:pPr>
      <w:r w:rsidRPr="00C32B69">
        <w:t>The Department of Communities proudly acknowledges the</w:t>
      </w:r>
      <w:r>
        <w:t xml:space="preserve"> Traditional Owners and </w:t>
      </w:r>
      <w:r w:rsidRPr="00C32B69">
        <w:t>recognises their continuing conn</w:t>
      </w:r>
      <w:r>
        <w:t xml:space="preserve">ection to their lands, families and communities. We pay </w:t>
      </w:r>
      <w:r w:rsidRPr="00C32B69">
        <w:t xml:space="preserve">our respects </w:t>
      </w:r>
      <w:r>
        <w:t xml:space="preserve">to Aboriginal and Torres Strait </w:t>
      </w:r>
      <w:r w:rsidRPr="00C32B69">
        <w:t>Islander cultures and to Elders past</w:t>
      </w:r>
      <w:r w:rsidR="00130C04">
        <w:t>,</w:t>
      </w:r>
      <w:r w:rsidRPr="00C32B69">
        <w:t xml:space="preserve"> present and emerging.</w:t>
      </w:r>
    </w:p>
    <w:p w14:paraId="3979F08A" w14:textId="1BC5B1FD" w:rsidR="00C32B69" w:rsidRDefault="00C32B69" w:rsidP="00301A15">
      <w:pPr>
        <w:pStyle w:val="BodyText"/>
      </w:pPr>
      <w:r w:rsidRPr="00C32B69">
        <w:t>The first step in living alongside and workin</w:t>
      </w:r>
      <w:r>
        <w:t xml:space="preserve">g with the Aboriginal community is built upon </w:t>
      </w:r>
      <w:r w:rsidRPr="00C32B69">
        <w:t>establishing respectful relationshi</w:t>
      </w:r>
      <w:r>
        <w:t xml:space="preserve">ps. Crucial to these respectful relationships is </w:t>
      </w:r>
      <w:r w:rsidRPr="00C32B69">
        <w:t>acknowledging the h</w:t>
      </w:r>
      <w:r>
        <w:t xml:space="preserve">istory of Aboriginal people and </w:t>
      </w:r>
      <w:r w:rsidRPr="00C32B69">
        <w:t>recognising the importance of connection to family</w:t>
      </w:r>
      <w:r w:rsidR="00130C04">
        <w:t>,</w:t>
      </w:r>
      <w:r w:rsidRPr="00C32B69">
        <w:t xml:space="preserve"> culture and country</w:t>
      </w:r>
      <w:r>
        <w:t xml:space="preserve">. </w:t>
      </w:r>
    </w:p>
    <w:p w14:paraId="2B926E35" w14:textId="16858A27" w:rsidR="00430615" w:rsidRDefault="00430615" w:rsidP="00301A15">
      <w:pPr>
        <w:pStyle w:val="BodyText"/>
      </w:pPr>
      <w:r>
        <w:rPr>
          <w:noProof/>
        </w:rPr>
        <mc:AlternateContent>
          <mc:Choice Requires="wps">
            <w:drawing>
              <wp:anchor distT="0" distB="0" distL="114300" distR="114300" simplePos="0" relativeHeight="251659264" behindDoc="0" locked="0" layoutInCell="1" allowOverlap="1" wp14:anchorId="1C11B524" wp14:editId="32BA335B">
                <wp:simplePos x="0" y="0"/>
                <wp:positionH relativeFrom="column">
                  <wp:posOffset>13335</wp:posOffset>
                </wp:positionH>
                <wp:positionV relativeFrom="paragraph">
                  <wp:posOffset>104140</wp:posOffset>
                </wp:positionV>
                <wp:extent cx="419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19100" cy="9525"/>
                        </a:xfrm>
                        <a:prstGeom prst="line">
                          <a:avLst/>
                        </a:prstGeom>
                        <a:ln>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1211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8.2pt" to="34.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" strokecolor="black [3213]" strokeweight="2pt"/>
            </w:pict>
          </mc:Fallback>
        </mc:AlternateContent>
      </w:r>
    </w:p>
    <w:p w14:paraId="2768DC5B" w14:textId="77777777" w:rsidR="00C32B69" w:rsidRDefault="00C32B69" w:rsidP="00301A15">
      <w:pPr>
        <w:pStyle w:val="BodyText"/>
      </w:pPr>
      <w:r w:rsidRPr="00C32B69">
        <w:t>WA Strategy to Respond to the Abus</w:t>
      </w:r>
      <w:r>
        <w:t xml:space="preserve">e of Older People (Elder Abuse) </w:t>
      </w:r>
      <w:r w:rsidRPr="00C32B69">
        <w:t>2019-2029 (the Strategy) builds up</w:t>
      </w:r>
      <w:r>
        <w:t xml:space="preserve">on the work already underway in </w:t>
      </w:r>
      <w:r w:rsidRPr="00C32B69">
        <w:t>Western Australia to respond to the abus</w:t>
      </w:r>
      <w:r>
        <w:t xml:space="preserve">e of older Western Australians. </w:t>
      </w:r>
    </w:p>
    <w:p w14:paraId="5E313CAE" w14:textId="77777777" w:rsidR="00C32B69" w:rsidRDefault="00C32B69" w:rsidP="00301A15">
      <w:pPr>
        <w:pStyle w:val="BodyText"/>
      </w:pPr>
      <w:r w:rsidRPr="00C32B69">
        <w:t>Many people have contributed to th</w:t>
      </w:r>
      <w:r>
        <w:t xml:space="preserve">e development of this strategy, </w:t>
      </w:r>
      <w:r w:rsidRPr="00C32B69">
        <w:t>expressing their commitm</w:t>
      </w:r>
      <w:r>
        <w:t xml:space="preserve">ent to and support for changes. </w:t>
      </w:r>
    </w:p>
    <w:p w14:paraId="45D91471" w14:textId="7CDA4FB8" w:rsidR="00C32B69" w:rsidRDefault="00C32B69" w:rsidP="00301A15">
      <w:pPr>
        <w:pStyle w:val="BodyText"/>
      </w:pPr>
      <w:r w:rsidRPr="00C32B69">
        <w:t>The Western Australian Government app</w:t>
      </w:r>
      <w:r>
        <w:t xml:space="preserve">reciates this, and acknowledges the following groups: </w:t>
      </w:r>
    </w:p>
    <w:p w14:paraId="4DDD5D8C" w14:textId="27D2321C" w:rsidR="00C32B69" w:rsidRPr="00C32B69" w:rsidRDefault="00C32B69" w:rsidP="00301A15">
      <w:pPr>
        <w:pStyle w:val="Bullet1"/>
      </w:pPr>
      <w:r w:rsidRPr="00C32B69">
        <w:t>Community members and organisations who contributed during the consultation phase.</w:t>
      </w:r>
    </w:p>
    <w:p w14:paraId="0D636862" w14:textId="380AA445" w:rsidR="00C32B69" w:rsidRDefault="00C32B69" w:rsidP="00301A15">
      <w:pPr>
        <w:pStyle w:val="Bullet1"/>
      </w:pPr>
      <w:r w:rsidRPr="00C32B69">
        <w:t>Members of the Alliance for the Prevention of Elder Abuse: Western Australia (APEA).</w:t>
      </w:r>
    </w:p>
    <w:p w14:paraId="1BE5A18D" w14:textId="6999525D" w:rsidR="00C32B69" w:rsidRDefault="00C32B69" w:rsidP="00C32B69">
      <w:pPr>
        <w:pStyle w:val="Heading1"/>
      </w:pPr>
      <w:bookmarkStart w:id="7" w:name="_Toc24035996"/>
      <w:r>
        <w:t>Minister’s Message</w:t>
      </w:r>
      <w:bookmarkEnd w:id="7"/>
    </w:p>
    <w:p w14:paraId="0B4CC9C8" w14:textId="1E78FD1E" w:rsidR="00C32B69" w:rsidRPr="00C32B69" w:rsidRDefault="00C32B69" w:rsidP="00301A15">
      <w:pPr>
        <w:pStyle w:val="BodyText"/>
      </w:pPr>
      <w:r w:rsidRPr="00C32B69">
        <w:t xml:space="preserve">It is a great honour to </w:t>
      </w:r>
      <w:r w:rsidR="00430615">
        <w:t>introduce</w:t>
      </w:r>
      <w:r w:rsidRPr="00C32B69">
        <w:t xml:space="preserve"> Western Australia’s first ever Sta</w:t>
      </w:r>
      <w:r w:rsidR="00430615">
        <w:t>te Government strategy to</w:t>
      </w:r>
      <w:r w:rsidRPr="00C32B69">
        <w:t xml:space="preserve"> directly address the serious issue of </w:t>
      </w:r>
      <w:r w:rsidR="00430615">
        <w:t>elder abuse</w:t>
      </w:r>
      <w:r w:rsidRPr="00C32B69">
        <w:t xml:space="preserve">. The Strategy to Respond to the Abuse of Older People (Elder Abuse) is a 10-year </w:t>
      </w:r>
      <w:r w:rsidR="00430615">
        <w:t>plan</w:t>
      </w:r>
      <w:r w:rsidRPr="00C32B69">
        <w:t xml:space="preserve"> that aims to prevent and respond to elder abuse in communities throughout Western Australia.</w:t>
      </w:r>
    </w:p>
    <w:p w14:paraId="629F54E2" w14:textId="03B713F0" w:rsidR="00C32B69" w:rsidRPr="00C32B69" w:rsidRDefault="00C32B69" w:rsidP="00301A15">
      <w:pPr>
        <w:pStyle w:val="BodyText"/>
      </w:pPr>
      <w:r w:rsidRPr="00C32B69">
        <w:t>The abuse of older people takes many forms, including financial,</w:t>
      </w:r>
      <w:r w:rsidR="00430615">
        <w:t xml:space="preserve"> psychological, physical, sexual</w:t>
      </w:r>
      <w:r w:rsidRPr="00C32B69">
        <w:t xml:space="preserve"> and emotional abuse. The impact of elder abuse is significant and has profound effects on victims, their families and </w:t>
      </w:r>
      <w:r w:rsidR="00430615">
        <w:t>the broader community</w:t>
      </w:r>
      <w:r w:rsidRPr="00C32B69">
        <w:t xml:space="preserve">. </w:t>
      </w:r>
    </w:p>
    <w:p w14:paraId="7D9F47B6" w14:textId="625E0F97" w:rsidR="00C32B69" w:rsidRPr="00C32B69" w:rsidRDefault="00430615" w:rsidP="00301A15">
      <w:pPr>
        <w:pStyle w:val="BodyText"/>
      </w:pPr>
      <w:r>
        <w:t xml:space="preserve">This </w:t>
      </w:r>
      <w:r w:rsidR="00C32B69" w:rsidRPr="00C32B69">
        <w:t xml:space="preserve">strategy is a blueprint for the priorities, actions and outcomes required to effectively </w:t>
      </w:r>
      <w:r>
        <w:t>confront</w:t>
      </w:r>
      <w:r w:rsidR="00C32B69" w:rsidRPr="00C32B69">
        <w:t xml:space="preserve"> the abuse of older people. It will also contribute to the implementation of the </w:t>
      </w:r>
      <w:r>
        <w:t>Federal Government’s national plan</w:t>
      </w:r>
      <w:r w:rsidR="00C32B69" w:rsidRPr="00C32B69">
        <w:t>.</w:t>
      </w:r>
    </w:p>
    <w:p w14:paraId="237BE0DA" w14:textId="6175F349" w:rsidR="00C32B69" w:rsidRPr="00C32B69" w:rsidRDefault="00430615" w:rsidP="00301A15">
      <w:pPr>
        <w:pStyle w:val="BodyText"/>
      </w:pPr>
      <w:r>
        <w:t>The</w:t>
      </w:r>
      <w:r w:rsidR="00C32B69" w:rsidRPr="00C32B69">
        <w:t xml:space="preserve"> strategy has identified four priority areas:</w:t>
      </w:r>
    </w:p>
    <w:p w14:paraId="626DCCAE" w14:textId="2FC427C7" w:rsidR="00C32B69" w:rsidRPr="00C32B69" w:rsidRDefault="00C32B69" w:rsidP="00301A15">
      <w:pPr>
        <w:pStyle w:val="Bullet1"/>
      </w:pPr>
      <w:r w:rsidRPr="00C32B69">
        <w:t>Raising awareness and early identification;</w:t>
      </w:r>
    </w:p>
    <w:p w14:paraId="295225F9" w14:textId="1336BEDC" w:rsidR="00C32B69" w:rsidRPr="00C32B69" w:rsidRDefault="00C32B69" w:rsidP="00301A15">
      <w:pPr>
        <w:pStyle w:val="Bullet1"/>
      </w:pPr>
      <w:r w:rsidRPr="00C32B69">
        <w:t>Prevention and early intervention;</w:t>
      </w:r>
    </w:p>
    <w:p w14:paraId="4F879779" w14:textId="3644AEED" w:rsidR="00C32B69" w:rsidRPr="00C32B69" w:rsidRDefault="00C32B69" w:rsidP="00301A15">
      <w:pPr>
        <w:pStyle w:val="Bullet1"/>
      </w:pPr>
      <w:r w:rsidRPr="00C32B69">
        <w:lastRenderedPageBreak/>
        <w:t>Integrated and co-ordinated responses; and</w:t>
      </w:r>
    </w:p>
    <w:p w14:paraId="1FCAEAE1" w14:textId="03F78C00" w:rsidR="00C32B69" w:rsidRPr="00C32B69" w:rsidRDefault="00C32B69" w:rsidP="00301A15">
      <w:pPr>
        <w:pStyle w:val="Bullet1"/>
      </w:pPr>
      <w:r w:rsidRPr="00C32B69">
        <w:t>Improving availability of data and evidence.</w:t>
      </w:r>
    </w:p>
    <w:p w14:paraId="6B3E50D1" w14:textId="21849590" w:rsidR="00301A15" w:rsidRDefault="00430615" w:rsidP="00301A15">
      <w:pPr>
        <w:pStyle w:val="BodyText"/>
      </w:pPr>
      <w:r>
        <w:t xml:space="preserve">I implore all Western Australians to do their part in helping to change attitudes and behaviours towards older people. All of us have the right to age safely, happily and with dignity and respect. It is incumbent on us all to create communities that value and support older Western Australians. </w:t>
      </w:r>
    </w:p>
    <w:p w14:paraId="766A71B4" w14:textId="77777777" w:rsidR="00FB09D7" w:rsidRPr="00301A15" w:rsidRDefault="00FB09D7" w:rsidP="00301A15">
      <w:pPr>
        <w:pStyle w:val="BodyText"/>
      </w:pPr>
    </w:p>
    <w:p w14:paraId="3F4632E6" w14:textId="77777777" w:rsidR="00C32B69" w:rsidRPr="00C929FA" w:rsidRDefault="00C32B69" w:rsidP="00301A15">
      <w:pPr>
        <w:pStyle w:val="BodyText"/>
        <w:rPr>
          <w:b/>
        </w:rPr>
      </w:pPr>
      <w:r w:rsidRPr="00C929FA">
        <w:rPr>
          <w:b/>
        </w:rPr>
        <w:t>Hon Mick Murray MLA</w:t>
      </w:r>
    </w:p>
    <w:p w14:paraId="521A0F30" w14:textId="5711F2FB" w:rsidR="00C32B69" w:rsidRPr="00C32B69" w:rsidRDefault="00C32B69" w:rsidP="00301A15">
      <w:pPr>
        <w:pStyle w:val="BodyText"/>
      </w:pPr>
      <w:r>
        <w:t xml:space="preserve">Minister for Seniors </w:t>
      </w:r>
      <w:r w:rsidRPr="00C32B69">
        <w:t>and Ageing</w:t>
      </w:r>
    </w:p>
    <w:p w14:paraId="1C3B29AC" w14:textId="00A2011A" w:rsidR="00FA1DEB" w:rsidRDefault="00FA1DEB" w:rsidP="00FA1DEB">
      <w:pPr>
        <w:pStyle w:val="Heading1"/>
      </w:pPr>
      <w:bookmarkStart w:id="8" w:name="_Toc24035997"/>
      <w:r>
        <w:t>Introduction</w:t>
      </w:r>
      <w:bookmarkEnd w:id="8"/>
      <w:r>
        <w:t xml:space="preserve"> </w:t>
      </w:r>
    </w:p>
    <w:p w14:paraId="24BA6DA6" w14:textId="77777777" w:rsidR="00FA1DEB" w:rsidRPr="00745696" w:rsidRDefault="00FA1DEB" w:rsidP="00FA1DEB">
      <w:pPr>
        <w:pStyle w:val="Heading2"/>
      </w:pPr>
      <w:bookmarkStart w:id="9" w:name="_Toc527539000"/>
      <w:bookmarkStart w:id="10" w:name="_Toc24035998"/>
      <w:r>
        <w:t>What is elder abuse?</w:t>
      </w:r>
      <w:bookmarkEnd w:id="9"/>
      <w:bookmarkEnd w:id="10"/>
    </w:p>
    <w:p w14:paraId="2620F7DC" w14:textId="23E5D7D7" w:rsidR="00D21301" w:rsidRPr="00D21301" w:rsidRDefault="00D21301" w:rsidP="00301A15">
      <w:pPr>
        <w:pStyle w:val="BodyText"/>
      </w:pPr>
      <w:r w:rsidRPr="00D21301">
        <w:t>Elder abuse is a significant issue in our community that has attracted national and local attention, and growing momentum for action. It is a complex social, health and human rights issue experienced and carried out by Western Australians of all backgrounds.</w:t>
      </w:r>
    </w:p>
    <w:p w14:paraId="0174E9F2" w14:textId="2CE6B0F6" w:rsidR="00D21301" w:rsidRPr="00D21301" w:rsidRDefault="00D21301" w:rsidP="00301A15">
      <w:pPr>
        <w:pStyle w:val="BodyText"/>
      </w:pPr>
      <w:r w:rsidRPr="00D21301">
        <w:t>The Western Australian Government defines elder abuse as ‘… a single or repeated act, or lack of appropriate action, that occurs in a relationship with an older person where there is an expectation of trust and where that action causes harm or distress to the older person’ (WHO, 2008).</w:t>
      </w:r>
    </w:p>
    <w:p w14:paraId="53968546" w14:textId="0BC0DFB3" w:rsidR="00D21301" w:rsidRPr="00D21301" w:rsidRDefault="00D21301" w:rsidP="00301A15">
      <w:pPr>
        <w:pStyle w:val="BodyText"/>
      </w:pPr>
      <w:r w:rsidRPr="00D21301">
        <w:t>Older person refers to Aboriginal people aged 55 years and over, and non-Aboriginal people aged 65 years and over.</w:t>
      </w:r>
    </w:p>
    <w:p w14:paraId="68F1AD2C" w14:textId="049BC96C" w:rsidR="00D21301" w:rsidRPr="00D21301" w:rsidRDefault="00D21301" w:rsidP="00301A15">
      <w:pPr>
        <w:pStyle w:val="BodyText"/>
      </w:pPr>
      <w:r w:rsidRPr="00D21301">
        <w:t>Elder abuse includes a range of experiences and behaviours that:</w:t>
      </w:r>
    </w:p>
    <w:p w14:paraId="1A8D5BFC" w14:textId="678AE8C2" w:rsidR="00D21301" w:rsidRPr="00D21301" w:rsidRDefault="00D21301" w:rsidP="00301A15">
      <w:pPr>
        <w:pStyle w:val="Bullet1"/>
      </w:pPr>
      <w:r w:rsidRPr="00D21301">
        <w:t>occur in a variety of contexts;</w:t>
      </w:r>
    </w:p>
    <w:p w14:paraId="166BCC82" w14:textId="6469C92F" w:rsidR="00D21301" w:rsidRPr="00D21301" w:rsidRDefault="00D21301" w:rsidP="00301A15">
      <w:pPr>
        <w:pStyle w:val="Bullet1"/>
      </w:pPr>
      <w:r w:rsidRPr="00D21301">
        <w:t>may be perpetrated intentionally or unintentionally; and</w:t>
      </w:r>
    </w:p>
    <w:p w14:paraId="40914828" w14:textId="2599A33E" w:rsidR="00D21301" w:rsidRPr="00D21301" w:rsidRDefault="00D21301" w:rsidP="00301A15">
      <w:pPr>
        <w:pStyle w:val="Bullet1"/>
      </w:pPr>
      <w:r w:rsidRPr="00D21301">
        <w:t>may be criminal or non-criminal acts.</w:t>
      </w:r>
    </w:p>
    <w:p w14:paraId="7B241D1A" w14:textId="2A2EFB3E" w:rsidR="00D21301" w:rsidRPr="00D21301" w:rsidRDefault="00D21301" w:rsidP="00301A15">
      <w:pPr>
        <w:pStyle w:val="BodyText"/>
      </w:pPr>
      <w:r w:rsidRPr="00D21301">
        <w:t>Elder abuse is largely hidden and underreported, and as a result there is little recorded data about its prevalence, or understanding of its full impact on individuals, families and the community.</w:t>
      </w:r>
    </w:p>
    <w:p w14:paraId="28B01AA7" w14:textId="657B4DCA" w:rsidR="00D21301" w:rsidRPr="00D21301" w:rsidRDefault="00D21301" w:rsidP="00301A15">
      <w:pPr>
        <w:pStyle w:val="BodyText"/>
      </w:pPr>
      <w:r w:rsidRPr="00D21301">
        <w:t>Estimates suggest that between two and 14 per cent of older Western Australians—between 7,000 and 49,000 people—are experiencing, or have experienced, some form of elder abuse.</w:t>
      </w:r>
      <w:r w:rsidR="0086426B">
        <w:rPr>
          <w:rStyle w:val="FootnoteReference"/>
        </w:rPr>
        <w:footnoteReference w:id="1"/>
      </w:r>
      <w:r w:rsidR="0086426B" w:rsidRPr="00D21301">
        <w:t xml:space="preserve"> </w:t>
      </w:r>
      <w:bookmarkStart w:id="11" w:name="Footnote_ref1"/>
      <w:bookmarkEnd w:id="11"/>
      <w:r w:rsidR="00E90B24">
        <w:fldChar w:fldCharType="begin"/>
      </w:r>
      <w:r w:rsidR="00E90B24">
        <w:instrText xml:space="preserve"> HYPERLINK  \l "Footnote1" </w:instrText>
      </w:r>
      <w:r w:rsidR="00E90B24">
        <w:fldChar w:fldCharType="separate"/>
      </w:r>
      <w:r w:rsidR="00E90B24" w:rsidRPr="00E90B24">
        <w:rPr>
          <w:rStyle w:val="Hyperlink"/>
        </w:rPr>
        <w:t>(see footnote 1)</w:t>
      </w:r>
      <w:r w:rsidR="00E90B24">
        <w:fldChar w:fldCharType="end"/>
      </w:r>
    </w:p>
    <w:p w14:paraId="70BECC3C" w14:textId="11C82C1B" w:rsidR="00D21301" w:rsidRDefault="00D21301" w:rsidP="00301A15">
      <w:pPr>
        <w:pStyle w:val="BodyText"/>
      </w:pPr>
      <w:r w:rsidRPr="00D21301">
        <w:lastRenderedPageBreak/>
        <w:t>Developing an understanding of its prevalence and scope is critical to effective prevention and responses.</w:t>
      </w:r>
    </w:p>
    <w:p w14:paraId="01417945" w14:textId="4F96F982" w:rsidR="00D667A9" w:rsidRPr="00D04618" w:rsidRDefault="00D667A9" w:rsidP="00D667A9">
      <w:pPr>
        <w:pStyle w:val="Heading2"/>
        <w:rPr>
          <w:rFonts w:asciiTheme="majorHAnsi" w:hAnsiTheme="majorHAnsi"/>
          <w:color w:val="003053" w:themeColor="accent1" w:themeShade="7F"/>
        </w:rPr>
      </w:pPr>
      <w:bookmarkStart w:id="12" w:name="_Toc24035999"/>
      <w:r>
        <w:t>Why do we need a strategy?</w:t>
      </w:r>
      <w:bookmarkEnd w:id="12"/>
    </w:p>
    <w:p w14:paraId="75B7C5E0" w14:textId="3F622D21" w:rsidR="00D667A9" w:rsidRPr="0086426B" w:rsidRDefault="00D667A9" w:rsidP="00301A15">
      <w:pPr>
        <w:pStyle w:val="BodyText"/>
      </w:pPr>
      <w:r w:rsidRPr="0086426B">
        <w:t xml:space="preserve">Western Australians are living longer. At the 2016 census, 346,184 Western Australians were aged 65 years and over: a </w:t>
      </w:r>
      <w:r w:rsidR="0086426B" w:rsidRPr="0086426B">
        <w:t xml:space="preserve">47 per cent increase in numbers </w:t>
      </w:r>
      <w:r w:rsidRPr="0086426B">
        <w:t>since</w:t>
      </w:r>
      <w:r w:rsidR="0086426B" w:rsidRPr="0086426B">
        <w:t xml:space="preserve"> 2006. This age group currently represents </w:t>
      </w:r>
      <w:r w:rsidRPr="0086426B">
        <w:t>14 per cent of the total WA population.</w:t>
      </w:r>
    </w:p>
    <w:p w14:paraId="262F098E" w14:textId="77777777" w:rsidR="00D667A9" w:rsidRPr="0086426B" w:rsidRDefault="00D667A9" w:rsidP="00301A15">
      <w:pPr>
        <w:pStyle w:val="BodyText"/>
      </w:pPr>
      <w:r w:rsidRPr="0086426B">
        <w:t>It is projected that by 2050:</w:t>
      </w:r>
    </w:p>
    <w:p w14:paraId="6DEEAF77" w14:textId="28CF2A8F" w:rsidR="00D667A9" w:rsidRPr="0086426B" w:rsidRDefault="00D667A9" w:rsidP="00301A15">
      <w:pPr>
        <w:pStyle w:val="Bullet1"/>
      </w:pPr>
      <w:r w:rsidRPr="0086426B">
        <w:t xml:space="preserve">this age group </w:t>
      </w:r>
      <w:r w:rsidR="0086426B" w:rsidRPr="0086426B">
        <w:t xml:space="preserve">will increase to 20 per cent of </w:t>
      </w:r>
      <w:r w:rsidRPr="0086426B">
        <w:t>the total population;</w:t>
      </w:r>
    </w:p>
    <w:p w14:paraId="1DAC6890" w14:textId="547B929D" w:rsidR="00D667A9" w:rsidRPr="0086426B" w:rsidRDefault="00D667A9" w:rsidP="00301A15">
      <w:pPr>
        <w:pStyle w:val="Bullet1"/>
      </w:pPr>
      <w:r w:rsidRPr="0086426B">
        <w:t>the numbe</w:t>
      </w:r>
      <w:r w:rsidR="0086426B" w:rsidRPr="0086426B">
        <w:t xml:space="preserve">r of people aged between 65 and </w:t>
      </w:r>
      <w:r w:rsidRPr="0086426B">
        <w:t>84 years will double; and</w:t>
      </w:r>
    </w:p>
    <w:p w14:paraId="3B0681C7" w14:textId="2D27A031" w:rsidR="00D667A9" w:rsidRPr="0086426B" w:rsidRDefault="00D667A9" w:rsidP="00301A15">
      <w:pPr>
        <w:pStyle w:val="Bullet1"/>
      </w:pPr>
      <w:r w:rsidRPr="0086426B">
        <w:t>the number o</w:t>
      </w:r>
      <w:r w:rsidR="0086426B" w:rsidRPr="0086426B">
        <w:t xml:space="preserve">f people aged 85 years and over </w:t>
      </w:r>
      <w:r w:rsidRPr="0086426B">
        <w:t>will quadruple.</w:t>
      </w:r>
      <w:r w:rsidR="0086426B">
        <w:rPr>
          <w:rStyle w:val="FootnoteReference"/>
        </w:rPr>
        <w:footnoteReference w:id="2"/>
      </w:r>
      <w:r w:rsidR="00E90B24">
        <w:t xml:space="preserve"> </w:t>
      </w:r>
      <w:bookmarkStart w:id="14" w:name="Footnote_ref2"/>
      <w:bookmarkEnd w:id="14"/>
      <w:r w:rsidR="00E90B24">
        <w:fldChar w:fldCharType="begin"/>
      </w:r>
      <w:r w:rsidR="00E90B24">
        <w:instrText xml:space="preserve"> HYPERLINK  \l "Footnote2" </w:instrText>
      </w:r>
      <w:r w:rsidR="00E90B24">
        <w:fldChar w:fldCharType="separate"/>
      </w:r>
      <w:r w:rsidR="00E90B24" w:rsidRPr="00E90B24">
        <w:rPr>
          <w:rStyle w:val="Hyperlink"/>
        </w:rPr>
        <w:t>(see footnote 2)</w:t>
      </w:r>
      <w:r w:rsidR="00E90B24">
        <w:fldChar w:fldCharType="end"/>
      </w:r>
    </w:p>
    <w:p w14:paraId="36B815D6" w14:textId="471A77BA" w:rsidR="00D667A9" w:rsidRPr="0086426B" w:rsidRDefault="00D667A9" w:rsidP="0086426B">
      <w:pPr>
        <w:autoSpaceDE w:val="0"/>
        <w:autoSpaceDN w:val="0"/>
        <w:adjustRightInd w:val="0"/>
        <w:spacing w:line="240" w:lineRule="auto"/>
      </w:pPr>
      <w:r w:rsidRPr="0086426B">
        <w:t>Longer life expectancy is b</w:t>
      </w:r>
      <w:r w:rsidR="0086426B" w:rsidRPr="0086426B">
        <w:t xml:space="preserve">oth an achievement </w:t>
      </w:r>
      <w:r w:rsidRPr="0086426B">
        <w:t>and a chal</w:t>
      </w:r>
      <w:r w:rsidR="0086426B" w:rsidRPr="0086426B">
        <w:t xml:space="preserve">lenge. While most older Western </w:t>
      </w:r>
      <w:r w:rsidRPr="0086426B">
        <w:t xml:space="preserve">Australians age </w:t>
      </w:r>
      <w:r w:rsidR="0086426B" w:rsidRPr="0086426B">
        <w:t xml:space="preserve">safely, independently and well, </w:t>
      </w:r>
      <w:r w:rsidRPr="0086426B">
        <w:t>an increasing num</w:t>
      </w:r>
      <w:r w:rsidR="0086426B" w:rsidRPr="0086426B">
        <w:t xml:space="preserve">ber are vulnerable to poor life </w:t>
      </w:r>
      <w:r w:rsidRPr="0086426B">
        <w:t xml:space="preserve">outcomes because </w:t>
      </w:r>
      <w:r w:rsidR="0086426B" w:rsidRPr="0086426B">
        <w:t xml:space="preserve">they live alone, are at risk of </w:t>
      </w:r>
      <w:r w:rsidRPr="0086426B">
        <w:t>social isolation,</w:t>
      </w:r>
      <w:r w:rsidR="0086426B" w:rsidRPr="0086426B">
        <w:t xml:space="preserve"> and/or are dependent on others </w:t>
      </w:r>
      <w:r w:rsidRPr="0086426B">
        <w:t>to manage daily living.</w:t>
      </w:r>
    </w:p>
    <w:p w14:paraId="3AC066CD" w14:textId="4D83F0A9" w:rsidR="00D667A9" w:rsidRPr="0086426B" w:rsidRDefault="00D667A9" w:rsidP="0086426B">
      <w:pPr>
        <w:autoSpaceDE w:val="0"/>
        <w:autoSpaceDN w:val="0"/>
        <w:adjustRightInd w:val="0"/>
        <w:spacing w:line="240" w:lineRule="auto"/>
      </w:pPr>
      <w:r w:rsidRPr="0086426B">
        <w:t xml:space="preserve">As the State’s </w:t>
      </w:r>
      <w:r w:rsidR="0086426B" w:rsidRPr="0086426B">
        <w:t xml:space="preserve">population ages, and the number </w:t>
      </w:r>
      <w:r w:rsidRPr="0086426B">
        <w:t>of older people in</w:t>
      </w:r>
      <w:r w:rsidR="0086426B" w:rsidRPr="0086426B">
        <w:t xml:space="preserve">creases, it is anticipated that </w:t>
      </w:r>
      <w:r w:rsidRPr="0086426B">
        <w:t>the incidence of elder abuse will also increase.</w:t>
      </w:r>
    </w:p>
    <w:p w14:paraId="4750C925" w14:textId="2ACAB948" w:rsidR="00D667A9" w:rsidRPr="0086426B" w:rsidRDefault="00D667A9" w:rsidP="0086426B">
      <w:pPr>
        <w:autoSpaceDE w:val="0"/>
        <w:autoSpaceDN w:val="0"/>
        <w:adjustRightInd w:val="0"/>
        <w:spacing w:line="240" w:lineRule="auto"/>
      </w:pPr>
      <w:r w:rsidRPr="0086426B">
        <w:t>There is there</w:t>
      </w:r>
      <w:r w:rsidR="0086426B" w:rsidRPr="0086426B">
        <w:t xml:space="preserve">fore a growing imperative for a </w:t>
      </w:r>
      <w:r w:rsidRPr="0086426B">
        <w:t>whole of community commitment and action</w:t>
      </w:r>
      <w:r w:rsidR="0086426B" w:rsidRPr="0086426B">
        <w:t xml:space="preserve"> </w:t>
      </w:r>
      <w:r w:rsidRPr="0086426B">
        <w:t>to prevent and address elder abuse.</w:t>
      </w:r>
    </w:p>
    <w:p w14:paraId="72444750" w14:textId="542DCE40" w:rsidR="00FA1DEB" w:rsidRPr="00D04618" w:rsidRDefault="00FA1DEB" w:rsidP="00D21301">
      <w:pPr>
        <w:pStyle w:val="Heading2"/>
        <w:rPr>
          <w:rFonts w:asciiTheme="majorHAnsi" w:hAnsiTheme="majorHAnsi"/>
          <w:color w:val="003053" w:themeColor="accent1" w:themeShade="7F"/>
        </w:rPr>
      </w:pPr>
      <w:bookmarkStart w:id="15" w:name="_Toc24036000"/>
      <w:r w:rsidRPr="00904DA9">
        <w:t>Characteristics of elder abuse</w:t>
      </w:r>
      <w:bookmarkEnd w:id="15"/>
    </w:p>
    <w:p w14:paraId="421DADAC" w14:textId="7DA8B818" w:rsidR="003E5DD5" w:rsidRPr="003E5DD5" w:rsidRDefault="00202B0E" w:rsidP="003E5DD5">
      <w:pPr>
        <w:autoSpaceDE w:val="0"/>
        <w:autoSpaceDN w:val="0"/>
        <w:adjustRightInd w:val="0"/>
        <w:spacing w:line="240" w:lineRule="auto"/>
      </w:pPr>
      <w:r w:rsidRPr="003E5DD5">
        <w:rPr>
          <w:rFonts w:eastAsia="Times New Roman"/>
          <w:shd w:val="clear" w:color="auto" w:fill="FFFFFF"/>
          <w:lang w:eastAsia="en-GB"/>
        </w:rPr>
        <w:t xml:space="preserve">The </w:t>
      </w:r>
      <w:r w:rsidR="003E5DD5" w:rsidRPr="003E5DD5">
        <w:t>combined efforts of researchers and governments continue to build the evidence base on the prevalence and scope of elder abuse</w:t>
      </w:r>
      <w:r w:rsidR="003E5DD5">
        <w:t>.</w:t>
      </w:r>
      <w:r w:rsidR="003E5DD5">
        <w:rPr>
          <w:rStyle w:val="FootnoteReference"/>
        </w:rPr>
        <w:footnoteReference w:id="3"/>
      </w:r>
      <w:r w:rsidR="00E90B24">
        <w:t xml:space="preserve"> </w:t>
      </w:r>
      <w:bookmarkStart w:id="17" w:name="Footnote_ref3"/>
      <w:bookmarkEnd w:id="17"/>
      <w:r w:rsidR="00E90B24">
        <w:fldChar w:fldCharType="begin"/>
      </w:r>
      <w:r w:rsidR="00E90B24">
        <w:instrText xml:space="preserve"> HYPERLINK  \l "Footnote3" </w:instrText>
      </w:r>
      <w:r w:rsidR="00E90B24">
        <w:fldChar w:fldCharType="separate"/>
      </w:r>
      <w:r w:rsidR="00E90B24" w:rsidRPr="00E90B24">
        <w:rPr>
          <w:rStyle w:val="Hyperlink"/>
        </w:rPr>
        <w:t>(see footnote 3)</w:t>
      </w:r>
      <w:r w:rsidR="00E90B24">
        <w:fldChar w:fldCharType="end"/>
      </w:r>
      <w:r w:rsidR="003E5DD5" w:rsidRPr="003E5DD5">
        <w:t xml:space="preserve"> The available studies have generated a broad, and widely accepted, understanding of its characteristics, contributing factors and effects. This understanding is the foundation of current responses. </w:t>
      </w:r>
    </w:p>
    <w:p w14:paraId="2261BC4A" w14:textId="67369307" w:rsidR="003E5DD5" w:rsidRPr="003E5DD5" w:rsidRDefault="003E5DD5" w:rsidP="003E5DD5">
      <w:pPr>
        <w:autoSpaceDE w:val="0"/>
        <w:autoSpaceDN w:val="0"/>
        <w:adjustRightInd w:val="0"/>
        <w:spacing w:line="240" w:lineRule="auto"/>
      </w:pPr>
      <w:r w:rsidRPr="003E5DD5">
        <w:t>Elder abuse is a human rights issue which violates an older person’s rights to security, safety, care, wellbeing, independence, dignity and respect.</w:t>
      </w:r>
      <w:r>
        <w:rPr>
          <w:rStyle w:val="FootnoteReference"/>
        </w:rPr>
        <w:footnoteReference w:id="4"/>
      </w:r>
      <w:r w:rsidR="00E90B24">
        <w:t xml:space="preserve"> </w:t>
      </w:r>
      <w:bookmarkStart w:id="19" w:name="Footnote_ref4"/>
      <w:bookmarkEnd w:id="19"/>
      <w:r w:rsidR="00E90B24">
        <w:fldChar w:fldCharType="begin"/>
      </w:r>
      <w:r w:rsidR="00E90B24">
        <w:instrText xml:space="preserve"> HYPERLINK  \l "Footnote4" </w:instrText>
      </w:r>
      <w:r w:rsidR="00E90B24">
        <w:fldChar w:fldCharType="separate"/>
      </w:r>
      <w:r w:rsidR="00E90B24" w:rsidRPr="00E90B24">
        <w:rPr>
          <w:rStyle w:val="Hyperlink"/>
        </w:rPr>
        <w:t>(see footnote 4)</w:t>
      </w:r>
      <w:r w:rsidR="00E90B24">
        <w:fldChar w:fldCharType="end"/>
      </w:r>
    </w:p>
    <w:p w14:paraId="1A8124F9" w14:textId="77777777" w:rsidR="003E5DD5" w:rsidRPr="003E5DD5" w:rsidRDefault="003E5DD5" w:rsidP="003E5DD5">
      <w:pPr>
        <w:autoSpaceDE w:val="0"/>
        <w:autoSpaceDN w:val="0"/>
        <w:adjustRightInd w:val="0"/>
        <w:spacing w:line="240" w:lineRule="auto"/>
      </w:pPr>
      <w:r w:rsidRPr="003E5DD5">
        <w:t>In general terms, elder abuse:</w:t>
      </w:r>
    </w:p>
    <w:p w14:paraId="6CF7AFC9" w14:textId="4A60D1B0" w:rsidR="003E5DD5" w:rsidRPr="003E5DD5" w:rsidRDefault="003E5DD5" w:rsidP="001F3ABE">
      <w:pPr>
        <w:pStyle w:val="ListParagraph"/>
        <w:numPr>
          <w:ilvl w:val="0"/>
          <w:numId w:val="21"/>
        </w:numPr>
        <w:autoSpaceDE w:val="0"/>
        <w:autoSpaceDN w:val="0"/>
        <w:adjustRightInd w:val="0"/>
        <w:spacing w:line="240" w:lineRule="auto"/>
      </w:pPr>
      <w:r w:rsidRPr="003E5DD5">
        <w:t>is experienced and carried out by people of all backgrounds;</w:t>
      </w:r>
    </w:p>
    <w:p w14:paraId="1AD4BA95" w14:textId="7F593323" w:rsidR="003E5DD5" w:rsidRPr="003E5DD5" w:rsidRDefault="003E5DD5" w:rsidP="001F3ABE">
      <w:pPr>
        <w:pStyle w:val="ListParagraph"/>
        <w:numPr>
          <w:ilvl w:val="0"/>
          <w:numId w:val="21"/>
        </w:numPr>
        <w:autoSpaceDE w:val="0"/>
        <w:autoSpaceDN w:val="0"/>
        <w:adjustRightInd w:val="0"/>
        <w:spacing w:line="240" w:lineRule="auto"/>
      </w:pPr>
      <w:r w:rsidRPr="003E5DD5">
        <w:t>occurs when a person abuses their power over an older person. Generally, the abuse is committed by people the older person trusts. While adult children are the main perpetrators of elder abuse, it can also be committed by other family members, friends or acquaintances;</w:t>
      </w:r>
    </w:p>
    <w:p w14:paraId="268E033E" w14:textId="1C0BBCA1" w:rsidR="003E5DD5" w:rsidRPr="003E5DD5" w:rsidRDefault="003E5DD5" w:rsidP="001F3ABE">
      <w:pPr>
        <w:pStyle w:val="ListParagraph"/>
        <w:numPr>
          <w:ilvl w:val="0"/>
          <w:numId w:val="21"/>
        </w:numPr>
        <w:autoSpaceDE w:val="0"/>
        <w:autoSpaceDN w:val="0"/>
        <w:adjustRightInd w:val="0"/>
        <w:spacing w:line="240" w:lineRule="auto"/>
      </w:pPr>
      <w:r w:rsidRPr="003E5DD5">
        <w:t>occurs mainly in private settings, often the home of the older person or alleged perpetrator, but can take place in institutional settings such as residential care facilities, respite and care settings;</w:t>
      </w:r>
    </w:p>
    <w:p w14:paraId="33F6E5CC" w14:textId="683E822D" w:rsidR="003E5DD5" w:rsidRPr="003E5DD5" w:rsidRDefault="003E5DD5" w:rsidP="001F3ABE">
      <w:pPr>
        <w:pStyle w:val="ListParagraph"/>
        <w:numPr>
          <w:ilvl w:val="0"/>
          <w:numId w:val="21"/>
        </w:numPr>
        <w:autoSpaceDE w:val="0"/>
        <w:autoSpaceDN w:val="0"/>
        <w:adjustRightInd w:val="0"/>
        <w:spacing w:line="240" w:lineRule="auto"/>
      </w:pPr>
      <w:r w:rsidRPr="003E5DD5">
        <w:lastRenderedPageBreak/>
        <w:t xml:space="preserve">takes many forms, the most common being financial and psychological abuse (see </w:t>
      </w:r>
      <w:hyperlink w:anchor="_Table_1:_Types" w:history="1">
        <w:r w:rsidRPr="00E51333">
          <w:rPr>
            <w:rStyle w:val="Hyperlink"/>
          </w:rPr>
          <w:t>Table 1</w:t>
        </w:r>
      </w:hyperlink>
      <w:r w:rsidRPr="003E5DD5">
        <w:t>);</w:t>
      </w:r>
    </w:p>
    <w:p w14:paraId="4476582E" w14:textId="6A21CF72" w:rsidR="003E5DD5" w:rsidRPr="003E5DD5" w:rsidRDefault="00E90B24" w:rsidP="001F3ABE">
      <w:pPr>
        <w:pStyle w:val="ListParagraph"/>
        <w:numPr>
          <w:ilvl w:val="0"/>
          <w:numId w:val="21"/>
        </w:numPr>
        <w:autoSpaceDE w:val="0"/>
        <w:autoSpaceDN w:val="0"/>
        <w:adjustRightInd w:val="0"/>
        <w:spacing w:line="240" w:lineRule="auto"/>
      </w:pPr>
      <w:r w:rsidRPr="003E5DD5">
        <w:t>may</w:t>
      </w:r>
      <w:r>
        <w:t xml:space="preserve"> </w:t>
      </w:r>
      <w:r w:rsidRPr="003E5DD5">
        <w:t>be</w:t>
      </w:r>
      <w:r w:rsidR="003E5DD5" w:rsidRPr="003E5DD5">
        <w:t>, but is not always, criminal, and may be carried out intentionally or unintentionally. It may also occur in situations where the older person has consented to the abusive action;</w:t>
      </w:r>
    </w:p>
    <w:p w14:paraId="642182F4" w14:textId="0F0841F1" w:rsidR="003E5DD5" w:rsidRPr="003E5DD5" w:rsidRDefault="003E5DD5" w:rsidP="001F3ABE">
      <w:pPr>
        <w:pStyle w:val="ListParagraph"/>
        <w:numPr>
          <w:ilvl w:val="0"/>
          <w:numId w:val="21"/>
        </w:numPr>
        <w:autoSpaceDE w:val="0"/>
        <w:autoSpaceDN w:val="0"/>
        <w:adjustRightInd w:val="0"/>
        <w:spacing w:line="240" w:lineRule="auto"/>
      </w:pPr>
      <w:r w:rsidRPr="003E5DD5">
        <w:t>often goes unreported by the older person due to feelings of shame or embarrassment, or fear of the consequences for themselves or the perpetrator if the abuse is reported;</w:t>
      </w:r>
    </w:p>
    <w:p w14:paraId="653711E6" w14:textId="4AD66F00" w:rsidR="003E5DD5" w:rsidRPr="003E5DD5" w:rsidRDefault="003E5DD5" w:rsidP="001F3ABE">
      <w:pPr>
        <w:pStyle w:val="ListParagraph"/>
        <w:numPr>
          <w:ilvl w:val="0"/>
          <w:numId w:val="21"/>
        </w:numPr>
        <w:autoSpaceDE w:val="0"/>
        <w:autoSpaceDN w:val="0"/>
        <w:adjustRightInd w:val="0"/>
        <w:spacing w:line="240" w:lineRule="auto"/>
      </w:pPr>
      <w:r w:rsidRPr="003E5DD5">
        <w:t>can be a form of family and domestic violence, as both forms of abuse are essentially an abuse of power. This behaviour may be an isolated incident, or ongoing and purposeful, and used to intimidate and instil fear;</w:t>
      </w:r>
    </w:p>
    <w:p w14:paraId="045F221A" w14:textId="1F6D3289" w:rsidR="003E5DD5" w:rsidRPr="003E5DD5" w:rsidRDefault="003E5DD5" w:rsidP="001F3ABE">
      <w:pPr>
        <w:pStyle w:val="ListParagraph"/>
        <w:numPr>
          <w:ilvl w:val="0"/>
          <w:numId w:val="21"/>
        </w:numPr>
        <w:autoSpaceDE w:val="0"/>
        <w:autoSpaceDN w:val="0"/>
        <w:adjustRightInd w:val="0"/>
        <w:spacing w:line="240" w:lineRule="auto"/>
      </w:pPr>
      <w:r w:rsidRPr="003E5DD5">
        <w:t>is associated with decreased quality of life, social isolation, morbidity, poor mental health and self-worth, alcohol and other drug misuse and addiction, and death; and</w:t>
      </w:r>
    </w:p>
    <w:p w14:paraId="35D09594" w14:textId="3B387BF3" w:rsidR="00FA1DEB" w:rsidRPr="003E5DD5" w:rsidRDefault="003E5DD5" w:rsidP="001F3ABE">
      <w:pPr>
        <w:pStyle w:val="ListParagraph"/>
        <w:numPr>
          <w:ilvl w:val="0"/>
          <w:numId w:val="21"/>
        </w:numPr>
        <w:autoSpaceDE w:val="0"/>
        <w:autoSpaceDN w:val="0"/>
        <w:adjustRightInd w:val="0"/>
        <w:spacing w:line="240" w:lineRule="auto"/>
      </w:pPr>
      <w:r w:rsidRPr="003E5DD5">
        <w:t>generates significant financial costs associated with hospital admissions, provision of support services, and delivering justice responses</w:t>
      </w:r>
      <w:r w:rsidR="00FA1DEB" w:rsidRPr="003E5DD5">
        <w:t>.</w:t>
      </w:r>
    </w:p>
    <w:p w14:paraId="1E072B3B" w14:textId="341942B1" w:rsidR="00FA1DEB" w:rsidRPr="002D31D1" w:rsidRDefault="00FA1DEB" w:rsidP="00FA1DEB">
      <w:pPr>
        <w:pStyle w:val="Heading2"/>
      </w:pPr>
      <w:bookmarkStart w:id="20" w:name="_Toc24036001"/>
      <w:r w:rsidRPr="002D31D1">
        <w:t xml:space="preserve">Experiences of </w:t>
      </w:r>
      <w:r w:rsidR="00E515E3">
        <w:t xml:space="preserve">marginalised and </w:t>
      </w:r>
      <w:r w:rsidRPr="002D31D1">
        <w:t>vulnerable groups</w:t>
      </w:r>
      <w:bookmarkEnd w:id="20"/>
    </w:p>
    <w:p w14:paraId="1D191468" w14:textId="16668905" w:rsidR="00E515E3" w:rsidRPr="00E515E3" w:rsidRDefault="00E515E3" w:rsidP="00301A15">
      <w:pPr>
        <w:pStyle w:val="BodyText"/>
      </w:pPr>
      <w:r w:rsidRPr="00E515E3">
        <w:t>Elder abuse is a universal issue. However, some groups of older people are more at risk of abuse, are less likely or able to seek help, and may experience abuse differently than the general population.</w:t>
      </w:r>
    </w:p>
    <w:p w14:paraId="5E8C16D4" w14:textId="0912E409" w:rsidR="00E515E3" w:rsidRPr="00E515E3" w:rsidRDefault="00E515E3" w:rsidP="00301A15">
      <w:pPr>
        <w:pStyle w:val="BodyText"/>
      </w:pPr>
      <w:r w:rsidRPr="00E515E3">
        <w:t>Older people who may be more vulnerable to abuse, and have unique experiences and support needs, compared with the general population include those who:</w:t>
      </w:r>
    </w:p>
    <w:p w14:paraId="4C481938" w14:textId="77777777" w:rsidR="00130C04" w:rsidRDefault="00E515E3" w:rsidP="00301A15">
      <w:pPr>
        <w:pStyle w:val="Bullet1"/>
      </w:pPr>
      <w:r w:rsidRPr="00E515E3">
        <w:t xml:space="preserve">are from diverse backgrounds, including people who </w:t>
      </w:r>
      <w:r w:rsidR="00130C04">
        <w:t>identify as</w:t>
      </w:r>
      <w:r w:rsidRPr="00E515E3">
        <w:t xml:space="preserve"> </w:t>
      </w:r>
    </w:p>
    <w:p w14:paraId="620121DC" w14:textId="77777777" w:rsidR="00130C04" w:rsidRDefault="00E515E3" w:rsidP="00130C04">
      <w:pPr>
        <w:pStyle w:val="Bullet1"/>
        <w:numPr>
          <w:ilvl w:val="1"/>
          <w:numId w:val="1"/>
        </w:numPr>
      </w:pPr>
      <w:r w:rsidRPr="00E515E3">
        <w:t xml:space="preserve">Aboriginal and Torres Strait Islander; </w:t>
      </w:r>
    </w:p>
    <w:p w14:paraId="33EEA8A5" w14:textId="77777777" w:rsidR="00130C04" w:rsidRDefault="00E515E3" w:rsidP="00130C04">
      <w:pPr>
        <w:pStyle w:val="Bullet1"/>
        <w:numPr>
          <w:ilvl w:val="1"/>
          <w:numId w:val="1"/>
        </w:numPr>
      </w:pPr>
      <w:r w:rsidRPr="00E515E3">
        <w:t xml:space="preserve">culturally and linguistically diverse (CaLD), and </w:t>
      </w:r>
    </w:p>
    <w:p w14:paraId="57A3BC87" w14:textId="607CEF21" w:rsidR="00E515E3" w:rsidRPr="00E515E3" w:rsidRDefault="00E515E3" w:rsidP="00130C04">
      <w:pPr>
        <w:pStyle w:val="Bullet1"/>
        <w:numPr>
          <w:ilvl w:val="1"/>
          <w:numId w:val="1"/>
        </w:numPr>
      </w:pPr>
      <w:r w:rsidRPr="00E515E3">
        <w:t>lesbian, gay, bisexual, transgender, intersex, queer and/or asexual (LGBTIQA+);</w:t>
      </w:r>
    </w:p>
    <w:p w14:paraId="550F8991" w14:textId="6E622C2D" w:rsidR="00E515E3" w:rsidRPr="00E515E3" w:rsidRDefault="00E515E3" w:rsidP="00301A15">
      <w:pPr>
        <w:pStyle w:val="Bullet1"/>
      </w:pPr>
      <w:r w:rsidRPr="00E515E3">
        <w:t>spent time in foster care, out-of-home care, residential care, respite or other care settings;</w:t>
      </w:r>
    </w:p>
    <w:p w14:paraId="1008B9C0" w14:textId="4745B96D" w:rsidR="00E515E3" w:rsidRPr="00E515E3" w:rsidRDefault="00E515E3" w:rsidP="00301A15">
      <w:pPr>
        <w:pStyle w:val="Bullet1"/>
      </w:pPr>
      <w:r w:rsidRPr="00E515E3">
        <w:t>live with disability or mental health issues, physical and/or cognitive impairment;</w:t>
      </w:r>
    </w:p>
    <w:p w14:paraId="39CAB6EB" w14:textId="58E766D5" w:rsidR="00E515E3" w:rsidRPr="00E515E3" w:rsidRDefault="00E515E3" w:rsidP="00301A15">
      <w:pPr>
        <w:pStyle w:val="Bullet1"/>
      </w:pPr>
      <w:r w:rsidRPr="00E515E3">
        <w:t>have limited decision making capacity;</w:t>
      </w:r>
    </w:p>
    <w:p w14:paraId="30D829BE" w14:textId="4060EA39" w:rsidR="00E515E3" w:rsidRPr="00E515E3" w:rsidRDefault="00E515E3" w:rsidP="00301A15">
      <w:pPr>
        <w:pStyle w:val="Bullet1"/>
      </w:pPr>
      <w:r w:rsidRPr="00E515E3">
        <w:t>are financially and socially disadvantaged;</w:t>
      </w:r>
    </w:p>
    <w:p w14:paraId="1FA24A42" w14:textId="61065550" w:rsidR="00E515E3" w:rsidRPr="00E515E3" w:rsidRDefault="00E515E3" w:rsidP="00301A15">
      <w:pPr>
        <w:pStyle w:val="Bullet1"/>
      </w:pPr>
      <w:r w:rsidRPr="00E515E3">
        <w:t>are homeless or at risk of becoming homeless; and</w:t>
      </w:r>
    </w:p>
    <w:p w14:paraId="300778DB" w14:textId="52679ADD" w:rsidR="00E515E3" w:rsidRPr="00E515E3" w:rsidRDefault="00E515E3" w:rsidP="00301A15">
      <w:pPr>
        <w:pStyle w:val="Bullet1"/>
      </w:pPr>
      <w:r w:rsidRPr="00E515E3">
        <w:t>live in rural and remote areas.</w:t>
      </w:r>
      <w:r>
        <w:rPr>
          <w:rStyle w:val="FootnoteReference"/>
          <w:color w:val="404048"/>
        </w:rPr>
        <w:footnoteReference w:id="5"/>
      </w:r>
      <w:r w:rsidR="00E957E7">
        <w:t xml:space="preserve"> </w:t>
      </w:r>
      <w:hyperlink w:anchor="Footnote5" w:history="1">
        <w:r w:rsidR="00E90B24" w:rsidRPr="00E90B24">
          <w:rPr>
            <w:rStyle w:val="Hyperlink"/>
          </w:rPr>
          <w:t>(</w:t>
        </w:r>
        <w:bookmarkStart w:id="22" w:name="Footnote_ref5"/>
        <w:bookmarkEnd w:id="22"/>
        <w:r w:rsidR="00E90B24" w:rsidRPr="00E90B24">
          <w:rPr>
            <w:rStyle w:val="Hyperlink"/>
          </w:rPr>
          <w:t>see footnote 5)</w:t>
        </w:r>
      </w:hyperlink>
      <w:r w:rsidR="00E90B24">
        <w:t xml:space="preserve"> </w:t>
      </w:r>
      <w:r>
        <w:rPr>
          <w:rStyle w:val="FootnoteReference"/>
          <w:color w:val="404048"/>
        </w:rPr>
        <w:footnoteReference w:id="6"/>
      </w:r>
      <w:r w:rsidR="00E90B24">
        <w:t xml:space="preserve"> </w:t>
      </w:r>
      <w:hyperlink w:anchor="Footnote6" w:history="1">
        <w:r w:rsidR="00E90B24" w:rsidRPr="00E90B24">
          <w:rPr>
            <w:rStyle w:val="Hyperlink"/>
          </w:rPr>
          <w:t>(</w:t>
        </w:r>
        <w:bookmarkStart w:id="24" w:name="Footnote_ref6"/>
        <w:bookmarkEnd w:id="24"/>
        <w:r w:rsidR="00E90B24" w:rsidRPr="00E90B24">
          <w:rPr>
            <w:rStyle w:val="Hyperlink"/>
          </w:rPr>
          <w:t>see footnote 6)</w:t>
        </w:r>
      </w:hyperlink>
    </w:p>
    <w:p w14:paraId="1FDA237D" w14:textId="35C64258" w:rsidR="00E515E3" w:rsidRPr="00E515E3" w:rsidRDefault="00E515E3" w:rsidP="00301A15">
      <w:pPr>
        <w:pStyle w:val="BodyText"/>
      </w:pPr>
      <w:r w:rsidRPr="00E515E3">
        <w:t>Acknowledging and understanding their needs and vulnerabilities, the impact of marginalisation, and the challenges they may experience in accessing support, is important to developing and delivering safe, appropriate and accessible elder abuse responses.</w:t>
      </w:r>
    </w:p>
    <w:p w14:paraId="5031ABC7" w14:textId="36D6725E" w:rsidR="00E515E3" w:rsidRPr="00E515E3" w:rsidRDefault="00E515E3" w:rsidP="00301A15">
      <w:pPr>
        <w:pStyle w:val="BodyText"/>
      </w:pPr>
      <w:r w:rsidRPr="00E515E3">
        <w:lastRenderedPageBreak/>
        <w:t>Risk factors and barriers to seeking help can include, but are not limited to:</w:t>
      </w:r>
    </w:p>
    <w:p w14:paraId="1C97BEEC" w14:textId="67CC4BAE" w:rsidR="00E515E3" w:rsidRPr="00E515E3" w:rsidRDefault="00E515E3" w:rsidP="00301A15">
      <w:pPr>
        <w:pStyle w:val="Bullet1"/>
      </w:pPr>
      <w:r w:rsidRPr="00E515E3">
        <w:t>social isolation and exclusion;</w:t>
      </w:r>
    </w:p>
    <w:p w14:paraId="04841E1C" w14:textId="23804CF2" w:rsidR="00E515E3" w:rsidRPr="00E515E3" w:rsidRDefault="00E515E3" w:rsidP="00301A15">
      <w:pPr>
        <w:pStyle w:val="Bullet1"/>
      </w:pPr>
      <w:r w:rsidRPr="00E515E3">
        <w:t>dependency on the alleged perpetrator;</w:t>
      </w:r>
    </w:p>
    <w:p w14:paraId="5B83B864" w14:textId="0C14A7A0" w:rsidR="00E515E3" w:rsidRPr="00E515E3" w:rsidRDefault="00E515E3" w:rsidP="00301A15">
      <w:pPr>
        <w:pStyle w:val="Bullet1"/>
      </w:pPr>
      <w:r w:rsidRPr="00E515E3">
        <w:t>cognitive ability or impairment;</w:t>
      </w:r>
    </w:p>
    <w:p w14:paraId="77D2B24E" w14:textId="0F6F5216" w:rsidR="00E515E3" w:rsidRPr="00E515E3" w:rsidRDefault="00E515E3" w:rsidP="00301A15">
      <w:pPr>
        <w:pStyle w:val="Bullet1"/>
      </w:pPr>
      <w:r w:rsidRPr="00E515E3">
        <w:t>living in a care or institutional setting with a reliance on others to support help seeking;</w:t>
      </w:r>
    </w:p>
    <w:p w14:paraId="24D84DA7" w14:textId="3CACC8DE" w:rsidR="00E515E3" w:rsidRPr="00E515E3" w:rsidRDefault="00E515E3" w:rsidP="00301A15">
      <w:pPr>
        <w:pStyle w:val="Bullet1"/>
      </w:pPr>
      <w:r w:rsidRPr="00E515E3">
        <w:t>physical barriers to service access such as distance, lack of transport options, limited access to telecommunication and inaccessible facilities;</w:t>
      </w:r>
    </w:p>
    <w:p w14:paraId="59C35175" w14:textId="4BA2D34D" w:rsidR="00E515E3" w:rsidRPr="00E515E3" w:rsidRDefault="00E515E3" w:rsidP="00301A15">
      <w:pPr>
        <w:pStyle w:val="Bullet1"/>
      </w:pPr>
      <w:r w:rsidRPr="00E515E3">
        <w:t>limited mobility, which restricts the ability to leave abusive/unsafe situations and access supports and services;</w:t>
      </w:r>
    </w:p>
    <w:p w14:paraId="12F6FEBB" w14:textId="409104F8" w:rsidR="00E515E3" w:rsidRPr="00E515E3" w:rsidRDefault="00E515E3" w:rsidP="00301A15">
      <w:pPr>
        <w:pStyle w:val="Bullet1"/>
      </w:pPr>
      <w:r w:rsidRPr="00E515E3">
        <w:t>lack of culturally safe and linguistically appropriate services;</w:t>
      </w:r>
    </w:p>
    <w:p w14:paraId="47005EC3" w14:textId="16786953" w:rsidR="00E515E3" w:rsidRPr="00E515E3" w:rsidRDefault="00E515E3" w:rsidP="00301A15">
      <w:pPr>
        <w:pStyle w:val="Bullet1"/>
      </w:pPr>
      <w:r w:rsidRPr="00E515E3">
        <w:t>past experiences of abuse and trauma that have led to the internalisation and normalisation of mistreatment;</w:t>
      </w:r>
    </w:p>
    <w:p w14:paraId="5C1C3BCA" w14:textId="246D56B7" w:rsidR="00E515E3" w:rsidRPr="00E515E3" w:rsidRDefault="00E515E3" w:rsidP="00301A15">
      <w:pPr>
        <w:pStyle w:val="Bullet1"/>
      </w:pPr>
      <w:r w:rsidRPr="00E515E3">
        <w:t>distrust of officials and service providers, particularly those in the justice system; and</w:t>
      </w:r>
    </w:p>
    <w:p w14:paraId="46880FA7" w14:textId="11A481DA" w:rsidR="00E515E3" w:rsidRPr="00E515E3" w:rsidRDefault="00E515E3" w:rsidP="00301A15">
      <w:pPr>
        <w:pStyle w:val="Bullet1"/>
      </w:pPr>
      <w:r w:rsidRPr="00E515E3">
        <w:t>different or unique understandings of elder abuse informed by cultural norms such as the meaning of ‘elder’, family business, and family, kinship and care responsibilities.</w:t>
      </w:r>
    </w:p>
    <w:p w14:paraId="02BFC828" w14:textId="5E648147" w:rsidR="00FA1DEB" w:rsidRPr="00E515E3" w:rsidRDefault="00E515E3" w:rsidP="00301A15">
      <w:pPr>
        <w:pStyle w:val="BodyText"/>
      </w:pPr>
      <w:r w:rsidRPr="00E515E3">
        <w:t>For Aboriginal people the cultural obligation to care for family and kin, and the sharing of resources can be an incredible strength, but these obligations can also be abused in the form of ‘humbugging’, where unreasonable or excessive demands are made by an individual’s family to obtain a benefit, including money, medicine, food and possessions. At best, it is a form of bullying to which the less powerful party is the victim. At worst, it is theft, fraud and a form of intimidation that may lead to assault and violence</w:t>
      </w:r>
      <w:r w:rsidR="00FA1DEB" w:rsidRPr="00E515E3">
        <w:t xml:space="preserve">. </w:t>
      </w:r>
    </w:p>
    <w:p w14:paraId="50884643" w14:textId="44825138" w:rsidR="00FA1DEB" w:rsidRDefault="00FA1DEB" w:rsidP="00FA1DEB">
      <w:pPr>
        <w:pStyle w:val="Heading1"/>
        <w:rPr>
          <w:shd w:val="clear" w:color="auto" w:fill="FFFFFF"/>
          <w:lang w:eastAsia="en-GB"/>
        </w:rPr>
      </w:pPr>
      <w:bookmarkStart w:id="25" w:name="_Toc24036002"/>
      <w:r>
        <w:rPr>
          <w:shd w:val="clear" w:color="auto" w:fill="FFFFFF"/>
          <w:lang w:eastAsia="en-GB"/>
        </w:rPr>
        <w:t>WA Strategy</w:t>
      </w:r>
      <w:r w:rsidR="00354263">
        <w:rPr>
          <w:shd w:val="clear" w:color="auto" w:fill="FFFFFF"/>
          <w:lang w:eastAsia="en-GB"/>
        </w:rPr>
        <w:t xml:space="preserve"> to Respond to the Abuse of Older People (Elder Abuse)</w:t>
      </w:r>
      <w:bookmarkEnd w:id="25"/>
    </w:p>
    <w:p w14:paraId="16FC51E2" w14:textId="77777777" w:rsidR="00FA1DEB" w:rsidRPr="00147E36" w:rsidRDefault="00FA1DEB" w:rsidP="00FA1DEB">
      <w:pPr>
        <w:rPr>
          <w:rFonts w:eastAsia="Times New Roman"/>
          <w:color w:val="000000" w:themeColor="text1"/>
          <w:sz w:val="16"/>
          <w:szCs w:val="16"/>
          <w:shd w:val="clear" w:color="auto" w:fill="FFFFFF"/>
          <w:lang w:eastAsia="en-GB"/>
        </w:rPr>
      </w:pPr>
      <w:bookmarkStart w:id="26" w:name="_Hlk536091350"/>
    </w:p>
    <w:p w14:paraId="040541C7" w14:textId="77777777" w:rsidR="00E36B87" w:rsidRDefault="00FA1DEB" w:rsidP="00301A15">
      <w:pPr>
        <w:pStyle w:val="BodyText"/>
        <w:rPr>
          <w:shd w:val="clear" w:color="auto" w:fill="FFFFFF"/>
          <w:lang w:eastAsia="en-GB"/>
        </w:rPr>
      </w:pPr>
      <w:r>
        <w:rPr>
          <w:shd w:val="clear" w:color="auto" w:fill="FFFFFF"/>
          <w:lang w:eastAsia="en-GB"/>
        </w:rPr>
        <w:t>The Western Australian Government is committed</w:t>
      </w:r>
      <w:r w:rsidRPr="00DE01F9">
        <w:rPr>
          <w:shd w:val="clear" w:color="auto" w:fill="FFFFFF"/>
          <w:lang w:eastAsia="en-GB"/>
        </w:rPr>
        <w:t xml:space="preserve"> to prevent</w:t>
      </w:r>
      <w:r>
        <w:rPr>
          <w:shd w:val="clear" w:color="auto" w:fill="FFFFFF"/>
          <w:lang w:eastAsia="en-GB"/>
        </w:rPr>
        <w:t xml:space="preserve">ing and addressing elder abuse. </w:t>
      </w:r>
    </w:p>
    <w:p w14:paraId="68DE00E6" w14:textId="3EF62564" w:rsidR="00FA1DEB" w:rsidRPr="00DE01F9" w:rsidRDefault="00FA1DEB" w:rsidP="00301A15">
      <w:pPr>
        <w:pStyle w:val="BodyText"/>
        <w:rPr>
          <w:shd w:val="clear" w:color="auto" w:fill="FFFFFF"/>
          <w:lang w:eastAsia="en-GB"/>
        </w:rPr>
      </w:pPr>
      <w:r w:rsidRPr="00E36B87">
        <w:rPr>
          <w:b/>
          <w:shd w:val="clear" w:color="auto" w:fill="FFFFFF"/>
          <w:lang w:eastAsia="en-GB"/>
        </w:rPr>
        <w:t>Our goal is to ensure that all older Western Australians live free from elder abuse, and are safe, respected and valued</w:t>
      </w:r>
      <w:r w:rsidRPr="00DE01F9">
        <w:rPr>
          <w:shd w:val="clear" w:color="auto" w:fill="FFFFFF"/>
          <w:lang w:eastAsia="en-GB"/>
        </w:rPr>
        <w:t xml:space="preserve">. </w:t>
      </w:r>
    </w:p>
    <w:bookmarkEnd w:id="26"/>
    <w:p w14:paraId="784B0E7E" w14:textId="77777777" w:rsidR="00E36B87" w:rsidRPr="00E36B87" w:rsidRDefault="00E36B87" w:rsidP="00301A15">
      <w:pPr>
        <w:pStyle w:val="BodyText"/>
      </w:pPr>
      <w:r w:rsidRPr="00E36B87">
        <w:t xml:space="preserve">The Strategy will drive the delivery of this commitment by guiding government agencies and the community towards greater awareness and understanding of the causes, signs and consequences of elder abuse. </w:t>
      </w:r>
    </w:p>
    <w:p w14:paraId="27D5616E" w14:textId="7BC2B949" w:rsidR="00FA1DEB" w:rsidRPr="00E36B87" w:rsidRDefault="00E36B87" w:rsidP="00301A15">
      <w:pPr>
        <w:pStyle w:val="BodyText"/>
      </w:pPr>
      <w:r w:rsidRPr="00E36B87">
        <w:t>It will guide collective action to prevent and address elder abuse</w:t>
      </w:r>
      <w:r w:rsidR="00FA1DEB" w:rsidRPr="00E36B87">
        <w:rPr>
          <w:shd w:val="clear" w:color="auto" w:fill="FFFFFF"/>
          <w:lang w:eastAsia="en-GB"/>
        </w:rPr>
        <w:t>.</w:t>
      </w:r>
    </w:p>
    <w:p w14:paraId="400785B0" w14:textId="77777777" w:rsidR="00FA1DEB" w:rsidRDefault="00FA1DEB" w:rsidP="00301A15">
      <w:pPr>
        <w:pStyle w:val="BodyText"/>
        <w:rPr>
          <w:shd w:val="clear" w:color="auto" w:fill="FFFFFF"/>
          <w:lang w:eastAsia="en-GB"/>
        </w:rPr>
      </w:pPr>
      <w:r>
        <w:rPr>
          <w:shd w:val="clear" w:color="auto" w:fill="FFFFFF"/>
          <w:lang w:eastAsia="en-GB"/>
        </w:rPr>
        <w:t>The S</w:t>
      </w:r>
      <w:r w:rsidRPr="00DE01F9">
        <w:rPr>
          <w:shd w:val="clear" w:color="auto" w:fill="FFFFFF"/>
          <w:lang w:eastAsia="en-GB"/>
        </w:rPr>
        <w:t>trategy focuses on four priority areas</w:t>
      </w:r>
      <w:r>
        <w:rPr>
          <w:shd w:val="clear" w:color="auto" w:fill="FFFFFF"/>
          <w:lang w:eastAsia="en-GB"/>
        </w:rPr>
        <w:t xml:space="preserve">: </w:t>
      </w:r>
    </w:p>
    <w:p w14:paraId="7BA08AC6" w14:textId="77777777" w:rsidR="00FA1DEB" w:rsidRDefault="00FA1DEB" w:rsidP="00301A15">
      <w:pPr>
        <w:pStyle w:val="BodyText"/>
        <w:rPr>
          <w:shd w:val="clear" w:color="auto" w:fill="FFFFFF"/>
          <w:lang w:eastAsia="en-GB"/>
        </w:rPr>
      </w:pPr>
      <w:r w:rsidRPr="00DE01F9">
        <w:rPr>
          <w:b/>
          <w:shd w:val="clear" w:color="auto" w:fill="FFFFFF"/>
          <w:lang w:eastAsia="en-GB"/>
        </w:rPr>
        <w:t>Priority 1:</w:t>
      </w:r>
      <w:r>
        <w:rPr>
          <w:shd w:val="clear" w:color="auto" w:fill="FFFFFF"/>
          <w:lang w:eastAsia="en-GB"/>
        </w:rPr>
        <w:t xml:space="preserve"> </w:t>
      </w:r>
      <w:r w:rsidRPr="00907DD4">
        <w:rPr>
          <w:b/>
          <w:shd w:val="clear" w:color="auto" w:fill="FFFFFF"/>
          <w:lang w:eastAsia="en-GB"/>
        </w:rPr>
        <w:t>Raising awareness and early identification</w:t>
      </w:r>
    </w:p>
    <w:p w14:paraId="58F8C5F7" w14:textId="0843C766" w:rsidR="00FA1DEB" w:rsidRPr="00904DA9" w:rsidRDefault="00FA1DEB" w:rsidP="00301A15">
      <w:pPr>
        <w:pStyle w:val="BodyText"/>
        <w:rPr>
          <w:shd w:val="clear" w:color="auto" w:fill="FFFFFF"/>
          <w:lang w:eastAsia="en-GB"/>
        </w:rPr>
      </w:pPr>
      <w:r>
        <w:rPr>
          <w:shd w:val="clear" w:color="auto" w:fill="FFFFFF"/>
          <w:lang w:eastAsia="en-GB"/>
        </w:rPr>
        <w:t>E</w:t>
      </w:r>
      <w:r w:rsidRPr="00904DA9">
        <w:rPr>
          <w:shd w:val="clear" w:color="auto" w:fill="FFFFFF"/>
          <w:lang w:eastAsia="en-GB"/>
        </w:rPr>
        <w:t xml:space="preserve">ducating </w:t>
      </w:r>
      <w:r>
        <w:rPr>
          <w:shd w:val="clear" w:color="auto" w:fill="FFFFFF"/>
          <w:lang w:eastAsia="en-GB"/>
        </w:rPr>
        <w:t>older people and the</w:t>
      </w:r>
      <w:r w:rsidRPr="00904DA9">
        <w:rPr>
          <w:shd w:val="clear" w:color="auto" w:fill="FFFFFF"/>
          <w:lang w:eastAsia="en-GB"/>
        </w:rPr>
        <w:t xml:space="preserve"> community about elder abuse, </w:t>
      </w:r>
      <w:r>
        <w:rPr>
          <w:shd w:val="clear" w:color="auto" w:fill="FFFFFF"/>
          <w:lang w:eastAsia="en-GB"/>
        </w:rPr>
        <w:t>the signs of abuse</w:t>
      </w:r>
      <w:r w:rsidR="00E36B87">
        <w:rPr>
          <w:shd w:val="clear" w:color="auto" w:fill="FFFFFF"/>
          <w:lang w:eastAsia="en-GB"/>
        </w:rPr>
        <w:t>, where and how to report it, and how to safeguard against it</w:t>
      </w:r>
      <w:r>
        <w:rPr>
          <w:shd w:val="clear" w:color="auto" w:fill="FFFFFF"/>
          <w:lang w:eastAsia="en-GB"/>
        </w:rPr>
        <w:t>.</w:t>
      </w:r>
    </w:p>
    <w:p w14:paraId="5ACF6E45" w14:textId="77777777" w:rsidR="00FA1DEB" w:rsidRDefault="00FA1DEB" w:rsidP="00301A15">
      <w:pPr>
        <w:pStyle w:val="BodyText"/>
        <w:rPr>
          <w:shd w:val="clear" w:color="auto" w:fill="FFFFFF"/>
          <w:lang w:eastAsia="en-GB"/>
        </w:rPr>
      </w:pPr>
      <w:r w:rsidRPr="00DE01F9">
        <w:rPr>
          <w:b/>
          <w:shd w:val="clear" w:color="auto" w:fill="FFFFFF"/>
          <w:lang w:eastAsia="en-GB"/>
        </w:rPr>
        <w:lastRenderedPageBreak/>
        <w:t>Priority 2:</w:t>
      </w:r>
      <w:r>
        <w:rPr>
          <w:shd w:val="clear" w:color="auto" w:fill="FFFFFF"/>
          <w:lang w:eastAsia="en-GB"/>
        </w:rPr>
        <w:t xml:space="preserve"> </w:t>
      </w:r>
      <w:r w:rsidRPr="00907DD4">
        <w:rPr>
          <w:b/>
          <w:shd w:val="clear" w:color="auto" w:fill="FFFFFF"/>
          <w:lang w:eastAsia="en-GB"/>
        </w:rPr>
        <w:t>Prevention and early intervention</w:t>
      </w:r>
    </w:p>
    <w:p w14:paraId="62C6293A" w14:textId="26B430E7" w:rsidR="00FA1DEB" w:rsidRPr="00904DA9" w:rsidRDefault="00FA1DEB" w:rsidP="00301A15">
      <w:pPr>
        <w:pStyle w:val="BodyText"/>
        <w:rPr>
          <w:shd w:val="clear" w:color="auto" w:fill="FFFFFF"/>
          <w:lang w:eastAsia="en-GB"/>
        </w:rPr>
      </w:pPr>
      <w:r>
        <w:rPr>
          <w:shd w:val="clear" w:color="auto" w:fill="FFFFFF"/>
          <w:lang w:eastAsia="en-GB"/>
        </w:rPr>
        <w:t>S</w:t>
      </w:r>
      <w:r w:rsidRPr="00904DA9">
        <w:rPr>
          <w:shd w:val="clear" w:color="auto" w:fill="FFFFFF"/>
          <w:lang w:eastAsia="en-GB"/>
        </w:rPr>
        <w:t>upporting older people to remain socially connected</w:t>
      </w:r>
      <w:r w:rsidR="00DA352B">
        <w:rPr>
          <w:shd w:val="clear" w:color="auto" w:fill="FFFFFF"/>
          <w:lang w:eastAsia="en-GB"/>
        </w:rPr>
        <w:t xml:space="preserve"> </w:t>
      </w:r>
      <w:r w:rsidRPr="00904DA9">
        <w:rPr>
          <w:shd w:val="clear" w:color="auto" w:fill="FFFFFF"/>
          <w:lang w:eastAsia="en-GB"/>
        </w:rPr>
        <w:t>a</w:t>
      </w:r>
      <w:r>
        <w:rPr>
          <w:shd w:val="clear" w:color="auto" w:fill="FFFFFF"/>
          <w:lang w:eastAsia="en-GB"/>
        </w:rPr>
        <w:t xml:space="preserve">nd providing avenues to seek help. </w:t>
      </w:r>
    </w:p>
    <w:p w14:paraId="67287FF1" w14:textId="77777777" w:rsidR="00FA1DEB" w:rsidRPr="00907DD4" w:rsidRDefault="00FA1DEB" w:rsidP="00301A15">
      <w:pPr>
        <w:pStyle w:val="BodyText"/>
        <w:rPr>
          <w:b/>
          <w:shd w:val="clear" w:color="auto" w:fill="FFFFFF"/>
          <w:lang w:eastAsia="en-GB"/>
        </w:rPr>
      </w:pPr>
      <w:r w:rsidRPr="00DE01F9">
        <w:rPr>
          <w:b/>
          <w:shd w:val="clear" w:color="auto" w:fill="FFFFFF"/>
          <w:lang w:eastAsia="en-GB"/>
        </w:rPr>
        <w:t>Priority 3</w:t>
      </w:r>
      <w:r w:rsidRPr="00907DD4">
        <w:rPr>
          <w:b/>
          <w:shd w:val="clear" w:color="auto" w:fill="FFFFFF"/>
          <w:lang w:eastAsia="en-GB"/>
        </w:rPr>
        <w:t>: Integrated and coordinated response</w:t>
      </w:r>
    </w:p>
    <w:p w14:paraId="17C133A5" w14:textId="77777777" w:rsidR="00FA1DEB" w:rsidRDefault="00FA1DEB" w:rsidP="00301A15">
      <w:pPr>
        <w:pStyle w:val="BodyText"/>
        <w:rPr>
          <w:shd w:val="clear" w:color="auto" w:fill="FFFFFF"/>
          <w:lang w:eastAsia="en-GB"/>
        </w:rPr>
      </w:pPr>
      <w:r>
        <w:rPr>
          <w:shd w:val="clear" w:color="auto" w:fill="FFFFFF"/>
          <w:lang w:eastAsia="en-GB"/>
        </w:rPr>
        <w:t>Safeguarding and supporting older people with accessible support and justice responses.</w:t>
      </w:r>
      <w:r w:rsidRPr="00D04618">
        <w:rPr>
          <w:shd w:val="clear" w:color="auto" w:fill="FFFFFF"/>
          <w:lang w:eastAsia="en-GB"/>
        </w:rPr>
        <w:t xml:space="preserve"> </w:t>
      </w:r>
    </w:p>
    <w:p w14:paraId="69E6F46A" w14:textId="77777777" w:rsidR="00FA1DEB" w:rsidRPr="00907DD4" w:rsidRDefault="00FA1DEB" w:rsidP="00301A15">
      <w:pPr>
        <w:pStyle w:val="BodyText"/>
        <w:rPr>
          <w:b/>
          <w:shd w:val="clear" w:color="auto" w:fill="FFFFFF"/>
          <w:lang w:eastAsia="en-GB"/>
        </w:rPr>
      </w:pPr>
      <w:r w:rsidRPr="00DE01F9">
        <w:rPr>
          <w:b/>
          <w:shd w:val="clear" w:color="auto" w:fill="FFFFFF"/>
          <w:lang w:eastAsia="en-GB"/>
        </w:rPr>
        <w:t>Priority 4:</w:t>
      </w:r>
      <w:r>
        <w:rPr>
          <w:shd w:val="clear" w:color="auto" w:fill="FFFFFF"/>
          <w:lang w:eastAsia="en-GB"/>
        </w:rPr>
        <w:t xml:space="preserve"> </w:t>
      </w:r>
      <w:r w:rsidRPr="00907DD4">
        <w:rPr>
          <w:b/>
          <w:shd w:val="clear" w:color="auto" w:fill="FFFFFF"/>
          <w:lang w:eastAsia="en-GB"/>
        </w:rPr>
        <w:t>Data and evidence</w:t>
      </w:r>
    </w:p>
    <w:p w14:paraId="5C3B7E8B" w14:textId="1EB5DCF9" w:rsidR="00FA1DEB" w:rsidRPr="00DE01F9" w:rsidRDefault="00FA1DEB" w:rsidP="00301A15">
      <w:pPr>
        <w:pStyle w:val="BodyText"/>
        <w:rPr>
          <w:shd w:val="clear" w:color="auto" w:fill="FFFFFF"/>
          <w:lang w:eastAsia="en-GB"/>
        </w:rPr>
      </w:pPr>
      <w:r>
        <w:rPr>
          <w:shd w:val="clear" w:color="auto" w:fill="FFFFFF"/>
          <w:lang w:eastAsia="en-GB"/>
        </w:rPr>
        <w:t xml:space="preserve">Building the evidence base to inform </w:t>
      </w:r>
      <w:r w:rsidRPr="00D04618">
        <w:rPr>
          <w:shd w:val="clear" w:color="auto" w:fill="FFFFFF"/>
          <w:lang w:eastAsia="en-GB"/>
        </w:rPr>
        <w:t xml:space="preserve">effective responses that can prevent and reduce elder </w:t>
      </w:r>
      <w:proofErr w:type="gramStart"/>
      <w:r w:rsidRPr="00D04618">
        <w:rPr>
          <w:shd w:val="clear" w:color="auto" w:fill="FFFFFF"/>
          <w:lang w:eastAsia="en-GB"/>
        </w:rPr>
        <w:t>abuse</w:t>
      </w:r>
      <w:r w:rsidR="00E36B87">
        <w:rPr>
          <w:shd w:val="clear" w:color="auto" w:fill="FFFFFF"/>
          <w:lang w:eastAsia="en-GB"/>
        </w:rPr>
        <w:t>,</w:t>
      </w:r>
      <w:r w:rsidRPr="00D04618">
        <w:rPr>
          <w:shd w:val="clear" w:color="auto" w:fill="FFFFFF"/>
          <w:lang w:eastAsia="en-GB"/>
        </w:rPr>
        <w:t xml:space="preserve"> and</w:t>
      </w:r>
      <w:proofErr w:type="gramEnd"/>
      <w:r w:rsidRPr="00D04618">
        <w:rPr>
          <w:shd w:val="clear" w:color="auto" w:fill="FFFFFF"/>
          <w:lang w:eastAsia="en-GB"/>
        </w:rPr>
        <w:t xml:space="preserve"> support older people to seek help and recover. </w:t>
      </w:r>
    </w:p>
    <w:p w14:paraId="717273E2" w14:textId="50A7B6FC" w:rsidR="00FA1DEB" w:rsidRPr="00E36B87" w:rsidRDefault="00E36B87" w:rsidP="00301A15">
      <w:pPr>
        <w:pStyle w:val="BodyText"/>
      </w:pPr>
      <w:r w:rsidRPr="00E36B87">
        <w:t>The Strategy focuses on high level objectives and provides initiatives that stakeholders can consider and/or compliment to meet local needs</w:t>
      </w:r>
      <w:r w:rsidR="00FA1DEB" w:rsidRPr="00E36B87">
        <w:rPr>
          <w:shd w:val="clear" w:color="auto" w:fill="FFFFFF"/>
          <w:lang w:eastAsia="en-GB"/>
        </w:rPr>
        <w:t xml:space="preserve">. These objectives and initiatives: </w:t>
      </w:r>
    </w:p>
    <w:p w14:paraId="33CC5E4E" w14:textId="75C57D24" w:rsidR="00E36B87" w:rsidRPr="00E36B87" w:rsidRDefault="00E36B87" w:rsidP="00301A15">
      <w:pPr>
        <w:pStyle w:val="Bullet1"/>
      </w:pPr>
      <w:bookmarkStart w:id="27" w:name="_Toc527539008"/>
      <w:r w:rsidRPr="00E36B87">
        <w:t>recognise, and are responsive to, the effects of intersectionality, multiple disadvantage and co-morbidity;</w:t>
      </w:r>
    </w:p>
    <w:p w14:paraId="42396F5A" w14:textId="345ECBF5" w:rsidR="00E36B87" w:rsidRPr="00E36B87" w:rsidRDefault="00E36B87" w:rsidP="00301A15">
      <w:pPr>
        <w:pStyle w:val="Bullet1"/>
      </w:pPr>
      <w:r w:rsidRPr="00E36B87">
        <w:t>provide the framework for rolling action plans to be implemented over the next ten years; and</w:t>
      </w:r>
    </w:p>
    <w:p w14:paraId="4F64D010" w14:textId="33C355D7" w:rsidR="00FA1DEB" w:rsidRPr="00E36B87" w:rsidRDefault="00E36B87" w:rsidP="00301A15">
      <w:pPr>
        <w:pStyle w:val="Bullet1"/>
      </w:pPr>
      <w:r w:rsidRPr="00E36B87">
        <w:t>are designed to complement and integrate with other State Government plans and strategies, particularly those for reducing family and domestic violence, seniors housing, disability, gender equality and ending homelessness</w:t>
      </w:r>
      <w:r w:rsidR="00FA1DEB" w:rsidRPr="00E36B87">
        <w:rPr>
          <w:rFonts w:eastAsia="Times New Roman"/>
          <w:shd w:val="clear" w:color="auto" w:fill="FFFFFF"/>
          <w:lang w:eastAsia="en-GB"/>
        </w:rPr>
        <w:t>.</w:t>
      </w:r>
    </w:p>
    <w:p w14:paraId="698ED6B1" w14:textId="77777777" w:rsidR="00FA1DEB" w:rsidRPr="00E36B87" w:rsidRDefault="00FA1DEB" w:rsidP="00E36B87">
      <w:pPr>
        <w:spacing w:line="259" w:lineRule="auto"/>
        <w:rPr>
          <w:b/>
          <w:bCs/>
          <w:shd w:val="clear" w:color="auto" w:fill="FFFFFF"/>
          <w:lang w:val="en-GB" w:eastAsia="en-GB"/>
        </w:rPr>
      </w:pPr>
      <w:r w:rsidRPr="00E36B87">
        <w:rPr>
          <w:shd w:val="clear" w:color="auto" w:fill="FFFFFF"/>
          <w:lang w:eastAsia="en-GB"/>
        </w:rPr>
        <w:br w:type="page"/>
      </w:r>
    </w:p>
    <w:p w14:paraId="27CF3F2F" w14:textId="77777777" w:rsidR="00FA1DEB" w:rsidRPr="00E81192" w:rsidRDefault="00FA1DEB" w:rsidP="00386B5E">
      <w:pPr>
        <w:pStyle w:val="Heading2"/>
      </w:pPr>
      <w:bookmarkStart w:id="28" w:name="_Toc24036003"/>
      <w:r w:rsidRPr="00E81192">
        <w:lastRenderedPageBreak/>
        <w:t>Principles</w:t>
      </w:r>
      <w:bookmarkEnd w:id="27"/>
      <w:bookmarkEnd w:id="28"/>
    </w:p>
    <w:p w14:paraId="79799780" w14:textId="4AB765E9" w:rsidR="001F3ABE" w:rsidRPr="001F3ABE" w:rsidRDefault="001F3ABE" w:rsidP="00301A15">
      <w:pPr>
        <w:pStyle w:val="BodyText"/>
      </w:pPr>
      <w:r w:rsidRPr="001F3ABE">
        <w:t>The Strategy is underpinned by the following principles:</w:t>
      </w:r>
    </w:p>
    <w:p w14:paraId="06BF5CD5" w14:textId="2F2EA9E5" w:rsidR="001F3ABE" w:rsidRPr="001F3ABE" w:rsidRDefault="001F3ABE" w:rsidP="00301A15">
      <w:pPr>
        <w:pStyle w:val="BodyText"/>
      </w:pPr>
      <w:r w:rsidRPr="001F3ABE">
        <w:rPr>
          <w:bCs/>
        </w:rPr>
        <w:t xml:space="preserve">1. </w:t>
      </w:r>
      <w:r w:rsidRPr="001F3ABE">
        <w:t>Dignity, autonomy and freedom from abuse are human rights.</w:t>
      </w:r>
    </w:p>
    <w:p w14:paraId="24CF8489" w14:textId="5806FE48" w:rsidR="001F3ABE" w:rsidRPr="001F3ABE" w:rsidRDefault="001F3ABE" w:rsidP="00301A15">
      <w:pPr>
        <w:pStyle w:val="BodyText"/>
      </w:pPr>
      <w:r w:rsidRPr="001F3ABE">
        <w:rPr>
          <w:bCs/>
        </w:rPr>
        <w:t xml:space="preserve">2. </w:t>
      </w:r>
      <w:r w:rsidRPr="001F3ABE">
        <w:t>All older Western Australians are entitled to be equally valued and respected regardless of race, ethnicity, gender, sexuality, religion or impairment.</w:t>
      </w:r>
    </w:p>
    <w:p w14:paraId="30697021" w14:textId="73D6A781" w:rsidR="001F3ABE" w:rsidRPr="001F3ABE" w:rsidRDefault="001F3ABE" w:rsidP="00301A15">
      <w:pPr>
        <w:pStyle w:val="BodyText"/>
      </w:pPr>
      <w:r w:rsidRPr="001F3ABE">
        <w:rPr>
          <w:bCs/>
        </w:rPr>
        <w:t xml:space="preserve">3. </w:t>
      </w:r>
      <w:r w:rsidRPr="001F3ABE">
        <w:t>All responses to elder abuse prioritise the safety, wellbeing, dignity and autonomy of all older Western Australians, regardless of where they reside.</w:t>
      </w:r>
    </w:p>
    <w:p w14:paraId="7C3348BB" w14:textId="13CEFAC3" w:rsidR="001F3ABE" w:rsidRPr="001F3ABE" w:rsidRDefault="001F3ABE" w:rsidP="00301A15">
      <w:pPr>
        <w:pStyle w:val="BodyText"/>
      </w:pPr>
      <w:r w:rsidRPr="001F3ABE">
        <w:rPr>
          <w:bCs/>
        </w:rPr>
        <w:t xml:space="preserve">4. </w:t>
      </w:r>
      <w:r w:rsidRPr="001F3ABE">
        <w:t>An older person’s choices and preferences are fundamental and should be respected.</w:t>
      </w:r>
    </w:p>
    <w:p w14:paraId="02FC7586" w14:textId="61EAEDAD" w:rsidR="001F3ABE" w:rsidRPr="001F3ABE" w:rsidRDefault="001F3ABE" w:rsidP="00301A15">
      <w:pPr>
        <w:pStyle w:val="BodyText"/>
      </w:pPr>
      <w:r w:rsidRPr="001F3ABE">
        <w:rPr>
          <w:bCs/>
        </w:rPr>
        <w:t xml:space="preserve">5. </w:t>
      </w:r>
      <w:r w:rsidRPr="001F3ABE">
        <w:t>Responses empower older people to make informed choices and decisions about their future.</w:t>
      </w:r>
    </w:p>
    <w:p w14:paraId="5EC57960" w14:textId="659D1058" w:rsidR="001F3ABE" w:rsidRPr="001F3ABE" w:rsidRDefault="001F3ABE" w:rsidP="00301A15">
      <w:pPr>
        <w:pStyle w:val="BodyText"/>
      </w:pPr>
      <w:r w:rsidRPr="001F3ABE">
        <w:rPr>
          <w:bCs/>
        </w:rPr>
        <w:t xml:space="preserve">6. </w:t>
      </w:r>
      <w:r w:rsidRPr="001F3ABE">
        <w:t>Responses to elder abuse are evidence informed, outcomes focused, best practice and person centred.</w:t>
      </w:r>
    </w:p>
    <w:p w14:paraId="6CD14EF5" w14:textId="2167B69D" w:rsidR="00FA1DEB" w:rsidRPr="001F3ABE" w:rsidRDefault="001F3ABE" w:rsidP="00301A15">
      <w:pPr>
        <w:pStyle w:val="BodyText"/>
        <w:rPr>
          <w:rFonts w:ascii="Roboto-Light" w:hAnsi="Roboto-Light" w:cs="Roboto-Light"/>
          <w:color w:val="404048"/>
          <w:sz w:val="22"/>
          <w:szCs w:val="22"/>
        </w:rPr>
        <w:sectPr w:rsidR="00FA1DEB" w:rsidRPr="001F3ABE" w:rsidSect="000B3BDE">
          <w:footerReference w:type="default" r:id="rId15"/>
          <w:pgSz w:w="11900" w:h="16840" w:code="9"/>
          <w:pgMar w:top="1418" w:right="1134" w:bottom="1134" w:left="1134" w:header="567" w:footer="397" w:gutter="0"/>
          <w:pgNumType w:start="1"/>
          <w:cols w:space="567"/>
          <w:docGrid w:linePitch="326"/>
        </w:sectPr>
      </w:pPr>
      <w:r w:rsidRPr="001F3ABE">
        <w:rPr>
          <w:bCs/>
        </w:rPr>
        <w:t>7.</w:t>
      </w:r>
      <w:r w:rsidRPr="001F3ABE">
        <w:rPr>
          <w:b/>
          <w:bCs/>
        </w:rPr>
        <w:t xml:space="preserve"> </w:t>
      </w:r>
      <w:r w:rsidRPr="001F3ABE">
        <w:t>Preventing and addressing elder abuse is everyone’s responsibility.</w:t>
      </w:r>
      <w:r w:rsidR="00546D5A" w:rsidRPr="001F3ABE">
        <w:t xml:space="preserve"> </w:t>
      </w:r>
      <w:r w:rsidR="00FA1DEB">
        <w:br w:type="page"/>
      </w:r>
    </w:p>
    <w:p w14:paraId="3F259315" w14:textId="431C4D01" w:rsidR="00FA1DEB" w:rsidRPr="00E51333" w:rsidRDefault="00FA1DEB" w:rsidP="00E51333">
      <w:pPr>
        <w:pStyle w:val="Heading3"/>
      </w:pPr>
      <w:bookmarkStart w:id="32" w:name="_Table_1:_Types"/>
      <w:bookmarkStart w:id="33" w:name="_Toc24036004"/>
      <w:bookmarkEnd w:id="32"/>
      <w:r w:rsidRPr="00386B5E">
        <w:lastRenderedPageBreak/>
        <w:t>Table 1: Types of elder abuse</w:t>
      </w:r>
      <w:bookmarkEnd w:id="33"/>
    </w:p>
    <w:p w14:paraId="1F886BB7" w14:textId="77777777" w:rsidR="00FA1DEB" w:rsidRPr="00E16DF7" w:rsidRDefault="00FA1DEB" w:rsidP="00FA1DEB">
      <w:pPr>
        <w:spacing w:after="0"/>
        <w:ind w:left="360" w:hanging="360"/>
        <w:rPr>
          <w:lang w:val="en-GB"/>
        </w:rPr>
      </w:pPr>
    </w:p>
    <w:tbl>
      <w:tblPr>
        <w:tblStyle w:val="TableGrid1"/>
        <w:tblW w:w="15881" w:type="dxa"/>
        <w:jc w:val="center"/>
        <w:tblLook w:val="04A0" w:firstRow="1" w:lastRow="0" w:firstColumn="1" w:lastColumn="0" w:noHBand="0" w:noVBand="1"/>
      </w:tblPr>
      <w:tblGrid>
        <w:gridCol w:w="1802"/>
        <w:gridCol w:w="2232"/>
        <w:gridCol w:w="4183"/>
        <w:gridCol w:w="1984"/>
        <w:gridCol w:w="3548"/>
        <w:gridCol w:w="2132"/>
      </w:tblGrid>
      <w:tr w:rsidR="00FA1DEB" w:rsidRPr="00E16DF7" w14:paraId="704F4FC1" w14:textId="77777777" w:rsidTr="00A22C1D">
        <w:trPr>
          <w:tblHeader/>
          <w:jc w:val="center"/>
        </w:trPr>
        <w:tc>
          <w:tcPr>
            <w:tcW w:w="1802" w:type="dxa"/>
          </w:tcPr>
          <w:p w14:paraId="4F991236" w14:textId="77777777" w:rsidR="00FA1DEB" w:rsidRPr="00DA352B" w:rsidRDefault="00FA1DEB" w:rsidP="00A22C1D">
            <w:pPr>
              <w:spacing w:after="0"/>
              <w:ind w:left="142" w:right="99"/>
              <w:rPr>
                <w:b/>
                <w:sz w:val="24"/>
                <w:lang w:val="en-GB"/>
              </w:rPr>
            </w:pPr>
            <w:r w:rsidRPr="00DA352B">
              <w:rPr>
                <w:b/>
                <w:sz w:val="24"/>
                <w:lang w:val="en-GB"/>
              </w:rPr>
              <w:t>Type</w:t>
            </w:r>
          </w:p>
        </w:tc>
        <w:tc>
          <w:tcPr>
            <w:tcW w:w="2232" w:type="dxa"/>
          </w:tcPr>
          <w:p w14:paraId="3E5C8D70" w14:textId="77777777" w:rsidR="00FA1DEB" w:rsidRPr="00DA352B" w:rsidRDefault="00FA1DEB" w:rsidP="00A22C1D">
            <w:pPr>
              <w:spacing w:after="0"/>
              <w:ind w:left="142" w:right="99"/>
              <w:rPr>
                <w:b/>
                <w:sz w:val="24"/>
                <w:lang w:val="en-GB"/>
              </w:rPr>
            </w:pPr>
            <w:r w:rsidRPr="00DA352B">
              <w:rPr>
                <w:b/>
                <w:sz w:val="24"/>
                <w:lang w:val="en-GB"/>
              </w:rPr>
              <w:t>Description</w:t>
            </w:r>
          </w:p>
        </w:tc>
        <w:tc>
          <w:tcPr>
            <w:tcW w:w="4183" w:type="dxa"/>
          </w:tcPr>
          <w:p w14:paraId="7FAAEA22" w14:textId="77777777" w:rsidR="00FA1DEB" w:rsidRPr="00DA352B" w:rsidRDefault="00FA1DEB" w:rsidP="00A22C1D">
            <w:pPr>
              <w:spacing w:after="0"/>
              <w:ind w:left="142" w:right="99"/>
              <w:rPr>
                <w:b/>
                <w:sz w:val="24"/>
                <w:lang w:val="en-GB"/>
              </w:rPr>
            </w:pPr>
            <w:r w:rsidRPr="00DA352B">
              <w:rPr>
                <w:b/>
                <w:sz w:val="24"/>
                <w:lang w:val="en-GB"/>
              </w:rPr>
              <w:t>Behaviours – examples only, not an exhaustive list</w:t>
            </w:r>
          </w:p>
        </w:tc>
        <w:tc>
          <w:tcPr>
            <w:tcW w:w="1984" w:type="dxa"/>
          </w:tcPr>
          <w:p w14:paraId="5AE5227F" w14:textId="12CEF9EB" w:rsidR="00FA1DEB" w:rsidRPr="00DA352B" w:rsidRDefault="00FA1DEB" w:rsidP="00A22C1D">
            <w:pPr>
              <w:spacing w:after="0"/>
              <w:ind w:left="142" w:right="99"/>
              <w:rPr>
                <w:b/>
                <w:sz w:val="24"/>
                <w:lang w:val="en-GB"/>
              </w:rPr>
            </w:pPr>
            <w:r w:rsidRPr="00DA352B">
              <w:rPr>
                <w:b/>
                <w:sz w:val="24"/>
                <w:lang w:val="en-GB"/>
              </w:rPr>
              <w:t>Percentage of all cases</w:t>
            </w:r>
            <w:r w:rsidRPr="00DA352B">
              <w:rPr>
                <w:rStyle w:val="FootnoteReference"/>
                <w:b/>
                <w:sz w:val="24"/>
                <w:lang w:val="en-GB"/>
              </w:rPr>
              <w:footnoteReference w:id="7"/>
            </w:r>
            <w:r w:rsidR="00E90B24">
              <w:rPr>
                <w:b/>
                <w:sz w:val="24"/>
                <w:lang w:val="en-GB"/>
              </w:rPr>
              <w:t xml:space="preserve"> </w:t>
            </w:r>
            <w:hyperlink w:anchor="Footnote7" w:history="1">
              <w:r w:rsidR="00E90B24" w:rsidRPr="00E90B24">
                <w:rPr>
                  <w:rStyle w:val="Hyperlink"/>
                  <w:b/>
                  <w:lang w:val="en-GB"/>
                </w:rPr>
                <w:t>(</w:t>
              </w:r>
              <w:bookmarkStart w:id="36" w:name="Footnote_ref7"/>
              <w:bookmarkEnd w:id="36"/>
              <w:r w:rsidR="00E90B24" w:rsidRPr="00E90B24">
                <w:rPr>
                  <w:rStyle w:val="Hyperlink"/>
                  <w:b/>
                  <w:lang w:val="en-GB"/>
                </w:rPr>
                <w:t>see footnote 7)</w:t>
              </w:r>
            </w:hyperlink>
          </w:p>
        </w:tc>
        <w:tc>
          <w:tcPr>
            <w:tcW w:w="3548" w:type="dxa"/>
          </w:tcPr>
          <w:p w14:paraId="23693DA0" w14:textId="77777777" w:rsidR="00FA1DEB" w:rsidRPr="00DA352B" w:rsidRDefault="00FA1DEB" w:rsidP="00A22C1D">
            <w:pPr>
              <w:spacing w:after="0"/>
              <w:ind w:left="142" w:right="99"/>
              <w:rPr>
                <w:b/>
                <w:sz w:val="24"/>
                <w:lang w:val="en-GB"/>
              </w:rPr>
            </w:pPr>
            <w:r w:rsidRPr="00DA352B">
              <w:rPr>
                <w:b/>
                <w:sz w:val="24"/>
                <w:lang w:val="en-GB"/>
              </w:rPr>
              <w:t>Signs</w:t>
            </w:r>
          </w:p>
        </w:tc>
        <w:tc>
          <w:tcPr>
            <w:tcW w:w="2132" w:type="dxa"/>
          </w:tcPr>
          <w:p w14:paraId="176DF4A6" w14:textId="77777777" w:rsidR="00FA1DEB" w:rsidRPr="00DA352B" w:rsidRDefault="00FA1DEB" w:rsidP="00A22C1D">
            <w:pPr>
              <w:spacing w:after="0"/>
              <w:ind w:left="142" w:right="99"/>
              <w:rPr>
                <w:b/>
                <w:sz w:val="24"/>
                <w:lang w:val="en-GB"/>
              </w:rPr>
            </w:pPr>
            <w:r w:rsidRPr="00DA352B">
              <w:rPr>
                <w:b/>
                <w:sz w:val="24"/>
                <w:lang w:val="en-GB"/>
              </w:rPr>
              <w:t>Effects</w:t>
            </w:r>
          </w:p>
        </w:tc>
      </w:tr>
      <w:tr w:rsidR="00FA1DEB" w:rsidRPr="00E16DF7" w14:paraId="647AF028" w14:textId="77777777" w:rsidTr="00A22C1D">
        <w:trPr>
          <w:jc w:val="center"/>
        </w:trPr>
        <w:tc>
          <w:tcPr>
            <w:tcW w:w="1802" w:type="dxa"/>
          </w:tcPr>
          <w:p w14:paraId="3F42281F" w14:textId="6809F890" w:rsidR="00E90B24" w:rsidRDefault="00E90B24" w:rsidP="00A22C1D">
            <w:pPr>
              <w:ind w:left="159" w:right="98"/>
              <w:rPr>
                <w:sz w:val="24"/>
                <w:lang w:val="en-GB"/>
              </w:rPr>
            </w:pPr>
            <w:r w:rsidRPr="00DA352B">
              <w:rPr>
                <w:b/>
                <w:sz w:val="24"/>
                <w:lang w:val="en-GB"/>
              </w:rPr>
              <w:t>Type</w:t>
            </w:r>
          </w:p>
          <w:p w14:paraId="2DB39BF2" w14:textId="23F3138F" w:rsidR="00FA1DEB" w:rsidRPr="00DA352B" w:rsidRDefault="00FA1DEB" w:rsidP="00A22C1D">
            <w:pPr>
              <w:ind w:left="159" w:right="98"/>
              <w:rPr>
                <w:sz w:val="24"/>
                <w:lang w:val="en-GB"/>
              </w:rPr>
            </w:pPr>
            <w:r w:rsidRPr="00DA352B">
              <w:rPr>
                <w:sz w:val="24"/>
                <w:lang w:val="en-GB"/>
              </w:rPr>
              <w:t xml:space="preserve">Financial </w:t>
            </w:r>
            <w:r w:rsidRPr="00DA352B">
              <w:rPr>
                <w:sz w:val="24"/>
                <w:lang w:val="en-GB"/>
              </w:rPr>
              <w:tab/>
            </w:r>
          </w:p>
          <w:p w14:paraId="5E725E11" w14:textId="77777777" w:rsidR="00FA1DEB" w:rsidRPr="00DA352B" w:rsidRDefault="00FA1DEB" w:rsidP="00A22C1D">
            <w:pPr>
              <w:ind w:left="159" w:right="98"/>
              <w:rPr>
                <w:sz w:val="24"/>
                <w:lang w:val="en-GB"/>
              </w:rPr>
            </w:pPr>
          </w:p>
        </w:tc>
        <w:tc>
          <w:tcPr>
            <w:tcW w:w="2232" w:type="dxa"/>
          </w:tcPr>
          <w:p w14:paraId="7AE292AA" w14:textId="6121830F" w:rsidR="00E90B24" w:rsidRDefault="00E90B24" w:rsidP="00A22C1D">
            <w:pPr>
              <w:ind w:left="159" w:right="98"/>
              <w:rPr>
                <w:sz w:val="24"/>
                <w:lang w:val="en-GB"/>
              </w:rPr>
            </w:pPr>
            <w:r w:rsidRPr="00DA352B">
              <w:rPr>
                <w:b/>
                <w:sz w:val="24"/>
                <w:lang w:val="en-GB"/>
              </w:rPr>
              <w:t>Description</w:t>
            </w:r>
          </w:p>
          <w:p w14:paraId="648F9322" w14:textId="72FD4F92" w:rsidR="00FA1DEB" w:rsidRPr="00DA352B" w:rsidRDefault="00FA1DEB" w:rsidP="00A22C1D">
            <w:pPr>
              <w:ind w:left="159" w:right="98"/>
              <w:rPr>
                <w:sz w:val="24"/>
                <w:lang w:val="en-GB"/>
              </w:rPr>
            </w:pPr>
            <w:r w:rsidRPr="00DA352B">
              <w:rPr>
                <w:sz w:val="24"/>
                <w:lang w:val="en-GB"/>
              </w:rPr>
              <w:t>The misuse or theft of an older person’s money or assets</w:t>
            </w:r>
          </w:p>
        </w:tc>
        <w:tc>
          <w:tcPr>
            <w:tcW w:w="4183" w:type="dxa"/>
          </w:tcPr>
          <w:p w14:paraId="59899245" w14:textId="0DBD51E9" w:rsidR="00E90B24" w:rsidRDefault="00E90B24" w:rsidP="00A22C1D">
            <w:pPr>
              <w:ind w:left="159" w:right="98"/>
              <w:rPr>
                <w:sz w:val="24"/>
                <w:lang w:val="en-GB"/>
              </w:rPr>
            </w:pPr>
            <w:r w:rsidRPr="00DA352B">
              <w:rPr>
                <w:b/>
                <w:sz w:val="24"/>
                <w:lang w:val="en-GB"/>
              </w:rPr>
              <w:t>Behaviours</w:t>
            </w:r>
          </w:p>
          <w:p w14:paraId="730C5AD6" w14:textId="5F68FB9D" w:rsidR="00FA1DEB" w:rsidRPr="00DA352B" w:rsidRDefault="00FA1DEB" w:rsidP="00A22C1D">
            <w:pPr>
              <w:ind w:left="159" w:right="98"/>
              <w:rPr>
                <w:sz w:val="24"/>
                <w:lang w:val="en-GB"/>
              </w:rPr>
            </w:pPr>
            <w:r w:rsidRPr="00DA352B">
              <w:rPr>
                <w:sz w:val="24"/>
                <w:lang w:val="en-GB"/>
              </w:rPr>
              <w:t>Using finances without permission</w:t>
            </w:r>
          </w:p>
          <w:p w14:paraId="42FBDAF1" w14:textId="77777777" w:rsidR="00FA1DEB" w:rsidRPr="00DA352B" w:rsidRDefault="00FA1DEB" w:rsidP="00A22C1D">
            <w:pPr>
              <w:ind w:left="159" w:right="98"/>
              <w:rPr>
                <w:sz w:val="24"/>
                <w:lang w:val="en-GB"/>
              </w:rPr>
            </w:pPr>
            <w:r w:rsidRPr="00DA352B">
              <w:rPr>
                <w:sz w:val="24"/>
                <w:lang w:val="en-GB"/>
              </w:rPr>
              <w:t>Using a legal document such as an enduring power of attorney for purposes outside what it was originally signed for</w:t>
            </w:r>
          </w:p>
          <w:p w14:paraId="6DBE58D1" w14:textId="77777777" w:rsidR="00FA1DEB" w:rsidRPr="00DA352B" w:rsidRDefault="00FA1DEB" w:rsidP="00A22C1D">
            <w:pPr>
              <w:ind w:left="159" w:right="98"/>
              <w:rPr>
                <w:sz w:val="24"/>
                <w:lang w:val="en-GB"/>
              </w:rPr>
            </w:pPr>
            <w:r w:rsidRPr="00DA352B">
              <w:rPr>
                <w:sz w:val="24"/>
                <w:lang w:val="en-GB"/>
              </w:rPr>
              <w:t>Withholding care for financial gain</w:t>
            </w:r>
          </w:p>
          <w:p w14:paraId="66BD116D" w14:textId="3D1C4747" w:rsidR="00FA1DEB" w:rsidRPr="00DA352B" w:rsidRDefault="00FA1DEB" w:rsidP="00A22C1D">
            <w:pPr>
              <w:ind w:left="159" w:right="98"/>
              <w:rPr>
                <w:sz w:val="24"/>
                <w:lang w:val="en-GB"/>
              </w:rPr>
            </w:pPr>
            <w:r w:rsidRPr="00DA352B">
              <w:rPr>
                <w:sz w:val="24"/>
                <w:lang w:val="en-GB"/>
              </w:rPr>
              <w:t xml:space="preserve">Selling or transferring property against a person’s wishes </w:t>
            </w:r>
          </w:p>
        </w:tc>
        <w:tc>
          <w:tcPr>
            <w:tcW w:w="1984" w:type="dxa"/>
          </w:tcPr>
          <w:p w14:paraId="23E9AADB" w14:textId="564C4B9B" w:rsidR="00E90B24" w:rsidRDefault="00E90B24" w:rsidP="00A22C1D">
            <w:pPr>
              <w:ind w:left="159" w:right="98"/>
              <w:rPr>
                <w:sz w:val="24"/>
                <w:lang w:val="en-GB"/>
              </w:rPr>
            </w:pPr>
            <w:r w:rsidRPr="00DA352B">
              <w:rPr>
                <w:b/>
                <w:sz w:val="24"/>
                <w:lang w:val="en-GB"/>
              </w:rPr>
              <w:t>Percentage of all cases</w:t>
            </w:r>
          </w:p>
          <w:p w14:paraId="7E5279BB" w14:textId="22409D92" w:rsidR="00FA1DEB" w:rsidRPr="00DA352B" w:rsidRDefault="00FA1DEB" w:rsidP="00A22C1D">
            <w:pPr>
              <w:ind w:left="159" w:right="98"/>
              <w:rPr>
                <w:sz w:val="24"/>
                <w:lang w:val="en-GB"/>
              </w:rPr>
            </w:pPr>
            <w:r w:rsidRPr="00DA352B">
              <w:rPr>
                <w:sz w:val="24"/>
                <w:lang w:val="en-GB"/>
              </w:rPr>
              <w:t>34.2%</w:t>
            </w:r>
          </w:p>
        </w:tc>
        <w:tc>
          <w:tcPr>
            <w:tcW w:w="3548" w:type="dxa"/>
          </w:tcPr>
          <w:p w14:paraId="34ADA3CB" w14:textId="047168E2" w:rsidR="00E90B24" w:rsidRDefault="00E90B24" w:rsidP="00A22C1D">
            <w:pPr>
              <w:ind w:left="159" w:right="98"/>
              <w:rPr>
                <w:sz w:val="24"/>
                <w:lang w:val="en-GB"/>
              </w:rPr>
            </w:pPr>
            <w:r w:rsidRPr="00DA352B">
              <w:rPr>
                <w:b/>
                <w:sz w:val="24"/>
                <w:lang w:val="en-GB"/>
              </w:rPr>
              <w:t>Signs</w:t>
            </w:r>
          </w:p>
          <w:p w14:paraId="3D14F3CB" w14:textId="4971FAC1" w:rsidR="00FA1DEB" w:rsidRPr="00DA352B" w:rsidRDefault="00FA1DEB" w:rsidP="00A22C1D">
            <w:pPr>
              <w:ind w:left="159" w:right="98"/>
              <w:rPr>
                <w:sz w:val="24"/>
                <w:lang w:val="en-GB"/>
              </w:rPr>
            </w:pPr>
            <w:r w:rsidRPr="00DA352B">
              <w:rPr>
                <w:sz w:val="24"/>
                <w:lang w:val="en-GB"/>
              </w:rPr>
              <w:t>Unusual bank account activity</w:t>
            </w:r>
          </w:p>
          <w:p w14:paraId="1FE1E8F1" w14:textId="77777777" w:rsidR="00FA1DEB" w:rsidRPr="00DA352B" w:rsidRDefault="00FA1DEB" w:rsidP="00A22C1D">
            <w:pPr>
              <w:ind w:left="159" w:right="98"/>
              <w:rPr>
                <w:sz w:val="24"/>
                <w:lang w:val="en-GB"/>
              </w:rPr>
            </w:pPr>
            <w:r w:rsidRPr="00DA352B">
              <w:rPr>
                <w:sz w:val="24"/>
                <w:lang w:val="en-GB"/>
              </w:rPr>
              <w:t>Not being able to pay bills or purchase necessities</w:t>
            </w:r>
          </w:p>
          <w:p w14:paraId="271A4951" w14:textId="31DE3839" w:rsidR="00FA1DEB" w:rsidRPr="00DA352B" w:rsidRDefault="00CE55DA" w:rsidP="00A22C1D">
            <w:pPr>
              <w:ind w:left="159" w:right="98"/>
              <w:rPr>
                <w:sz w:val="24"/>
                <w:lang w:val="en-GB"/>
              </w:rPr>
            </w:pPr>
            <w:r w:rsidRPr="00DA352B">
              <w:rPr>
                <w:sz w:val="24"/>
                <w:lang w:val="en-GB"/>
              </w:rPr>
              <w:t>Accumulation of</w:t>
            </w:r>
            <w:r w:rsidR="00FA1DEB" w:rsidRPr="00DA352B">
              <w:rPr>
                <w:sz w:val="24"/>
                <w:lang w:val="en-GB"/>
              </w:rPr>
              <w:t xml:space="preserve"> unpaid bills or other debt</w:t>
            </w:r>
          </w:p>
          <w:p w14:paraId="368FB26F" w14:textId="77777777" w:rsidR="00FA1DEB" w:rsidRPr="00DA352B" w:rsidRDefault="00FA1DEB" w:rsidP="00A22C1D">
            <w:pPr>
              <w:ind w:left="159" w:right="98"/>
              <w:rPr>
                <w:sz w:val="24"/>
                <w:lang w:val="en-GB"/>
              </w:rPr>
            </w:pPr>
            <w:r w:rsidRPr="00DA352B">
              <w:rPr>
                <w:sz w:val="24"/>
                <w:lang w:val="en-GB"/>
              </w:rPr>
              <w:t>Having less money to spend</w:t>
            </w:r>
          </w:p>
          <w:p w14:paraId="0FCCF22D" w14:textId="77777777" w:rsidR="00FA1DEB" w:rsidRPr="00DA352B" w:rsidRDefault="00FA1DEB" w:rsidP="00A22C1D">
            <w:pPr>
              <w:ind w:left="159" w:right="98"/>
              <w:rPr>
                <w:sz w:val="24"/>
                <w:lang w:val="en-GB"/>
              </w:rPr>
            </w:pPr>
            <w:r w:rsidRPr="00DA352B">
              <w:rPr>
                <w:sz w:val="24"/>
                <w:lang w:val="en-GB"/>
              </w:rPr>
              <w:t>Fear, stress and anxiety</w:t>
            </w:r>
          </w:p>
        </w:tc>
        <w:tc>
          <w:tcPr>
            <w:tcW w:w="2132" w:type="dxa"/>
          </w:tcPr>
          <w:p w14:paraId="48C79CC2" w14:textId="2CD5A8A7" w:rsidR="00E90B24" w:rsidRDefault="00E90B24" w:rsidP="00A22C1D">
            <w:pPr>
              <w:ind w:left="159" w:right="98"/>
              <w:rPr>
                <w:sz w:val="24"/>
                <w:lang w:val="en-GB"/>
              </w:rPr>
            </w:pPr>
            <w:r w:rsidRPr="00DA352B">
              <w:rPr>
                <w:b/>
                <w:sz w:val="24"/>
                <w:lang w:val="en-GB"/>
              </w:rPr>
              <w:t>Effects</w:t>
            </w:r>
          </w:p>
          <w:p w14:paraId="44735BF9" w14:textId="6A1F2B28" w:rsidR="00FA1DEB" w:rsidRPr="00DA352B" w:rsidRDefault="00FA1DEB" w:rsidP="00A22C1D">
            <w:pPr>
              <w:ind w:left="159" w:right="98"/>
              <w:rPr>
                <w:sz w:val="24"/>
                <w:lang w:val="en-GB"/>
              </w:rPr>
            </w:pPr>
            <w:r w:rsidRPr="00DA352B">
              <w:rPr>
                <w:sz w:val="24"/>
                <w:lang w:val="en-GB"/>
              </w:rPr>
              <w:t>Financial loss</w:t>
            </w:r>
          </w:p>
          <w:p w14:paraId="3D2C4053" w14:textId="77777777" w:rsidR="00FA1DEB" w:rsidRPr="00DA352B" w:rsidRDefault="00FA1DEB" w:rsidP="00A22C1D">
            <w:pPr>
              <w:ind w:left="159" w:right="98"/>
              <w:rPr>
                <w:sz w:val="24"/>
                <w:lang w:val="en-GB"/>
              </w:rPr>
            </w:pPr>
            <w:r w:rsidRPr="00DA352B">
              <w:rPr>
                <w:sz w:val="24"/>
                <w:lang w:val="en-GB"/>
              </w:rPr>
              <w:t>Poverty</w:t>
            </w:r>
          </w:p>
          <w:p w14:paraId="2595D9B3" w14:textId="77777777" w:rsidR="00FA1DEB" w:rsidRPr="00DA352B" w:rsidRDefault="00FA1DEB" w:rsidP="00A22C1D">
            <w:pPr>
              <w:ind w:left="159" w:right="98"/>
              <w:rPr>
                <w:sz w:val="24"/>
                <w:lang w:val="en-GB"/>
              </w:rPr>
            </w:pPr>
            <w:r w:rsidRPr="00DA352B">
              <w:rPr>
                <w:sz w:val="24"/>
                <w:lang w:val="en-GB"/>
              </w:rPr>
              <w:t>Homelessness</w:t>
            </w:r>
          </w:p>
          <w:p w14:paraId="00CD7129" w14:textId="77777777" w:rsidR="00FA1DEB" w:rsidRPr="00DA352B" w:rsidRDefault="00FA1DEB" w:rsidP="00A22C1D">
            <w:pPr>
              <w:ind w:left="159" w:right="98"/>
              <w:rPr>
                <w:sz w:val="24"/>
                <w:lang w:val="en-GB"/>
              </w:rPr>
            </w:pPr>
          </w:p>
        </w:tc>
      </w:tr>
      <w:tr w:rsidR="00FA1DEB" w:rsidRPr="00E16DF7" w14:paraId="22FAA032" w14:textId="77777777" w:rsidTr="00A22C1D">
        <w:trPr>
          <w:jc w:val="center"/>
        </w:trPr>
        <w:tc>
          <w:tcPr>
            <w:tcW w:w="1802" w:type="dxa"/>
          </w:tcPr>
          <w:p w14:paraId="29FC1380" w14:textId="4684E7C5" w:rsidR="00E90B24" w:rsidRDefault="00E90B24" w:rsidP="00A22C1D">
            <w:pPr>
              <w:ind w:left="159" w:right="98"/>
              <w:rPr>
                <w:sz w:val="24"/>
                <w:lang w:val="en-GB"/>
              </w:rPr>
            </w:pPr>
            <w:r w:rsidRPr="00DA352B">
              <w:rPr>
                <w:b/>
                <w:sz w:val="24"/>
                <w:lang w:val="en-GB"/>
              </w:rPr>
              <w:t>Type</w:t>
            </w:r>
          </w:p>
          <w:p w14:paraId="5B5C2C8F" w14:textId="61919B34" w:rsidR="00FA1DEB" w:rsidRPr="00DA352B" w:rsidRDefault="00FA1DEB" w:rsidP="00A22C1D">
            <w:pPr>
              <w:ind w:left="159" w:right="98"/>
              <w:rPr>
                <w:sz w:val="24"/>
                <w:lang w:val="en-GB"/>
              </w:rPr>
            </w:pPr>
            <w:r w:rsidRPr="00DA352B">
              <w:rPr>
                <w:sz w:val="24"/>
                <w:lang w:val="en-GB"/>
              </w:rPr>
              <w:t>Psychological/</w:t>
            </w:r>
          </w:p>
          <w:p w14:paraId="7A26632E" w14:textId="77777777" w:rsidR="00FA1DEB" w:rsidRPr="00DA352B" w:rsidRDefault="00FA1DEB" w:rsidP="00A22C1D">
            <w:pPr>
              <w:ind w:left="159" w:right="98"/>
              <w:rPr>
                <w:sz w:val="24"/>
                <w:lang w:val="en-GB"/>
              </w:rPr>
            </w:pPr>
            <w:r w:rsidRPr="00DA352B">
              <w:rPr>
                <w:sz w:val="24"/>
                <w:lang w:val="en-GB"/>
              </w:rPr>
              <w:t xml:space="preserve">emotional </w:t>
            </w:r>
          </w:p>
          <w:p w14:paraId="2DB7D7DE" w14:textId="77777777" w:rsidR="00FA1DEB" w:rsidRPr="00DA352B" w:rsidRDefault="00FA1DEB" w:rsidP="00A22C1D">
            <w:pPr>
              <w:ind w:left="159" w:right="98"/>
              <w:rPr>
                <w:sz w:val="24"/>
                <w:lang w:val="en-GB"/>
              </w:rPr>
            </w:pPr>
          </w:p>
        </w:tc>
        <w:tc>
          <w:tcPr>
            <w:tcW w:w="2232" w:type="dxa"/>
          </w:tcPr>
          <w:p w14:paraId="6ED1B034" w14:textId="7D61A6DC" w:rsidR="00E90B24" w:rsidRDefault="00E90B24" w:rsidP="00A22C1D">
            <w:pPr>
              <w:ind w:left="159" w:right="98"/>
              <w:rPr>
                <w:sz w:val="24"/>
                <w:lang w:val="en-GB"/>
              </w:rPr>
            </w:pPr>
            <w:r w:rsidRPr="00DA352B">
              <w:rPr>
                <w:b/>
                <w:sz w:val="24"/>
                <w:lang w:val="en-GB"/>
              </w:rPr>
              <w:t>Description</w:t>
            </w:r>
          </w:p>
          <w:p w14:paraId="00E138BE" w14:textId="5DADC7AA" w:rsidR="00FA1DEB" w:rsidRPr="00DA352B" w:rsidRDefault="00FA1DEB" w:rsidP="00A22C1D">
            <w:pPr>
              <w:ind w:left="159" w:right="98"/>
              <w:rPr>
                <w:sz w:val="24"/>
                <w:lang w:val="en-GB"/>
              </w:rPr>
            </w:pPr>
            <w:r w:rsidRPr="00DA352B">
              <w:rPr>
                <w:sz w:val="24"/>
                <w:lang w:val="en-GB"/>
              </w:rPr>
              <w:t xml:space="preserve">Any behaviour that causes an older person mental anguish, and/or to feel shame, fear, </w:t>
            </w:r>
            <w:r w:rsidRPr="00DA352B">
              <w:rPr>
                <w:sz w:val="24"/>
                <w:lang w:val="en-GB"/>
              </w:rPr>
              <w:lastRenderedPageBreak/>
              <w:t>powerlessness or worthlessness</w:t>
            </w:r>
          </w:p>
        </w:tc>
        <w:tc>
          <w:tcPr>
            <w:tcW w:w="4183" w:type="dxa"/>
          </w:tcPr>
          <w:p w14:paraId="0D6E1178" w14:textId="52A0D061" w:rsidR="00E90B24" w:rsidRDefault="00E90B24" w:rsidP="00A22C1D">
            <w:pPr>
              <w:ind w:left="159" w:right="98"/>
              <w:rPr>
                <w:sz w:val="24"/>
                <w:lang w:val="en-GB"/>
              </w:rPr>
            </w:pPr>
            <w:r w:rsidRPr="00DA352B">
              <w:rPr>
                <w:b/>
                <w:sz w:val="24"/>
                <w:lang w:val="en-GB"/>
              </w:rPr>
              <w:lastRenderedPageBreak/>
              <w:t>Behaviours</w:t>
            </w:r>
          </w:p>
          <w:p w14:paraId="5B4A8360" w14:textId="32FC2040" w:rsidR="00FA1DEB" w:rsidRPr="00DA352B" w:rsidRDefault="00FA1DEB" w:rsidP="00A22C1D">
            <w:pPr>
              <w:ind w:left="159" w:right="98"/>
              <w:rPr>
                <w:sz w:val="24"/>
                <w:lang w:val="en-GB"/>
              </w:rPr>
            </w:pPr>
            <w:r w:rsidRPr="00DA352B">
              <w:rPr>
                <w:sz w:val="24"/>
                <w:lang w:val="en-GB"/>
              </w:rPr>
              <w:t>Use of threats, humiliation, insults and intimidation</w:t>
            </w:r>
          </w:p>
          <w:p w14:paraId="6C88EC7A" w14:textId="77777777" w:rsidR="00FA1DEB" w:rsidRPr="00DA352B" w:rsidRDefault="00FA1DEB" w:rsidP="00A22C1D">
            <w:pPr>
              <w:ind w:left="159" w:right="98"/>
              <w:rPr>
                <w:sz w:val="24"/>
                <w:lang w:val="en-GB"/>
              </w:rPr>
            </w:pPr>
            <w:r w:rsidRPr="00DA352B">
              <w:rPr>
                <w:sz w:val="24"/>
                <w:lang w:val="en-GB"/>
              </w:rPr>
              <w:t>Withholding affection and social contact</w:t>
            </w:r>
          </w:p>
          <w:p w14:paraId="51201A10" w14:textId="305DA151" w:rsidR="00E90B24" w:rsidRDefault="00FA1DEB" w:rsidP="00E90B24">
            <w:pPr>
              <w:ind w:left="159" w:right="98"/>
              <w:rPr>
                <w:sz w:val="24"/>
                <w:lang w:val="en-GB"/>
              </w:rPr>
            </w:pPr>
            <w:r w:rsidRPr="00DA352B">
              <w:rPr>
                <w:sz w:val="24"/>
                <w:lang w:val="en-GB"/>
              </w:rPr>
              <w:lastRenderedPageBreak/>
              <w:t>Verbal abuse and intimidation, including name calling and other insults</w:t>
            </w:r>
          </w:p>
          <w:p w14:paraId="14B841D2" w14:textId="7E670462" w:rsidR="00FA1DEB" w:rsidRPr="00DA352B" w:rsidRDefault="00FA1DEB" w:rsidP="00A22C1D">
            <w:pPr>
              <w:ind w:left="159" w:right="98"/>
              <w:rPr>
                <w:sz w:val="24"/>
                <w:lang w:val="en-GB"/>
              </w:rPr>
            </w:pPr>
            <w:r w:rsidRPr="00DA352B">
              <w:rPr>
                <w:sz w:val="24"/>
                <w:lang w:val="en-GB"/>
              </w:rPr>
              <w:t>Isolating the older person from family, friends and other social supports</w:t>
            </w:r>
          </w:p>
          <w:p w14:paraId="53F7FC1B" w14:textId="77777777" w:rsidR="00FA1DEB" w:rsidRPr="00DA352B" w:rsidRDefault="00FA1DEB" w:rsidP="00A22C1D">
            <w:pPr>
              <w:ind w:left="159" w:right="98"/>
              <w:rPr>
                <w:sz w:val="24"/>
                <w:lang w:val="en-GB"/>
              </w:rPr>
            </w:pPr>
            <w:r w:rsidRPr="00DA352B">
              <w:rPr>
                <w:sz w:val="24"/>
                <w:lang w:val="en-GB"/>
              </w:rPr>
              <w:t>Treating the older person as a child</w:t>
            </w:r>
          </w:p>
          <w:p w14:paraId="7CEA523A" w14:textId="77777777" w:rsidR="00FA1DEB" w:rsidRPr="00DA352B" w:rsidRDefault="00FA1DEB" w:rsidP="00A22C1D">
            <w:pPr>
              <w:ind w:left="159" w:right="98"/>
              <w:rPr>
                <w:sz w:val="24"/>
                <w:lang w:val="en-GB"/>
              </w:rPr>
            </w:pPr>
            <w:r w:rsidRPr="00DA352B">
              <w:rPr>
                <w:sz w:val="24"/>
                <w:lang w:val="en-GB"/>
              </w:rPr>
              <w:t>Threats of harm and abandonment, including to put them in an institution against their will</w:t>
            </w:r>
          </w:p>
          <w:p w14:paraId="344FD6C4" w14:textId="5445EB2B" w:rsidR="00FA1DEB" w:rsidRPr="00DA352B" w:rsidRDefault="00FA1DEB" w:rsidP="00AF1EE9">
            <w:pPr>
              <w:ind w:left="159" w:right="98"/>
              <w:rPr>
                <w:sz w:val="24"/>
                <w:lang w:val="en-GB"/>
              </w:rPr>
            </w:pPr>
            <w:r w:rsidRPr="00DA352B">
              <w:rPr>
                <w:sz w:val="24"/>
                <w:lang w:val="en-GB"/>
              </w:rPr>
              <w:t>Disregarding the older person’s rights, choices and privacy</w:t>
            </w:r>
          </w:p>
        </w:tc>
        <w:tc>
          <w:tcPr>
            <w:tcW w:w="1984" w:type="dxa"/>
          </w:tcPr>
          <w:p w14:paraId="5BA83345" w14:textId="5EC3C325" w:rsidR="00E90B24" w:rsidRDefault="00E90B24" w:rsidP="00A22C1D">
            <w:pPr>
              <w:ind w:left="159" w:right="98"/>
              <w:rPr>
                <w:sz w:val="24"/>
                <w:lang w:val="en-GB"/>
              </w:rPr>
            </w:pPr>
            <w:r w:rsidRPr="00DA352B">
              <w:rPr>
                <w:b/>
                <w:sz w:val="24"/>
                <w:lang w:val="en-GB"/>
              </w:rPr>
              <w:lastRenderedPageBreak/>
              <w:t>Percentage of all cases</w:t>
            </w:r>
          </w:p>
          <w:p w14:paraId="75EEEB33" w14:textId="47FD4E0D" w:rsidR="00FA1DEB" w:rsidRPr="00DA352B" w:rsidRDefault="00FA1DEB" w:rsidP="00A22C1D">
            <w:pPr>
              <w:ind w:left="159" w:right="98"/>
              <w:rPr>
                <w:sz w:val="24"/>
                <w:lang w:val="en-GB"/>
              </w:rPr>
            </w:pPr>
            <w:r w:rsidRPr="00DA352B">
              <w:rPr>
                <w:sz w:val="24"/>
                <w:lang w:val="en-GB"/>
              </w:rPr>
              <w:t xml:space="preserve">32.8% </w:t>
            </w:r>
          </w:p>
        </w:tc>
        <w:tc>
          <w:tcPr>
            <w:tcW w:w="3548" w:type="dxa"/>
          </w:tcPr>
          <w:p w14:paraId="337D5367" w14:textId="69F57533" w:rsidR="00E90B24" w:rsidRDefault="00E90B24" w:rsidP="00A22C1D">
            <w:pPr>
              <w:ind w:left="159" w:right="98"/>
              <w:rPr>
                <w:sz w:val="24"/>
                <w:lang w:val="en-GB"/>
              </w:rPr>
            </w:pPr>
            <w:r w:rsidRPr="00DA352B">
              <w:rPr>
                <w:b/>
                <w:sz w:val="24"/>
                <w:lang w:val="en-GB"/>
              </w:rPr>
              <w:t>Signs</w:t>
            </w:r>
          </w:p>
          <w:p w14:paraId="69C20719" w14:textId="0DD15A2E" w:rsidR="00FA1DEB" w:rsidRPr="00DA352B" w:rsidRDefault="00FA1DEB" w:rsidP="00A22C1D">
            <w:pPr>
              <w:ind w:left="159" w:right="98"/>
              <w:rPr>
                <w:sz w:val="24"/>
                <w:lang w:val="en-GB"/>
              </w:rPr>
            </w:pPr>
            <w:r w:rsidRPr="00DA352B">
              <w:rPr>
                <w:sz w:val="24"/>
                <w:lang w:val="en-GB"/>
              </w:rPr>
              <w:t>Shame</w:t>
            </w:r>
          </w:p>
          <w:p w14:paraId="6DD026C7" w14:textId="77777777" w:rsidR="00FA1DEB" w:rsidRPr="00DA352B" w:rsidRDefault="00FA1DEB" w:rsidP="00A22C1D">
            <w:pPr>
              <w:ind w:left="159" w:right="98"/>
              <w:rPr>
                <w:sz w:val="24"/>
                <w:lang w:val="en-GB"/>
              </w:rPr>
            </w:pPr>
            <w:r w:rsidRPr="00DA352B">
              <w:rPr>
                <w:sz w:val="24"/>
                <w:lang w:val="en-GB"/>
              </w:rPr>
              <w:t>Depression</w:t>
            </w:r>
          </w:p>
          <w:p w14:paraId="0E5F730D" w14:textId="77777777" w:rsidR="00FA1DEB" w:rsidRPr="00DA352B" w:rsidRDefault="00FA1DEB" w:rsidP="00A22C1D">
            <w:pPr>
              <w:ind w:left="159" w:right="98"/>
              <w:rPr>
                <w:sz w:val="24"/>
                <w:lang w:val="en-GB"/>
              </w:rPr>
            </w:pPr>
            <w:r w:rsidRPr="00DA352B">
              <w:rPr>
                <w:sz w:val="24"/>
                <w:lang w:val="en-GB"/>
              </w:rPr>
              <w:t>Anxiety</w:t>
            </w:r>
          </w:p>
          <w:p w14:paraId="27E0865A" w14:textId="77777777" w:rsidR="00FA1DEB" w:rsidRPr="00DA352B" w:rsidRDefault="00FA1DEB" w:rsidP="00A22C1D">
            <w:pPr>
              <w:ind w:left="159" w:right="98"/>
              <w:rPr>
                <w:sz w:val="24"/>
                <w:lang w:val="en-GB"/>
              </w:rPr>
            </w:pPr>
            <w:r w:rsidRPr="00DA352B">
              <w:rPr>
                <w:sz w:val="24"/>
                <w:lang w:val="en-GB"/>
              </w:rPr>
              <w:t>Resignation</w:t>
            </w:r>
          </w:p>
          <w:p w14:paraId="6430012B" w14:textId="77777777" w:rsidR="00FA1DEB" w:rsidRPr="00DA352B" w:rsidRDefault="00FA1DEB" w:rsidP="00A22C1D">
            <w:pPr>
              <w:ind w:left="159" w:right="98"/>
              <w:rPr>
                <w:sz w:val="24"/>
                <w:lang w:val="en-GB"/>
              </w:rPr>
            </w:pPr>
            <w:r w:rsidRPr="00DA352B">
              <w:rPr>
                <w:sz w:val="24"/>
                <w:lang w:val="en-GB"/>
              </w:rPr>
              <w:t>Confusion</w:t>
            </w:r>
          </w:p>
          <w:p w14:paraId="2D36C8EA" w14:textId="77777777" w:rsidR="00FA1DEB" w:rsidRPr="00DA352B" w:rsidRDefault="00FA1DEB" w:rsidP="00A22C1D">
            <w:pPr>
              <w:ind w:left="159" w:right="98"/>
              <w:rPr>
                <w:sz w:val="24"/>
                <w:lang w:val="en-GB"/>
              </w:rPr>
            </w:pPr>
            <w:r w:rsidRPr="00DA352B">
              <w:rPr>
                <w:sz w:val="24"/>
                <w:lang w:val="en-GB"/>
              </w:rPr>
              <w:lastRenderedPageBreak/>
              <w:t>Social Isolation</w:t>
            </w:r>
          </w:p>
          <w:p w14:paraId="3D05D9AB" w14:textId="77777777" w:rsidR="00FA1DEB" w:rsidRPr="00DA352B" w:rsidRDefault="00FA1DEB" w:rsidP="00A22C1D">
            <w:pPr>
              <w:ind w:left="159" w:right="98"/>
              <w:rPr>
                <w:sz w:val="24"/>
                <w:lang w:val="en-GB"/>
              </w:rPr>
            </w:pPr>
            <w:r w:rsidRPr="00DA352B">
              <w:rPr>
                <w:sz w:val="24"/>
                <w:lang w:val="en-GB"/>
              </w:rPr>
              <w:t>Insomnia</w:t>
            </w:r>
          </w:p>
        </w:tc>
        <w:tc>
          <w:tcPr>
            <w:tcW w:w="2132" w:type="dxa"/>
          </w:tcPr>
          <w:p w14:paraId="5C621DA2" w14:textId="3B17C963" w:rsidR="00E90B24" w:rsidRDefault="00E90B24" w:rsidP="00A22C1D">
            <w:pPr>
              <w:ind w:left="159" w:right="98"/>
              <w:rPr>
                <w:sz w:val="24"/>
                <w:lang w:val="en-GB"/>
              </w:rPr>
            </w:pPr>
            <w:r w:rsidRPr="00DA352B">
              <w:rPr>
                <w:b/>
                <w:sz w:val="24"/>
                <w:lang w:val="en-GB"/>
              </w:rPr>
              <w:lastRenderedPageBreak/>
              <w:t>Effects</w:t>
            </w:r>
          </w:p>
          <w:p w14:paraId="247C3A95" w14:textId="1BB3D0E8" w:rsidR="00FA1DEB" w:rsidRPr="00DA352B" w:rsidRDefault="00FA1DEB" w:rsidP="00A22C1D">
            <w:pPr>
              <w:ind w:left="159" w:right="98"/>
              <w:rPr>
                <w:sz w:val="24"/>
                <w:lang w:val="en-GB"/>
              </w:rPr>
            </w:pPr>
            <w:r w:rsidRPr="00DA352B">
              <w:rPr>
                <w:sz w:val="24"/>
                <w:lang w:val="en-GB"/>
              </w:rPr>
              <w:t>Psychological damage</w:t>
            </w:r>
          </w:p>
          <w:p w14:paraId="4E73A7C3" w14:textId="77777777" w:rsidR="00FA1DEB" w:rsidRPr="00DA352B" w:rsidRDefault="00FA1DEB" w:rsidP="00A22C1D">
            <w:pPr>
              <w:ind w:left="159" w:right="98"/>
              <w:rPr>
                <w:sz w:val="24"/>
                <w:lang w:val="en-GB"/>
              </w:rPr>
            </w:pPr>
            <w:r w:rsidRPr="00DA352B">
              <w:rPr>
                <w:sz w:val="24"/>
                <w:lang w:val="en-GB"/>
              </w:rPr>
              <w:t>Poor mental health</w:t>
            </w:r>
          </w:p>
          <w:p w14:paraId="4C70EB2B" w14:textId="77777777" w:rsidR="00FA1DEB" w:rsidRPr="00DA352B" w:rsidRDefault="00FA1DEB" w:rsidP="00A22C1D">
            <w:pPr>
              <w:ind w:left="159" w:right="98"/>
              <w:rPr>
                <w:sz w:val="24"/>
                <w:lang w:val="en-GB"/>
              </w:rPr>
            </w:pPr>
            <w:r w:rsidRPr="00DA352B">
              <w:rPr>
                <w:sz w:val="24"/>
                <w:lang w:val="en-GB"/>
              </w:rPr>
              <w:lastRenderedPageBreak/>
              <w:t>Poor physical health</w:t>
            </w:r>
          </w:p>
        </w:tc>
      </w:tr>
      <w:tr w:rsidR="00FA1DEB" w:rsidRPr="00E16DF7" w14:paraId="1510CCB9" w14:textId="77777777" w:rsidTr="00A22C1D">
        <w:trPr>
          <w:jc w:val="center"/>
        </w:trPr>
        <w:tc>
          <w:tcPr>
            <w:tcW w:w="1802" w:type="dxa"/>
          </w:tcPr>
          <w:p w14:paraId="1C08EC3A" w14:textId="1D5B3BD3" w:rsidR="00E90B24" w:rsidRDefault="00E90B24" w:rsidP="00A22C1D">
            <w:pPr>
              <w:ind w:left="159" w:right="98"/>
              <w:rPr>
                <w:sz w:val="24"/>
                <w:lang w:val="en-GB"/>
              </w:rPr>
            </w:pPr>
            <w:r w:rsidRPr="00DA352B">
              <w:rPr>
                <w:b/>
                <w:sz w:val="24"/>
                <w:lang w:val="en-GB"/>
              </w:rPr>
              <w:lastRenderedPageBreak/>
              <w:t>Type</w:t>
            </w:r>
          </w:p>
          <w:p w14:paraId="03E07443" w14:textId="73BC5B56" w:rsidR="00FA1DEB" w:rsidRPr="00DA352B" w:rsidRDefault="00FA1DEB" w:rsidP="00A22C1D">
            <w:pPr>
              <w:ind w:left="159" w:right="98"/>
              <w:rPr>
                <w:sz w:val="24"/>
                <w:lang w:val="en-GB"/>
              </w:rPr>
            </w:pPr>
            <w:r w:rsidRPr="00DA352B">
              <w:rPr>
                <w:sz w:val="24"/>
                <w:lang w:val="en-GB"/>
              </w:rPr>
              <w:t>Social</w:t>
            </w:r>
          </w:p>
        </w:tc>
        <w:tc>
          <w:tcPr>
            <w:tcW w:w="2232" w:type="dxa"/>
          </w:tcPr>
          <w:p w14:paraId="2F585C2F" w14:textId="6BD55615" w:rsidR="00E90B24" w:rsidRDefault="00E90B24" w:rsidP="00A22C1D">
            <w:pPr>
              <w:spacing w:line="240" w:lineRule="auto"/>
              <w:ind w:left="159" w:right="98"/>
              <w:rPr>
                <w:sz w:val="24"/>
                <w:lang w:val="en-GB"/>
              </w:rPr>
            </w:pPr>
            <w:r w:rsidRPr="00DA352B">
              <w:rPr>
                <w:b/>
                <w:sz w:val="24"/>
                <w:lang w:val="en-GB"/>
              </w:rPr>
              <w:t>Description</w:t>
            </w:r>
          </w:p>
          <w:p w14:paraId="54D8D680" w14:textId="264B3C63" w:rsidR="00FA1DEB" w:rsidRPr="00DA352B" w:rsidRDefault="00FA1DEB" w:rsidP="00A22C1D">
            <w:pPr>
              <w:spacing w:line="240" w:lineRule="auto"/>
              <w:ind w:left="159" w:right="98"/>
              <w:rPr>
                <w:sz w:val="24"/>
                <w:lang w:val="en-GB"/>
              </w:rPr>
            </w:pPr>
            <w:r w:rsidRPr="00DA352B">
              <w:rPr>
                <w:sz w:val="24"/>
                <w:lang w:val="en-GB"/>
              </w:rPr>
              <w:t xml:space="preserve">Intentional prevention from having social contact </w:t>
            </w:r>
            <w:r w:rsidR="00CE55DA" w:rsidRPr="00DA352B">
              <w:rPr>
                <w:sz w:val="24"/>
                <w:lang w:val="en-GB"/>
              </w:rPr>
              <w:t xml:space="preserve">with family </w:t>
            </w:r>
            <w:r w:rsidRPr="00DA352B">
              <w:rPr>
                <w:sz w:val="24"/>
                <w:lang w:val="en-GB"/>
              </w:rPr>
              <w:t xml:space="preserve">or friends, or accessing social activities </w:t>
            </w:r>
          </w:p>
        </w:tc>
        <w:tc>
          <w:tcPr>
            <w:tcW w:w="4183" w:type="dxa"/>
          </w:tcPr>
          <w:p w14:paraId="5F646808" w14:textId="29F7E0E3" w:rsidR="00E90B24" w:rsidRDefault="00E90B24" w:rsidP="00A22C1D">
            <w:pPr>
              <w:ind w:left="159" w:right="98"/>
              <w:rPr>
                <w:sz w:val="24"/>
                <w:lang w:val="en-GB"/>
              </w:rPr>
            </w:pPr>
            <w:r w:rsidRPr="00DA352B">
              <w:rPr>
                <w:b/>
                <w:sz w:val="24"/>
                <w:lang w:val="en-GB"/>
              </w:rPr>
              <w:t>Behaviours</w:t>
            </w:r>
          </w:p>
          <w:p w14:paraId="1DA9D421" w14:textId="13026EE1" w:rsidR="00FA1DEB" w:rsidRPr="00DA352B" w:rsidRDefault="00FA1DEB" w:rsidP="00A22C1D">
            <w:pPr>
              <w:ind w:left="159" w:right="98"/>
              <w:rPr>
                <w:sz w:val="24"/>
                <w:lang w:val="en-GB"/>
              </w:rPr>
            </w:pPr>
            <w:r w:rsidRPr="00DA352B">
              <w:rPr>
                <w:sz w:val="24"/>
                <w:lang w:val="en-GB"/>
              </w:rPr>
              <w:t>Denying or preventing communication with others</w:t>
            </w:r>
          </w:p>
          <w:p w14:paraId="7A00B89B" w14:textId="3AF0FB26" w:rsidR="00FA1DEB" w:rsidRPr="00DA352B" w:rsidRDefault="00FA1DEB" w:rsidP="00A22C1D">
            <w:pPr>
              <w:ind w:left="159" w:right="98"/>
              <w:rPr>
                <w:sz w:val="24"/>
                <w:lang w:val="en-GB"/>
              </w:rPr>
            </w:pPr>
            <w:r w:rsidRPr="00DA352B">
              <w:rPr>
                <w:sz w:val="24"/>
                <w:lang w:val="en-GB"/>
              </w:rPr>
              <w:t xml:space="preserve">Preventing the older person from engaging in cultural or </w:t>
            </w:r>
            <w:r w:rsidR="00CE55DA" w:rsidRPr="00DA352B">
              <w:rPr>
                <w:sz w:val="24"/>
                <w:lang w:val="en-GB"/>
              </w:rPr>
              <w:t>religious</w:t>
            </w:r>
            <w:r w:rsidRPr="00DA352B">
              <w:rPr>
                <w:sz w:val="24"/>
                <w:lang w:val="en-GB"/>
              </w:rPr>
              <w:t xml:space="preserve"> practices</w:t>
            </w:r>
          </w:p>
          <w:p w14:paraId="70D28E68" w14:textId="77777777" w:rsidR="00FA1DEB" w:rsidRPr="00DA352B" w:rsidRDefault="00FA1DEB" w:rsidP="00A22C1D">
            <w:pPr>
              <w:ind w:left="159" w:right="98"/>
              <w:rPr>
                <w:sz w:val="24"/>
                <w:lang w:val="en-GB"/>
              </w:rPr>
            </w:pPr>
            <w:r w:rsidRPr="00DA352B">
              <w:rPr>
                <w:sz w:val="24"/>
                <w:lang w:val="en-GB"/>
              </w:rPr>
              <w:t>Unexpected cancellation of services</w:t>
            </w:r>
          </w:p>
          <w:p w14:paraId="588023E2" w14:textId="195BB0E8" w:rsidR="00FA1DEB" w:rsidRPr="00DA352B" w:rsidRDefault="00FA1DEB" w:rsidP="00AF1EE9">
            <w:pPr>
              <w:ind w:left="159" w:right="98"/>
              <w:rPr>
                <w:sz w:val="24"/>
                <w:lang w:val="en-GB"/>
              </w:rPr>
            </w:pPr>
            <w:r w:rsidRPr="00DA352B">
              <w:rPr>
                <w:sz w:val="24"/>
                <w:lang w:val="en-GB"/>
              </w:rPr>
              <w:lastRenderedPageBreak/>
              <w:t>Disconnecting communication services</w:t>
            </w:r>
          </w:p>
        </w:tc>
        <w:tc>
          <w:tcPr>
            <w:tcW w:w="1984" w:type="dxa"/>
          </w:tcPr>
          <w:p w14:paraId="17A045A2" w14:textId="7A9C118B" w:rsidR="00E90B24" w:rsidRDefault="00E90B24" w:rsidP="00A22C1D">
            <w:pPr>
              <w:ind w:left="159" w:right="98"/>
              <w:rPr>
                <w:sz w:val="24"/>
                <w:lang w:val="en-GB"/>
              </w:rPr>
            </w:pPr>
            <w:r w:rsidRPr="00DA352B">
              <w:rPr>
                <w:b/>
                <w:sz w:val="24"/>
                <w:lang w:val="en-GB"/>
              </w:rPr>
              <w:lastRenderedPageBreak/>
              <w:t>Percentage of all cases</w:t>
            </w:r>
          </w:p>
          <w:p w14:paraId="46ED77C8" w14:textId="17223D8F" w:rsidR="00FA1DEB" w:rsidRPr="00DA352B" w:rsidRDefault="00FA1DEB" w:rsidP="00A22C1D">
            <w:pPr>
              <w:ind w:left="159" w:right="98"/>
              <w:rPr>
                <w:sz w:val="24"/>
                <w:lang w:val="en-GB"/>
              </w:rPr>
            </w:pPr>
            <w:r w:rsidRPr="00DA352B">
              <w:rPr>
                <w:sz w:val="24"/>
                <w:lang w:val="en-GB"/>
              </w:rPr>
              <w:t>13.1%</w:t>
            </w:r>
          </w:p>
        </w:tc>
        <w:tc>
          <w:tcPr>
            <w:tcW w:w="3548" w:type="dxa"/>
          </w:tcPr>
          <w:p w14:paraId="34CFB77B" w14:textId="1FBEAA46" w:rsidR="00E90B24" w:rsidRDefault="00E90B24" w:rsidP="00A22C1D">
            <w:pPr>
              <w:ind w:left="159" w:right="98"/>
              <w:rPr>
                <w:sz w:val="24"/>
                <w:lang w:val="en-GB"/>
              </w:rPr>
            </w:pPr>
            <w:r w:rsidRPr="00DA352B">
              <w:rPr>
                <w:b/>
                <w:sz w:val="24"/>
                <w:lang w:val="en-GB"/>
              </w:rPr>
              <w:t>Signs</w:t>
            </w:r>
          </w:p>
          <w:p w14:paraId="1F1915F7" w14:textId="089E1D1E" w:rsidR="00FA1DEB" w:rsidRPr="00DA352B" w:rsidRDefault="00FA1DEB" w:rsidP="00A22C1D">
            <w:pPr>
              <w:ind w:left="159" w:right="98"/>
              <w:rPr>
                <w:sz w:val="24"/>
                <w:lang w:val="en-GB"/>
              </w:rPr>
            </w:pPr>
            <w:r w:rsidRPr="00DA352B">
              <w:rPr>
                <w:sz w:val="24"/>
                <w:lang w:val="en-GB"/>
              </w:rPr>
              <w:t>Mourning the loss of relationships</w:t>
            </w:r>
          </w:p>
          <w:p w14:paraId="794CA63B" w14:textId="77777777" w:rsidR="00FA1DEB" w:rsidRPr="00DA352B" w:rsidRDefault="00FA1DEB" w:rsidP="00A22C1D">
            <w:pPr>
              <w:ind w:left="159" w:right="98"/>
              <w:rPr>
                <w:sz w:val="24"/>
                <w:lang w:val="en-GB"/>
              </w:rPr>
            </w:pPr>
            <w:r w:rsidRPr="00DA352B">
              <w:rPr>
                <w:sz w:val="24"/>
                <w:lang w:val="en-GB"/>
              </w:rPr>
              <w:t>Poor self-esteem</w:t>
            </w:r>
          </w:p>
          <w:p w14:paraId="5C957D27" w14:textId="77777777" w:rsidR="00FA1DEB" w:rsidRPr="00DA352B" w:rsidRDefault="00FA1DEB" w:rsidP="00A22C1D">
            <w:pPr>
              <w:ind w:left="159" w:right="98"/>
              <w:rPr>
                <w:sz w:val="24"/>
                <w:lang w:val="en-GB"/>
              </w:rPr>
            </w:pPr>
            <w:r w:rsidRPr="00DA352B">
              <w:rPr>
                <w:sz w:val="24"/>
                <w:lang w:val="en-GB"/>
              </w:rPr>
              <w:t>Gate keeping by the abuser</w:t>
            </w:r>
          </w:p>
          <w:p w14:paraId="09A6C4FF" w14:textId="77777777" w:rsidR="00FA1DEB" w:rsidRPr="00DA352B" w:rsidRDefault="00FA1DEB" w:rsidP="00A22C1D">
            <w:pPr>
              <w:ind w:left="159" w:right="98"/>
              <w:rPr>
                <w:sz w:val="24"/>
                <w:lang w:val="en-GB"/>
              </w:rPr>
            </w:pPr>
            <w:r w:rsidRPr="00DA352B">
              <w:rPr>
                <w:sz w:val="24"/>
                <w:lang w:val="en-GB"/>
              </w:rPr>
              <w:t>Signs of shame</w:t>
            </w:r>
          </w:p>
          <w:p w14:paraId="5DE01E69" w14:textId="77777777" w:rsidR="00FA1DEB" w:rsidRPr="00DA352B" w:rsidRDefault="00FA1DEB" w:rsidP="00A22C1D">
            <w:pPr>
              <w:ind w:left="159" w:right="98"/>
              <w:rPr>
                <w:sz w:val="24"/>
                <w:lang w:val="en-GB"/>
              </w:rPr>
            </w:pPr>
          </w:p>
        </w:tc>
        <w:tc>
          <w:tcPr>
            <w:tcW w:w="2132" w:type="dxa"/>
          </w:tcPr>
          <w:p w14:paraId="7A186D98" w14:textId="163159D5" w:rsidR="00E90B24" w:rsidRDefault="00E90B24" w:rsidP="00A22C1D">
            <w:pPr>
              <w:ind w:left="159" w:right="98"/>
              <w:rPr>
                <w:sz w:val="24"/>
                <w:lang w:val="en-GB"/>
              </w:rPr>
            </w:pPr>
            <w:r w:rsidRPr="00DA352B">
              <w:rPr>
                <w:b/>
                <w:sz w:val="24"/>
                <w:lang w:val="en-GB"/>
              </w:rPr>
              <w:t>Effects</w:t>
            </w:r>
          </w:p>
          <w:p w14:paraId="79FB8FB0" w14:textId="1A95A645" w:rsidR="00FA1DEB" w:rsidRPr="00DA352B" w:rsidRDefault="00FA1DEB" w:rsidP="00A22C1D">
            <w:pPr>
              <w:ind w:left="159" w:right="98"/>
              <w:rPr>
                <w:sz w:val="24"/>
                <w:lang w:val="en-GB"/>
              </w:rPr>
            </w:pPr>
            <w:r w:rsidRPr="00DA352B">
              <w:rPr>
                <w:sz w:val="24"/>
                <w:lang w:val="en-GB"/>
              </w:rPr>
              <w:t>Loneliness</w:t>
            </w:r>
          </w:p>
          <w:p w14:paraId="7E2CBB0D" w14:textId="77777777" w:rsidR="00FA1DEB" w:rsidRPr="00DA352B" w:rsidRDefault="00FA1DEB" w:rsidP="00A22C1D">
            <w:pPr>
              <w:ind w:left="159" w:right="98"/>
              <w:rPr>
                <w:sz w:val="24"/>
                <w:lang w:val="en-GB"/>
              </w:rPr>
            </w:pPr>
            <w:r w:rsidRPr="00DA352B">
              <w:rPr>
                <w:sz w:val="24"/>
                <w:lang w:val="en-GB"/>
              </w:rPr>
              <w:t>Poor physical and mental health</w:t>
            </w:r>
          </w:p>
        </w:tc>
      </w:tr>
      <w:tr w:rsidR="00FA1DEB" w:rsidRPr="00E16DF7" w14:paraId="442A5C70" w14:textId="77777777" w:rsidTr="00A22C1D">
        <w:trPr>
          <w:jc w:val="center"/>
        </w:trPr>
        <w:tc>
          <w:tcPr>
            <w:tcW w:w="1802" w:type="dxa"/>
          </w:tcPr>
          <w:p w14:paraId="79FB06FE" w14:textId="2E484825" w:rsidR="00E90B24" w:rsidRDefault="00E90B24" w:rsidP="00A22C1D">
            <w:pPr>
              <w:ind w:left="159" w:right="98"/>
              <w:rPr>
                <w:sz w:val="24"/>
                <w:lang w:val="en-GB"/>
              </w:rPr>
            </w:pPr>
            <w:r w:rsidRPr="00DA352B">
              <w:rPr>
                <w:b/>
                <w:sz w:val="24"/>
                <w:lang w:val="en-GB"/>
              </w:rPr>
              <w:t>Type</w:t>
            </w:r>
          </w:p>
          <w:p w14:paraId="408A975E" w14:textId="5012BD75" w:rsidR="00FA1DEB" w:rsidRPr="00DA352B" w:rsidRDefault="00FA1DEB" w:rsidP="00A22C1D">
            <w:pPr>
              <w:ind w:left="159" w:right="98"/>
              <w:rPr>
                <w:sz w:val="24"/>
                <w:lang w:val="en-GB"/>
              </w:rPr>
            </w:pPr>
            <w:r w:rsidRPr="00DA352B">
              <w:rPr>
                <w:sz w:val="24"/>
                <w:lang w:val="en-GB"/>
              </w:rPr>
              <w:t>Physical</w:t>
            </w:r>
          </w:p>
          <w:p w14:paraId="1FDDD9E7" w14:textId="77777777" w:rsidR="00FA1DEB" w:rsidRPr="00DA352B" w:rsidRDefault="00FA1DEB" w:rsidP="00A22C1D">
            <w:pPr>
              <w:ind w:left="159" w:right="98"/>
              <w:rPr>
                <w:sz w:val="24"/>
                <w:lang w:val="en-GB"/>
              </w:rPr>
            </w:pPr>
          </w:p>
        </w:tc>
        <w:tc>
          <w:tcPr>
            <w:tcW w:w="2232" w:type="dxa"/>
          </w:tcPr>
          <w:p w14:paraId="269E6122" w14:textId="25011E1C" w:rsidR="00E90B24" w:rsidRDefault="00E90B24" w:rsidP="00A22C1D">
            <w:pPr>
              <w:ind w:left="159" w:right="98"/>
              <w:rPr>
                <w:sz w:val="24"/>
                <w:lang w:val="en-GB"/>
              </w:rPr>
            </w:pPr>
            <w:r w:rsidRPr="00DA352B">
              <w:rPr>
                <w:b/>
                <w:sz w:val="24"/>
                <w:lang w:val="en-GB"/>
              </w:rPr>
              <w:t>Description</w:t>
            </w:r>
          </w:p>
          <w:p w14:paraId="1CFD23D9" w14:textId="725449C1" w:rsidR="00FA1DEB" w:rsidRPr="00DA352B" w:rsidRDefault="00FA1DEB" w:rsidP="00A22C1D">
            <w:pPr>
              <w:ind w:left="159" w:right="98"/>
              <w:rPr>
                <w:sz w:val="24"/>
                <w:lang w:val="en-GB"/>
              </w:rPr>
            </w:pPr>
            <w:r w:rsidRPr="00DA352B">
              <w:rPr>
                <w:sz w:val="24"/>
                <w:lang w:val="en-GB"/>
              </w:rPr>
              <w:t>The infliction of pain, injury and/or physical force on an older person</w:t>
            </w:r>
          </w:p>
        </w:tc>
        <w:tc>
          <w:tcPr>
            <w:tcW w:w="4183" w:type="dxa"/>
          </w:tcPr>
          <w:p w14:paraId="7F8B9C1F" w14:textId="29F15C2E" w:rsidR="00E90B24" w:rsidRDefault="00E90B24" w:rsidP="00A22C1D">
            <w:pPr>
              <w:ind w:left="159" w:right="98"/>
              <w:rPr>
                <w:sz w:val="24"/>
                <w:lang w:val="en-GB"/>
              </w:rPr>
            </w:pPr>
            <w:r w:rsidRPr="00DA352B">
              <w:rPr>
                <w:b/>
                <w:sz w:val="24"/>
                <w:lang w:val="en-GB"/>
              </w:rPr>
              <w:t>Behaviours</w:t>
            </w:r>
          </w:p>
          <w:p w14:paraId="365506C3" w14:textId="257B201C" w:rsidR="00FA1DEB" w:rsidRPr="00DA352B" w:rsidRDefault="00FA1DEB" w:rsidP="00A22C1D">
            <w:pPr>
              <w:ind w:left="159" w:right="98"/>
              <w:rPr>
                <w:sz w:val="24"/>
                <w:lang w:val="en-GB"/>
              </w:rPr>
            </w:pPr>
            <w:r w:rsidRPr="00DA352B">
              <w:rPr>
                <w:sz w:val="24"/>
                <w:lang w:val="en-GB"/>
              </w:rPr>
              <w:t>Kicking, hitting and punching i.e. assault</w:t>
            </w:r>
          </w:p>
          <w:p w14:paraId="1E3A3CAE" w14:textId="77777777" w:rsidR="00FA1DEB" w:rsidRPr="00DA352B" w:rsidRDefault="00FA1DEB" w:rsidP="00A22C1D">
            <w:pPr>
              <w:ind w:left="159" w:right="98"/>
              <w:rPr>
                <w:sz w:val="24"/>
                <w:lang w:val="en-GB"/>
              </w:rPr>
            </w:pPr>
            <w:r w:rsidRPr="00DA352B">
              <w:rPr>
                <w:sz w:val="24"/>
                <w:lang w:val="en-GB"/>
              </w:rPr>
              <w:t>Rough handling</w:t>
            </w:r>
          </w:p>
          <w:p w14:paraId="3C01896E" w14:textId="77777777" w:rsidR="00FA1DEB" w:rsidRPr="00DA352B" w:rsidRDefault="00FA1DEB" w:rsidP="00A22C1D">
            <w:pPr>
              <w:ind w:left="159" w:right="98"/>
              <w:rPr>
                <w:sz w:val="24"/>
                <w:lang w:val="en-GB"/>
              </w:rPr>
            </w:pPr>
            <w:r w:rsidRPr="00DA352B">
              <w:rPr>
                <w:sz w:val="24"/>
                <w:lang w:val="en-GB"/>
              </w:rPr>
              <w:t>Forceful and/or improper use of restraints</w:t>
            </w:r>
          </w:p>
          <w:p w14:paraId="26AD4B8F" w14:textId="0D322C72" w:rsidR="00FA1DEB" w:rsidRPr="00DA352B" w:rsidRDefault="00FA1DEB" w:rsidP="00AF1EE9">
            <w:pPr>
              <w:ind w:left="159" w:right="98"/>
              <w:rPr>
                <w:sz w:val="24"/>
                <w:lang w:val="en-GB"/>
              </w:rPr>
            </w:pPr>
            <w:r w:rsidRPr="00DA352B">
              <w:rPr>
                <w:sz w:val="24"/>
                <w:lang w:val="en-GB"/>
              </w:rPr>
              <w:t>Under or over medication</w:t>
            </w:r>
          </w:p>
        </w:tc>
        <w:tc>
          <w:tcPr>
            <w:tcW w:w="1984" w:type="dxa"/>
          </w:tcPr>
          <w:p w14:paraId="2736CAD4" w14:textId="7C0FF4F0" w:rsidR="00E90B24" w:rsidRDefault="00E90B24" w:rsidP="00A22C1D">
            <w:pPr>
              <w:ind w:left="159" w:right="98"/>
              <w:rPr>
                <w:sz w:val="24"/>
                <w:lang w:val="en-GB"/>
              </w:rPr>
            </w:pPr>
            <w:r w:rsidRPr="00DA352B">
              <w:rPr>
                <w:b/>
                <w:sz w:val="24"/>
                <w:lang w:val="en-GB"/>
              </w:rPr>
              <w:t>Percentage of all cases</w:t>
            </w:r>
          </w:p>
          <w:p w14:paraId="613869A4" w14:textId="5059FC74" w:rsidR="00FA1DEB" w:rsidRPr="00DA352B" w:rsidRDefault="00FA1DEB" w:rsidP="00A22C1D">
            <w:pPr>
              <w:ind w:left="159" w:right="98"/>
              <w:rPr>
                <w:sz w:val="24"/>
                <w:lang w:val="en-GB"/>
              </w:rPr>
            </w:pPr>
            <w:r w:rsidRPr="00DA352B">
              <w:rPr>
                <w:sz w:val="24"/>
                <w:lang w:val="en-GB"/>
              </w:rPr>
              <w:t>9.7%</w:t>
            </w:r>
          </w:p>
        </w:tc>
        <w:tc>
          <w:tcPr>
            <w:tcW w:w="3548" w:type="dxa"/>
            <w:tcBorders>
              <w:bottom w:val="single" w:sz="4" w:space="0" w:color="auto"/>
            </w:tcBorders>
          </w:tcPr>
          <w:p w14:paraId="6D3E99EE" w14:textId="15A428E3" w:rsidR="00E90B24" w:rsidRDefault="00E90B24" w:rsidP="00A22C1D">
            <w:pPr>
              <w:ind w:left="159" w:right="98"/>
              <w:rPr>
                <w:sz w:val="24"/>
                <w:lang w:val="en-GB"/>
              </w:rPr>
            </w:pPr>
            <w:r w:rsidRPr="00DA352B">
              <w:rPr>
                <w:b/>
                <w:sz w:val="24"/>
                <w:lang w:val="en-GB"/>
              </w:rPr>
              <w:t>Signs</w:t>
            </w:r>
          </w:p>
          <w:p w14:paraId="4C39975D" w14:textId="709708EF" w:rsidR="00FA1DEB" w:rsidRPr="00DA352B" w:rsidRDefault="00FA1DEB" w:rsidP="00A22C1D">
            <w:pPr>
              <w:ind w:left="159" w:right="98"/>
              <w:rPr>
                <w:sz w:val="24"/>
                <w:lang w:val="en-GB"/>
              </w:rPr>
            </w:pPr>
            <w:r w:rsidRPr="00DA352B">
              <w:rPr>
                <w:sz w:val="24"/>
                <w:lang w:val="en-GB"/>
              </w:rPr>
              <w:t>Bruises, burns or other injuries</w:t>
            </w:r>
          </w:p>
          <w:p w14:paraId="731DCEAB" w14:textId="77777777" w:rsidR="00FA1DEB" w:rsidRPr="00DA352B" w:rsidRDefault="00FA1DEB" w:rsidP="00A22C1D">
            <w:pPr>
              <w:ind w:left="159" w:right="98"/>
              <w:rPr>
                <w:sz w:val="24"/>
                <w:lang w:val="en-GB"/>
              </w:rPr>
            </w:pPr>
            <w:r w:rsidRPr="00DA352B">
              <w:rPr>
                <w:sz w:val="24"/>
                <w:lang w:val="en-GB"/>
              </w:rPr>
              <w:t>Frequent hospital or doctor presentations</w:t>
            </w:r>
          </w:p>
          <w:p w14:paraId="45956B8F" w14:textId="77777777" w:rsidR="00FA1DEB" w:rsidRPr="00DA352B" w:rsidRDefault="00FA1DEB" w:rsidP="00A22C1D">
            <w:pPr>
              <w:ind w:left="159" w:right="98"/>
              <w:rPr>
                <w:sz w:val="24"/>
                <w:lang w:val="en-GB"/>
              </w:rPr>
            </w:pPr>
            <w:r w:rsidRPr="00DA352B">
              <w:rPr>
                <w:sz w:val="24"/>
                <w:lang w:val="en-GB"/>
              </w:rPr>
              <w:t xml:space="preserve">Discrepancies between the injury and explanation of its cause </w:t>
            </w:r>
          </w:p>
        </w:tc>
        <w:tc>
          <w:tcPr>
            <w:tcW w:w="2132" w:type="dxa"/>
            <w:tcBorders>
              <w:bottom w:val="single" w:sz="4" w:space="0" w:color="auto"/>
            </w:tcBorders>
          </w:tcPr>
          <w:p w14:paraId="5B2B7729" w14:textId="2D8755E8" w:rsidR="00E90B24" w:rsidRDefault="00E90B24" w:rsidP="00A22C1D">
            <w:pPr>
              <w:ind w:left="159" w:right="98"/>
              <w:rPr>
                <w:sz w:val="24"/>
                <w:lang w:val="en-GB"/>
              </w:rPr>
            </w:pPr>
            <w:r w:rsidRPr="00DA352B">
              <w:rPr>
                <w:b/>
                <w:sz w:val="24"/>
                <w:lang w:val="en-GB"/>
              </w:rPr>
              <w:t>Effects</w:t>
            </w:r>
          </w:p>
          <w:p w14:paraId="104C15A2" w14:textId="1CF60884" w:rsidR="00FA1DEB" w:rsidRPr="00DA352B" w:rsidRDefault="00E90B24" w:rsidP="00A22C1D">
            <w:pPr>
              <w:ind w:left="159" w:right="98"/>
              <w:rPr>
                <w:sz w:val="24"/>
                <w:lang w:val="en-GB"/>
              </w:rPr>
            </w:pPr>
            <w:r>
              <w:rPr>
                <w:sz w:val="24"/>
                <w:lang w:val="en-GB"/>
              </w:rPr>
              <w:t xml:space="preserve">Poor physical and mental </w:t>
            </w:r>
            <w:r w:rsidR="00FA1DEB" w:rsidRPr="00DA352B">
              <w:rPr>
                <w:sz w:val="24"/>
                <w:lang w:val="en-GB"/>
              </w:rPr>
              <w:t>health</w:t>
            </w:r>
          </w:p>
          <w:p w14:paraId="17FB6A84" w14:textId="77777777" w:rsidR="00FA1DEB" w:rsidRPr="00DA352B" w:rsidRDefault="00FA1DEB" w:rsidP="00A22C1D">
            <w:pPr>
              <w:ind w:left="159" w:right="98"/>
              <w:rPr>
                <w:sz w:val="24"/>
                <w:lang w:val="en-GB"/>
              </w:rPr>
            </w:pPr>
            <w:r w:rsidRPr="00DA352B">
              <w:rPr>
                <w:sz w:val="24"/>
                <w:lang w:val="en-GB"/>
              </w:rPr>
              <w:t>Hospitalisation</w:t>
            </w:r>
          </w:p>
          <w:p w14:paraId="527A981C" w14:textId="77777777" w:rsidR="00FA1DEB" w:rsidRPr="00DA352B" w:rsidRDefault="00FA1DEB" w:rsidP="00A22C1D">
            <w:pPr>
              <w:ind w:left="159" w:right="98"/>
              <w:rPr>
                <w:sz w:val="24"/>
                <w:lang w:val="en-GB"/>
              </w:rPr>
            </w:pPr>
            <w:r w:rsidRPr="00DA352B">
              <w:rPr>
                <w:sz w:val="24"/>
                <w:lang w:val="en-GB"/>
              </w:rPr>
              <w:t>Death</w:t>
            </w:r>
          </w:p>
        </w:tc>
      </w:tr>
      <w:tr w:rsidR="008C3D0F" w:rsidRPr="00E16DF7" w14:paraId="6F129F9D" w14:textId="77777777" w:rsidTr="00A22C1D">
        <w:trPr>
          <w:jc w:val="center"/>
        </w:trPr>
        <w:tc>
          <w:tcPr>
            <w:tcW w:w="1802" w:type="dxa"/>
          </w:tcPr>
          <w:p w14:paraId="132F0890" w14:textId="0E682E25" w:rsidR="00E90B24" w:rsidRDefault="00E90B24" w:rsidP="00A22C1D">
            <w:pPr>
              <w:ind w:left="159" w:right="98"/>
              <w:rPr>
                <w:sz w:val="24"/>
                <w:lang w:val="en-GB"/>
              </w:rPr>
            </w:pPr>
            <w:r w:rsidRPr="00DA352B">
              <w:rPr>
                <w:b/>
                <w:sz w:val="24"/>
                <w:lang w:val="en-GB"/>
              </w:rPr>
              <w:t>Type</w:t>
            </w:r>
          </w:p>
          <w:p w14:paraId="28290E9A" w14:textId="26046F50" w:rsidR="008C3D0F" w:rsidRPr="00DA352B" w:rsidRDefault="008C3D0F" w:rsidP="00A22C1D">
            <w:pPr>
              <w:ind w:left="159" w:right="98"/>
              <w:rPr>
                <w:sz w:val="24"/>
                <w:lang w:val="en-GB"/>
              </w:rPr>
            </w:pPr>
            <w:r w:rsidRPr="00DA352B">
              <w:rPr>
                <w:sz w:val="24"/>
                <w:lang w:val="en-GB"/>
              </w:rPr>
              <w:t>Neglect</w:t>
            </w:r>
          </w:p>
        </w:tc>
        <w:tc>
          <w:tcPr>
            <w:tcW w:w="2232" w:type="dxa"/>
          </w:tcPr>
          <w:p w14:paraId="37727847" w14:textId="3D7D0154" w:rsidR="00E90B24" w:rsidRDefault="00E90B24" w:rsidP="00A22C1D">
            <w:pPr>
              <w:ind w:left="159" w:right="98"/>
              <w:rPr>
                <w:sz w:val="24"/>
                <w:lang w:val="en-GB"/>
              </w:rPr>
            </w:pPr>
            <w:r w:rsidRPr="00DA352B">
              <w:rPr>
                <w:b/>
                <w:sz w:val="24"/>
                <w:lang w:val="en-GB"/>
              </w:rPr>
              <w:t>Description</w:t>
            </w:r>
          </w:p>
          <w:p w14:paraId="4A220296" w14:textId="36ECD9F6" w:rsidR="008C3D0F" w:rsidRPr="00DA352B" w:rsidRDefault="008C3D0F" w:rsidP="00A22C1D">
            <w:pPr>
              <w:ind w:left="159" w:right="98"/>
              <w:rPr>
                <w:sz w:val="24"/>
                <w:lang w:val="en-GB"/>
              </w:rPr>
            </w:pPr>
            <w:r w:rsidRPr="00DA352B">
              <w:rPr>
                <w:sz w:val="24"/>
                <w:lang w:val="en-GB"/>
              </w:rPr>
              <w:t>The intentional or unintentional deprivation of basic and professional care</w:t>
            </w:r>
          </w:p>
        </w:tc>
        <w:tc>
          <w:tcPr>
            <w:tcW w:w="4183" w:type="dxa"/>
          </w:tcPr>
          <w:p w14:paraId="2196446A" w14:textId="1CCB6BB4" w:rsidR="00E90B24" w:rsidRDefault="00E90B24" w:rsidP="00A22C1D">
            <w:pPr>
              <w:ind w:left="159" w:right="98"/>
              <w:rPr>
                <w:sz w:val="24"/>
                <w:lang w:val="en-GB"/>
              </w:rPr>
            </w:pPr>
            <w:r w:rsidRPr="00DA352B">
              <w:rPr>
                <w:b/>
                <w:sz w:val="24"/>
                <w:lang w:val="en-GB"/>
              </w:rPr>
              <w:t>Behaviours</w:t>
            </w:r>
          </w:p>
          <w:p w14:paraId="15CA09C3" w14:textId="2B6A218F" w:rsidR="008C3D0F" w:rsidRPr="00DA352B" w:rsidRDefault="008C3D0F" w:rsidP="00A22C1D">
            <w:pPr>
              <w:ind w:left="159" w:right="98"/>
              <w:rPr>
                <w:sz w:val="24"/>
                <w:lang w:val="en-GB"/>
              </w:rPr>
            </w:pPr>
            <w:r w:rsidRPr="00DA352B">
              <w:rPr>
                <w:sz w:val="24"/>
                <w:lang w:val="en-GB"/>
              </w:rPr>
              <w:t>Delayed and inadequate provision of food, shelter, clothing and hygiene</w:t>
            </w:r>
          </w:p>
          <w:p w14:paraId="31B25348" w14:textId="77777777" w:rsidR="008C3D0F" w:rsidRPr="00DA352B" w:rsidRDefault="008C3D0F" w:rsidP="00A22C1D">
            <w:pPr>
              <w:ind w:left="159" w:right="98"/>
              <w:rPr>
                <w:sz w:val="24"/>
                <w:lang w:val="en-GB"/>
              </w:rPr>
            </w:pPr>
            <w:r w:rsidRPr="00DA352B">
              <w:rPr>
                <w:sz w:val="24"/>
                <w:lang w:val="en-GB"/>
              </w:rPr>
              <w:t>Not providing or enabling access to health and medical services and medication</w:t>
            </w:r>
          </w:p>
          <w:p w14:paraId="0EDAFA97" w14:textId="77777777" w:rsidR="008C3D0F" w:rsidRPr="00DA352B" w:rsidRDefault="008C3D0F" w:rsidP="00A22C1D">
            <w:pPr>
              <w:ind w:left="159" w:right="98"/>
              <w:rPr>
                <w:sz w:val="24"/>
                <w:lang w:val="en-GB"/>
              </w:rPr>
            </w:pPr>
            <w:r w:rsidRPr="00DA352B">
              <w:rPr>
                <w:sz w:val="24"/>
                <w:lang w:val="en-GB"/>
              </w:rPr>
              <w:t>Unable to prevent or resolve self-neglect</w:t>
            </w:r>
          </w:p>
        </w:tc>
        <w:tc>
          <w:tcPr>
            <w:tcW w:w="1984" w:type="dxa"/>
          </w:tcPr>
          <w:p w14:paraId="7BB02347" w14:textId="2F466782" w:rsidR="00E90B24" w:rsidRDefault="00E90B24" w:rsidP="00A22C1D">
            <w:pPr>
              <w:ind w:left="159" w:right="98"/>
              <w:rPr>
                <w:sz w:val="24"/>
                <w:lang w:val="en-GB"/>
              </w:rPr>
            </w:pPr>
            <w:r w:rsidRPr="00DA352B">
              <w:rPr>
                <w:b/>
                <w:sz w:val="24"/>
                <w:lang w:val="en-GB"/>
              </w:rPr>
              <w:t>Percentage of all cases</w:t>
            </w:r>
          </w:p>
          <w:p w14:paraId="01CC2CB4" w14:textId="0B3497CC" w:rsidR="008C3D0F" w:rsidRPr="00DA352B" w:rsidRDefault="008C3D0F" w:rsidP="00A22C1D">
            <w:pPr>
              <w:ind w:left="159" w:right="98"/>
              <w:rPr>
                <w:sz w:val="24"/>
                <w:lang w:val="en-GB"/>
              </w:rPr>
            </w:pPr>
            <w:r w:rsidRPr="00DA352B">
              <w:rPr>
                <w:sz w:val="24"/>
                <w:lang w:val="en-GB"/>
              </w:rPr>
              <w:t>9.6%</w:t>
            </w:r>
          </w:p>
        </w:tc>
        <w:tc>
          <w:tcPr>
            <w:tcW w:w="3548" w:type="dxa"/>
            <w:tcBorders>
              <w:top w:val="single" w:sz="4" w:space="0" w:color="auto"/>
            </w:tcBorders>
          </w:tcPr>
          <w:p w14:paraId="75062C75" w14:textId="08E4762C" w:rsidR="00E90B24" w:rsidRDefault="00E90B24" w:rsidP="00A22C1D">
            <w:pPr>
              <w:ind w:left="159" w:right="98"/>
              <w:rPr>
                <w:sz w:val="24"/>
                <w:lang w:val="en-GB"/>
              </w:rPr>
            </w:pPr>
            <w:r w:rsidRPr="00DA352B">
              <w:rPr>
                <w:b/>
                <w:sz w:val="24"/>
                <w:lang w:val="en-GB"/>
              </w:rPr>
              <w:t>Signs</w:t>
            </w:r>
          </w:p>
          <w:p w14:paraId="10DBB190" w14:textId="55C155D2" w:rsidR="008C3D0F" w:rsidRPr="00DA352B" w:rsidRDefault="008C3D0F" w:rsidP="00A22C1D">
            <w:pPr>
              <w:ind w:left="159" w:right="98"/>
              <w:rPr>
                <w:sz w:val="24"/>
                <w:lang w:val="en-GB"/>
              </w:rPr>
            </w:pPr>
            <w:r w:rsidRPr="00DA352B">
              <w:rPr>
                <w:sz w:val="24"/>
                <w:lang w:val="en-GB"/>
              </w:rPr>
              <w:t>Malnourishment and weight loss</w:t>
            </w:r>
          </w:p>
          <w:p w14:paraId="09821B81" w14:textId="77777777" w:rsidR="008C3D0F" w:rsidRPr="00DA352B" w:rsidRDefault="008C3D0F" w:rsidP="00A22C1D">
            <w:pPr>
              <w:ind w:left="159" w:right="98"/>
              <w:rPr>
                <w:sz w:val="24"/>
                <w:lang w:val="en-GB"/>
              </w:rPr>
            </w:pPr>
            <w:r w:rsidRPr="00DA352B">
              <w:rPr>
                <w:sz w:val="24"/>
                <w:lang w:val="en-GB"/>
              </w:rPr>
              <w:t>Improperly treated injuries</w:t>
            </w:r>
          </w:p>
          <w:p w14:paraId="5EAD112D" w14:textId="77777777" w:rsidR="008C3D0F" w:rsidRPr="00DA352B" w:rsidRDefault="008C3D0F" w:rsidP="00A22C1D">
            <w:pPr>
              <w:ind w:left="159" w:right="98"/>
              <w:rPr>
                <w:sz w:val="24"/>
                <w:lang w:val="en-GB"/>
              </w:rPr>
            </w:pPr>
            <w:r w:rsidRPr="00DA352B">
              <w:rPr>
                <w:sz w:val="24"/>
                <w:lang w:val="en-GB"/>
              </w:rPr>
              <w:t xml:space="preserve">Poor personal hygiene </w:t>
            </w:r>
          </w:p>
          <w:p w14:paraId="261A3E20" w14:textId="77777777" w:rsidR="008C3D0F" w:rsidRPr="00DA352B" w:rsidRDefault="008C3D0F" w:rsidP="00A22C1D">
            <w:pPr>
              <w:ind w:left="159" w:right="98"/>
              <w:rPr>
                <w:sz w:val="24"/>
                <w:lang w:val="en-GB"/>
              </w:rPr>
            </w:pPr>
            <w:r w:rsidRPr="00DA352B">
              <w:rPr>
                <w:sz w:val="24"/>
                <w:lang w:val="en-GB"/>
              </w:rPr>
              <w:t xml:space="preserve">Periods of abandonment </w:t>
            </w:r>
          </w:p>
          <w:p w14:paraId="57CE20F9" w14:textId="77777777" w:rsidR="008C3D0F" w:rsidRPr="00DA352B" w:rsidRDefault="008C3D0F" w:rsidP="00A22C1D">
            <w:pPr>
              <w:ind w:left="159" w:right="98"/>
              <w:rPr>
                <w:sz w:val="24"/>
                <w:lang w:val="en-GB"/>
              </w:rPr>
            </w:pPr>
          </w:p>
        </w:tc>
        <w:tc>
          <w:tcPr>
            <w:tcW w:w="2132" w:type="dxa"/>
            <w:tcBorders>
              <w:top w:val="single" w:sz="4" w:space="0" w:color="auto"/>
            </w:tcBorders>
          </w:tcPr>
          <w:p w14:paraId="21ECBCE0" w14:textId="1216A5AF" w:rsidR="00E90B24" w:rsidRDefault="00E90B24" w:rsidP="00A22C1D">
            <w:pPr>
              <w:ind w:left="159" w:right="98"/>
              <w:rPr>
                <w:sz w:val="24"/>
                <w:lang w:val="en-GB"/>
              </w:rPr>
            </w:pPr>
            <w:r w:rsidRPr="00DA352B">
              <w:rPr>
                <w:b/>
                <w:sz w:val="24"/>
                <w:lang w:val="en-GB"/>
              </w:rPr>
              <w:t>Effects</w:t>
            </w:r>
          </w:p>
          <w:p w14:paraId="06455163" w14:textId="25B167ED" w:rsidR="008C3D0F" w:rsidRPr="00DA352B" w:rsidRDefault="008C3D0F" w:rsidP="00A22C1D">
            <w:pPr>
              <w:ind w:left="159" w:right="98"/>
              <w:rPr>
                <w:sz w:val="24"/>
                <w:lang w:val="en-GB"/>
              </w:rPr>
            </w:pPr>
            <w:r w:rsidRPr="00DA352B">
              <w:rPr>
                <w:sz w:val="24"/>
                <w:lang w:val="en-GB"/>
              </w:rPr>
              <w:t>Poor physical and mental health</w:t>
            </w:r>
          </w:p>
          <w:p w14:paraId="1046FA67" w14:textId="77777777" w:rsidR="008C3D0F" w:rsidRPr="00DA352B" w:rsidRDefault="008C3D0F" w:rsidP="00A22C1D">
            <w:pPr>
              <w:ind w:left="159" w:right="98"/>
              <w:rPr>
                <w:sz w:val="24"/>
                <w:lang w:val="en-GB"/>
              </w:rPr>
            </w:pPr>
            <w:r w:rsidRPr="00DA352B">
              <w:rPr>
                <w:sz w:val="24"/>
                <w:lang w:val="en-GB"/>
              </w:rPr>
              <w:t>Hospitalisation</w:t>
            </w:r>
          </w:p>
          <w:p w14:paraId="19D3D803" w14:textId="559D486A" w:rsidR="008C3D0F" w:rsidRPr="00DA352B" w:rsidRDefault="008C3D0F" w:rsidP="00A22C1D">
            <w:pPr>
              <w:ind w:left="159" w:right="98"/>
              <w:rPr>
                <w:sz w:val="24"/>
                <w:lang w:val="en-GB"/>
              </w:rPr>
            </w:pPr>
            <w:r w:rsidRPr="00DA352B">
              <w:rPr>
                <w:sz w:val="24"/>
                <w:lang w:val="en-GB"/>
              </w:rPr>
              <w:t>Death</w:t>
            </w:r>
          </w:p>
        </w:tc>
      </w:tr>
      <w:tr w:rsidR="008C3D0F" w:rsidRPr="00E16DF7" w14:paraId="3DDB59BA" w14:textId="77777777" w:rsidTr="00A22C1D">
        <w:trPr>
          <w:jc w:val="center"/>
        </w:trPr>
        <w:tc>
          <w:tcPr>
            <w:tcW w:w="1802" w:type="dxa"/>
          </w:tcPr>
          <w:p w14:paraId="30931AE2" w14:textId="167B1616" w:rsidR="00E90B24" w:rsidRDefault="00E90B24" w:rsidP="00A22C1D">
            <w:pPr>
              <w:ind w:left="159" w:right="98"/>
              <w:rPr>
                <w:sz w:val="24"/>
                <w:lang w:val="en-GB"/>
              </w:rPr>
            </w:pPr>
            <w:r w:rsidRPr="00DA352B">
              <w:rPr>
                <w:b/>
                <w:sz w:val="24"/>
                <w:lang w:val="en-GB"/>
              </w:rPr>
              <w:t>Type</w:t>
            </w:r>
          </w:p>
          <w:p w14:paraId="3882308A" w14:textId="4DBEECE6" w:rsidR="008C3D0F" w:rsidRPr="00DA352B" w:rsidRDefault="008C3D0F" w:rsidP="00A22C1D">
            <w:pPr>
              <w:ind w:left="159" w:right="98"/>
              <w:rPr>
                <w:sz w:val="24"/>
                <w:lang w:val="en-GB"/>
              </w:rPr>
            </w:pPr>
            <w:r w:rsidRPr="00DA352B">
              <w:rPr>
                <w:sz w:val="24"/>
                <w:lang w:val="en-GB"/>
              </w:rPr>
              <w:t>Sexual</w:t>
            </w:r>
          </w:p>
        </w:tc>
        <w:tc>
          <w:tcPr>
            <w:tcW w:w="2232" w:type="dxa"/>
          </w:tcPr>
          <w:p w14:paraId="07570AB4" w14:textId="314250F7" w:rsidR="00E90B24" w:rsidRDefault="00E90B24" w:rsidP="00A22C1D">
            <w:pPr>
              <w:ind w:left="159" w:right="98"/>
              <w:rPr>
                <w:sz w:val="24"/>
                <w:lang w:val="en-GB"/>
              </w:rPr>
            </w:pPr>
            <w:r w:rsidRPr="00DA352B">
              <w:rPr>
                <w:b/>
                <w:sz w:val="24"/>
                <w:lang w:val="en-GB"/>
              </w:rPr>
              <w:t>Description</w:t>
            </w:r>
          </w:p>
          <w:p w14:paraId="758CE430" w14:textId="7FA8BC91" w:rsidR="008C3D0F" w:rsidRPr="00DA352B" w:rsidRDefault="008C3D0F" w:rsidP="00A22C1D">
            <w:pPr>
              <w:ind w:left="159" w:right="98"/>
              <w:rPr>
                <w:sz w:val="24"/>
                <w:lang w:val="en-GB"/>
              </w:rPr>
            </w:pPr>
            <w:r w:rsidRPr="00DA352B">
              <w:rPr>
                <w:sz w:val="24"/>
                <w:lang w:val="en-GB"/>
              </w:rPr>
              <w:lastRenderedPageBreak/>
              <w:t>A broad range of unwanted sexual behaviour</w:t>
            </w:r>
          </w:p>
        </w:tc>
        <w:tc>
          <w:tcPr>
            <w:tcW w:w="4183" w:type="dxa"/>
          </w:tcPr>
          <w:p w14:paraId="7DDAD287" w14:textId="4ECB88C4" w:rsidR="00E90B24" w:rsidRDefault="00E90B24" w:rsidP="00A22C1D">
            <w:pPr>
              <w:ind w:left="159" w:right="98"/>
              <w:rPr>
                <w:sz w:val="24"/>
                <w:lang w:val="en-GB"/>
              </w:rPr>
            </w:pPr>
            <w:r w:rsidRPr="00DA352B">
              <w:rPr>
                <w:b/>
                <w:sz w:val="24"/>
                <w:lang w:val="en-GB"/>
              </w:rPr>
              <w:lastRenderedPageBreak/>
              <w:t>Behaviours</w:t>
            </w:r>
          </w:p>
          <w:p w14:paraId="391AFF46" w14:textId="42EFA006" w:rsidR="008C3D0F" w:rsidRPr="00DA352B" w:rsidRDefault="008C3D0F" w:rsidP="00A22C1D">
            <w:pPr>
              <w:ind w:left="159" w:right="98"/>
              <w:rPr>
                <w:sz w:val="24"/>
                <w:lang w:val="en-GB"/>
              </w:rPr>
            </w:pPr>
            <w:r w:rsidRPr="00DA352B">
              <w:rPr>
                <w:sz w:val="24"/>
                <w:lang w:val="en-GB"/>
              </w:rPr>
              <w:t>Sexually abusive behaviour and/or indecent assault</w:t>
            </w:r>
          </w:p>
          <w:p w14:paraId="6B36A5AC" w14:textId="77777777" w:rsidR="008C3D0F" w:rsidRPr="00DA352B" w:rsidRDefault="008C3D0F" w:rsidP="00A22C1D">
            <w:pPr>
              <w:ind w:left="159" w:right="98"/>
              <w:rPr>
                <w:sz w:val="24"/>
                <w:lang w:val="en-GB"/>
              </w:rPr>
            </w:pPr>
            <w:r w:rsidRPr="00DA352B">
              <w:rPr>
                <w:sz w:val="24"/>
                <w:lang w:val="en-GB"/>
              </w:rPr>
              <w:lastRenderedPageBreak/>
              <w:t>Sexual harassment</w:t>
            </w:r>
          </w:p>
          <w:p w14:paraId="585A03B4" w14:textId="77777777" w:rsidR="008C3D0F" w:rsidRPr="00DA352B" w:rsidRDefault="008C3D0F" w:rsidP="00A22C1D">
            <w:pPr>
              <w:ind w:left="159" w:right="98"/>
              <w:rPr>
                <w:sz w:val="24"/>
                <w:lang w:val="en-GB"/>
              </w:rPr>
            </w:pPr>
            <w:r w:rsidRPr="00DA352B">
              <w:rPr>
                <w:sz w:val="24"/>
                <w:lang w:val="en-GB"/>
              </w:rPr>
              <w:t>Use of sexually offensive language and/or materials/media</w:t>
            </w:r>
          </w:p>
          <w:p w14:paraId="736EF7D5" w14:textId="77777777" w:rsidR="008C3D0F" w:rsidRPr="00DA352B" w:rsidRDefault="008C3D0F" w:rsidP="00A22C1D">
            <w:pPr>
              <w:ind w:left="159" w:right="98"/>
              <w:rPr>
                <w:sz w:val="24"/>
                <w:lang w:val="en-GB"/>
              </w:rPr>
            </w:pPr>
            <w:r w:rsidRPr="00DA352B">
              <w:rPr>
                <w:sz w:val="24"/>
                <w:lang w:val="en-GB"/>
              </w:rPr>
              <w:t>Inappropriate touching</w:t>
            </w:r>
          </w:p>
          <w:p w14:paraId="7CB7951C" w14:textId="77777777" w:rsidR="008C3D0F" w:rsidRPr="00DA352B" w:rsidRDefault="008C3D0F" w:rsidP="00A22C1D">
            <w:pPr>
              <w:ind w:left="159" w:right="98"/>
              <w:rPr>
                <w:sz w:val="24"/>
                <w:lang w:val="en-GB"/>
              </w:rPr>
            </w:pPr>
            <w:r w:rsidRPr="00DA352B">
              <w:rPr>
                <w:sz w:val="24"/>
                <w:lang w:val="en-GB"/>
              </w:rPr>
              <w:t>Withholding needed care in exchange for sexual favours</w:t>
            </w:r>
          </w:p>
          <w:p w14:paraId="29E05F97" w14:textId="77777777" w:rsidR="008C3D0F" w:rsidRPr="00DA352B" w:rsidRDefault="008C3D0F" w:rsidP="00A22C1D">
            <w:pPr>
              <w:ind w:left="159" w:right="98"/>
              <w:rPr>
                <w:sz w:val="24"/>
                <w:lang w:val="en-GB"/>
              </w:rPr>
            </w:pPr>
          </w:p>
          <w:p w14:paraId="1FBFFD8C" w14:textId="77777777" w:rsidR="008C3D0F" w:rsidRPr="00DA352B" w:rsidRDefault="008C3D0F" w:rsidP="00A22C1D">
            <w:pPr>
              <w:ind w:left="159" w:right="98"/>
              <w:rPr>
                <w:sz w:val="24"/>
                <w:lang w:val="en-GB"/>
              </w:rPr>
            </w:pPr>
          </w:p>
        </w:tc>
        <w:tc>
          <w:tcPr>
            <w:tcW w:w="1984" w:type="dxa"/>
          </w:tcPr>
          <w:p w14:paraId="34761592" w14:textId="3126603A" w:rsidR="00E90B24" w:rsidRDefault="00E90B24" w:rsidP="00A22C1D">
            <w:pPr>
              <w:ind w:left="159" w:right="98"/>
              <w:rPr>
                <w:sz w:val="24"/>
                <w:lang w:val="en-GB"/>
              </w:rPr>
            </w:pPr>
            <w:r w:rsidRPr="00DA352B">
              <w:rPr>
                <w:b/>
                <w:sz w:val="24"/>
                <w:lang w:val="en-GB"/>
              </w:rPr>
              <w:lastRenderedPageBreak/>
              <w:t>Percentage of all cases</w:t>
            </w:r>
          </w:p>
          <w:p w14:paraId="236EA799" w14:textId="3AFDC4DD" w:rsidR="008C3D0F" w:rsidRPr="00DA352B" w:rsidRDefault="008C3D0F" w:rsidP="00A22C1D">
            <w:pPr>
              <w:ind w:left="159" w:right="98"/>
              <w:rPr>
                <w:sz w:val="24"/>
                <w:lang w:val="en-GB"/>
              </w:rPr>
            </w:pPr>
            <w:r w:rsidRPr="00DA352B">
              <w:rPr>
                <w:sz w:val="24"/>
                <w:lang w:val="en-GB"/>
              </w:rPr>
              <w:t>0.6%</w:t>
            </w:r>
          </w:p>
        </w:tc>
        <w:tc>
          <w:tcPr>
            <w:tcW w:w="3548" w:type="dxa"/>
          </w:tcPr>
          <w:p w14:paraId="01EC0113" w14:textId="55F1DDB0" w:rsidR="00E90B24" w:rsidRDefault="00E90B24" w:rsidP="00A22C1D">
            <w:pPr>
              <w:ind w:left="159" w:right="98"/>
              <w:rPr>
                <w:sz w:val="24"/>
                <w:lang w:val="en-GB"/>
              </w:rPr>
            </w:pPr>
            <w:r w:rsidRPr="00DA352B">
              <w:rPr>
                <w:b/>
                <w:sz w:val="24"/>
                <w:lang w:val="en-GB"/>
              </w:rPr>
              <w:t>Signs</w:t>
            </w:r>
          </w:p>
          <w:p w14:paraId="672053D9" w14:textId="3F963E97" w:rsidR="008C3D0F" w:rsidRPr="00DA352B" w:rsidRDefault="008C3D0F" w:rsidP="00A22C1D">
            <w:pPr>
              <w:ind w:left="159" w:right="98"/>
              <w:rPr>
                <w:sz w:val="24"/>
                <w:lang w:val="en-GB"/>
              </w:rPr>
            </w:pPr>
            <w:r w:rsidRPr="00DA352B">
              <w:rPr>
                <w:sz w:val="24"/>
                <w:lang w:val="en-GB"/>
              </w:rPr>
              <w:t>Bruising around genitals</w:t>
            </w:r>
          </w:p>
          <w:p w14:paraId="7D235C47" w14:textId="77777777" w:rsidR="008C3D0F" w:rsidRPr="00DA352B" w:rsidRDefault="008C3D0F" w:rsidP="00A22C1D">
            <w:pPr>
              <w:ind w:left="159" w:right="98"/>
              <w:rPr>
                <w:sz w:val="24"/>
                <w:lang w:val="en-GB"/>
              </w:rPr>
            </w:pPr>
            <w:r w:rsidRPr="00DA352B">
              <w:rPr>
                <w:sz w:val="24"/>
                <w:lang w:val="en-GB"/>
              </w:rPr>
              <w:lastRenderedPageBreak/>
              <w:t>Unexplained venereal disease</w:t>
            </w:r>
          </w:p>
          <w:p w14:paraId="7303EE51" w14:textId="77777777" w:rsidR="008C3D0F" w:rsidRPr="00DA352B" w:rsidRDefault="008C3D0F" w:rsidP="00A22C1D">
            <w:pPr>
              <w:ind w:left="159" w:right="98"/>
              <w:rPr>
                <w:sz w:val="24"/>
                <w:lang w:val="en-GB"/>
              </w:rPr>
            </w:pPr>
            <w:r w:rsidRPr="00DA352B">
              <w:rPr>
                <w:sz w:val="24"/>
                <w:lang w:val="en-GB"/>
              </w:rPr>
              <w:t>Torn/stained/bloody underclothes</w:t>
            </w:r>
          </w:p>
          <w:p w14:paraId="73FFB5EC" w14:textId="77777777" w:rsidR="008C3D0F" w:rsidRPr="00DA352B" w:rsidRDefault="008C3D0F" w:rsidP="00A22C1D">
            <w:pPr>
              <w:ind w:left="159" w:right="98"/>
              <w:rPr>
                <w:sz w:val="24"/>
                <w:lang w:val="en-GB"/>
              </w:rPr>
            </w:pPr>
            <w:r w:rsidRPr="00DA352B">
              <w:rPr>
                <w:sz w:val="24"/>
                <w:lang w:val="en-GB"/>
              </w:rPr>
              <w:t>Bruising on the inner thighs</w:t>
            </w:r>
          </w:p>
          <w:p w14:paraId="0E0B5090" w14:textId="77777777" w:rsidR="008C3D0F" w:rsidRPr="00DA352B" w:rsidRDefault="008C3D0F" w:rsidP="00A22C1D">
            <w:pPr>
              <w:ind w:left="159" w:right="98"/>
              <w:rPr>
                <w:sz w:val="24"/>
                <w:lang w:val="en-GB"/>
              </w:rPr>
            </w:pPr>
            <w:r w:rsidRPr="00DA352B">
              <w:rPr>
                <w:sz w:val="24"/>
                <w:lang w:val="en-GB"/>
              </w:rPr>
              <w:t>Difficulty in walking or sitting</w:t>
            </w:r>
          </w:p>
          <w:p w14:paraId="1EAD4B76" w14:textId="77777777" w:rsidR="008C3D0F" w:rsidRPr="00DA352B" w:rsidRDefault="008C3D0F" w:rsidP="00A22C1D">
            <w:pPr>
              <w:ind w:left="159" w:right="98"/>
              <w:rPr>
                <w:sz w:val="24"/>
                <w:lang w:val="en-GB"/>
              </w:rPr>
            </w:pPr>
            <w:r w:rsidRPr="00DA352B">
              <w:rPr>
                <w:sz w:val="24"/>
                <w:lang w:val="en-GB"/>
              </w:rPr>
              <w:t>Sitting huddled and in fear of being touched or fear of certain visitors</w:t>
            </w:r>
          </w:p>
          <w:p w14:paraId="7934B4E5" w14:textId="77777777" w:rsidR="008C3D0F" w:rsidRPr="00DA352B" w:rsidRDefault="008C3D0F" w:rsidP="00A22C1D">
            <w:pPr>
              <w:ind w:left="159" w:right="98"/>
              <w:rPr>
                <w:sz w:val="24"/>
                <w:lang w:val="en-GB"/>
              </w:rPr>
            </w:pPr>
          </w:p>
        </w:tc>
        <w:tc>
          <w:tcPr>
            <w:tcW w:w="2132" w:type="dxa"/>
          </w:tcPr>
          <w:p w14:paraId="479A37A4" w14:textId="0255783B" w:rsidR="00E90B24" w:rsidRDefault="00E90B24" w:rsidP="00A22C1D">
            <w:pPr>
              <w:ind w:left="159" w:right="98"/>
              <w:rPr>
                <w:sz w:val="24"/>
                <w:lang w:val="en-GB"/>
              </w:rPr>
            </w:pPr>
            <w:r w:rsidRPr="00DA352B">
              <w:rPr>
                <w:b/>
                <w:sz w:val="24"/>
                <w:lang w:val="en-GB"/>
              </w:rPr>
              <w:lastRenderedPageBreak/>
              <w:t>Effects</w:t>
            </w:r>
          </w:p>
          <w:p w14:paraId="760CBCE2" w14:textId="09DEE8EB" w:rsidR="008C3D0F" w:rsidRPr="00DA352B" w:rsidRDefault="008C3D0F" w:rsidP="00A22C1D">
            <w:pPr>
              <w:ind w:left="159" w:right="98"/>
              <w:rPr>
                <w:sz w:val="24"/>
                <w:lang w:val="en-GB"/>
              </w:rPr>
            </w:pPr>
            <w:r w:rsidRPr="00DA352B">
              <w:rPr>
                <w:sz w:val="24"/>
                <w:lang w:val="en-GB"/>
              </w:rPr>
              <w:lastRenderedPageBreak/>
              <w:t>Poor physical and mental health</w:t>
            </w:r>
          </w:p>
          <w:p w14:paraId="4A99C730" w14:textId="77777777" w:rsidR="008C3D0F" w:rsidRPr="00DA352B" w:rsidRDefault="008C3D0F" w:rsidP="00A22C1D">
            <w:pPr>
              <w:ind w:left="159" w:right="98"/>
              <w:rPr>
                <w:sz w:val="24"/>
                <w:lang w:val="en-GB"/>
              </w:rPr>
            </w:pPr>
            <w:r w:rsidRPr="00DA352B">
              <w:rPr>
                <w:sz w:val="24"/>
                <w:lang w:val="en-GB"/>
              </w:rPr>
              <w:t>Hospitalisation</w:t>
            </w:r>
          </w:p>
          <w:p w14:paraId="087B4C9D" w14:textId="77777777" w:rsidR="008C3D0F" w:rsidRPr="00DA352B" w:rsidRDefault="008C3D0F" w:rsidP="00A22C1D">
            <w:pPr>
              <w:spacing w:line="120" w:lineRule="auto"/>
              <w:ind w:left="159" w:right="98"/>
              <w:rPr>
                <w:sz w:val="24"/>
                <w:lang w:val="en-GB"/>
              </w:rPr>
            </w:pPr>
          </w:p>
          <w:p w14:paraId="7D36E425" w14:textId="77777777" w:rsidR="008C3D0F" w:rsidRPr="00DA352B" w:rsidRDefault="008C3D0F" w:rsidP="00A22C1D">
            <w:pPr>
              <w:ind w:left="159" w:right="98"/>
              <w:rPr>
                <w:sz w:val="24"/>
                <w:lang w:val="en-GB"/>
              </w:rPr>
            </w:pPr>
          </w:p>
        </w:tc>
      </w:tr>
    </w:tbl>
    <w:p w14:paraId="70B04E4A" w14:textId="07769F7E" w:rsidR="00FA1DEB" w:rsidRDefault="00FA1DEB">
      <w:pPr>
        <w:spacing w:after="0" w:line="240" w:lineRule="auto"/>
      </w:pPr>
    </w:p>
    <w:p w14:paraId="6DF463BB" w14:textId="77777777" w:rsidR="00FA1DEB" w:rsidRDefault="00FA1DEB" w:rsidP="00FA1DEB">
      <w:pPr>
        <w:pStyle w:val="BodyText"/>
        <w:rPr>
          <w:lang w:val="en-AU"/>
        </w:rPr>
      </w:pPr>
    </w:p>
    <w:p w14:paraId="5D016244" w14:textId="77777777" w:rsidR="00372123" w:rsidRDefault="00372123" w:rsidP="00FA1DEB">
      <w:pPr>
        <w:pStyle w:val="BodyText"/>
        <w:rPr>
          <w:lang w:val="en-AU"/>
        </w:rPr>
        <w:sectPr w:rsidR="00372123" w:rsidSect="00551E81">
          <w:pgSz w:w="16840" w:h="11900" w:orient="landscape" w:code="9"/>
          <w:pgMar w:top="1134" w:right="1418" w:bottom="1134" w:left="1134" w:header="567" w:footer="397" w:gutter="0"/>
          <w:cols w:space="567"/>
          <w:docGrid w:linePitch="326"/>
        </w:sectPr>
      </w:pPr>
    </w:p>
    <w:p w14:paraId="32B5DAC1" w14:textId="77777777" w:rsidR="00372123" w:rsidRPr="00A7282B" w:rsidRDefault="00372123" w:rsidP="00372123">
      <w:pPr>
        <w:pStyle w:val="Heading1"/>
      </w:pPr>
      <w:bookmarkStart w:id="37" w:name="_Toc527539009"/>
      <w:bookmarkStart w:id="38" w:name="_Toc24036005"/>
      <w:r w:rsidRPr="00A7282B">
        <w:lastRenderedPageBreak/>
        <w:t>Priority area 1: Raising awareness and early identification</w:t>
      </w:r>
      <w:bookmarkEnd w:id="38"/>
      <w:r w:rsidRPr="00A7282B">
        <w:t xml:space="preserve"> </w:t>
      </w:r>
      <w:bookmarkEnd w:id="37"/>
    </w:p>
    <w:p w14:paraId="1A3F4142" w14:textId="3DF5A529" w:rsidR="001F3ABE" w:rsidRPr="001F3ABE" w:rsidRDefault="001F3ABE" w:rsidP="00301A15">
      <w:pPr>
        <w:pStyle w:val="BodyText"/>
      </w:pPr>
      <w:r w:rsidRPr="001F3ABE">
        <w:t>A key component of preventing and addressing elder abuse is raising the community’s awareness and understanding of it. Awareness and understanding supports older people, perpetrators and the community to identify the signs of elder abuse in its early stages, and in doing so respond to it.</w:t>
      </w:r>
    </w:p>
    <w:p w14:paraId="38DAC24D" w14:textId="419B5A64" w:rsidR="001F3ABE" w:rsidRPr="001F3ABE" w:rsidRDefault="001F3ABE" w:rsidP="00301A15">
      <w:pPr>
        <w:pStyle w:val="BodyText"/>
      </w:pPr>
      <w:r w:rsidRPr="001F3ABE">
        <w:t xml:space="preserve">Early identification is critical to ensuring that people who are, or are at risk of, experiencing or perpetrating elder abuse can access information, advice and support. It gives older people the opportunity to understand that what they are experiencing is </w:t>
      </w:r>
      <w:r w:rsidR="00E90B24" w:rsidRPr="001F3ABE">
        <w:t>unacceptable and</w:t>
      </w:r>
      <w:r w:rsidRPr="001F3ABE">
        <w:t xml:space="preserve"> may empower them to make informed decisions about how to address the abuse. It gives potential perpetrators an opportunity to reflect on their behaviour and change it.</w:t>
      </w:r>
    </w:p>
    <w:p w14:paraId="19C0AF0C" w14:textId="0EAB15DF" w:rsidR="00372123" w:rsidRPr="001F3ABE" w:rsidRDefault="001F3ABE" w:rsidP="00301A15">
      <w:pPr>
        <w:pStyle w:val="BodyText"/>
        <w:rPr>
          <w:rFonts w:ascii="Roboto-Light" w:hAnsi="Roboto-Light" w:cs="Roboto-Light"/>
          <w:color w:val="404048"/>
          <w:sz w:val="22"/>
        </w:rPr>
      </w:pPr>
      <w:r w:rsidRPr="001F3ABE">
        <w:t>Service providers who interact with older people on a regular basis — regardless of industry — are well placed to detect the signs of elder abuse. It is therefore important that they have the knowledge and capability to identify the signs, symptoms and behaviours associated with elder abuse, and are aware of available information, support services and avenues for reporting abuse</w:t>
      </w:r>
      <w:r w:rsidR="00372123" w:rsidRPr="00A7282B">
        <w:t xml:space="preserve">. </w:t>
      </w:r>
    </w:p>
    <w:p w14:paraId="10080E91" w14:textId="77777777" w:rsidR="00372123" w:rsidRPr="00A7282B" w:rsidRDefault="00372123" w:rsidP="00372123">
      <w:pPr>
        <w:pStyle w:val="Heading2"/>
      </w:pPr>
      <w:bookmarkStart w:id="39" w:name="_Toc24036006"/>
      <w:r w:rsidRPr="00A7282B">
        <w:t>Outcomes</w:t>
      </w:r>
      <w:bookmarkEnd w:id="39"/>
    </w:p>
    <w:p w14:paraId="202394CA" w14:textId="77777777" w:rsidR="00372123" w:rsidRPr="003F6112" w:rsidRDefault="00372123" w:rsidP="00301A15">
      <w:pPr>
        <w:pStyle w:val="BodyText"/>
      </w:pPr>
      <w:bookmarkStart w:id="40" w:name="_Hlk528326544"/>
      <w:r w:rsidRPr="003F6112">
        <w:t xml:space="preserve">By raising awareness, we aim to ensure that: </w:t>
      </w:r>
    </w:p>
    <w:p w14:paraId="100FC122" w14:textId="77777777" w:rsidR="00372123" w:rsidRPr="003F6112" w:rsidRDefault="00372123" w:rsidP="00301A15">
      <w:pPr>
        <w:pStyle w:val="Bullet1"/>
      </w:pPr>
      <w:r>
        <w:t>People are</w:t>
      </w:r>
      <w:r w:rsidRPr="003F6112">
        <w:t xml:space="preserve"> aware that elder abuse is a serious problem affec</w:t>
      </w:r>
      <w:r>
        <w:t>ting our community and requires</w:t>
      </w:r>
      <w:r w:rsidRPr="003F6112">
        <w:t xml:space="preserve"> collective action.</w:t>
      </w:r>
    </w:p>
    <w:p w14:paraId="4770EE39" w14:textId="23DB94F0" w:rsidR="00372123" w:rsidRPr="003F6112" w:rsidRDefault="00372123" w:rsidP="00301A15">
      <w:pPr>
        <w:pStyle w:val="Bullet1"/>
      </w:pPr>
      <w:r w:rsidRPr="003F6112">
        <w:t xml:space="preserve">Older people </w:t>
      </w:r>
      <w:r w:rsidR="001F3ABE">
        <w:t xml:space="preserve">from all backgrounds </w:t>
      </w:r>
      <w:r w:rsidRPr="003F6112">
        <w:t>are empowered to protect themselves from abuse.</w:t>
      </w:r>
    </w:p>
    <w:p w14:paraId="526FD560" w14:textId="77777777" w:rsidR="00372123" w:rsidRPr="003F6112" w:rsidRDefault="00372123" w:rsidP="00301A15">
      <w:pPr>
        <w:pStyle w:val="Bullet1"/>
      </w:pPr>
      <w:r>
        <w:t xml:space="preserve">Our community will be able to </w:t>
      </w:r>
      <w:r w:rsidRPr="003F6112">
        <w:t xml:space="preserve">recognise the signs of elder abuse and respond in ways </w:t>
      </w:r>
      <w:bookmarkStart w:id="41" w:name="_Toc527539014"/>
      <w:r w:rsidRPr="003F6112">
        <w:t>that protect the rights of the older person.</w:t>
      </w:r>
    </w:p>
    <w:p w14:paraId="2759A775" w14:textId="77777777" w:rsidR="00372123" w:rsidRPr="00A7282B" w:rsidRDefault="00372123" w:rsidP="00372123">
      <w:pPr>
        <w:pStyle w:val="Heading2"/>
      </w:pPr>
      <w:bookmarkStart w:id="42" w:name="_Toc24036007"/>
      <w:bookmarkEnd w:id="40"/>
      <w:r w:rsidRPr="00A7282B">
        <w:t>Strategies</w:t>
      </w:r>
      <w:bookmarkEnd w:id="41"/>
      <w:bookmarkEnd w:id="42"/>
    </w:p>
    <w:p w14:paraId="3579F657" w14:textId="77777777" w:rsidR="00372123" w:rsidRPr="003E7E69" w:rsidRDefault="00372123" w:rsidP="00372123">
      <w:pPr>
        <w:tabs>
          <w:tab w:val="left" w:pos="1665"/>
        </w:tabs>
        <w:rPr>
          <w:iCs/>
        </w:rPr>
      </w:pPr>
      <w:bookmarkStart w:id="43" w:name="_Hlk528327530"/>
      <w:r w:rsidRPr="00301A15">
        <w:rPr>
          <w:rStyle w:val="BodyTextChar"/>
        </w:rPr>
        <w:t>To achieve this, we will work to</w:t>
      </w:r>
      <w:r w:rsidRPr="003E7E69">
        <w:rPr>
          <w:iCs/>
        </w:rPr>
        <w:t>:</w:t>
      </w:r>
    </w:p>
    <w:p w14:paraId="22EC4259" w14:textId="4624291D" w:rsidR="00372123" w:rsidRPr="00474126" w:rsidRDefault="00301A15" w:rsidP="00301A15">
      <w:pPr>
        <w:pStyle w:val="BodyText"/>
      </w:pPr>
      <w:r>
        <w:t xml:space="preserve">1.1 </w:t>
      </w:r>
      <w:r w:rsidR="00372123" w:rsidRPr="00474126">
        <w:t>Build and enhance public awareness and understanding of elder abuse</w:t>
      </w:r>
      <w:r w:rsidR="001F3ABE">
        <w:t xml:space="preserve"> and its causes</w:t>
      </w:r>
      <w:r w:rsidR="00372123" w:rsidRPr="00474126">
        <w:t>.</w:t>
      </w:r>
    </w:p>
    <w:p w14:paraId="5CBA0288" w14:textId="156BDCA1" w:rsidR="00372123" w:rsidRPr="003E7E69" w:rsidRDefault="00372123" w:rsidP="00301A15">
      <w:pPr>
        <w:pStyle w:val="BodyText"/>
      </w:pPr>
      <w:r w:rsidRPr="003E7E69">
        <w:t>1.2</w:t>
      </w:r>
      <w:r>
        <w:tab/>
      </w:r>
      <w:r w:rsidRPr="003E7E69">
        <w:t>Develop and implement initiatives to improve early detection and</w:t>
      </w:r>
      <w:r>
        <w:t xml:space="preserve"> </w:t>
      </w:r>
      <w:r w:rsidRPr="003E7E69">
        <w:t>self-identification of</w:t>
      </w:r>
      <w:r w:rsidR="001F3ABE">
        <w:t>, and self-protection against,</w:t>
      </w:r>
      <w:r w:rsidRPr="003E7E69">
        <w:t xml:space="preserve"> abuse.</w:t>
      </w:r>
    </w:p>
    <w:p w14:paraId="67001011" w14:textId="056701C7" w:rsidR="00372123" w:rsidRPr="003E7E69" w:rsidRDefault="00372123" w:rsidP="00301A15">
      <w:pPr>
        <w:pStyle w:val="BodyText"/>
      </w:pPr>
      <w:r w:rsidRPr="003E7E69">
        <w:t>1.3</w:t>
      </w:r>
      <w:r>
        <w:tab/>
      </w:r>
      <w:r w:rsidRPr="003E7E69">
        <w:t>Co-design targeted early detection, self-identification and awareness raising initiatives</w:t>
      </w:r>
      <w:r>
        <w:t xml:space="preserve"> </w:t>
      </w:r>
      <w:r w:rsidRPr="003E7E69">
        <w:t>that meet the needs of diverse communities</w:t>
      </w:r>
      <w:r w:rsidR="001F3ABE">
        <w:t xml:space="preserve"> and people from marginalised and vulnerable groups</w:t>
      </w:r>
      <w:r>
        <w:t>.</w:t>
      </w:r>
    </w:p>
    <w:p w14:paraId="08755543" w14:textId="77777777" w:rsidR="00372123" w:rsidRDefault="00372123" w:rsidP="00301A15">
      <w:pPr>
        <w:pStyle w:val="BodyText"/>
      </w:pPr>
      <w:r w:rsidRPr="003E7E69">
        <w:t>1.4</w:t>
      </w:r>
      <w:r>
        <w:tab/>
      </w:r>
      <w:r w:rsidRPr="003E7E69">
        <w:t>Provide and promote avenues for inquiring about or reporting elder abuse</w:t>
      </w:r>
      <w:r>
        <w:t>.</w:t>
      </w:r>
    </w:p>
    <w:p w14:paraId="1854B333" w14:textId="77777777" w:rsidR="00372123" w:rsidRPr="003E7E69" w:rsidRDefault="00372123" w:rsidP="00301A15">
      <w:pPr>
        <w:pStyle w:val="BodyText"/>
        <w:sectPr w:rsidR="00372123" w:rsidRPr="003E7E69" w:rsidSect="00551E81">
          <w:pgSz w:w="11900" w:h="16840" w:code="9"/>
          <w:pgMar w:top="1418" w:right="1134" w:bottom="1134" w:left="1134" w:header="567" w:footer="397" w:gutter="0"/>
          <w:cols w:space="567"/>
          <w:docGrid w:linePitch="326"/>
        </w:sectPr>
      </w:pPr>
      <w:r>
        <w:t>1.5</w:t>
      </w:r>
      <w:r>
        <w:tab/>
        <w:t>Advertise a clear and simple pathway for anyone wanting information or help.</w:t>
      </w:r>
    </w:p>
    <w:p w14:paraId="046B666D" w14:textId="77777777" w:rsidR="00372123" w:rsidRPr="00A7282B" w:rsidRDefault="00372123" w:rsidP="00372123">
      <w:pPr>
        <w:pStyle w:val="Heading1"/>
      </w:pPr>
      <w:bookmarkStart w:id="44" w:name="_Toc527539015"/>
      <w:bookmarkStart w:id="45" w:name="_Toc24036008"/>
      <w:bookmarkEnd w:id="43"/>
      <w:r>
        <w:lastRenderedPageBreak/>
        <w:t>Priority area 2</w:t>
      </w:r>
      <w:r w:rsidRPr="00E16DF7">
        <w:t xml:space="preserve">: Prevention and </w:t>
      </w:r>
      <w:bookmarkEnd w:id="44"/>
      <w:r>
        <w:t>early intervention</w:t>
      </w:r>
      <w:bookmarkEnd w:id="45"/>
    </w:p>
    <w:p w14:paraId="27450E3C" w14:textId="71AC30FB" w:rsidR="00372123" w:rsidRPr="001F3ABE" w:rsidRDefault="001F3ABE" w:rsidP="00301A15">
      <w:pPr>
        <w:pStyle w:val="BodyText"/>
      </w:pPr>
      <w:r w:rsidRPr="001F3ABE">
        <w:t xml:space="preserve">Elder abuse can be the product of complex individual and environmental factors that can increase a person’s vulnerability to experiencing and perpetrating abuse. To be effective, prevention and early intervention measures need to address the risk factors associated with elder </w:t>
      </w:r>
      <w:proofErr w:type="gramStart"/>
      <w:r w:rsidRPr="001F3ABE">
        <w:t>abuse, and</w:t>
      </w:r>
      <w:proofErr w:type="gramEnd"/>
      <w:r w:rsidRPr="001F3ABE">
        <w:t xml:space="preserve"> enhance protective factors that may mitigate it.</w:t>
      </w:r>
    </w:p>
    <w:p w14:paraId="1F3FD4D6" w14:textId="77777777" w:rsidR="00372123" w:rsidRPr="001F3ABE" w:rsidRDefault="00372123" w:rsidP="00301A15">
      <w:pPr>
        <w:pStyle w:val="BodyText"/>
        <w:rPr>
          <w:iCs/>
        </w:rPr>
      </w:pPr>
      <w:r w:rsidRPr="001F3ABE">
        <w:rPr>
          <w:iCs/>
        </w:rPr>
        <w:t>These factors include, but are not limited to:</w:t>
      </w:r>
    </w:p>
    <w:p w14:paraId="6ED4E2B1" w14:textId="77777777" w:rsidR="00372123" w:rsidRPr="00EF4837" w:rsidRDefault="00372123" w:rsidP="00372123">
      <w:pPr>
        <w:rPr>
          <w:b/>
        </w:rPr>
      </w:pPr>
      <w:r w:rsidRPr="00EF4837">
        <w:rPr>
          <w:b/>
        </w:rPr>
        <w:t xml:space="preserve">Ageism and discrimination </w:t>
      </w:r>
    </w:p>
    <w:p w14:paraId="78098F0B" w14:textId="77777777" w:rsidR="00372123" w:rsidRPr="001F3ABE" w:rsidRDefault="00372123" w:rsidP="00301A15">
      <w:pPr>
        <w:pStyle w:val="BodyText"/>
      </w:pPr>
      <w:r w:rsidRPr="001F3ABE">
        <w:t>Ageism and pervasive stereotypes about ageing are associated with:</w:t>
      </w:r>
    </w:p>
    <w:p w14:paraId="0CE297DF" w14:textId="74875ADC" w:rsidR="001F3ABE" w:rsidRPr="001F3ABE" w:rsidRDefault="001F3ABE" w:rsidP="00301A15">
      <w:pPr>
        <w:pStyle w:val="Bullet1"/>
      </w:pPr>
      <w:r w:rsidRPr="001F3ABE">
        <w:t>a range of negative life outcomes for older people, including poor mental and physical health, social isolation and a reluctance to seek help;</w:t>
      </w:r>
    </w:p>
    <w:p w14:paraId="65A38BF7" w14:textId="07B5A87B" w:rsidR="001F3ABE" w:rsidRPr="001F3ABE" w:rsidRDefault="001F3ABE" w:rsidP="00301A15">
      <w:pPr>
        <w:pStyle w:val="Bullet1"/>
      </w:pPr>
      <w:r w:rsidRPr="001F3ABE">
        <w:t>a tolerance for, and acceptance of, the abuse of older people;</w:t>
      </w:r>
    </w:p>
    <w:p w14:paraId="0AD3BAEF" w14:textId="5F0D2237" w:rsidR="001F3ABE" w:rsidRPr="001F3ABE" w:rsidRDefault="001F3ABE" w:rsidP="00301A15">
      <w:pPr>
        <w:pStyle w:val="Bullet1"/>
      </w:pPr>
      <w:r w:rsidRPr="001F3ABE">
        <w:t>unconscious bias, which may prevent the development of effective policy and service responses to elder abuse and other issues experienced by older people; and</w:t>
      </w:r>
    </w:p>
    <w:p w14:paraId="5B35378D" w14:textId="15E68647" w:rsidR="001F3ABE" w:rsidRPr="001F3ABE" w:rsidRDefault="001F3ABE" w:rsidP="00301A15">
      <w:pPr>
        <w:pStyle w:val="Bullet1"/>
      </w:pPr>
      <w:r w:rsidRPr="001F3ABE">
        <w:t>the compounding of other forms of discrimination for example, but not limited to, racism, sexism and homophobia.</w:t>
      </w:r>
    </w:p>
    <w:p w14:paraId="144D622C" w14:textId="1D89D45F" w:rsidR="00372123" w:rsidRPr="001F3ABE" w:rsidRDefault="001F3ABE" w:rsidP="00301A15">
      <w:pPr>
        <w:pStyle w:val="BodyText"/>
      </w:pPr>
      <w:r w:rsidRPr="001F3ABE">
        <w:t>The promotion of positive views on ageing and older people, coupled with zero tolerance of all forms of discrimination, violence and abuse, can contribute to countering and challenging attitudes that contribute to elder abuse.</w:t>
      </w:r>
      <w:r w:rsidR="00372123" w:rsidRPr="001F3ABE">
        <w:t xml:space="preserve">  </w:t>
      </w:r>
    </w:p>
    <w:p w14:paraId="77BBFE09" w14:textId="77777777" w:rsidR="00372123" w:rsidRPr="00EF4837" w:rsidRDefault="00372123" w:rsidP="001F3ABE">
      <w:pPr>
        <w:rPr>
          <w:b/>
        </w:rPr>
      </w:pPr>
      <w:r w:rsidRPr="00EF4837">
        <w:rPr>
          <w:b/>
        </w:rPr>
        <w:t>Social isolation</w:t>
      </w:r>
    </w:p>
    <w:p w14:paraId="2AF584FB" w14:textId="007DC1E8" w:rsidR="001F3ABE" w:rsidRPr="001F3ABE" w:rsidRDefault="001F3ABE" w:rsidP="00301A15">
      <w:pPr>
        <w:pStyle w:val="BodyText"/>
      </w:pPr>
      <w:r w:rsidRPr="001F3ABE">
        <w:t xml:space="preserve">Social isolation is recognised as both a consequence of, and contributor, to elder abuse. Isolation makes older people more vulnerable to abuse through their dependency on </w:t>
      </w:r>
      <w:proofErr w:type="gramStart"/>
      <w:r w:rsidRPr="001F3ABE">
        <w:t>others, and</w:t>
      </w:r>
      <w:proofErr w:type="gramEnd"/>
      <w:r w:rsidRPr="001F3ABE">
        <w:t xml:space="preserve"> reduces the likelihood that abusive behaviour will be discovered by other people.</w:t>
      </w:r>
    </w:p>
    <w:p w14:paraId="71E9C67F" w14:textId="5716E93A" w:rsidR="001F3ABE" w:rsidRPr="001F3ABE" w:rsidRDefault="001F3ABE" w:rsidP="00301A15">
      <w:pPr>
        <w:pStyle w:val="BodyText"/>
      </w:pPr>
      <w:r w:rsidRPr="001F3ABE">
        <w:t>Social inclusion can empower older people to keep themselves safe by:</w:t>
      </w:r>
    </w:p>
    <w:p w14:paraId="78931A2E" w14:textId="7E674836" w:rsidR="001F3ABE" w:rsidRPr="001F3ABE" w:rsidRDefault="001F3ABE" w:rsidP="00301A15">
      <w:pPr>
        <w:pStyle w:val="Bullet1"/>
      </w:pPr>
      <w:r w:rsidRPr="001F3ABE">
        <w:t>raising their awareness of response and support options;</w:t>
      </w:r>
    </w:p>
    <w:p w14:paraId="0F74D208" w14:textId="2E5B44B3" w:rsidR="001F3ABE" w:rsidRPr="001F3ABE" w:rsidRDefault="001F3ABE" w:rsidP="00301A15">
      <w:pPr>
        <w:pStyle w:val="Bullet1"/>
      </w:pPr>
      <w:r w:rsidRPr="001F3ABE">
        <w:t>improving their confidence to self-advocate and seek help;</w:t>
      </w:r>
    </w:p>
    <w:p w14:paraId="12BAE6FD" w14:textId="339D232D" w:rsidR="001F3ABE" w:rsidRPr="001F3ABE" w:rsidRDefault="001F3ABE" w:rsidP="00301A15">
      <w:pPr>
        <w:pStyle w:val="Bullet1"/>
      </w:pPr>
      <w:r w:rsidRPr="001F3ABE">
        <w:t>reducing their feelings of dependency on the alleged perpetrator; and</w:t>
      </w:r>
    </w:p>
    <w:p w14:paraId="6D2CD452" w14:textId="46728D22" w:rsidR="001F3ABE" w:rsidRPr="001F3ABE" w:rsidRDefault="001F3ABE" w:rsidP="00301A15">
      <w:pPr>
        <w:pStyle w:val="Bullet1"/>
      </w:pPr>
      <w:r w:rsidRPr="001F3ABE">
        <w:t>making their situation more visible to the community, increasing opportunities for detection.</w:t>
      </w:r>
    </w:p>
    <w:p w14:paraId="7A8FAD12" w14:textId="18AE2E24" w:rsidR="00372123" w:rsidRPr="001F3ABE" w:rsidRDefault="00372123" w:rsidP="001F3ABE">
      <w:pPr>
        <w:rPr>
          <w:b/>
          <w:lang w:val="en-GB"/>
        </w:rPr>
      </w:pPr>
      <w:r w:rsidRPr="001F3ABE">
        <w:rPr>
          <w:b/>
          <w:lang w:val="en-GB"/>
        </w:rPr>
        <w:t>Carer stress</w:t>
      </w:r>
    </w:p>
    <w:p w14:paraId="243447E0" w14:textId="1F4719F2" w:rsidR="001F3ABE" w:rsidRPr="001F3ABE" w:rsidRDefault="000E6477" w:rsidP="00301A15">
      <w:pPr>
        <w:pStyle w:val="BodyText"/>
      </w:pPr>
      <w:r>
        <w:t xml:space="preserve">Most carers do not perpetrate elder abuse. </w:t>
      </w:r>
      <w:r w:rsidR="001F3ABE" w:rsidRPr="001F3ABE">
        <w:t>However, their increased susceptibility to stress is recognised as a risk factor. Carers may feel trapped by their caring responsibilities, which can lead to feelings of stress and frustration that manifest in abuse.</w:t>
      </w:r>
    </w:p>
    <w:p w14:paraId="00280977" w14:textId="03E4330B" w:rsidR="001F3ABE" w:rsidRPr="001F3ABE" w:rsidRDefault="001F3ABE" w:rsidP="00301A15">
      <w:pPr>
        <w:pStyle w:val="BodyText"/>
      </w:pPr>
      <w:r w:rsidRPr="001F3ABE">
        <w:t>In addition, an older person’s dependency on their carer may make them less likely to expose or report the abuse.</w:t>
      </w:r>
    </w:p>
    <w:p w14:paraId="4DB6C55D" w14:textId="71958A89" w:rsidR="001F3ABE" w:rsidRPr="001F3ABE" w:rsidRDefault="001F3ABE" w:rsidP="00301A15">
      <w:pPr>
        <w:pStyle w:val="BodyText"/>
      </w:pPr>
      <w:r w:rsidRPr="001F3ABE">
        <w:lastRenderedPageBreak/>
        <w:t>Providing carers with information about elder abuse, and support to manage the care-life balance, are key components of preventing and addressing elder abuse, and keeping older people safe.</w:t>
      </w:r>
    </w:p>
    <w:p w14:paraId="4296EA34" w14:textId="3E729B26" w:rsidR="00372123" w:rsidRPr="002263E9" w:rsidRDefault="00372123" w:rsidP="001F3ABE">
      <w:pPr>
        <w:rPr>
          <w:b/>
          <w:lang w:val="en-GB"/>
        </w:rPr>
      </w:pPr>
      <w:r w:rsidRPr="001F3ABE">
        <w:rPr>
          <w:b/>
          <w:lang w:val="en-GB"/>
        </w:rPr>
        <w:t xml:space="preserve">Relationship with Family </w:t>
      </w:r>
      <w:r w:rsidRPr="002263E9">
        <w:rPr>
          <w:b/>
          <w:lang w:val="en-GB"/>
        </w:rPr>
        <w:t>and domestic violence</w:t>
      </w:r>
    </w:p>
    <w:p w14:paraId="4C9D4758" w14:textId="1EFA2DB1" w:rsidR="001F3ABE" w:rsidRPr="001F3ABE" w:rsidRDefault="001F3ABE" w:rsidP="00301A15">
      <w:pPr>
        <w:pStyle w:val="BodyText"/>
      </w:pPr>
      <w:r w:rsidRPr="001F3ABE">
        <w:t>Elder abuse is commonly understood as abuse committed against an older person by people they trust ‘in a position of trust’. This can include a range of paid professionals and service providers. However, elder abuse is more often committed by a member of the older person’s family, and most likely by adult children, spouses or partners</w:t>
      </w:r>
      <w:r w:rsidR="00372123" w:rsidRPr="001F3ABE">
        <w:t>.</w:t>
      </w:r>
    </w:p>
    <w:p w14:paraId="7567F74F" w14:textId="3C1C9C13" w:rsidR="001F3ABE" w:rsidRPr="001F3ABE" w:rsidRDefault="001F3ABE" w:rsidP="00301A15">
      <w:pPr>
        <w:pStyle w:val="BodyText"/>
      </w:pPr>
      <w:r w:rsidRPr="001F3ABE">
        <w:t>Where there is a family relationship and the abusive behaviour reflects a pattern of abuse over time these instances could also be considered family and domestic violence, including intergenerational family relationships, either between children and parents, or grandparents and grandchildren.</w:t>
      </w:r>
    </w:p>
    <w:p w14:paraId="25E8C434" w14:textId="0B3669B3" w:rsidR="001F3ABE" w:rsidRPr="001F3ABE" w:rsidRDefault="001F3ABE" w:rsidP="00301A15">
      <w:pPr>
        <w:pStyle w:val="BodyText"/>
      </w:pPr>
      <w:r w:rsidRPr="001F3ABE">
        <w:t>While some instances of elder abuse might be considered family and domestic violence, this does not apply to all elder abuse. The abuse of an older person can be committed by someone they trust who is not a member of their family or kinship group, including where elder abuse occurs outside of a family relationship but there is an expectation of trust.</w:t>
      </w:r>
    </w:p>
    <w:p w14:paraId="5A28B319" w14:textId="6683A0AA" w:rsidR="001F3ABE" w:rsidRPr="001F3ABE" w:rsidRDefault="001F3ABE" w:rsidP="00301A15">
      <w:pPr>
        <w:pStyle w:val="BodyText"/>
      </w:pPr>
      <w:r w:rsidRPr="001F3ABE">
        <w:t>The risk of elder abuse can be heightened in situations where:</w:t>
      </w:r>
    </w:p>
    <w:p w14:paraId="666B9BB9" w14:textId="2CADACD3" w:rsidR="001F3ABE" w:rsidRPr="001F3ABE" w:rsidRDefault="001F3ABE" w:rsidP="00301A15">
      <w:pPr>
        <w:pStyle w:val="Bullet1"/>
      </w:pPr>
      <w:r w:rsidRPr="001F3ABE">
        <w:t>families are unaware of elder abuse;</w:t>
      </w:r>
    </w:p>
    <w:p w14:paraId="03132F4C" w14:textId="1DCBE6A2" w:rsidR="001F3ABE" w:rsidRPr="001F3ABE" w:rsidRDefault="001F3ABE" w:rsidP="00301A15">
      <w:pPr>
        <w:pStyle w:val="Bullet1"/>
      </w:pPr>
      <w:r w:rsidRPr="001F3ABE">
        <w:t>a carer who was abused as a child repeats the cycle of abuse on a dependent parent;</w:t>
      </w:r>
    </w:p>
    <w:p w14:paraId="2BDAB5B6" w14:textId="325B8F5F" w:rsidR="001F3ABE" w:rsidRPr="001F3ABE" w:rsidRDefault="001F3ABE" w:rsidP="00301A15">
      <w:pPr>
        <w:pStyle w:val="Bullet1"/>
      </w:pPr>
      <w:r w:rsidRPr="001F3ABE">
        <w:t>multiple generations live together, and intergenerational conflict exists; and</w:t>
      </w:r>
    </w:p>
    <w:p w14:paraId="0C214882" w14:textId="7D980407" w:rsidR="001F3ABE" w:rsidRPr="001F3ABE" w:rsidRDefault="001F3ABE" w:rsidP="00301A15">
      <w:pPr>
        <w:pStyle w:val="Bullet1"/>
      </w:pPr>
      <w:r w:rsidRPr="001F3ABE">
        <w:t>multiple generations living together are in conflict over money, responsibilities, cultural values and roles within the household.</w:t>
      </w:r>
    </w:p>
    <w:p w14:paraId="48DE1968" w14:textId="52DFA9C4" w:rsidR="00372123" w:rsidRPr="001F3ABE" w:rsidRDefault="001F3ABE" w:rsidP="00301A15">
      <w:pPr>
        <w:pStyle w:val="BodyText"/>
      </w:pPr>
      <w:r w:rsidRPr="001F3ABE">
        <w:t>Responses that enable people to understand the signs of, and risks associated with, elder abuse, to manage stressors and conflict, and to change their behaviours are key components of preventing and addressing elder abuse.</w:t>
      </w:r>
      <w:r w:rsidR="00372123" w:rsidRPr="001F3ABE">
        <w:t xml:space="preserve">  </w:t>
      </w:r>
    </w:p>
    <w:p w14:paraId="0B81908A" w14:textId="77777777" w:rsidR="00372123" w:rsidRPr="008E0766" w:rsidRDefault="00372123" w:rsidP="00372123">
      <w:pPr>
        <w:pStyle w:val="Heading2"/>
      </w:pPr>
      <w:bookmarkStart w:id="46" w:name="_Toc24036009"/>
      <w:r w:rsidRPr="008E0766">
        <w:t>Outcomes</w:t>
      </w:r>
      <w:bookmarkEnd w:id="46"/>
    </w:p>
    <w:p w14:paraId="0492A4E0" w14:textId="77777777" w:rsidR="00372123" w:rsidRDefault="00372123" w:rsidP="00301A15">
      <w:pPr>
        <w:pStyle w:val="BodyText"/>
      </w:pPr>
      <w:bookmarkStart w:id="47" w:name="_Hlk528326728"/>
      <w:r>
        <w:t>Prevention and early intervention strategies will ensure that:</w:t>
      </w:r>
    </w:p>
    <w:p w14:paraId="08CBD555" w14:textId="77777777" w:rsidR="00372123" w:rsidRPr="008E0766" w:rsidRDefault="00372123" w:rsidP="00301A15">
      <w:pPr>
        <w:pStyle w:val="Bullet1"/>
      </w:pPr>
      <w:r w:rsidRPr="008E0766">
        <w:t>Older people are respected, valued and socially included.</w:t>
      </w:r>
    </w:p>
    <w:p w14:paraId="0EC3DAF3" w14:textId="77777777" w:rsidR="00372123" w:rsidRPr="00FE7607" w:rsidRDefault="00372123" w:rsidP="00301A15">
      <w:pPr>
        <w:pStyle w:val="Bullet1"/>
      </w:pPr>
      <w:r w:rsidRPr="008E0766">
        <w:t xml:space="preserve">Older people are informed and supported. </w:t>
      </w:r>
    </w:p>
    <w:p w14:paraId="0AB3512E" w14:textId="77777777" w:rsidR="00372123" w:rsidRPr="008E0766" w:rsidRDefault="00372123" w:rsidP="00301A15">
      <w:pPr>
        <w:pStyle w:val="Bullet1"/>
      </w:pPr>
      <w:r w:rsidRPr="008E0766">
        <w:t>Carers of older people are informed and supported.</w:t>
      </w:r>
    </w:p>
    <w:p w14:paraId="1C3E0E55" w14:textId="77777777" w:rsidR="00372123" w:rsidRPr="008E0766" w:rsidRDefault="00372123" w:rsidP="00372123">
      <w:pPr>
        <w:pStyle w:val="Heading2"/>
      </w:pPr>
      <w:bookmarkStart w:id="48" w:name="_Toc24036010"/>
      <w:bookmarkEnd w:id="47"/>
      <w:r w:rsidRPr="008E0766">
        <w:t>Strategies</w:t>
      </w:r>
      <w:bookmarkEnd w:id="48"/>
    </w:p>
    <w:p w14:paraId="13B88456" w14:textId="77777777" w:rsidR="00372123" w:rsidRDefault="00372123" w:rsidP="00301A15">
      <w:pPr>
        <w:pStyle w:val="BodyText"/>
      </w:pPr>
      <w:bookmarkStart w:id="49" w:name="_Hlk528327647"/>
      <w:r>
        <w:t>To achieve this, we will work to:</w:t>
      </w:r>
    </w:p>
    <w:p w14:paraId="28B98639" w14:textId="77777777" w:rsidR="00372123" w:rsidRPr="008E0766" w:rsidRDefault="00372123" w:rsidP="00301A15">
      <w:pPr>
        <w:pStyle w:val="BodyText"/>
      </w:pPr>
      <w:r w:rsidRPr="008E0766">
        <w:t>2.1</w:t>
      </w:r>
      <w:r>
        <w:tab/>
      </w:r>
      <w:r w:rsidRPr="008E0766">
        <w:t>P</w:t>
      </w:r>
      <w:r>
        <w:t xml:space="preserve">romote positive views of ageing, </w:t>
      </w:r>
      <w:r w:rsidRPr="008E0766">
        <w:t>and counter ageism in all its forms</w:t>
      </w:r>
      <w:r>
        <w:t>.</w:t>
      </w:r>
    </w:p>
    <w:p w14:paraId="705F0E46" w14:textId="77777777" w:rsidR="00372123" w:rsidRPr="008E0766" w:rsidRDefault="00372123" w:rsidP="00301A15">
      <w:pPr>
        <w:pStyle w:val="BodyText"/>
      </w:pPr>
      <w:r w:rsidRPr="008E0766">
        <w:t>2.2</w:t>
      </w:r>
      <w:r>
        <w:tab/>
      </w:r>
      <w:r w:rsidRPr="008E0766">
        <w:t>Recognise and celebrate older peoples’ contributions to the community</w:t>
      </w:r>
      <w:r>
        <w:t>.</w:t>
      </w:r>
    </w:p>
    <w:p w14:paraId="09B37DE8" w14:textId="77777777" w:rsidR="00372123" w:rsidRPr="008E0766" w:rsidRDefault="00372123" w:rsidP="00301A15">
      <w:pPr>
        <w:pStyle w:val="BodyText"/>
      </w:pPr>
      <w:r w:rsidRPr="008E0766">
        <w:t>2.3</w:t>
      </w:r>
      <w:r>
        <w:tab/>
      </w:r>
      <w:r w:rsidRPr="008E0766">
        <w:t>Support older people to remain active and included in their community</w:t>
      </w:r>
      <w:r>
        <w:t>.</w:t>
      </w:r>
    </w:p>
    <w:p w14:paraId="45F1E51A" w14:textId="3CA47490" w:rsidR="00372123" w:rsidRPr="008E0766" w:rsidRDefault="00372123" w:rsidP="00301A15">
      <w:pPr>
        <w:pStyle w:val="BodyText"/>
      </w:pPr>
      <w:r w:rsidRPr="008E0766">
        <w:lastRenderedPageBreak/>
        <w:t>2.4</w:t>
      </w:r>
      <w:r>
        <w:tab/>
      </w:r>
      <w:r w:rsidRPr="008E0766">
        <w:t xml:space="preserve">Encourage and support the building of age-friendly </w:t>
      </w:r>
      <w:r w:rsidR="001F3ABE">
        <w:t xml:space="preserve">and inclusive </w:t>
      </w:r>
      <w:r w:rsidRPr="008E0766">
        <w:t>communities</w:t>
      </w:r>
      <w:r w:rsidR="001F3ABE">
        <w:t xml:space="preserve">, </w:t>
      </w:r>
      <w:proofErr w:type="gramStart"/>
      <w:r w:rsidR="001F3ABE">
        <w:t>through the use of</w:t>
      </w:r>
      <w:proofErr w:type="gramEnd"/>
      <w:r w:rsidR="001F3ABE">
        <w:t xml:space="preserve"> the World Health Organisation Age-friendly Cities Framework</w:t>
      </w:r>
      <w:r>
        <w:t>.</w:t>
      </w:r>
    </w:p>
    <w:p w14:paraId="6BEEFCA5" w14:textId="1A182570" w:rsidR="00372123" w:rsidRDefault="00372123" w:rsidP="00301A15">
      <w:pPr>
        <w:pStyle w:val="BodyText"/>
      </w:pPr>
      <w:r w:rsidRPr="008E0766">
        <w:t>2.5</w:t>
      </w:r>
      <w:r>
        <w:tab/>
      </w:r>
      <w:r w:rsidRPr="008E0766">
        <w:t xml:space="preserve">Ensure older people </w:t>
      </w:r>
      <w:r w:rsidR="001F3ABE">
        <w:t xml:space="preserve">from all backgrounds </w:t>
      </w:r>
      <w:r w:rsidRPr="008E0766">
        <w:t>can easily access information and support services</w:t>
      </w:r>
      <w:r>
        <w:t>.</w:t>
      </w:r>
    </w:p>
    <w:p w14:paraId="4A5F3CDA" w14:textId="77777777" w:rsidR="00372123" w:rsidRPr="00474126" w:rsidRDefault="00372123" w:rsidP="00301A15">
      <w:pPr>
        <w:pStyle w:val="BodyText"/>
      </w:pPr>
      <w:r>
        <w:t>2.6</w:t>
      </w:r>
      <w:r>
        <w:tab/>
      </w:r>
      <w:r w:rsidRPr="00474126">
        <w:t>Ensure family members, carers and professionals have access to information about elder abuse.</w:t>
      </w:r>
    </w:p>
    <w:p w14:paraId="42AE5B3A" w14:textId="77777777" w:rsidR="00372123" w:rsidRDefault="00372123" w:rsidP="00301A15">
      <w:pPr>
        <w:pStyle w:val="BodyText"/>
      </w:pPr>
      <w:r>
        <w:t>2.7</w:t>
      </w:r>
      <w:r>
        <w:tab/>
      </w:r>
      <w:r w:rsidRPr="008E0766">
        <w:t>Work with carers organisations to co-design responses to address carer stress as a risk factor in the occurrence of elder abuse</w:t>
      </w:r>
      <w:r>
        <w:t>.</w:t>
      </w:r>
    </w:p>
    <w:p w14:paraId="35EE865B" w14:textId="4B1FB586" w:rsidR="00372123" w:rsidRDefault="00301A15" w:rsidP="00301A15">
      <w:pPr>
        <w:pStyle w:val="BodyText"/>
      </w:pPr>
      <w:r>
        <w:t xml:space="preserve">2.8 </w:t>
      </w:r>
      <w:r>
        <w:tab/>
      </w:r>
      <w:r w:rsidR="00372123" w:rsidRPr="001D09E2">
        <w:t xml:space="preserve">Work with </w:t>
      </w:r>
      <w:r w:rsidR="001F3ABE">
        <w:t xml:space="preserve">sectors and </w:t>
      </w:r>
      <w:r w:rsidR="00372123" w:rsidRPr="001D09E2">
        <w:t xml:space="preserve">professional organisations in frequent contact with older people, their families and carers to recognise the signs of elder abuse and respond appropriately. </w:t>
      </w:r>
    </w:p>
    <w:p w14:paraId="5E3AE53B" w14:textId="73F3393B" w:rsidR="001F3ABE" w:rsidRPr="00F46BC7" w:rsidRDefault="00301A15" w:rsidP="00301A15">
      <w:pPr>
        <w:pStyle w:val="BodyText"/>
      </w:pPr>
      <w:r>
        <w:t>2.9</w:t>
      </w:r>
      <w:r>
        <w:tab/>
      </w:r>
      <w:r w:rsidR="001F3ABE" w:rsidRPr="001D09E2">
        <w:t xml:space="preserve">Work with </w:t>
      </w:r>
      <w:r w:rsidR="001F3ABE">
        <w:t>sectors, industries and agencies to plan and build socially and physically inclusive communities</w:t>
      </w:r>
      <w:r w:rsidR="001F3ABE" w:rsidRPr="001D09E2">
        <w:t xml:space="preserve">. </w:t>
      </w:r>
    </w:p>
    <w:p w14:paraId="1DDA63FF" w14:textId="77777777" w:rsidR="001F3ABE" w:rsidRPr="001F3ABE" w:rsidRDefault="001F3ABE" w:rsidP="00301A15">
      <w:pPr>
        <w:pStyle w:val="BodyText"/>
      </w:pPr>
    </w:p>
    <w:bookmarkEnd w:id="49"/>
    <w:p w14:paraId="7BC09061" w14:textId="3D3F1EF6" w:rsidR="001F3ABE" w:rsidRDefault="001F3ABE" w:rsidP="00FA1DEB">
      <w:pPr>
        <w:pStyle w:val="BodyText"/>
        <w:rPr>
          <w:lang w:val="en-AU"/>
        </w:rPr>
        <w:sectPr w:rsidR="001F3ABE" w:rsidSect="00551E81">
          <w:pgSz w:w="11900" w:h="16840" w:code="9"/>
          <w:pgMar w:top="1418" w:right="1134" w:bottom="1134" w:left="1134" w:header="567" w:footer="397" w:gutter="0"/>
          <w:cols w:space="567"/>
          <w:docGrid w:linePitch="326"/>
        </w:sectPr>
      </w:pPr>
    </w:p>
    <w:p w14:paraId="66831911" w14:textId="2EBE0105" w:rsidR="00301A15" w:rsidRPr="00301A15" w:rsidRDefault="009919C9" w:rsidP="007679BA">
      <w:pPr>
        <w:pStyle w:val="Heading2"/>
      </w:pPr>
      <w:bookmarkStart w:id="50" w:name="_Toc24036011"/>
      <w:r w:rsidRPr="009919C9">
        <w:lastRenderedPageBreak/>
        <w:t xml:space="preserve">Table 2: </w:t>
      </w:r>
      <w:r w:rsidR="00301A15" w:rsidRPr="00301A15">
        <w:t>Associated risk and protective factors</w:t>
      </w:r>
      <w:bookmarkEnd w:id="50"/>
    </w:p>
    <w:p w14:paraId="3FFD7FF3" w14:textId="27486CF8" w:rsidR="00301A15" w:rsidRDefault="00301A15" w:rsidP="00301A15">
      <w:pPr>
        <w:pStyle w:val="BodyText"/>
        <w:rPr>
          <w:rStyle w:val="Hyperlink"/>
        </w:rPr>
      </w:pPr>
      <w:r>
        <w:t>Note: for accessibility this table h</w:t>
      </w:r>
      <w:r w:rsidR="005E1354">
        <w:t xml:space="preserve">as been converted into text. Table 2 </w:t>
      </w:r>
      <w:r>
        <w:t xml:space="preserve">outlines different levels of risk and protective factors that sit within each other. The diagram represents that society/systemic factors encompasses everything and organisation/collective factors, relationship factors and individual factors each sit within each other.  </w:t>
      </w:r>
      <w:r w:rsidR="00C615AD">
        <w:t xml:space="preserve">Table </w:t>
      </w:r>
      <w:r w:rsidR="0042590B">
        <w:t xml:space="preserve">2 </w:t>
      </w:r>
      <w:r w:rsidR="00C615AD">
        <w:t>is owned by the National Ageing Research Institute</w:t>
      </w:r>
      <w:r w:rsidR="00440C07">
        <w:t xml:space="preserve"> (</w:t>
      </w:r>
      <w:hyperlink r:id="rId16" w:history="1">
        <w:r w:rsidR="00440C07" w:rsidRPr="007571AA">
          <w:rPr>
            <w:rStyle w:val="Hyperlink"/>
          </w:rPr>
          <w:t>https://www.nari.net.au/</w:t>
        </w:r>
      </w:hyperlink>
      <w:r w:rsidR="00440C07">
        <w:t xml:space="preserve">). </w:t>
      </w:r>
      <w:r w:rsidR="0042590B">
        <w:t xml:space="preserve">If you would like a copy of Table 2 as a </w:t>
      </w:r>
      <w:r w:rsidR="006539E0" w:rsidRPr="006539E0">
        <w:t>PDF, please contact</w:t>
      </w:r>
      <w:r w:rsidR="006539E0">
        <w:t xml:space="preserve"> </w:t>
      </w:r>
      <w:hyperlink r:id="rId17" w:history="1">
        <w:r w:rsidR="006539E0" w:rsidRPr="00EA4C9F">
          <w:rPr>
            <w:rStyle w:val="Hyperlink"/>
          </w:rPr>
          <w:t>elderabuse@communities.wa.gov.au</w:t>
        </w:r>
      </w:hyperlink>
      <w:r w:rsidR="0042590B">
        <w:rPr>
          <w:rStyle w:val="Hyperlink"/>
        </w:rPr>
        <w:t>.</w:t>
      </w:r>
    </w:p>
    <w:p w14:paraId="41630931" w14:textId="0D2B9530" w:rsidR="00301A15" w:rsidRPr="00301A15" w:rsidRDefault="00301A15" w:rsidP="00301A15">
      <w:pPr>
        <w:pStyle w:val="BodyText"/>
        <w:rPr>
          <w:rStyle w:val="Hyperlink"/>
          <w:b/>
        </w:rPr>
      </w:pPr>
    </w:p>
    <w:p w14:paraId="24C36A2F" w14:textId="3DED8C46" w:rsidR="00301A15" w:rsidRPr="00301A15" w:rsidRDefault="00301A15" w:rsidP="00301A15">
      <w:pPr>
        <w:pStyle w:val="BodyText"/>
        <w:rPr>
          <w:rStyle w:val="Hyperlink"/>
          <w:b/>
          <w:color w:val="auto"/>
          <w:u w:val="none"/>
        </w:rPr>
      </w:pPr>
      <w:r w:rsidRPr="00301A15">
        <w:rPr>
          <w:rStyle w:val="Hyperlink"/>
          <w:b/>
          <w:color w:val="auto"/>
          <w:u w:val="none"/>
        </w:rPr>
        <w:t xml:space="preserve">Risk factors for elder abuse </w:t>
      </w:r>
    </w:p>
    <w:p w14:paraId="4B590635" w14:textId="77777777" w:rsidR="00301A15" w:rsidRDefault="00301A15" w:rsidP="00301A15">
      <w:pPr>
        <w:pStyle w:val="BodyText"/>
      </w:pPr>
      <w:r>
        <w:t>Society/Systemic</w:t>
      </w:r>
    </w:p>
    <w:p w14:paraId="314FECCE" w14:textId="0339C0D7" w:rsidR="00301A15" w:rsidRDefault="00301A15" w:rsidP="00301A15">
      <w:pPr>
        <w:pStyle w:val="Bullet1"/>
      </w:pPr>
      <w:r>
        <w:t>Ageism</w:t>
      </w:r>
    </w:p>
    <w:p w14:paraId="623C7499" w14:textId="6071D463" w:rsidR="00301A15" w:rsidRDefault="00301A15" w:rsidP="00301A15">
      <w:pPr>
        <w:pStyle w:val="Bullet2"/>
      </w:pPr>
      <w:r>
        <w:t>Lack of respect</w:t>
      </w:r>
    </w:p>
    <w:p w14:paraId="445202A6" w14:textId="00D657BC" w:rsidR="00301A15" w:rsidRDefault="00301A15" w:rsidP="00301A15">
      <w:pPr>
        <w:pStyle w:val="Bullet2"/>
      </w:pPr>
      <w:r>
        <w:t>Negative attitudes</w:t>
      </w:r>
    </w:p>
    <w:p w14:paraId="3FCD5AC7" w14:textId="00712AF7" w:rsidR="00301A15" w:rsidRDefault="00301A15" w:rsidP="00301A15">
      <w:pPr>
        <w:pStyle w:val="Bullet1"/>
      </w:pPr>
      <w:r>
        <w:t>Intersectionality of disadvantage</w:t>
      </w:r>
    </w:p>
    <w:p w14:paraId="44205391" w14:textId="65553742" w:rsidR="00301A15" w:rsidRDefault="00301A15" w:rsidP="00301A15">
      <w:pPr>
        <w:pStyle w:val="Bullet1"/>
      </w:pPr>
      <w:r>
        <w:t>Homelessness</w:t>
      </w:r>
    </w:p>
    <w:p w14:paraId="2732C243" w14:textId="02307533" w:rsidR="00301A15" w:rsidRDefault="00301A15" w:rsidP="00301A15">
      <w:pPr>
        <w:pStyle w:val="Bullet1"/>
      </w:pPr>
      <w:r>
        <w:t>Poverty</w:t>
      </w:r>
    </w:p>
    <w:p w14:paraId="515775AC" w14:textId="424E9D20" w:rsidR="00301A15" w:rsidRDefault="00271B73" w:rsidP="00301A15">
      <w:pPr>
        <w:pStyle w:val="Bullet1"/>
      </w:pPr>
      <w:r>
        <w:t>LGBTI negativity -&gt; fear of</w:t>
      </w:r>
      <w:r w:rsidR="00301A15">
        <w:t xml:space="preserve"> aged care</w:t>
      </w:r>
    </w:p>
    <w:p w14:paraId="54B403C9" w14:textId="38F3B389" w:rsidR="00301A15" w:rsidRDefault="00301A15" w:rsidP="00301A15">
      <w:pPr>
        <w:pStyle w:val="Bullet1"/>
      </w:pPr>
      <w:r>
        <w:t>Public awareness</w:t>
      </w:r>
    </w:p>
    <w:p w14:paraId="027A1651" w14:textId="11C20D54" w:rsidR="00301A15" w:rsidRDefault="00301A15" w:rsidP="00301A15">
      <w:pPr>
        <w:pStyle w:val="Bullet1"/>
        <w:numPr>
          <w:ilvl w:val="0"/>
          <w:numId w:val="0"/>
        </w:numPr>
        <w:ind w:left="641"/>
      </w:pPr>
    </w:p>
    <w:p w14:paraId="5C860C48" w14:textId="77777777" w:rsidR="00271B73" w:rsidRDefault="00271B73" w:rsidP="00301A15">
      <w:pPr>
        <w:pStyle w:val="Bullet1"/>
        <w:numPr>
          <w:ilvl w:val="0"/>
          <w:numId w:val="0"/>
        </w:numPr>
        <w:ind w:left="641"/>
      </w:pPr>
    </w:p>
    <w:p w14:paraId="67EF8DA6" w14:textId="0DC16694" w:rsidR="00301A15" w:rsidRDefault="00301A15" w:rsidP="00301A15">
      <w:pPr>
        <w:pStyle w:val="BodyText"/>
      </w:pPr>
      <w:r w:rsidRPr="00301A15">
        <w:t>Organisation/Collective</w:t>
      </w:r>
    </w:p>
    <w:p w14:paraId="74963B0E" w14:textId="77777777" w:rsidR="00301A15" w:rsidRDefault="00301A15" w:rsidP="00301A15">
      <w:pPr>
        <w:pStyle w:val="Bullet1"/>
      </w:pPr>
      <w:r>
        <w:t>Residential care</w:t>
      </w:r>
    </w:p>
    <w:p w14:paraId="42648691" w14:textId="6558A4C7" w:rsidR="00301A15" w:rsidRDefault="00301A15" w:rsidP="00301A15">
      <w:pPr>
        <w:pStyle w:val="Bullet2"/>
      </w:pPr>
      <w:r>
        <w:t>Culture</w:t>
      </w:r>
    </w:p>
    <w:p w14:paraId="258B3388" w14:textId="17109FB7" w:rsidR="00301A15" w:rsidRDefault="00301A15" w:rsidP="00301A15">
      <w:pPr>
        <w:pStyle w:val="Bullet2"/>
      </w:pPr>
      <w:r>
        <w:t>Model of care</w:t>
      </w:r>
    </w:p>
    <w:p w14:paraId="6844AD7D" w14:textId="107179E5" w:rsidR="00301A15" w:rsidRDefault="00301A15" w:rsidP="00301A15">
      <w:pPr>
        <w:pStyle w:val="Bullet2"/>
      </w:pPr>
      <w:r>
        <w:t>Rostering</w:t>
      </w:r>
    </w:p>
    <w:p w14:paraId="2DC08062" w14:textId="7BA3D7DB" w:rsidR="00301A15" w:rsidRDefault="00301A15" w:rsidP="00301A15">
      <w:pPr>
        <w:pStyle w:val="Bullet2"/>
      </w:pPr>
      <w:r>
        <w:t>Staffing</w:t>
      </w:r>
    </w:p>
    <w:p w14:paraId="4D09FFA0" w14:textId="5AC9F4D2" w:rsidR="00301A15" w:rsidRDefault="00301A15" w:rsidP="00301A15">
      <w:pPr>
        <w:pStyle w:val="Bullet1"/>
      </w:pPr>
      <w:r>
        <w:t>Hospital</w:t>
      </w:r>
    </w:p>
    <w:p w14:paraId="13A076AB" w14:textId="118EE1CA" w:rsidR="00301A15" w:rsidRDefault="00301A15" w:rsidP="00301A15">
      <w:pPr>
        <w:pStyle w:val="Bullet1"/>
      </w:pPr>
      <w:r>
        <w:t>Local community</w:t>
      </w:r>
    </w:p>
    <w:p w14:paraId="0DF533EC" w14:textId="2CAC5F53" w:rsidR="00301A15" w:rsidRDefault="00301A15" w:rsidP="00301A15">
      <w:pPr>
        <w:pStyle w:val="Bullet2"/>
      </w:pPr>
      <w:r>
        <w:t>Neighbours</w:t>
      </w:r>
    </w:p>
    <w:p w14:paraId="1B2E4BA9" w14:textId="77777777" w:rsidR="00301A15" w:rsidRDefault="00301A15" w:rsidP="00301A15">
      <w:pPr>
        <w:pStyle w:val="Bullet1"/>
      </w:pPr>
      <w:r>
        <w:t>Education</w:t>
      </w:r>
    </w:p>
    <w:p w14:paraId="1A2984B1" w14:textId="77777777" w:rsidR="00301A15" w:rsidRDefault="00301A15" w:rsidP="00301A15">
      <w:pPr>
        <w:pStyle w:val="Bullet1"/>
        <w:numPr>
          <w:ilvl w:val="0"/>
          <w:numId w:val="0"/>
        </w:numPr>
        <w:ind w:left="641"/>
      </w:pPr>
    </w:p>
    <w:p w14:paraId="778E213B" w14:textId="77777777" w:rsidR="00301A15" w:rsidRDefault="00301A15" w:rsidP="00301A15">
      <w:pPr>
        <w:pStyle w:val="Bullet1"/>
        <w:numPr>
          <w:ilvl w:val="0"/>
          <w:numId w:val="0"/>
        </w:numPr>
        <w:ind w:left="641"/>
      </w:pPr>
    </w:p>
    <w:p w14:paraId="75DA5277" w14:textId="5CEF2683" w:rsidR="00301A15" w:rsidRDefault="00301A15" w:rsidP="00301A15">
      <w:pPr>
        <w:pStyle w:val="BodyText"/>
      </w:pPr>
      <w:r>
        <w:t>Relationships</w:t>
      </w:r>
    </w:p>
    <w:p w14:paraId="24E62A9A" w14:textId="77777777" w:rsidR="00301A15" w:rsidRDefault="00301A15" w:rsidP="00301A15">
      <w:pPr>
        <w:pStyle w:val="Bullet1"/>
      </w:pPr>
      <w:r>
        <w:t>Family conflict/violence</w:t>
      </w:r>
    </w:p>
    <w:p w14:paraId="2CFD21B3" w14:textId="77777777" w:rsidR="00301A15" w:rsidRDefault="00301A15" w:rsidP="00301A15">
      <w:pPr>
        <w:pStyle w:val="Bullet1"/>
      </w:pPr>
      <w:r>
        <w:t>Sharing of resources/assets</w:t>
      </w:r>
    </w:p>
    <w:p w14:paraId="06029C02" w14:textId="77777777" w:rsidR="00301A15" w:rsidRDefault="00301A15" w:rsidP="00301A15">
      <w:pPr>
        <w:pStyle w:val="Bullet1"/>
      </w:pPr>
      <w:r>
        <w:t>Carer burden</w:t>
      </w:r>
    </w:p>
    <w:p w14:paraId="2113386D" w14:textId="10E82617" w:rsidR="00301A15" w:rsidRDefault="00301A15" w:rsidP="00301A15">
      <w:pPr>
        <w:pStyle w:val="Bullet1"/>
      </w:pPr>
      <w:r>
        <w:lastRenderedPageBreak/>
        <w:t>Dependent relationships</w:t>
      </w:r>
    </w:p>
    <w:p w14:paraId="3509E97E" w14:textId="1D920BE9" w:rsidR="00301A15" w:rsidRDefault="00301A15" w:rsidP="00301A15">
      <w:pPr>
        <w:pStyle w:val="Bullet1"/>
        <w:numPr>
          <w:ilvl w:val="0"/>
          <w:numId w:val="0"/>
        </w:numPr>
      </w:pPr>
    </w:p>
    <w:p w14:paraId="06DFB6C0" w14:textId="77777777" w:rsidR="00271B73" w:rsidRDefault="00271B73" w:rsidP="00301A15">
      <w:pPr>
        <w:pStyle w:val="Bullet1"/>
        <w:numPr>
          <w:ilvl w:val="0"/>
          <w:numId w:val="0"/>
        </w:numPr>
      </w:pPr>
    </w:p>
    <w:p w14:paraId="4D4DB85C" w14:textId="769F2B33" w:rsidR="00301A15" w:rsidRDefault="00301A15" w:rsidP="00301A15">
      <w:pPr>
        <w:pStyle w:val="BodyText"/>
      </w:pPr>
      <w:r>
        <w:t xml:space="preserve">Person of Trust Risk Factors </w:t>
      </w:r>
    </w:p>
    <w:p w14:paraId="7A5CE9C9" w14:textId="12BE43A7" w:rsidR="00301A15" w:rsidRDefault="00301A15" w:rsidP="00301A15">
      <w:pPr>
        <w:pStyle w:val="Bullet1"/>
      </w:pPr>
      <w:r>
        <w:t>Dependency on older person</w:t>
      </w:r>
    </w:p>
    <w:p w14:paraId="60B3A313" w14:textId="018448A2" w:rsidR="00301A15" w:rsidRDefault="00301A15" w:rsidP="00301A15">
      <w:pPr>
        <w:pStyle w:val="Bullet1"/>
      </w:pPr>
      <w:r>
        <w:t>Psychiatric/psychological illness</w:t>
      </w:r>
    </w:p>
    <w:p w14:paraId="6684023E" w14:textId="10F7A53F" w:rsidR="00301A15" w:rsidRDefault="00301A15" w:rsidP="00301A15">
      <w:pPr>
        <w:pStyle w:val="Bullet1"/>
      </w:pPr>
      <w:r>
        <w:t>Financial problems</w:t>
      </w:r>
    </w:p>
    <w:p w14:paraId="7156E567" w14:textId="49284184" w:rsidR="00301A15" w:rsidRDefault="00301A15" w:rsidP="00301A15">
      <w:pPr>
        <w:pStyle w:val="Bullet1"/>
      </w:pPr>
      <w:r>
        <w:t>Substance abuse</w:t>
      </w:r>
    </w:p>
    <w:p w14:paraId="2B71AE9E" w14:textId="1EF0CF0C" w:rsidR="00301A15" w:rsidRDefault="00301A15" w:rsidP="00301A15">
      <w:pPr>
        <w:pStyle w:val="Bullet1"/>
      </w:pPr>
      <w:r>
        <w:t>Social isolation/lack of support</w:t>
      </w:r>
    </w:p>
    <w:p w14:paraId="4344AE7A" w14:textId="6B2036BC" w:rsidR="00301A15" w:rsidRDefault="00301A15" w:rsidP="00301A15">
      <w:pPr>
        <w:pStyle w:val="Bullet1"/>
      </w:pPr>
      <w:r>
        <w:t>Caregiver stress</w:t>
      </w:r>
    </w:p>
    <w:p w14:paraId="1ADB3E9C" w14:textId="77777777" w:rsidR="00301A15" w:rsidRDefault="00301A15" w:rsidP="00301A15">
      <w:pPr>
        <w:pStyle w:val="Bullet1"/>
      </w:pPr>
      <w:r>
        <w:t>Childhood experience of family violence</w:t>
      </w:r>
      <w:r w:rsidRPr="00301A15">
        <w:t xml:space="preserve"> </w:t>
      </w:r>
    </w:p>
    <w:p w14:paraId="12322151" w14:textId="77777777" w:rsidR="00301A15" w:rsidRDefault="00301A15" w:rsidP="00301A15">
      <w:pPr>
        <w:pStyle w:val="Bullet1"/>
      </w:pPr>
      <w:r>
        <w:t>Domineering personality traits</w:t>
      </w:r>
    </w:p>
    <w:p w14:paraId="613C0E43" w14:textId="4F7293B4" w:rsidR="00301A15" w:rsidRDefault="00301A15" w:rsidP="00301A15">
      <w:pPr>
        <w:pStyle w:val="Bullet1"/>
        <w:numPr>
          <w:ilvl w:val="0"/>
          <w:numId w:val="0"/>
        </w:numPr>
      </w:pPr>
    </w:p>
    <w:p w14:paraId="799943D1" w14:textId="77777777" w:rsidR="00271B73" w:rsidRDefault="00271B73" w:rsidP="00301A15">
      <w:pPr>
        <w:pStyle w:val="Bullet1"/>
        <w:numPr>
          <w:ilvl w:val="0"/>
          <w:numId w:val="0"/>
        </w:numPr>
      </w:pPr>
    </w:p>
    <w:p w14:paraId="7CA05BDB" w14:textId="3E09D910" w:rsidR="00301A15" w:rsidRDefault="00301A15" w:rsidP="00301A15">
      <w:pPr>
        <w:pStyle w:val="BodyText"/>
      </w:pPr>
      <w:r>
        <w:t xml:space="preserve">Individual </w:t>
      </w:r>
    </w:p>
    <w:p w14:paraId="4B2B9FC5" w14:textId="77777777" w:rsidR="00301A15" w:rsidRDefault="00301A15" w:rsidP="00301A15">
      <w:pPr>
        <w:pStyle w:val="Bullet1"/>
      </w:pPr>
      <w:r>
        <w:t>Functional dependency</w:t>
      </w:r>
    </w:p>
    <w:p w14:paraId="639D23D4" w14:textId="615BC42B" w:rsidR="00301A15" w:rsidRDefault="00301A15" w:rsidP="00301A15">
      <w:pPr>
        <w:pStyle w:val="Bullet1"/>
      </w:pPr>
      <w:r>
        <w:t>Disability</w:t>
      </w:r>
    </w:p>
    <w:p w14:paraId="1E745F00" w14:textId="70991DA4" w:rsidR="00301A15" w:rsidRDefault="00301A15" w:rsidP="00301A15">
      <w:pPr>
        <w:pStyle w:val="Bullet1"/>
      </w:pPr>
      <w:r>
        <w:t>Poor physical health</w:t>
      </w:r>
    </w:p>
    <w:p w14:paraId="716D3473" w14:textId="3633DCCD" w:rsidR="00301A15" w:rsidRDefault="00301A15" w:rsidP="00301A15">
      <w:pPr>
        <w:pStyle w:val="Bullet1"/>
      </w:pPr>
      <w:r>
        <w:t>Frailty</w:t>
      </w:r>
    </w:p>
    <w:p w14:paraId="05821B7D" w14:textId="02EDBE28" w:rsidR="00301A15" w:rsidRDefault="00301A15" w:rsidP="00301A15">
      <w:pPr>
        <w:pStyle w:val="Bullet1"/>
      </w:pPr>
      <w:r>
        <w:t>Psychiatric/psychological ill-ness</w:t>
      </w:r>
    </w:p>
    <w:p w14:paraId="25630662" w14:textId="1CCC8E1F" w:rsidR="00301A15" w:rsidRDefault="00301A15" w:rsidP="00301A15">
      <w:pPr>
        <w:pStyle w:val="Bullet1"/>
      </w:pPr>
      <w:r>
        <w:t>Social isolation/lack of support/loneliness</w:t>
      </w:r>
    </w:p>
    <w:p w14:paraId="62F89160" w14:textId="56EE1A4E" w:rsidR="00301A15" w:rsidRDefault="00301A15" w:rsidP="00301A15">
      <w:pPr>
        <w:pStyle w:val="Bullet1"/>
      </w:pPr>
      <w:r>
        <w:t>Cognitive impairment/dementia</w:t>
      </w:r>
    </w:p>
    <w:p w14:paraId="74EDFD6B" w14:textId="1248A869" w:rsidR="00301A15" w:rsidRDefault="00301A15" w:rsidP="00301A15">
      <w:pPr>
        <w:pStyle w:val="Bullet1"/>
      </w:pPr>
      <w:r>
        <w:t>Traumatic life events</w:t>
      </w:r>
    </w:p>
    <w:p w14:paraId="691FE123" w14:textId="78940671" w:rsidR="00301A15" w:rsidRDefault="00301A15" w:rsidP="00301A15">
      <w:pPr>
        <w:pStyle w:val="Bullet1"/>
      </w:pPr>
      <w:r>
        <w:t>Low income/dependency</w:t>
      </w:r>
    </w:p>
    <w:p w14:paraId="070CF1E1" w14:textId="1B747468" w:rsidR="00301A15" w:rsidRDefault="00301A15" w:rsidP="00301A15">
      <w:pPr>
        <w:pStyle w:val="Bullet1"/>
      </w:pPr>
      <w:r>
        <w:t>Minority/non-dominant culture</w:t>
      </w:r>
    </w:p>
    <w:p w14:paraId="769CDF86" w14:textId="5CEEA911" w:rsidR="00301A15" w:rsidRDefault="00301A15" w:rsidP="00301A15">
      <w:pPr>
        <w:pStyle w:val="Bullet1"/>
      </w:pPr>
      <w:r>
        <w:t>Substance abuse</w:t>
      </w:r>
    </w:p>
    <w:p w14:paraId="4AD8E637" w14:textId="07CBAA8E" w:rsidR="00271B73" w:rsidRDefault="00271B73" w:rsidP="00271B73">
      <w:pPr>
        <w:pStyle w:val="Bullet1"/>
        <w:numPr>
          <w:ilvl w:val="0"/>
          <w:numId w:val="0"/>
        </w:numPr>
        <w:ind w:left="284"/>
      </w:pPr>
    </w:p>
    <w:p w14:paraId="2B5AC65B" w14:textId="77777777" w:rsidR="00271B73" w:rsidRDefault="00271B73" w:rsidP="00271B73">
      <w:pPr>
        <w:pStyle w:val="Bullet1"/>
        <w:numPr>
          <w:ilvl w:val="0"/>
          <w:numId w:val="0"/>
        </w:numPr>
        <w:ind w:left="284"/>
      </w:pPr>
    </w:p>
    <w:p w14:paraId="2F61E4D2" w14:textId="1D5731E5" w:rsidR="00301A15" w:rsidRPr="00301A15" w:rsidRDefault="00301A15" w:rsidP="00301A15">
      <w:pPr>
        <w:pStyle w:val="BodyText"/>
        <w:rPr>
          <w:b/>
        </w:rPr>
      </w:pPr>
      <w:r w:rsidRPr="00301A15">
        <w:rPr>
          <w:b/>
        </w:rPr>
        <w:t xml:space="preserve">Protective Factors </w:t>
      </w:r>
      <w:r>
        <w:rPr>
          <w:b/>
        </w:rPr>
        <w:t xml:space="preserve">for elder abuse </w:t>
      </w:r>
    </w:p>
    <w:p w14:paraId="79B9896E" w14:textId="3FB000DC" w:rsidR="00301A15" w:rsidRDefault="00301A15" w:rsidP="00301A15">
      <w:pPr>
        <w:pStyle w:val="BodyText"/>
      </w:pPr>
      <w:r>
        <w:t xml:space="preserve">Society </w:t>
      </w:r>
    </w:p>
    <w:p w14:paraId="47B112B7" w14:textId="24C82E1C" w:rsidR="00301A15" w:rsidRDefault="00301A15" w:rsidP="00301A15">
      <w:pPr>
        <w:pStyle w:val="Bullet1"/>
      </w:pPr>
      <w:r>
        <w:t>Community awareness campaigns:</w:t>
      </w:r>
    </w:p>
    <w:p w14:paraId="6F27CD2C" w14:textId="1DF50EF9" w:rsidR="00301A15" w:rsidRDefault="00301A15" w:rsidP="00301A15">
      <w:pPr>
        <w:pStyle w:val="Bullet2"/>
      </w:pPr>
      <w:r>
        <w:t>Ageism</w:t>
      </w:r>
    </w:p>
    <w:p w14:paraId="64F6F0E4" w14:textId="1C1CD323" w:rsidR="00301A15" w:rsidRDefault="00301A15" w:rsidP="00301A15">
      <w:pPr>
        <w:pStyle w:val="Bullet2"/>
      </w:pPr>
      <w:r>
        <w:t>Elder abuse</w:t>
      </w:r>
    </w:p>
    <w:p w14:paraId="708447D9" w14:textId="27EADD45" w:rsidR="00301A15" w:rsidRDefault="00301A15" w:rsidP="00301A15">
      <w:pPr>
        <w:pStyle w:val="Bullet2"/>
      </w:pPr>
      <w:r>
        <w:t>Family violence</w:t>
      </w:r>
    </w:p>
    <w:p w14:paraId="31830A4C" w14:textId="40D31331" w:rsidR="00301A15" w:rsidRDefault="00301A15" w:rsidP="00301A15">
      <w:pPr>
        <w:pStyle w:val="Bullet1"/>
      </w:pPr>
      <w:r>
        <w:t>Changes to policy and legislation that affects:</w:t>
      </w:r>
    </w:p>
    <w:p w14:paraId="0B2ECE98" w14:textId="0F3888E9" w:rsidR="00301A15" w:rsidRDefault="00301A15" w:rsidP="00301A15">
      <w:pPr>
        <w:pStyle w:val="Bullet2"/>
      </w:pPr>
      <w:r>
        <w:t>Older people</w:t>
      </w:r>
    </w:p>
    <w:p w14:paraId="1DB84D8D" w14:textId="58ABBD04" w:rsidR="00301A15" w:rsidRDefault="00301A15" w:rsidP="00301A15">
      <w:pPr>
        <w:pStyle w:val="Bullet2"/>
      </w:pPr>
      <w:r>
        <w:t>Family violence</w:t>
      </w:r>
    </w:p>
    <w:p w14:paraId="4283D3C5" w14:textId="3B2DB7B3" w:rsidR="00301A15" w:rsidRDefault="00301A15" w:rsidP="00301A15">
      <w:pPr>
        <w:pStyle w:val="Bullet2"/>
      </w:pPr>
      <w:r>
        <w:t>Aged care</w:t>
      </w:r>
    </w:p>
    <w:p w14:paraId="4219D9CD" w14:textId="77777777" w:rsidR="00301A15" w:rsidRDefault="00301A15" w:rsidP="00301A15">
      <w:pPr>
        <w:pStyle w:val="Bullet2"/>
      </w:pPr>
      <w:r>
        <w:lastRenderedPageBreak/>
        <w:t>Risk factors</w:t>
      </w:r>
    </w:p>
    <w:p w14:paraId="56096282" w14:textId="4DDF8BD7" w:rsidR="00301A15" w:rsidRDefault="00301A15" w:rsidP="00301A15">
      <w:pPr>
        <w:pStyle w:val="Bullet1"/>
        <w:numPr>
          <w:ilvl w:val="0"/>
          <w:numId w:val="0"/>
        </w:numPr>
      </w:pPr>
    </w:p>
    <w:p w14:paraId="2D70F6B0" w14:textId="0722673F" w:rsidR="00301A15" w:rsidRDefault="00301A15" w:rsidP="00301A15">
      <w:pPr>
        <w:pStyle w:val="BodyText"/>
      </w:pPr>
      <w:r>
        <w:t>Community/Collective</w:t>
      </w:r>
    </w:p>
    <w:p w14:paraId="435E06A8" w14:textId="12E1AA42" w:rsidR="00301A15" w:rsidRDefault="00301A15" w:rsidP="00301A15">
      <w:pPr>
        <w:pStyle w:val="Bullet1"/>
      </w:pPr>
      <w:r>
        <w:t>Respectful models of health and aged care</w:t>
      </w:r>
    </w:p>
    <w:p w14:paraId="662320AE" w14:textId="303B0980" w:rsidR="00301A15" w:rsidRDefault="00301A15" w:rsidP="00301A15">
      <w:pPr>
        <w:pStyle w:val="Bullet1"/>
      </w:pPr>
      <w:r>
        <w:t>Health, finance and legal professional education</w:t>
      </w:r>
    </w:p>
    <w:p w14:paraId="6CA9B2F6" w14:textId="609C101E" w:rsidR="00301A15" w:rsidRDefault="00301A15" w:rsidP="00301A15">
      <w:pPr>
        <w:pStyle w:val="Bullet1"/>
      </w:pPr>
      <w:r>
        <w:t>Screening</w:t>
      </w:r>
    </w:p>
    <w:p w14:paraId="45437BF5" w14:textId="77DE149E" w:rsidR="00301A15" w:rsidRDefault="00301A15" w:rsidP="00301A15">
      <w:pPr>
        <w:pStyle w:val="Bullet1"/>
      </w:pPr>
      <w:r>
        <w:t>Social isolation programs</w:t>
      </w:r>
    </w:p>
    <w:p w14:paraId="48F731C2" w14:textId="098C5279" w:rsidR="00301A15" w:rsidRDefault="00301A15" w:rsidP="00301A15">
      <w:pPr>
        <w:pStyle w:val="Bullet1"/>
      </w:pPr>
      <w:r>
        <w:t>Community information</w:t>
      </w:r>
    </w:p>
    <w:p w14:paraId="4E3CAB74" w14:textId="033DB86C" w:rsidR="00301A15" w:rsidRDefault="00301A15" w:rsidP="00301A15">
      <w:pPr>
        <w:pStyle w:val="Bullet1"/>
      </w:pPr>
      <w:r>
        <w:t>Helpline</w:t>
      </w:r>
    </w:p>
    <w:p w14:paraId="088A6207" w14:textId="0CE0EC52" w:rsidR="00301A15" w:rsidRDefault="00301A15" w:rsidP="00301A15">
      <w:pPr>
        <w:pStyle w:val="Bullet1"/>
      </w:pPr>
      <w:r>
        <w:t>Mandatory reporting</w:t>
      </w:r>
    </w:p>
    <w:p w14:paraId="0FA95509" w14:textId="77777777" w:rsidR="00301A15" w:rsidRDefault="00301A15" w:rsidP="00301A15">
      <w:pPr>
        <w:pStyle w:val="Bullet1"/>
      </w:pPr>
      <w:r>
        <w:t>Adult protection services</w:t>
      </w:r>
    </w:p>
    <w:p w14:paraId="411F3A48" w14:textId="77777777" w:rsidR="00301A15" w:rsidRDefault="00301A15" w:rsidP="00301A15">
      <w:pPr>
        <w:pStyle w:val="Bullet1"/>
        <w:numPr>
          <w:ilvl w:val="0"/>
          <w:numId w:val="0"/>
        </w:numPr>
        <w:ind w:left="284"/>
      </w:pPr>
    </w:p>
    <w:p w14:paraId="69A55111" w14:textId="77777777" w:rsidR="00301A15" w:rsidRDefault="00301A15" w:rsidP="00301A15">
      <w:pPr>
        <w:pStyle w:val="Bullet1"/>
        <w:numPr>
          <w:ilvl w:val="0"/>
          <w:numId w:val="0"/>
        </w:numPr>
        <w:ind w:left="284"/>
      </w:pPr>
    </w:p>
    <w:p w14:paraId="1CF8D0EA" w14:textId="7E049B2D" w:rsidR="00301A15" w:rsidRDefault="00301A15" w:rsidP="00301A15">
      <w:pPr>
        <w:pStyle w:val="BodyText"/>
      </w:pPr>
      <w:r>
        <w:t>Relationships and Person of Trust (it is noted in the table that these are interventions</w:t>
      </w:r>
      <w:r w:rsidR="00271B73">
        <w:t>)</w:t>
      </w:r>
    </w:p>
    <w:p w14:paraId="740BF42E" w14:textId="77777777" w:rsidR="00301A15" w:rsidRDefault="00301A15" w:rsidP="00301A15">
      <w:pPr>
        <w:pStyle w:val="Bullet1"/>
      </w:pPr>
      <w:r>
        <w:t>Family mediation</w:t>
      </w:r>
    </w:p>
    <w:p w14:paraId="0180F8F9" w14:textId="3808AAFF" w:rsidR="00301A15" w:rsidRDefault="00301A15" w:rsidP="00301A15">
      <w:pPr>
        <w:pStyle w:val="Bullet1"/>
      </w:pPr>
      <w:r>
        <w:t>Psychological support and behaviour change, including anger management</w:t>
      </w:r>
    </w:p>
    <w:p w14:paraId="5428C884" w14:textId="6B7572C0" w:rsidR="00301A15" w:rsidRDefault="00301A15" w:rsidP="00301A15">
      <w:pPr>
        <w:pStyle w:val="Bullet1"/>
      </w:pPr>
      <w:r>
        <w:t>Carer support including respite</w:t>
      </w:r>
    </w:p>
    <w:p w14:paraId="37F18764" w14:textId="71046669" w:rsidR="00301A15" w:rsidRDefault="00301A15" w:rsidP="00301A15">
      <w:pPr>
        <w:pStyle w:val="Bullet1"/>
      </w:pPr>
      <w:r>
        <w:t>Legal support, including family care arrangements</w:t>
      </w:r>
    </w:p>
    <w:p w14:paraId="0998BEF2" w14:textId="796A54C4" w:rsidR="00301A15" w:rsidRDefault="00301A15" w:rsidP="00301A15">
      <w:pPr>
        <w:pStyle w:val="Bullet1"/>
      </w:pPr>
      <w:r>
        <w:t>Support to address Person of Trust circumstances:</w:t>
      </w:r>
    </w:p>
    <w:p w14:paraId="43E20E8C" w14:textId="4ABD395F" w:rsidR="00301A15" w:rsidRDefault="00301A15" w:rsidP="00301A15">
      <w:pPr>
        <w:pStyle w:val="Bullet2"/>
      </w:pPr>
      <w:r>
        <w:t>Housing</w:t>
      </w:r>
    </w:p>
    <w:p w14:paraId="5254F962" w14:textId="3A6C4921" w:rsidR="00301A15" w:rsidRDefault="00301A15" w:rsidP="00301A15">
      <w:pPr>
        <w:pStyle w:val="Bullet2"/>
      </w:pPr>
      <w:r>
        <w:t>Mental health</w:t>
      </w:r>
    </w:p>
    <w:p w14:paraId="343D0CFD" w14:textId="675AB965" w:rsidR="00301A15" w:rsidRDefault="00301A15" w:rsidP="00301A15">
      <w:pPr>
        <w:pStyle w:val="Bullet2"/>
      </w:pPr>
      <w:r>
        <w:t>Financial support and counselling</w:t>
      </w:r>
    </w:p>
    <w:p w14:paraId="15297813" w14:textId="77777777" w:rsidR="00301A15" w:rsidRDefault="00301A15" w:rsidP="00301A15">
      <w:pPr>
        <w:pStyle w:val="Bullet2"/>
      </w:pPr>
      <w:r>
        <w:t>Substance and gambling abuse</w:t>
      </w:r>
    </w:p>
    <w:p w14:paraId="0150B5AE" w14:textId="77777777" w:rsidR="00301A15" w:rsidRDefault="00301A15" w:rsidP="00301A15">
      <w:pPr>
        <w:pStyle w:val="Bullet1"/>
        <w:numPr>
          <w:ilvl w:val="0"/>
          <w:numId w:val="0"/>
        </w:numPr>
        <w:ind w:left="284" w:hanging="284"/>
      </w:pPr>
    </w:p>
    <w:p w14:paraId="64FBE173" w14:textId="77777777" w:rsidR="00301A15" w:rsidRDefault="00301A15" w:rsidP="00301A15">
      <w:pPr>
        <w:pStyle w:val="Bullet1"/>
        <w:numPr>
          <w:ilvl w:val="0"/>
          <w:numId w:val="0"/>
        </w:numPr>
        <w:ind w:left="284" w:hanging="284"/>
      </w:pPr>
    </w:p>
    <w:p w14:paraId="78C061FD" w14:textId="4FCC219F" w:rsidR="00301A15" w:rsidRDefault="00301A15" w:rsidP="00301A15">
      <w:pPr>
        <w:pStyle w:val="BodyText"/>
      </w:pPr>
      <w:r>
        <w:t xml:space="preserve">Individual </w:t>
      </w:r>
    </w:p>
    <w:p w14:paraId="78171C5C" w14:textId="476BD74E" w:rsidR="00301A15" w:rsidRDefault="00301A15" w:rsidP="00301A15">
      <w:pPr>
        <w:pStyle w:val="Bullet1"/>
      </w:pPr>
      <w:r>
        <w:t>Information about rights and options</w:t>
      </w:r>
    </w:p>
    <w:p w14:paraId="29A7EA16" w14:textId="7B2A7750" w:rsidR="00301A15" w:rsidRDefault="00301A15" w:rsidP="00301A15">
      <w:pPr>
        <w:pStyle w:val="Bullet1"/>
      </w:pPr>
      <w:r>
        <w:t>Legal intervention</w:t>
      </w:r>
    </w:p>
    <w:p w14:paraId="29CC20CA" w14:textId="7C883C3C" w:rsidR="00301A15" w:rsidRDefault="00301A15" w:rsidP="00301A15">
      <w:pPr>
        <w:pStyle w:val="Bullet1"/>
      </w:pPr>
      <w:r>
        <w:t>Advocacy</w:t>
      </w:r>
    </w:p>
    <w:p w14:paraId="1712B436" w14:textId="2C0520D6" w:rsidR="00301A15" w:rsidRDefault="00301A15" w:rsidP="00301A15">
      <w:pPr>
        <w:pStyle w:val="Bullet1"/>
      </w:pPr>
      <w:r>
        <w:t>Case management</w:t>
      </w:r>
    </w:p>
    <w:p w14:paraId="43983264" w14:textId="33A0EB81" w:rsidR="00301A15" w:rsidRDefault="00301A15" w:rsidP="00301A15">
      <w:pPr>
        <w:pStyle w:val="Bullet1"/>
      </w:pPr>
      <w:r>
        <w:t>Support services</w:t>
      </w:r>
    </w:p>
    <w:p w14:paraId="31876508" w14:textId="77777777" w:rsidR="00301A15" w:rsidRDefault="00301A15" w:rsidP="00301A15">
      <w:pPr>
        <w:pStyle w:val="Bullet1"/>
      </w:pPr>
      <w:r>
        <w:t>Psychological support and behaviour change</w:t>
      </w:r>
    </w:p>
    <w:p w14:paraId="34FFE732" w14:textId="77777777" w:rsidR="00301A15" w:rsidRDefault="00301A15" w:rsidP="00301A15">
      <w:pPr>
        <w:pStyle w:val="Bullet1"/>
        <w:numPr>
          <w:ilvl w:val="0"/>
          <w:numId w:val="0"/>
        </w:numPr>
        <w:ind w:left="284" w:hanging="284"/>
      </w:pPr>
    </w:p>
    <w:p w14:paraId="56F8D190" w14:textId="77777777" w:rsidR="00301A15" w:rsidRDefault="00301A15" w:rsidP="00301A15">
      <w:pPr>
        <w:pStyle w:val="Bullet1"/>
        <w:numPr>
          <w:ilvl w:val="0"/>
          <w:numId w:val="0"/>
        </w:numPr>
        <w:ind w:left="284" w:hanging="284"/>
      </w:pPr>
    </w:p>
    <w:p w14:paraId="22330F65" w14:textId="54785072" w:rsidR="00301A15" w:rsidRPr="00301A15" w:rsidRDefault="00301A15" w:rsidP="00301A15">
      <w:pPr>
        <w:pStyle w:val="BodyText"/>
        <w:sectPr w:rsidR="00301A15" w:rsidRPr="00301A15" w:rsidSect="00301A15">
          <w:pgSz w:w="11900" w:h="16840" w:code="9"/>
          <w:pgMar w:top="1418" w:right="1134" w:bottom="1134" w:left="1134" w:header="567" w:footer="397" w:gutter="0"/>
          <w:cols w:space="567"/>
          <w:docGrid w:linePitch="326"/>
        </w:sectPr>
      </w:pPr>
      <w:r>
        <w:t>The diagram represents the different types of abuse (financial, psychological, physical, social, sexual and neglect) and notes “</w:t>
      </w:r>
      <w:r w:rsidRPr="00301A15">
        <w:t>Different types of abuse, sometimes happening simultaneously, requiring different interventions</w:t>
      </w:r>
      <w:r>
        <w:t>”</w:t>
      </w:r>
      <w:r w:rsidR="00271B73">
        <w:t>.</w:t>
      </w:r>
    </w:p>
    <w:p w14:paraId="5D36705D" w14:textId="68125F84" w:rsidR="00372123" w:rsidRPr="00797779" w:rsidRDefault="00372123" w:rsidP="00372123">
      <w:pPr>
        <w:pStyle w:val="Heading1"/>
      </w:pPr>
      <w:bookmarkStart w:id="51" w:name="_Toc527539018"/>
      <w:bookmarkStart w:id="52" w:name="_Toc24036012"/>
      <w:r w:rsidRPr="00E16DF7">
        <w:lastRenderedPageBreak/>
        <w:t xml:space="preserve">Priority </w:t>
      </w:r>
      <w:r>
        <w:t>area 3</w:t>
      </w:r>
      <w:r w:rsidRPr="00E16DF7">
        <w:t xml:space="preserve">: </w:t>
      </w:r>
      <w:r>
        <w:t>Integrated and coordinated r</w:t>
      </w:r>
      <w:r w:rsidRPr="00E16DF7">
        <w:t>esponse</w:t>
      </w:r>
      <w:bookmarkEnd w:id="51"/>
      <w:bookmarkEnd w:id="52"/>
      <w:r w:rsidRPr="00E16DF7">
        <w:t xml:space="preserve"> </w:t>
      </w:r>
    </w:p>
    <w:p w14:paraId="0C819A26" w14:textId="77777777" w:rsidR="00372123" w:rsidRDefault="00372123" w:rsidP="00301A15">
      <w:pPr>
        <w:pStyle w:val="BodyText"/>
      </w:pPr>
      <w:r>
        <w:t>The current elder abuse response system is highly complex. It:</w:t>
      </w:r>
    </w:p>
    <w:p w14:paraId="39C2B456" w14:textId="4E5C46BB" w:rsidR="001F3ABE" w:rsidRPr="001F3ABE" w:rsidRDefault="001F3ABE" w:rsidP="00301A15">
      <w:pPr>
        <w:pStyle w:val="Bullet1"/>
      </w:pPr>
      <w:bookmarkStart w:id="53" w:name="_Hlk528326816"/>
      <w:bookmarkStart w:id="54" w:name="_Hlk528327046"/>
      <w:r w:rsidRPr="001F3ABE">
        <w:t>involves a wide range of agencies, services and organisations across multiple sectors that perform different functions, including justice and law enforcement, education and counselling, health and financial services, emotional and physical support, family and respite care, and advocacy and guardianship.</w:t>
      </w:r>
    </w:p>
    <w:p w14:paraId="1007B00D" w14:textId="43D1454C" w:rsidR="00372123" w:rsidRPr="001F3ABE" w:rsidRDefault="001F3ABE" w:rsidP="00301A15">
      <w:pPr>
        <w:pStyle w:val="Bullet1"/>
      </w:pPr>
      <w:r w:rsidRPr="001F3ABE">
        <w:t>operates within complex and multiple layers of Commonwealth, state and territory legislation and policy across health, ageing and law. In some cases, these layers intersect, and in others they operate in parallel</w:t>
      </w:r>
      <w:r w:rsidR="00372123" w:rsidRPr="001F3ABE">
        <w:t>.</w:t>
      </w:r>
    </w:p>
    <w:p w14:paraId="11F993BB" w14:textId="77777777" w:rsidR="00372123" w:rsidRDefault="00372123" w:rsidP="00301A15">
      <w:pPr>
        <w:pStyle w:val="BodyText"/>
      </w:pPr>
      <w:r w:rsidRPr="00CC7ED4">
        <w:t>Th</w:t>
      </w:r>
      <w:r>
        <w:t xml:space="preserve">e system’s </w:t>
      </w:r>
      <w:r w:rsidRPr="00CC7ED4">
        <w:t xml:space="preserve">complexity can </w:t>
      </w:r>
      <w:r>
        <w:t xml:space="preserve">undermine </w:t>
      </w:r>
      <w:r w:rsidRPr="00CC7ED4">
        <w:t xml:space="preserve">the </w:t>
      </w:r>
      <w:r>
        <w:t>delivery of supports and responses:</w:t>
      </w:r>
    </w:p>
    <w:bookmarkEnd w:id="53"/>
    <w:p w14:paraId="27F1C08C" w14:textId="2A18AAEA" w:rsidR="001F3ABE" w:rsidRPr="001F3ABE" w:rsidRDefault="001F3ABE" w:rsidP="00301A15">
      <w:pPr>
        <w:pStyle w:val="Bullet1"/>
      </w:pPr>
      <w:r w:rsidRPr="001F3ABE">
        <w:t>in a timely manner when incidents of elder abuse are suspected, disclosed or confirmed; and</w:t>
      </w:r>
    </w:p>
    <w:p w14:paraId="0EA87B87" w14:textId="14520864" w:rsidR="00372123" w:rsidRPr="001F3ABE" w:rsidRDefault="001F3ABE" w:rsidP="00301A15">
      <w:pPr>
        <w:pStyle w:val="Bullet1"/>
      </w:pPr>
      <w:r w:rsidRPr="001F3ABE">
        <w:t>that consider and address the alleged perpetrator’s behaviour and motivations</w:t>
      </w:r>
      <w:r w:rsidR="00372123" w:rsidRPr="001F3ABE">
        <w:t xml:space="preserve">. </w:t>
      </w:r>
    </w:p>
    <w:bookmarkEnd w:id="54"/>
    <w:p w14:paraId="0372530D" w14:textId="70838711" w:rsidR="001F3ABE" w:rsidRPr="001F3ABE" w:rsidRDefault="001F3ABE" w:rsidP="00301A15">
      <w:pPr>
        <w:pStyle w:val="BodyText"/>
      </w:pPr>
      <w:r w:rsidRPr="001F3ABE">
        <w:t>Integrated, coordinated and easily accessible response mechanisms make it easier for people who are experiencing or perpetrating elder abuse to seek and access help, and in doing so recover from the experience or change their behaviours.</w:t>
      </w:r>
    </w:p>
    <w:p w14:paraId="05AAB029" w14:textId="1A81DFC5" w:rsidR="00372123" w:rsidRPr="001F3ABE" w:rsidRDefault="00372123" w:rsidP="00301A15">
      <w:pPr>
        <w:pStyle w:val="BodyText"/>
        <w:rPr>
          <w:lang w:val="en"/>
        </w:rPr>
      </w:pPr>
      <w:r w:rsidRPr="001F3ABE">
        <w:rPr>
          <w:lang w:val="en"/>
        </w:rPr>
        <w:t xml:space="preserve">To be effective, the elder abuse response system should comprise </w:t>
      </w:r>
      <w:r w:rsidRPr="001F3ABE">
        <w:t>interventions that:</w:t>
      </w:r>
    </w:p>
    <w:p w14:paraId="1CAC2600" w14:textId="6D580557" w:rsidR="001F3ABE" w:rsidRPr="001F3ABE" w:rsidRDefault="001F3ABE" w:rsidP="00301A15">
      <w:pPr>
        <w:pStyle w:val="Bullet1"/>
      </w:pPr>
      <w:r w:rsidRPr="001F3ABE">
        <w:t>are tailored to ind</w:t>
      </w:r>
      <w:r>
        <w:t xml:space="preserve">ividual experiences, </w:t>
      </w:r>
      <w:r w:rsidRPr="001F3ABE">
        <w:t>circumstances and needs;</w:t>
      </w:r>
    </w:p>
    <w:p w14:paraId="4851E24D" w14:textId="64D1B98A" w:rsidR="001F3ABE" w:rsidRPr="001F3ABE" w:rsidRDefault="001F3ABE" w:rsidP="00301A15">
      <w:pPr>
        <w:pStyle w:val="Bullet1"/>
      </w:pPr>
      <w:r w:rsidRPr="001F3ABE">
        <w:t>a</w:t>
      </w:r>
      <w:r>
        <w:t xml:space="preserve">ddress the range of barriers to </w:t>
      </w:r>
      <w:r w:rsidRPr="001F3ABE">
        <w:t>service access;</w:t>
      </w:r>
    </w:p>
    <w:p w14:paraId="5DF6B456" w14:textId="5CC7C25E" w:rsidR="001F3ABE" w:rsidRPr="001F3ABE" w:rsidRDefault="001F3ABE" w:rsidP="00301A15">
      <w:pPr>
        <w:pStyle w:val="Bullet1"/>
      </w:pPr>
      <w:r w:rsidRPr="001F3ABE">
        <w:t>use saf</w:t>
      </w:r>
      <w:r>
        <w:t xml:space="preserve">eguards that balance principles </w:t>
      </w:r>
      <w:r w:rsidRPr="001F3ABE">
        <w:t>of auton</w:t>
      </w:r>
      <w:r>
        <w:t xml:space="preserve">omy and dignity with protection </w:t>
      </w:r>
      <w:r w:rsidRPr="001F3ABE">
        <w:t>and risk;</w:t>
      </w:r>
    </w:p>
    <w:p w14:paraId="2C7D861D" w14:textId="767864D0" w:rsidR="001F3ABE" w:rsidRPr="001F3ABE" w:rsidRDefault="001F3ABE" w:rsidP="00301A15">
      <w:pPr>
        <w:pStyle w:val="Bullet1"/>
      </w:pPr>
      <w:r w:rsidRPr="001F3ABE">
        <w:t>consider</w:t>
      </w:r>
      <w:r>
        <w:t xml:space="preserve"> and respect the older person’s </w:t>
      </w:r>
      <w:r w:rsidRPr="001F3ABE">
        <w:t>desires and choices, ev</w:t>
      </w:r>
      <w:r>
        <w:t xml:space="preserve">en if this means taking </w:t>
      </w:r>
      <w:r w:rsidRPr="001F3ABE">
        <w:t>no action;</w:t>
      </w:r>
    </w:p>
    <w:p w14:paraId="23C2CAC0" w14:textId="03C08982" w:rsidR="001F3ABE" w:rsidRPr="001F3ABE" w:rsidRDefault="001F3ABE" w:rsidP="00301A15">
      <w:pPr>
        <w:pStyle w:val="Bullet1"/>
      </w:pPr>
      <w:r w:rsidRPr="001F3ABE">
        <w:t>understand a</w:t>
      </w:r>
      <w:r>
        <w:t xml:space="preserve">nd address the complexities and </w:t>
      </w:r>
      <w:r w:rsidRPr="001F3ABE">
        <w:t>context of the</w:t>
      </w:r>
      <w:r>
        <w:t xml:space="preserve"> relationship between the older </w:t>
      </w:r>
      <w:r w:rsidRPr="001F3ABE">
        <w:t>person and the</w:t>
      </w:r>
      <w:r>
        <w:t xml:space="preserve"> alleged perpetrator, including </w:t>
      </w:r>
      <w:r w:rsidRPr="001F3ABE">
        <w:t>social and structural factors that influence it;</w:t>
      </w:r>
    </w:p>
    <w:p w14:paraId="3AAD8C0D" w14:textId="0C680324" w:rsidR="001F3ABE" w:rsidRPr="001F3ABE" w:rsidRDefault="001F3ABE" w:rsidP="00301A15">
      <w:pPr>
        <w:pStyle w:val="Bullet1"/>
      </w:pPr>
      <w:r w:rsidRPr="001F3ABE">
        <w:t>challenge cultural norms and b</w:t>
      </w:r>
      <w:r>
        <w:t xml:space="preserve">eliefs that </w:t>
      </w:r>
      <w:r w:rsidRPr="001F3ABE">
        <w:t>perpetuate elder abuse;</w:t>
      </w:r>
    </w:p>
    <w:p w14:paraId="49EAB3A8" w14:textId="0D4D376D" w:rsidR="001F3ABE" w:rsidRPr="001F3ABE" w:rsidRDefault="001F3ABE" w:rsidP="00301A15">
      <w:pPr>
        <w:pStyle w:val="Bullet1"/>
      </w:pPr>
      <w:r w:rsidRPr="001F3ABE">
        <w:t>are cul</w:t>
      </w:r>
      <w:r>
        <w:t xml:space="preserve">turally safe and linguistically </w:t>
      </w:r>
      <w:r w:rsidRPr="001F3ABE">
        <w:t>appropriate; and</w:t>
      </w:r>
    </w:p>
    <w:p w14:paraId="6EF1AD4B" w14:textId="6653FEAD" w:rsidR="00372123" w:rsidRPr="001F3ABE" w:rsidRDefault="001F3ABE" w:rsidP="00301A15">
      <w:pPr>
        <w:pStyle w:val="Bullet1"/>
        <w:rPr>
          <w:b/>
        </w:rPr>
      </w:pPr>
      <w:r w:rsidRPr="001F3ABE">
        <w:t>can respond to the different types of abuse</w:t>
      </w:r>
      <w:r w:rsidR="00372123" w:rsidRPr="001F3ABE">
        <w:rPr>
          <w:iCs/>
        </w:rPr>
        <w:t>.</w:t>
      </w:r>
    </w:p>
    <w:p w14:paraId="489211E1" w14:textId="77777777" w:rsidR="00372123" w:rsidRPr="00F5764F" w:rsidRDefault="00372123" w:rsidP="00372123">
      <w:pPr>
        <w:pStyle w:val="Heading2"/>
      </w:pPr>
      <w:bookmarkStart w:id="55" w:name="_Toc24036013"/>
      <w:r w:rsidRPr="00F5764F">
        <w:t>Outcomes</w:t>
      </w:r>
      <w:bookmarkEnd w:id="55"/>
    </w:p>
    <w:p w14:paraId="26C4B37D" w14:textId="77777777" w:rsidR="00372123" w:rsidRDefault="00372123" w:rsidP="00372123">
      <w:pPr>
        <w:spacing w:before="180"/>
        <w:rPr>
          <w:iCs/>
        </w:rPr>
      </w:pPr>
      <w:bookmarkStart w:id="56" w:name="_Hlk528327070"/>
      <w:r w:rsidRPr="00301A15">
        <w:rPr>
          <w:rStyle w:val="BodyTextChar"/>
        </w:rPr>
        <w:t>Better integration and coordination of responses, will ensure that</w:t>
      </w:r>
      <w:r>
        <w:rPr>
          <w:iCs/>
        </w:rPr>
        <w:t>:</w:t>
      </w:r>
    </w:p>
    <w:p w14:paraId="63269893" w14:textId="77777777" w:rsidR="00372123" w:rsidRPr="00F5764F" w:rsidRDefault="00372123" w:rsidP="00301A15">
      <w:pPr>
        <w:pStyle w:val="Bullet1"/>
      </w:pPr>
      <w:r w:rsidRPr="00F5764F">
        <w:t>Older people are protected and can recover from abuse</w:t>
      </w:r>
      <w:r>
        <w:t>.</w:t>
      </w:r>
    </w:p>
    <w:p w14:paraId="5AB83B42" w14:textId="151626BA" w:rsidR="00372123" w:rsidRPr="00F5764F" w:rsidRDefault="00372123" w:rsidP="00301A15">
      <w:pPr>
        <w:pStyle w:val="Bullet1"/>
      </w:pPr>
      <w:r w:rsidRPr="00F5764F">
        <w:t>Services and responses are accessible</w:t>
      </w:r>
      <w:r w:rsidR="001F3ABE">
        <w:t xml:space="preserve"> and appropriate to people from all backgrounds.</w:t>
      </w:r>
      <w:r w:rsidRPr="00F5764F">
        <w:t xml:space="preserve"> </w:t>
      </w:r>
    </w:p>
    <w:p w14:paraId="5E29242A" w14:textId="68633531" w:rsidR="001F3ABE" w:rsidRDefault="00372123" w:rsidP="00301A15">
      <w:pPr>
        <w:pStyle w:val="Bullet1"/>
      </w:pPr>
      <w:r>
        <w:t>Alleged p</w:t>
      </w:r>
      <w:r w:rsidRPr="00F5764F">
        <w:t>erpetrators change their behaviour</w:t>
      </w:r>
      <w:r>
        <w:t>.</w:t>
      </w:r>
    </w:p>
    <w:p w14:paraId="40FC8393" w14:textId="54AF5372" w:rsidR="001F3ABE" w:rsidRPr="001F3ABE" w:rsidRDefault="001F3ABE" w:rsidP="00301A15">
      <w:pPr>
        <w:pStyle w:val="Bullet1"/>
      </w:pPr>
      <w:r>
        <w:t xml:space="preserve">The service and response system </w:t>
      </w:r>
      <w:r w:rsidR="00E90B24">
        <w:t>are</w:t>
      </w:r>
      <w:r>
        <w:t xml:space="preserve"> integrated.</w:t>
      </w:r>
    </w:p>
    <w:p w14:paraId="7EEE65DD" w14:textId="77777777" w:rsidR="00372123" w:rsidRPr="00805527" w:rsidRDefault="00372123" w:rsidP="00372123">
      <w:pPr>
        <w:pStyle w:val="Heading2"/>
      </w:pPr>
      <w:bookmarkStart w:id="57" w:name="_Toc527539019"/>
      <w:bookmarkStart w:id="58" w:name="_Toc24036014"/>
      <w:bookmarkEnd w:id="56"/>
      <w:r w:rsidRPr="00805527">
        <w:lastRenderedPageBreak/>
        <w:t>Strategies</w:t>
      </w:r>
      <w:bookmarkEnd w:id="57"/>
      <w:bookmarkEnd w:id="58"/>
    </w:p>
    <w:p w14:paraId="1AC6CDD7" w14:textId="77777777" w:rsidR="00372123" w:rsidRPr="00F5764F" w:rsidRDefault="00372123" w:rsidP="00301A15">
      <w:pPr>
        <w:pStyle w:val="BodyText"/>
      </w:pPr>
      <w:bookmarkStart w:id="59" w:name="_Hlk528327663"/>
      <w:r w:rsidRPr="00F5764F">
        <w:t>To achieve this, we will:</w:t>
      </w:r>
    </w:p>
    <w:p w14:paraId="57D38300" w14:textId="6F6FA8C8" w:rsidR="00372123" w:rsidRDefault="00372123" w:rsidP="00301A15">
      <w:pPr>
        <w:pStyle w:val="BodyText"/>
      </w:pPr>
      <w:r w:rsidRPr="00F5764F">
        <w:t>3.1</w:t>
      </w:r>
      <w:r>
        <w:tab/>
        <w:t>Work with the Commonwealth and other Australian jurisdictions to implement the National Plan to Respond to the Abuse of Older Australians.</w:t>
      </w:r>
    </w:p>
    <w:p w14:paraId="29AB0668" w14:textId="1690B0A8" w:rsidR="001F3ABE" w:rsidRDefault="001F3ABE" w:rsidP="00301A15">
      <w:pPr>
        <w:pStyle w:val="BodyText"/>
      </w:pPr>
      <w:r>
        <w:t>3.2</w:t>
      </w:r>
      <w:r>
        <w:tab/>
        <w:t>Monitor and progress findings and recommendations arising from relevant State and Australian Parliamentary Committees.</w:t>
      </w:r>
    </w:p>
    <w:p w14:paraId="47D5DF1E" w14:textId="02BE1F83" w:rsidR="001F3ABE" w:rsidRDefault="001F3ABE" w:rsidP="00301A15">
      <w:pPr>
        <w:pStyle w:val="BodyText"/>
      </w:pPr>
      <w:r>
        <w:t>3.3</w:t>
      </w:r>
      <w:r>
        <w:tab/>
        <w:t>Monitor and respond to findings and recommendations arising from relevant Royal Commissions and other relevant State and Commonwealth inquiries.</w:t>
      </w:r>
    </w:p>
    <w:p w14:paraId="6855854B" w14:textId="3F62B922" w:rsidR="00372123" w:rsidRDefault="001F3ABE" w:rsidP="00301A15">
      <w:pPr>
        <w:pStyle w:val="BodyText"/>
      </w:pPr>
      <w:r>
        <w:t>3.4</w:t>
      </w:r>
      <w:r w:rsidR="00372123">
        <w:tab/>
      </w:r>
      <w:r w:rsidR="00372123" w:rsidRPr="00F5764F">
        <w:t>Improve legal and justice response</w:t>
      </w:r>
      <w:r w:rsidR="00372123">
        <w:t>s</w:t>
      </w:r>
      <w:r w:rsidR="00372123" w:rsidRPr="00F5764F">
        <w:t xml:space="preserve"> to elder abuse</w:t>
      </w:r>
      <w:r w:rsidR="00372123">
        <w:t>.</w:t>
      </w:r>
    </w:p>
    <w:p w14:paraId="33E77679" w14:textId="7C95040E" w:rsidR="00372123" w:rsidRPr="00F5764F" w:rsidRDefault="001F3ABE" w:rsidP="00301A15">
      <w:pPr>
        <w:pStyle w:val="BodyText"/>
      </w:pPr>
      <w:r>
        <w:t>3.5</w:t>
      </w:r>
      <w:r w:rsidR="00372123">
        <w:tab/>
        <w:t xml:space="preserve">Enact amendments to </w:t>
      </w:r>
      <w:r w:rsidR="00372123" w:rsidRPr="00DB6BED">
        <w:t xml:space="preserve">the </w:t>
      </w:r>
      <w:r w:rsidR="00372123" w:rsidRPr="001F3ABE">
        <w:rPr>
          <w:i/>
        </w:rPr>
        <w:t>Guardianship and Administration Act 1990</w:t>
      </w:r>
      <w:r w:rsidR="00372123" w:rsidRPr="00DB6BED">
        <w:t>.</w:t>
      </w:r>
      <w:r w:rsidR="00372123">
        <w:t xml:space="preserve"> </w:t>
      </w:r>
    </w:p>
    <w:p w14:paraId="51B8CCD5" w14:textId="2A1E07FC" w:rsidR="00372123" w:rsidRPr="00F5764F" w:rsidRDefault="001F3ABE" w:rsidP="00301A15">
      <w:pPr>
        <w:pStyle w:val="BodyText"/>
      </w:pPr>
      <w:r>
        <w:t>3.6</w:t>
      </w:r>
      <w:r w:rsidR="00372123">
        <w:tab/>
      </w:r>
      <w:r w:rsidR="00372123" w:rsidRPr="00F5764F">
        <w:t xml:space="preserve">Ensure services </w:t>
      </w:r>
      <w:r>
        <w:t xml:space="preserve">are culturally safe, responsive, </w:t>
      </w:r>
      <w:r w:rsidR="00372123" w:rsidRPr="00F5764F">
        <w:t>physically accessible</w:t>
      </w:r>
      <w:r>
        <w:t>, person centred and consistent with best practice</w:t>
      </w:r>
      <w:r w:rsidR="00372123">
        <w:t>.</w:t>
      </w:r>
      <w:r w:rsidR="00372123" w:rsidRPr="00F5764F">
        <w:t xml:space="preserve"> </w:t>
      </w:r>
    </w:p>
    <w:p w14:paraId="3996EF28" w14:textId="71FAAD69" w:rsidR="00372123" w:rsidRPr="00F5764F" w:rsidRDefault="001F3ABE" w:rsidP="00301A15">
      <w:pPr>
        <w:pStyle w:val="BodyText"/>
      </w:pPr>
      <w:r>
        <w:t>3.7</w:t>
      </w:r>
      <w:r w:rsidR="00372123">
        <w:tab/>
        <w:t xml:space="preserve">Investigate the development of </w:t>
      </w:r>
      <w:r w:rsidR="00372123" w:rsidRPr="00F5764F">
        <w:t>perpetrator behaviour change programs and support services</w:t>
      </w:r>
      <w:r w:rsidR="00372123">
        <w:t xml:space="preserve">. </w:t>
      </w:r>
    </w:p>
    <w:p w14:paraId="6E619AF5" w14:textId="3E860B05" w:rsidR="00372123" w:rsidRPr="00F5764F" w:rsidRDefault="00372123" w:rsidP="00301A15">
      <w:pPr>
        <w:pStyle w:val="BodyText"/>
      </w:pPr>
      <w:r w:rsidRPr="00F5764F">
        <w:t>3.</w:t>
      </w:r>
      <w:r w:rsidR="001F3ABE">
        <w:t>8</w:t>
      </w:r>
      <w:r>
        <w:tab/>
      </w:r>
      <w:r w:rsidR="001F3ABE">
        <w:t>Explore options to develop</w:t>
      </w:r>
      <w:r w:rsidRPr="00F5764F">
        <w:t xml:space="preserve"> a common framework for information sharing and risk assessment for relevant government agencies and community organisations</w:t>
      </w:r>
      <w:r w:rsidR="001F3ABE">
        <w:t>, that includes measures to ensure confidentiality</w:t>
      </w:r>
      <w:r>
        <w:t>.</w:t>
      </w:r>
    </w:p>
    <w:p w14:paraId="3182A982" w14:textId="77777777" w:rsidR="00372123" w:rsidRDefault="00372123" w:rsidP="00301A15">
      <w:pPr>
        <w:pStyle w:val="BodyText"/>
        <w:rPr>
          <w:b/>
          <w:bCs/>
        </w:rPr>
      </w:pPr>
      <w:bookmarkStart w:id="60" w:name="_Toc527539020"/>
      <w:bookmarkEnd w:id="59"/>
    </w:p>
    <w:p w14:paraId="7CADA77B" w14:textId="705AD600" w:rsidR="00372123" w:rsidRDefault="00372123" w:rsidP="00372123">
      <w:pPr>
        <w:spacing w:after="160" w:line="259" w:lineRule="auto"/>
        <w:rPr>
          <w:b/>
          <w:bCs/>
          <w:lang w:val="en-GB"/>
        </w:rPr>
      </w:pPr>
      <w:r>
        <w:rPr>
          <w:b/>
          <w:bCs/>
          <w:lang w:val="en-GB"/>
        </w:rPr>
        <w:br w:type="page"/>
      </w:r>
    </w:p>
    <w:p w14:paraId="2CFF0FEC" w14:textId="77777777" w:rsidR="00372123" w:rsidRPr="00081488" w:rsidRDefault="00372123" w:rsidP="00372123">
      <w:pPr>
        <w:pStyle w:val="Heading1"/>
      </w:pPr>
      <w:bookmarkStart w:id="61" w:name="_Toc24036015"/>
      <w:r>
        <w:lastRenderedPageBreak/>
        <w:t>Priority area 4</w:t>
      </w:r>
      <w:r w:rsidRPr="00081488">
        <w:t xml:space="preserve">: </w:t>
      </w:r>
      <w:bookmarkEnd w:id="60"/>
      <w:r>
        <w:t>Data and evidence</w:t>
      </w:r>
      <w:bookmarkEnd w:id="61"/>
    </w:p>
    <w:p w14:paraId="50129C7C" w14:textId="1D63B775" w:rsidR="00372123" w:rsidRPr="00301A15" w:rsidRDefault="00372123" w:rsidP="00301A15">
      <w:pPr>
        <w:pStyle w:val="BodyText"/>
      </w:pPr>
      <w:bookmarkStart w:id="62" w:name="_Toc527539021"/>
      <w:r w:rsidRPr="00301A15">
        <w:t xml:space="preserve">Comprehensive, consistent and reliable data is essential to developing effective responses that can prevent and reduce elder </w:t>
      </w:r>
      <w:proofErr w:type="gramStart"/>
      <w:r w:rsidRPr="00301A15">
        <w:t>abuse</w:t>
      </w:r>
      <w:r w:rsidR="00555E1F" w:rsidRPr="00301A15">
        <w:t>,</w:t>
      </w:r>
      <w:r w:rsidRPr="00301A15">
        <w:t xml:space="preserve"> and</w:t>
      </w:r>
      <w:proofErr w:type="gramEnd"/>
      <w:r w:rsidRPr="00301A15">
        <w:t xml:space="preserve"> support older people to seek help and recover. However, our existing evidence base is underdeveloped.</w:t>
      </w:r>
    </w:p>
    <w:p w14:paraId="750A3362" w14:textId="77777777" w:rsidR="00372123" w:rsidRDefault="00372123" w:rsidP="00301A15">
      <w:pPr>
        <w:pStyle w:val="BodyText"/>
      </w:pPr>
      <w:bookmarkStart w:id="63" w:name="_Hlk528327364"/>
      <w:r w:rsidRPr="00301A15">
        <w:t>The challenges to developing a reliable evidence base include</w:t>
      </w:r>
      <w:r>
        <w:t>:</w:t>
      </w:r>
    </w:p>
    <w:p w14:paraId="23623DD9" w14:textId="77777777" w:rsidR="00372123" w:rsidRPr="00301A15" w:rsidRDefault="00372123" w:rsidP="00301A15">
      <w:pPr>
        <w:pStyle w:val="Bullet1"/>
      </w:pPr>
      <w:r w:rsidRPr="00301A15">
        <w:t>elder abuse is often hidden and underreported;</w:t>
      </w:r>
    </w:p>
    <w:p w14:paraId="0AEB826E" w14:textId="77777777" w:rsidR="00372123" w:rsidRPr="00301A15" w:rsidRDefault="00372123" w:rsidP="00301A15">
      <w:pPr>
        <w:pStyle w:val="Bullet1"/>
      </w:pPr>
      <w:r w:rsidRPr="00301A15">
        <w:t xml:space="preserve">a general lack of understanding of elder abuse; </w:t>
      </w:r>
    </w:p>
    <w:p w14:paraId="07F76C36" w14:textId="77777777" w:rsidR="00372123" w:rsidRPr="00301A15" w:rsidRDefault="00372123" w:rsidP="00301A15">
      <w:pPr>
        <w:pStyle w:val="Bullet1"/>
      </w:pPr>
      <w:r w:rsidRPr="00301A15">
        <w:t xml:space="preserve">different methodologies and criteria are used in the collection of data on older people’s safety and wellbeing; and </w:t>
      </w:r>
    </w:p>
    <w:p w14:paraId="39FF1A93" w14:textId="77777777" w:rsidR="00372123" w:rsidRPr="00301A15" w:rsidRDefault="00372123" w:rsidP="00301A15">
      <w:pPr>
        <w:pStyle w:val="Bullet1"/>
      </w:pPr>
      <w:r w:rsidRPr="00301A15">
        <w:t xml:space="preserve">a limited number of elder abuse responses have been evaluated. </w:t>
      </w:r>
    </w:p>
    <w:bookmarkEnd w:id="63"/>
    <w:p w14:paraId="0AAB53C5" w14:textId="77777777" w:rsidR="00372123" w:rsidRPr="00301A15" w:rsidRDefault="00372123" w:rsidP="00301A15">
      <w:pPr>
        <w:pStyle w:val="BodyText"/>
      </w:pPr>
      <w:r w:rsidRPr="00301A15">
        <w:t>The State Government is committed to addressing these challenges and building a sound evidence base to inform responses to elder abuse.</w:t>
      </w:r>
    </w:p>
    <w:p w14:paraId="69B9624A" w14:textId="77777777" w:rsidR="00372123" w:rsidRPr="00F06074" w:rsidRDefault="00372123" w:rsidP="00372123">
      <w:pPr>
        <w:pStyle w:val="Heading2"/>
      </w:pPr>
      <w:bookmarkStart w:id="64" w:name="_Toc24036016"/>
      <w:r w:rsidRPr="00F06074">
        <w:t>Outcomes</w:t>
      </w:r>
      <w:bookmarkEnd w:id="62"/>
      <w:bookmarkEnd w:id="64"/>
    </w:p>
    <w:p w14:paraId="07FC93CB" w14:textId="77777777" w:rsidR="00372123" w:rsidRDefault="00372123" w:rsidP="00301A15">
      <w:pPr>
        <w:pStyle w:val="BodyText"/>
      </w:pPr>
      <w:bookmarkStart w:id="65" w:name="_Hlk528327446"/>
      <w:r>
        <w:t>Through better data collection methods and practices, we aim to ensure that:</w:t>
      </w:r>
    </w:p>
    <w:p w14:paraId="7FBE7D3A" w14:textId="77777777" w:rsidR="00372123" w:rsidRPr="00B96A7B" w:rsidRDefault="00372123" w:rsidP="00301A15">
      <w:pPr>
        <w:pStyle w:val="Bullet1"/>
      </w:pPr>
      <w:r w:rsidRPr="00B96A7B">
        <w:t>Elder abuse policies, programs and services are evidence based</w:t>
      </w:r>
      <w:r>
        <w:t xml:space="preserve">. </w:t>
      </w:r>
    </w:p>
    <w:p w14:paraId="49D719E6" w14:textId="77777777" w:rsidR="00372123" w:rsidRPr="00B96A7B" w:rsidRDefault="00372123" w:rsidP="00301A15">
      <w:pPr>
        <w:pStyle w:val="Bullet1"/>
      </w:pPr>
      <w:r w:rsidRPr="00B96A7B">
        <w:t>The effectiveness of policies and programs can be measured and evaluated</w:t>
      </w:r>
      <w:bookmarkStart w:id="66" w:name="_Toc527539022"/>
      <w:bookmarkEnd w:id="65"/>
      <w:r>
        <w:t>.</w:t>
      </w:r>
    </w:p>
    <w:p w14:paraId="5C0961E6" w14:textId="77777777" w:rsidR="00372123" w:rsidRPr="00F06074" w:rsidRDefault="00372123" w:rsidP="00372123">
      <w:pPr>
        <w:pStyle w:val="Heading2"/>
      </w:pPr>
      <w:bookmarkStart w:id="67" w:name="_Toc24036017"/>
      <w:r w:rsidRPr="00F06074">
        <w:t>Strategies</w:t>
      </w:r>
      <w:bookmarkEnd w:id="66"/>
      <w:bookmarkEnd w:id="67"/>
    </w:p>
    <w:p w14:paraId="6EFD8A1F" w14:textId="77777777" w:rsidR="00372123" w:rsidRDefault="00372123" w:rsidP="00301A15">
      <w:pPr>
        <w:pStyle w:val="BodyText"/>
      </w:pPr>
      <w:bookmarkStart w:id="68" w:name="_Hlk528327674"/>
      <w:r>
        <w:t>To achieve this, we will work to:</w:t>
      </w:r>
    </w:p>
    <w:p w14:paraId="0FA8B1BD" w14:textId="5F0F94CA" w:rsidR="00372123" w:rsidRPr="00416E48" w:rsidRDefault="00372123" w:rsidP="00301A15">
      <w:pPr>
        <w:pStyle w:val="BodyText"/>
      </w:pPr>
      <w:r w:rsidRPr="00416E48">
        <w:t>4.1</w:t>
      </w:r>
      <w:r>
        <w:tab/>
      </w:r>
      <w:r w:rsidRPr="00416E48">
        <w:t xml:space="preserve">Support and fund </w:t>
      </w:r>
      <w:r>
        <w:t xml:space="preserve">further </w:t>
      </w:r>
      <w:r w:rsidRPr="00416E48">
        <w:t>research on elder abuse preva</w:t>
      </w:r>
      <w:r>
        <w:t xml:space="preserve">lence, drivers and experiences, </w:t>
      </w:r>
      <w:r w:rsidRPr="00416E48">
        <w:t xml:space="preserve">including specific research </w:t>
      </w:r>
      <w:r w:rsidR="00555E1F">
        <w:t>and data collection on the experiences of more marginalised, vulnerable and diverse cohorts</w:t>
      </w:r>
      <w:r>
        <w:t>.</w:t>
      </w:r>
    </w:p>
    <w:p w14:paraId="55B7577B" w14:textId="77777777" w:rsidR="00372123" w:rsidRPr="00416E48" w:rsidRDefault="00372123" w:rsidP="00301A15">
      <w:pPr>
        <w:pStyle w:val="BodyText"/>
      </w:pPr>
      <w:r w:rsidRPr="00416E48">
        <w:t>4.2</w:t>
      </w:r>
      <w:r>
        <w:tab/>
      </w:r>
      <w:r w:rsidRPr="00416E48">
        <w:t>Support and fund research on carer stress and its relationship with elder abuse</w:t>
      </w:r>
      <w:r>
        <w:t>.</w:t>
      </w:r>
    </w:p>
    <w:p w14:paraId="75A3EFE2" w14:textId="7AEBF039" w:rsidR="00372123" w:rsidRDefault="00372123" w:rsidP="00301A15">
      <w:pPr>
        <w:pStyle w:val="BodyText"/>
      </w:pPr>
      <w:r w:rsidRPr="00416E48">
        <w:t>4.3</w:t>
      </w:r>
      <w:r>
        <w:tab/>
      </w:r>
      <w:r w:rsidRPr="00416E48">
        <w:t>Improve and facilitate data collection and sharing</w:t>
      </w:r>
      <w:r w:rsidR="00555E1F">
        <w:t>, in accordance with existing State Government and agency policies on data confidentiality</w:t>
      </w:r>
      <w:r>
        <w:t>.</w:t>
      </w:r>
    </w:p>
    <w:p w14:paraId="2D36A804" w14:textId="77777777" w:rsidR="00372123" w:rsidRPr="00416E48" w:rsidRDefault="00372123" w:rsidP="00301A15">
      <w:pPr>
        <w:pStyle w:val="BodyText"/>
      </w:pPr>
      <w:r>
        <w:t>4.4</w:t>
      </w:r>
      <w:r>
        <w:tab/>
        <w:t>Support and contribute to the National Research Agenda on Elder Abuse, which commenced in 2019.</w:t>
      </w:r>
    </w:p>
    <w:bookmarkEnd w:id="68"/>
    <w:p w14:paraId="51D5A969" w14:textId="77777777" w:rsidR="00372123" w:rsidRDefault="00372123" w:rsidP="00FA1DEB">
      <w:pPr>
        <w:pStyle w:val="BodyText"/>
        <w:rPr>
          <w:lang w:val="en-AU"/>
        </w:rPr>
        <w:sectPr w:rsidR="00372123" w:rsidSect="00551E81">
          <w:pgSz w:w="11900" w:h="16840" w:code="9"/>
          <w:pgMar w:top="1418" w:right="1134" w:bottom="1134" w:left="1134" w:header="567" w:footer="397" w:gutter="0"/>
          <w:cols w:space="567"/>
          <w:docGrid w:linePitch="326"/>
        </w:sectPr>
      </w:pPr>
    </w:p>
    <w:p w14:paraId="27E4DFF1" w14:textId="63FD22B4" w:rsidR="00FA1DEB" w:rsidRDefault="00301A15" w:rsidP="00E90B24">
      <w:pPr>
        <w:pStyle w:val="Heading1"/>
      </w:pPr>
      <w:bookmarkStart w:id="69" w:name="_Toc24036018"/>
      <w:r>
        <w:lastRenderedPageBreak/>
        <w:t>Table 3</w:t>
      </w:r>
      <w:r w:rsidR="008140F6" w:rsidRPr="00301A15">
        <w:t>: Summary</w:t>
      </w:r>
      <w:bookmarkEnd w:id="3"/>
      <w:bookmarkEnd w:id="4"/>
      <w:bookmarkEnd w:id="69"/>
    </w:p>
    <w:p w14:paraId="7F8B83BD" w14:textId="77777777" w:rsidR="00CB2421" w:rsidRDefault="00CB2421" w:rsidP="00CB2421">
      <w:pPr>
        <w:pStyle w:val="BodyText"/>
      </w:pPr>
      <w:r>
        <w:t>Note: For accessibility reasons this table has been converted into text.</w:t>
      </w:r>
    </w:p>
    <w:p w14:paraId="6E432C71" w14:textId="4EB5004D" w:rsidR="00E90B24" w:rsidRDefault="00E90B24" w:rsidP="00E90B24">
      <w:pPr>
        <w:pStyle w:val="BodyText"/>
      </w:pPr>
      <w:r>
        <w:t>The WA Strategy to Respond to the Abuse of Olde</w:t>
      </w:r>
      <w:r w:rsidR="00130C04">
        <w:t>r People (Elder Abuse) 2019–2029</w:t>
      </w:r>
      <w:r>
        <w:t xml:space="preserve"> builds upon the work already underway in Western Australia to respond to the abuse of older Western Australians. The Western Australian Government acknowledges this work and appreciates the commitment of those providing support</w:t>
      </w:r>
    </w:p>
    <w:p w14:paraId="2324EFAD" w14:textId="7AEF72A3" w:rsidR="00E90B24" w:rsidRPr="00E90B24" w:rsidRDefault="00E90B24" w:rsidP="00E90B24">
      <w:pPr>
        <w:pStyle w:val="Heading2"/>
      </w:pPr>
      <w:bookmarkStart w:id="70" w:name="_Toc24036019"/>
      <w:r w:rsidRPr="00E90B24">
        <w:t>Priority Area 1: Raising awareness and early identification</w:t>
      </w:r>
      <w:bookmarkEnd w:id="70"/>
      <w:r w:rsidR="00CB2421" w:rsidRPr="00FB136C">
        <w:tab/>
      </w:r>
    </w:p>
    <w:p w14:paraId="4599B528" w14:textId="2B3583DB" w:rsidR="00E90B24" w:rsidRPr="00E90B24" w:rsidRDefault="00E90B24" w:rsidP="00E90B24">
      <w:pPr>
        <w:pStyle w:val="Heading3"/>
      </w:pPr>
      <w:bookmarkStart w:id="71" w:name="_Toc24036020"/>
      <w:r w:rsidRPr="00E90B24">
        <w:t>Outcome</w:t>
      </w:r>
      <w:bookmarkEnd w:id="71"/>
    </w:p>
    <w:p w14:paraId="34C79ADF" w14:textId="38CDE8EE" w:rsidR="00E90B24" w:rsidRPr="00321822" w:rsidRDefault="00E90B24" w:rsidP="006A3804">
      <w:pPr>
        <w:pStyle w:val="BodyText"/>
        <w:numPr>
          <w:ilvl w:val="0"/>
          <w:numId w:val="15"/>
        </w:numPr>
        <w:spacing w:after="0"/>
      </w:pPr>
      <w:r w:rsidRPr="00321822">
        <w:t>People are aware that elder abuse is a serious problem requiring collective action</w:t>
      </w:r>
      <w:r w:rsidR="006A3804">
        <w:t>.</w:t>
      </w:r>
    </w:p>
    <w:p w14:paraId="688D2098" w14:textId="4E6DB512" w:rsidR="00E90B24" w:rsidRPr="00321822" w:rsidRDefault="00E90B24" w:rsidP="006A3804">
      <w:pPr>
        <w:pStyle w:val="BodyText"/>
        <w:numPr>
          <w:ilvl w:val="0"/>
          <w:numId w:val="15"/>
        </w:numPr>
        <w:spacing w:after="0"/>
      </w:pPr>
      <w:r w:rsidRPr="00321822">
        <w:t>Older people recognise abuse and are empowered to act to protect themselves</w:t>
      </w:r>
      <w:r w:rsidR="006A3804">
        <w:t>.</w:t>
      </w:r>
    </w:p>
    <w:p w14:paraId="7D1C0F57" w14:textId="0FC950E3" w:rsidR="00CB2421" w:rsidRPr="00E90B24" w:rsidRDefault="00E90B24" w:rsidP="006A3804">
      <w:pPr>
        <w:pStyle w:val="BodyText"/>
        <w:numPr>
          <w:ilvl w:val="0"/>
          <w:numId w:val="15"/>
        </w:numPr>
        <w:spacing w:after="0"/>
        <w:rPr>
          <w:b/>
        </w:rPr>
      </w:pPr>
      <w:r w:rsidRPr="00321822">
        <w:t>Our community recognises signs of elder abuse and responds to protect</w:t>
      </w:r>
      <w:r>
        <w:t>.</w:t>
      </w:r>
    </w:p>
    <w:p w14:paraId="1E62560A" w14:textId="77777777" w:rsidR="00CB2421" w:rsidRDefault="00CB2421" w:rsidP="00E90B24">
      <w:pPr>
        <w:pStyle w:val="Heading3"/>
      </w:pPr>
      <w:bookmarkStart w:id="72" w:name="_Toc24036021"/>
      <w:r>
        <w:t>Strategies</w:t>
      </w:r>
      <w:bookmarkEnd w:id="72"/>
    </w:p>
    <w:p w14:paraId="30262A19" w14:textId="4E93378D" w:rsidR="00E90B24" w:rsidRPr="00E90B24" w:rsidRDefault="00E90B24" w:rsidP="00E90B24">
      <w:pPr>
        <w:pStyle w:val="BodyText"/>
      </w:pPr>
      <w:r w:rsidRPr="00E90B24">
        <w:t xml:space="preserve">1.1 </w:t>
      </w:r>
      <w:r>
        <w:t xml:space="preserve">  </w:t>
      </w:r>
      <w:r w:rsidRPr="00E90B24">
        <w:t>Build and enhance public awareness and under</w:t>
      </w:r>
      <w:r>
        <w:t xml:space="preserve">standing of elder abuse and its </w:t>
      </w:r>
      <w:r w:rsidRPr="00E90B24">
        <w:t>causes.</w:t>
      </w:r>
    </w:p>
    <w:p w14:paraId="4329DAFF" w14:textId="2B00B1B8" w:rsidR="00E90B24" w:rsidRPr="00E90B24" w:rsidRDefault="00E90B24" w:rsidP="00E90B24">
      <w:pPr>
        <w:pStyle w:val="BodyText"/>
      </w:pPr>
      <w:r w:rsidRPr="00E90B24">
        <w:t xml:space="preserve">1.2 </w:t>
      </w:r>
      <w:r>
        <w:t xml:space="preserve">  </w:t>
      </w:r>
      <w:r w:rsidRPr="00E90B24">
        <w:t>Develop and implement initiatives to improve early detection and self-identification of, and self-protection against, abuse.</w:t>
      </w:r>
    </w:p>
    <w:p w14:paraId="58AC160F" w14:textId="36B3A467" w:rsidR="00E90B24" w:rsidRPr="00E90B24" w:rsidRDefault="00E90B24" w:rsidP="00E90B24">
      <w:pPr>
        <w:pStyle w:val="BodyText"/>
      </w:pPr>
      <w:r w:rsidRPr="00E90B24">
        <w:t xml:space="preserve">1.3 </w:t>
      </w:r>
      <w:r>
        <w:t xml:space="preserve">  </w:t>
      </w:r>
      <w:r w:rsidRPr="00E90B24">
        <w:t>Co-design targeted early detection, self-identification and awareness raising initiatives that meet the needs of dive</w:t>
      </w:r>
      <w:r>
        <w:t xml:space="preserve">rse communities and people from </w:t>
      </w:r>
      <w:r w:rsidRPr="00E90B24">
        <w:t>marginalised and vulnerable groups.</w:t>
      </w:r>
    </w:p>
    <w:p w14:paraId="5CD73269" w14:textId="15086D86" w:rsidR="00E90B24" w:rsidRPr="00E90B24" w:rsidRDefault="00E90B24" w:rsidP="00E90B24">
      <w:pPr>
        <w:pStyle w:val="BodyText"/>
      </w:pPr>
      <w:r w:rsidRPr="00E90B24">
        <w:t xml:space="preserve">1.4 </w:t>
      </w:r>
      <w:r>
        <w:t xml:space="preserve">  </w:t>
      </w:r>
      <w:r w:rsidRPr="00E90B24">
        <w:t>Provide and promote avenues for inquiring about or reporting elder abuse.</w:t>
      </w:r>
    </w:p>
    <w:p w14:paraId="0479E973" w14:textId="441214BC" w:rsidR="00E90B24" w:rsidRDefault="00E90B24" w:rsidP="00E90B24">
      <w:pPr>
        <w:pStyle w:val="BodyText"/>
        <w:rPr>
          <w:b/>
          <w:bCs/>
        </w:rPr>
      </w:pPr>
      <w:r w:rsidRPr="00E90B24">
        <w:t>1.5</w:t>
      </w:r>
      <w:r>
        <w:t xml:space="preserve"> </w:t>
      </w:r>
      <w:r w:rsidRPr="00E90B24">
        <w:t xml:space="preserve"> Advertise a clear and simple pathway for anyone wanting information or help.</w:t>
      </w:r>
    </w:p>
    <w:p w14:paraId="5CC8E5A7" w14:textId="1034795C" w:rsidR="00E90B24" w:rsidRDefault="00E90B24" w:rsidP="00E90B24">
      <w:pPr>
        <w:pStyle w:val="Heading3"/>
      </w:pPr>
      <w:bookmarkStart w:id="73" w:name="_Toc24036022"/>
      <w:r w:rsidRPr="00E90B24">
        <w:t>Who can act?</w:t>
      </w:r>
      <w:bookmarkEnd w:id="73"/>
    </w:p>
    <w:p w14:paraId="76661338" w14:textId="77777777" w:rsidR="00E90B24" w:rsidRDefault="00E90B24" w:rsidP="00E90B24">
      <w:pPr>
        <w:pStyle w:val="BodyText"/>
      </w:pPr>
      <w:r>
        <w:t>Government: Commonwealth; State; Local</w:t>
      </w:r>
    </w:p>
    <w:p w14:paraId="6F1E0A1E" w14:textId="3B9008B6" w:rsidR="00E90B24" w:rsidRDefault="00E90B24" w:rsidP="00E90B24">
      <w:pPr>
        <w:pStyle w:val="BodyText"/>
      </w:pPr>
      <w:r>
        <w:t>Community Services: Aged care; Carers; Disability;</w:t>
      </w:r>
      <w:r w:rsidR="000E6477">
        <w:t xml:space="preserve"> </w:t>
      </w:r>
      <w:r>
        <w:t>Community health; GPs; Mental Health; Community Legal Centres</w:t>
      </w:r>
    </w:p>
    <w:p w14:paraId="67E51ABB" w14:textId="7765E54F" w:rsidR="00E90B24" w:rsidRDefault="00E90B24" w:rsidP="00E90B24">
      <w:pPr>
        <w:pStyle w:val="BodyText"/>
      </w:pPr>
      <w:r>
        <w:t>Businesses: Financial; Legal; Medical Media</w:t>
      </w:r>
    </w:p>
    <w:p w14:paraId="5B3F58D1" w14:textId="77777777" w:rsidR="00E90B24" w:rsidRDefault="00E90B24" w:rsidP="00E90B24">
      <w:pPr>
        <w:pStyle w:val="BodyText"/>
      </w:pPr>
      <w:r>
        <w:t>Academics</w:t>
      </w:r>
    </w:p>
    <w:p w14:paraId="1556629E" w14:textId="528ABB9E" w:rsidR="00CB2421" w:rsidRDefault="00E90B24" w:rsidP="00E90B24">
      <w:pPr>
        <w:pStyle w:val="BodyText"/>
      </w:pPr>
      <w:r>
        <w:t>Community: Volunteers; Older people.</w:t>
      </w:r>
    </w:p>
    <w:p w14:paraId="2F4C7830" w14:textId="77777777" w:rsidR="00E90B24" w:rsidRDefault="00E90B24" w:rsidP="00E90B24">
      <w:pPr>
        <w:pStyle w:val="BodyText"/>
      </w:pPr>
    </w:p>
    <w:p w14:paraId="73F19E5B" w14:textId="23AB9079" w:rsidR="00E90B24" w:rsidRDefault="00E90B24" w:rsidP="00E90B24">
      <w:pPr>
        <w:pStyle w:val="Heading2"/>
      </w:pPr>
      <w:bookmarkStart w:id="74" w:name="_Toc24036023"/>
      <w:r w:rsidRPr="00E90B24">
        <w:t>Priority Area 2: Prevention and early intervention</w:t>
      </w:r>
      <w:bookmarkEnd w:id="74"/>
    </w:p>
    <w:p w14:paraId="07D22CEE" w14:textId="5276B9B5" w:rsidR="00E90B24" w:rsidRDefault="00E90B24" w:rsidP="00E90B24">
      <w:pPr>
        <w:pStyle w:val="Heading3"/>
        <w:rPr>
          <w:lang w:eastAsia="en-GB"/>
        </w:rPr>
      </w:pPr>
      <w:bookmarkStart w:id="75" w:name="_Toc24036024"/>
      <w:r w:rsidRPr="00E90B24">
        <w:rPr>
          <w:lang w:eastAsia="en-GB"/>
        </w:rPr>
        <w:t>Outcome</w:t>
      </w:r>
      <w:bookmarkEnd w:id="75"/>
    </w:p>
    <w:p w14:paraId="197E9496" w14:textId="77777777" w:rsidR="00E90B24" w:rsidRDefault="00E90B24" w:rsidP="00301A15">
      <w:pPr>
        <w:pStyle w:val="Bullet1"/>
        <w:rPr>
          <w:lang w:eastAsia="en-GB"/>
        </w:rPr>
      </w:pPr>
      <w:r>
        <w:rPr>
          <w:lang w:eastAsia="en-GB"/>
        </w:rPr>
        <w:t>Older people are respected, valued and socially included.</w:t>
      </w:r>
    </w:p>
    <w:p w14:paraId="2816FDE2" w14:textId="3A5FA5B9" w:rsidR="00E90B24" w:rsidRDefault="00E90B24" w:rsidP="00301A15">
      <w:pPr>
        <w:pStyle w:val="Bullet1"/>
        <w:rPr>
          <w:lang w:eastAsia="en-GB"/>
        </w:rPr>
      </w:pPr>
      <w:r>
        <w:rPr>
          <w:lang w:eastAsia="en-GB"/>
        </w:rPr>
        <w:lastRenderedPageBreak/>
        <w:t>Older people are informed and supported.</w:t>
      </w:r>
    </w:p>
    <w:p w14:paraId="7C5610E2" w14:textId="1C1252FF" w:rsidR="00E90B24" w:rsidRDefault="00E90B24" w:rsidP="00301A15">
      <w:pPr>
        <w:pStyle w:val="Bullet1"/>
        <w:rPr>
          <w:lang w:eastAsia="en-GB"/>
        </w:rPr>
      </w:pPr>
      <w:r>
        <w:rPr>
          <w:lang w:eastAsia="en-GB"/>
        </w:rPr>
        <w:t>Carers of older people are informed and supported.</w:t>
      </w:r>
    </w:p>
    <w:p w14:paraId="0D6E81A0" w14:textId="309B7135" w:rsidR="00E90B24" w:rsidRDefault="00E90B24" w:rsidP="00E90B24">
      <w:pPr>
        <w:pStyle w:val="Heading3"/>
        <w:rPr>
          <w:lang w:eastAsia="en-GB"/>
        </w:rPr>
      </w:pPr>
      <w:bookmarkStart w:id="76" w:name="_Toc24036025"/>
      <w:r w:rsidRPr="00E90B24">
        <w:rPr>
          <w:lang w:eastAsia="en-GB"/>
        </w:rPr>
        <w:t>Strategies</w:t>
      </w:r>
      <w:bookmarkEnd w:id="76"/>
    </w:p>
    <w:p w14:paraId="41C9A1E6" w14:textId="25B7F0C2" w:rsidR="00E90B24" w:rsidRDefault="00E90B24" w:rsidP="00E90B24">
      <w:pPr>
        <w:pStyle w:val="BodyText"/>
        <w:rPr>
          <w:lang w:eastAsia="en-GB"/>
        </w:rPr>
      </w:pPr>
      <w:r>
        <w:rPr>
          <w:lang w:eastAsia="en-GB"/>
        </w:rPr>
        <w:t>2.1 Promote positive views of ageing, and counter ageism in all its forms.</w:t>
      </w:r>
    </w:p>
    <w:p w14:paraId="2A5933B9" w14:textId="64F3F2A3" w:rsidR="00E90B24" w:rsidRDefault="006A3804" w:rsidP="00E90B24">
      <w:pPr>
        <w:pStyle w:val="BodyText"/>
        <w:numPr>
          <w:ilvl w:val="1"/>
          <w:numId w:val="33"/>
        </w:numPr>
        <w:rPr>
          <w:lang w:eastAsia="en-GB"/>
        </w:rPr>
      </w:pPr>
      <w:r>
        <w:rPr>
          <w:lang w:eastAsia="en-GB"/>
        </w:rPr>
        <w:t xml:space="preserve"> </w:t>
      </w:r>
      <w:r w:rsidR="00E90B24">
        <w:rPr>
          <w:lang w:eastAsia="en-GB"/>
        </w:rPr>
        <w:t>Recognise and celebrate older peoples’ contributions to the community.</w:t>
      </w:r>
    </w:p>
    <w:p w14:paraId="0A951240" w14:textId="7DB0394B" w:rsidR="00E90B24" w:rsidRDefault="006A3804" w:rsidP="00E90B24">
      <w:pPr>
        <w:pStyle w:val="BodyText"/>
        <w:numPr>
          <w:ilvl w:val="1"/>
          <w:numId w:val="34"/>
        </w:numPr>
        <w:rPr>
          <w:lang w:eastAsia="en-GB"/>
        </w:rPr>
      </w:pPr>
      <w:r>
        <w:rPr>
          <w:lang w:eastAsia="en-GB"/>
        </w:rPr>
        <w:t xml:space="preserve"> </w:t>
      </w:r>
      <w:r w:rsidR="00E90B24">
        <w:rPr>
          <w:lang w:eastAsia="en-GB"/>
        </w:rPr>
        <w:t>Support older people to remain active and included in their community</w:t>
      </w:r>
    </w:p>
    <w:p w14:paraId="38D194A3" w14:textId="789302D0" w:rsidR="00E90B24" w:rsidRDefault="00E90B24" w:rsidP="00E90B24">
      <w:pPr>
        <w:pStyle w:val="BodyText"/>
        <w:rPr>
          <w:lang w:eastAsia="en-GB"/>
        </w:rPr>
      </w:pPr>
      <w:r>
        <w:rPr>
          <w:lang w:eastAsia="en-GB"/>
        </w:rPr>
        <w:t>2.4 Encourage and support the building of age-friendly communities.</w:t>
      </w:r>
    </w:p>
    <w:p w14:paraId="70DD9434" w14:textId="20D23D7E" w:rsidR="00E90B24" w:rsidRDefault="00E90B24" w:rsidP="00E90B24">
      <w:pPr>
        <w:pStyle w:val="BodyText"/>
        <w:rPr>
          <w:lang w:eastAsia="en-GB"/>
        </w:rPr>
      </w:pPr>
      <w:r>
        <w:rPr>
          <w:lang w:eastAsia="en-GB"/>
        </w:rPr>
        <w:t>2.5 Ensure older people from all backgrounds can easily access information and support services.</w:t>
      </w:r>
    </w:p>
    <w:p w14:paraId="5239066F" w14:textId="517EC655" w:rsidR="00E90B24" w:rsidRDefault="00E90B24" w:rsidP="00E90B24">
      <w:pPr>
        <w:pStyle w:val="BodyText"/>
        <w:rPr>
          <w:lang w:eastAsia="en-GB"/>
        </w:rPr>
      </w:pPr>
      <w:r>
        <w:rPr>
          <w:lang w:eastAsia="en-GB"/>
        </w:rPr>
        <w:t xml:space="preserve">2.6 Ensure family members, carers and professionals have access to information about elder abuse. </w:t>
      </w:r>
    </w:p>
    <w:p w14:paraId="1C11B7F3" w14:textId="3EFDBE33" w:rsidR="00E90B24" w:rsidRDefault="00E90B24" w:rsidP="00E90B24">
      <w:pPr>
        <w:pStyle w:val="BodyText"/>
        <w:rPr>
          <w:lang w:eastAsia="en-GB"/>
        </w:rPr>
      </w:pPr>
      <w:r>
        <w:rPr>
          <w:lang w:eastAsia="en-GB"/>
        </w:rPr>
        <w:t>2.7 Work with carers organisations to co-design responses to address carer stress as a risk factor in the occurrence of elder abuse.</w:t>
      </w:r>
    </w:p>
    <w:p w14:paraId="50645293" w14:textId="2D286920" w:rsidR="00E90B24" w:rsidRDefault="00E90B24" w:rsidP="00E90B24">
      <w:pPr>
        <w:pStyle w:val="BodyText"/>
        <w:rPr>
          <w:lang w:eastAsia="en-GB"/>
        </w:rPr>
      </w:pPr>
      <w:r>
        <w:rPr>
          <w:lang w:eastAsia="en-GB"/>
        </w:rPr>
        <w:t>2.8 Work with sectors and professional organisations in frequent contact with older people, their families and carers to recognise the signs of elder abuse and respond appropriately.</w:t>
      </w:r>
    </w:p>
    <w:p w14:paraId="4B04A506" w14:textId="4282FE21" w:rsidR="00E90B24" w:rsidRDefault="00E90B24" w:rsidP="00E90B24">
      <w:pPr>
        <w:pStyle w:val="BodyText"/>
        <w:rPr>
          <w:lang w:eastAsia="en-GB"/>
        </w:rPr>
      </w:pPr>
      <w:r>
        <w:rPr>
          <w:lang w:eastAsia="en-GB"/>
        </w:rPr>
        <w:t>2.9 Work with relevant sectors, industries and agencies to plan and build socially and physically inclusive communities.</w:t>
      </w:r>
    </w:p>
    <w:p w14:paraId="180501EC" w14:textId="560EF23D" w:rsidR="00E90B24" w:rsidRDefault="00E90B24" w:rsidP="00E90B24">
      <w:pPr>
        <w:pStyle w:val="Heading3"/>
      </w:pPr>
      <w:bookmarkStart w:id="77" w:name="_Toc24036026"/>
      <w:r w:rsidRPr="00E90B24">
        <w:t>Who can act?</w:t>
      </w:r>
      <w:bookmarkEnd w:id="77"/>
    </w:p>
    <w:p w14:paraId="027CBD01" w14:textId="77777777" w:rsidR="00E90B24" w:rsidRDefault="00E90B24" w:rsidP="00E90B24">
      <w:pPr>
        <w:pStyle w:val="BodyText"/>
      </w:pPr>
      <w:r>
        <w:t>Government: Commonwealth; State; Local</w:t>
      </w:r>
    </w:p>
    <w:p w14:paraId="4C026B17" w14:textId="351DA2C9" w:rsidR="00E90B24" w:rsidRDefault="00E90B24" w:rsidP="00E90B24">
      <w:pPr>
        <w:pStyle w:val="BodyText"/>
      </w:pPr>
      <w:r>
        <w:t>Community Services: Aged care; Carers; Disability;</w:t>
      </w:r>
      <w:r w:rsidR="000E6477">
        <w:t xml:space="preserve"> </w:t>
      </w:r>
      <w:r>
        <w:t>Community health; GPs; Mental Health; Community</w:t>
      </w:r>
      <w:r w:rsidR="000E6477">
        <w:t xml:space="preserve"> </w:t>
      </w:r>
      <w:r>
        <w:t>Legal Centres</w:t>
      </w:r>
    </w:p>
    <w:p w14:paraId="13D3208F" w14:textId="77777777" w:rsidR="00E90B24" w:rsidRDefault="00E90B24" w:rsidP="00E90B24">
      <w:pPr>
        <w:pStyle w:val="BodyText"/>
      </w:pPr>
      <w:r>
        <w:t>Businesses: Financial; Legal; Medical</w:t>
      </w:r>
    </w:p>
    <w:p w14:paraId="2594C134" w14:textId="77777777" w:rsidR="00E90B24" w:rsidRDefault="00E90B24" w:rsidP="00E90B24">
      <w:pPr>
        <w:pStyle w:val="BodyText"/>
      </w:pPr>
      <w:r>
        <w:t>Media</w:t>
      </w:r>
    </w:p>
    <w:p w14:paraId="56C4A4A8" w14:textId="77777777" w:rsidR="00E90B24" w:rsidRDefault="00E90B24" w:rsidP="00E90B24">
      <w:pPr>
        <w:pStyle w:val="BodyText"/>
      </w:pPr>
      <w:r>
        <w:t>Academics</w:t>
      </w:r>
    </w:p>
    <w:p w14:paraId="34F19F5C" w14:textId="50EDA6C8" w:rsidR="00E90B24" w:rsidRDefault="00E90B24" w:rsidP="00E90B24">
      <w:pPr>
        <w:pStyle w:val="BodyText"/>
      </w:pPr>
      <w:r>
        <w:t>Community: Volunteers; Older people.</w:t>
      </w:r>
    </w:p>
    <w:p w14:paraId="30D68D95" w14:textId="77777777" w:rsidR="00E90B24" w:rsidRDefault="00E90B24" w:rsidP="00E90B24">
      <w:pPr>
        <w:pStyle w:val="Heading3"/>
        <w:rPr>
          <w:lang w:eastAsia="en-GB"/>
        </w:rPr>
      </w:pPr>
    </w:p>
    <w:p w14:paraId="1CE53B6E" w14:textId="4533ECA3" w:rsidR="00E90B24" w:rsidRDefault="00E90B24" w:rsidP="00E90B24">
      <w:pPr>
        <w:pStyle w:val="Heading2"/>
      </w:pPr>
      <w:bookmarkStart w:id="78" w:name="_Toc24036027"/>
      <w:r w:rsidRPr="00E90B24">
        <w:t>Priority Area 3: Integrated and coordinated response</w:t>
      </w:r>
      <w:bookmarkEnd w:id="78"/>
    </w:p>
    <w:p w14:paraId="22D325C6" w14:textId="32024A32" w:rsidR="00E90B24" w:rsidRDefault="00E90B24" w:rsidP="00E90B24">
      <w:pPr>
        <w:pStyle w:val="Heading3"/>
        <w:rPr>
          <w:lang w:eastAsia="en-GB"/>
        </w:rPr>
      </w:pPr>
      <w:bookmarkStart w:id="79" w:name="_Toc24036028"/>
      <w:r w:rsidRPr="00E90B24">
        <w:rPr>
          <w:lang w:eastAsia="en-GB"/>
        </w:rPr>
        <w:t>Outcome</w:t>
      </w:r>
      <w:bookmarkEnd w:id="79"/>
    </w:p>
    <w:p w14:paraId="68D406A3" w14:textId="77777777" w:rsidR="00E90B24" w:rsidRDefault="00E90B24" w:rsidP="00301A15">
      <w:pPr>
        <w:pStyle w:val="Bullet1"/>
        <w:rPr>
          <w:lang w:eastAsia="en-GB"/>
        </w:rPr>
      </w:pPr>
      <w:r>
        <w:rPr>
          <w:lang w:eastAsia="en-GB"/>
        </w:rPr>
        <w:t>Older people are protected and can recover from abuse.</w:t>
      </w:r>
    </w:p>
    <w:p w14:paraId="290F9A12" w14:textId="0D7AB6C0" w:rsidR="00E90B24" w:rsidRDefault="00E90B24" w:rsidP="00301A15">
      <w:pPr>
        <w:pStyle w:val="Bullet1"/>
        <w:rPr>
          <w:lang w:eastAsia="en-GB"/>
        </w:rPr>
      </w:pPr>
      <w:r>
        <w:rPr>
          <w:lang w:eastAsia="en-GB"/>
        </w:rPr>
        <w:t>Services and responses are accessible and appropriate to people from all backgrounds.</w:t>
      </w:r>
    </w:p>
    <w:p w14:paraId="195CF1AD" w14:textId="0A695F5E" w:rsidR="00E90B24" w:rsidRDefault="00E90B24" w:rsidP="00301A15">
      <w:pPr>
        <w:pStyle w:val="Bullet1"/>
        <w:rPr>
          <w:lang w:eastAsia="en-GB"/>
        </w:rPr>
      </w:pPr>
      <w:r>
        <w:rPr>
          <w:lang w:eastAsia="en-GB"/>
        </w:rPr>
        <w:t>Alleged perpetrators change their behaviour.</w:t>
      </w:r>
    </w:p>
    <w:p w14:paraId="1DB03E09" w14:textId="2A26C522" w:rsidR="00E90B24" w:rsidRDefault="00E90B24" w:rsidP="00E90B24">
      <w:pPr>
        <w:pStyle w:val="Heading3"/>
        <w:rPr>
          <w:lang w:eastAsia="en-GB"/>
        </w:rPr>
      </w:pPr>
      <w:bookmarkStart w:id="80" w:name="_Toc24036029"/>
      <w:r w:rsidRPr="00E90B24">
        <w:rPr>
          <w:lang w:eastAsia="en-GB"/>
        </w:rPr>
        <w:lastRenderedPageBreak/>
        <w:t>Strategies</w:t>
      </w:r>
      <w:bookmarkEnd w:id="80"/>
    </w:p>
    <w:p w14:paraId="1F14417E" w14:textId="77777777" w:rsidR="00E90B24" w:rsidRDefault="00E90B24" w:rsidP="00E90B24">
      <w:pPr>
        <w:pStyle w:val="BodyText"/>
        <w:rPr>
          <w:lang w:eastAsia="en-GB"/>
        </w:rPr>
      </w:pPr>
      <w:r>
        <w:rPr>
          <w:lang w:eastAsia="en-GB"/>
        </w:rPr>
        <w:t>3.1 Work with the Commonwealth and other Australian jurisdictions to implement the National Plan to Respond to the Abuse of Older Australians.</w:t>
      </w:r>
    </w:p>
    <w:p w14:paraId="672150AB" w14:textId="77777777" w:rsidR="00E90B24" w:rsidRDefault="00E90B24" w:rsidP="00E90B24">
      <w:pPr>
        <w:pStyle w:val="BodyText"/>
        <w:rPr>
          <w:lang w:eastAsia="en-GB"/>
        </w:rPr>
      </w:pPr>
      <w:r>
        <w:rPr>
          <w:lang w:eastAsia="en-GB"/>
        </w:rPr>
        <w:t>3.2 Monitor and progress findings and recommendations arising from relevant State and Australian Parliamentary Committees.</w:t>
      </w:r>
    </w:p>
    <w:p w14:paraId="04209E6B" w14:textId="77777777" w:rsidR="00E90B24" w:rsidRDefault="00E90B24" w:rsidP="00E90B24">
      <w:pPr>
        <w:pStyle w:val="BodyText"/>
        <w:rPr>
          <w:lang w:eastAsia="en-GB"/>
        </w:rPr>
      </w:pPr>
      <w:r>
        <w:rPr>
          <w:lang w:eastAsia="en-GB"/>
        </w:rPr>
        <w:t>3.3 Monitor and respond to findings and recommendations arising from relevant Royal Commissions and other relevant State and Commonwealth inquiries.</w:t>
      </w:r>
    </w:p>
    <w:p w14:paraId="726A30BB" w14:textId="77777777" w:rsidR="00E90B24" w:rsidRDefault="00E90B24" w:rsidP="00E90B24">
      <w:pPr>
        <w:pStyle w:val="BodyText"/>
        <w:rPr>
          <w:lang w:eastAsia="en-GB"/>
        </w:rPr>
      </w:pPr>
      <w:r>
        <w:rPr>
          <w:lang w:eastAsia="en-GB"/>
        </w:rPr>
        <w:t>3.4 Improve legal and justice responses to elder abuse.</w:t>
      </w:r>
    </w:p>
    <w:p w14:paraId="6EDC692C" w14:textId="77777777" w:rsidR="00E90B24" w:rsidRDefault="00E90B24" w:rsidP="00E90B24">
      <w:pPr>
        <w:pStyle w:val="BodyText"/>
        <w:rPr>
          <w:lang w:eastAsia="en-GB"/>
        </w:rPr>
      </w:pPr>
      <w:r>
        <w:rPr>
          <w:lang w:eastAsia="en-GB"/>
        </w:rPr>
        <w:t>3.5 Enact amendments to the Guardianship and Administration Act 1990.</w:t>
      </w:r>
    </w:p>
    <w:p w14:paraId="18BBA4EA" w14:textId="77777777" w:rsidR="00E90B24" w:rsidRDefault="00E90B24" w:rsidP="00E90B24">
      <w:pPr>
        <w:pStyle w:val="BodyText"/>
        <w:rPr>
          <w:lang w:eastAsia="en-GB"/>
        </w:rPr>
      </w:pPr>
      <w:r>
        <w:rPr>
          <w:lang w:eastAsia="en-GB"/>
        </w:rPr>
        <w:t>3.6 Ensure services are culturally safe, responsive, physically accessible, person-centred and consistent with best practice.</w:t>
      </w:r>
    </w:p>
    <w:p w14:paraId="71B25615" w14:textId="77777777" w:rsidR="00E90B24" w:rsidRDefault="00E90B24" w:rsidP="00E90B24">
      <w:pPr>
        <w:pStyle w:val="BodyText"/>
        <w:rPr>
          <w:lang w:eastAsia="en-GB"/>
        </w:rPr>
      </w:pPr>
      <w:r>
        <w:rPr>
          <w:lang w:eastAsia="en-GB"/>
        </w:rPr>
        <w:t>3.7 Investigate the development of perpetrator behaviour change programs and support services.</w:t>
      </w:r>
    </w:p>
    <w:p w14:paraId="4860531B" w14:textId="40132060" w:rsidR="00E90B24" w:rsidRPr="00E90B24" w:rsidRDefault="00E90B24" w:rsidP="00E90B24">
      <w:pPr>
        <w:pStyle w:val="BodyText"/>
        <w:rPr>
          <w:lang w:eastAsia="en-GB"/>
        </w:rPr>
      </w:pPr>
      <w:r>
        <w:rPr>
          <w:lang w:eastAsia="en-GB"/>
        </w:rPr>
        <w:t>3.8 Explore options to develop a common framework for information sharing and risk assessment for relevant government agencies and community</w:t>
      </w:r>
      <w:r w:rsidR="006A3804">
        <w:rPr>
          <w:lang w:eastAsia="en-GB"/>
        </w:rPr>
        <w:t xml:space="preserve"> </w:t>
      </w:r>
      <w:r>
        <w:rPr>
          <w:lang w:eastAsia="en-GB"/>
        </w:rPr>
        <w:t>organisations, that includes measures to ensure confidentiality.</w:t>
      </w:r>
    </w:p>
    <w:p w14:paraId="2CE9D371" w14:textId="38F25FF3" w:rsidR="00E90B24" w:rsidRDefault="00E90B24" w:rsidP="00E90B24">
      <w:pPr>
        <w:pStyle w:val="Heading3"/>
      </w:pPr>
      <w:bookmarkStart w:id="81" w:name="_Toc24036030"/>
      <w:r w:rsidRPr="00E90B24">
        <w:t>Who can act?</w:t>
      </w:r>
      <w:bookmarkEnd w:id="81"/>
    </w:p>
    <w:p w14:paraId="02C64B12" w14:textId="77777777" w:rsidR="00E90B24" w:rsidRDefault="00E90B24" w:rsidP="00E90B24">
      <w:pPr>
        <w:pStyle w:val="BodyText"/>
      </w:pPr>
      <w:r>
        <w:t>Government: Commonwealth; State; Local</w:t>
      </w:r>
    </w:p>
    <w:p w14:paraId="605FEB8F" w14:textId="0F5B95E3" w:rsidR="00E90B24" w:rsidRDefault="00E90B24" w:rsidP="00E90B24">
      <w:pPr>
        <w:pStyle w:val="BodyText"/>
      </w:pPr>
      <w:r>
        <w:t>Community Services: Aged care; Carers; Disability;</w:t>
      </w:r>
      <w:r w:rsidR="000E6477">
        <w:t xml:space="preserve"> </w:t>
      </w:r>
      <w:r>
        <w:t>Community health; GPs; Mental Health; Community</w:t>
      </w:r>
      <w:r w:rsidR="000E6477">
        <w:t xml:space="preserve"> </w:t>
      </w:r>
      <w:r>
        <w:t>Legal Centres</w:t>
      </w:r>
    </w:p>
    <w:p w14:paraId="5ADCBDDD" w14:textId="77777777" w:rsidR="00E90B24" w:rsidRDefault="00E90B24" w:rsidP="00E90B24">
      <w:pPr>
        <w:pStyle w:val="BodyText"/>
      </w:pPr>
      <w:r>
        <w:t>Businesses: Financial; Legal; Medical</w:t>
      </w:r>
    </w:p>
    <w:p w14:paraId="616CBD38" w14:textId="77777777" w:rsidR="00E90B24" w:rsidRDefault="00E90B24" w:rsidP="00E90B24">
      <w:pPr>
        <w:pStyle w:val="BodyText"/>
      </w:pPr>
      <w:r>
        <w:t>Media</w:t>
      </w:r>
    </w:p>
    <w:p w14:paraId="23A409CD" w14:textId="77777777" w:rsidR="00E90B24" w:rsidRDefault="00E90B24" w:rsidP="00E90B24">
      <w:pPr>
        <w:pStyle w:val="BodyText"/>
      </w:pPr>
      <w:r>
        <w:t>Academics</w:t>
      </w:r>
    </w:p>
    <w:p w14:paraId="7C1A9500" w14:textId="6718CBFF" w:rsidR="00E90B24" w:rsidRDefault="00E90B24" w:rsidP="00E90B24">
      <w:pPr>
        <w:pStyle w:val="BodyText"/>
      </w:pPr>
      <w:r>
        <w:t>Community: Volunteers; Older people.</w:t>
      </w:r>
    </w:p>
    <w:p w14:paraId="7F679540" w14:textId="77777777" w:rsidR="00E90B24" w:rsidRDefault="00E90B24" w:rsidP="00E90B24">
      <w:pPr>
        <w:pStyle w:val="Heading2"/>
      </w:pPr>
    </w:p>
    <w:p w14:paraId="2D3D26FB" w14:textId="2FE8573D" w:rsidR="00E90B24" w:rsidRDefault="00E90B24" w:rsidP="00E90B24">
      <w:pPr>
        <w:pStyle w:val="Heading2"/>
      </w:pPr>
      <w:bookmarkStart w:id="82" w:name="_Toc24036031"/>
      <w:r w:rsidRPr="00E90B24">
        <w:t>Priority Area 4: Data and evidence</w:t>
      </w:r>
      <w:bookmarkEnd w:id="82"/>
    </w:p>
    <w:p w14:paraId="47DC7A8A" w14:textId="77777777" w:rsidR="00E90B24" w:rsidRDefault="00E90B24" w:rsidP="00E90B24">
      <w:pPr>
        <w:pStyle w:val="Heading3"/>
        <w:rPr>
          <w:lang w:eastAsia="en-GB"/>
        </w:rPr>
      </w:pPr>
      <w:bookmarkStart w:id="83" w:name="_Toc24036032"/>
      <w:r w:rsidRPr="00E90B24">
        <w:rPr>
          <w:lang w:eastAsia="en-GB"/>
        </w:rPr>
        <w:t>Outcome</w:t>
      </w:r>
      <w:bookmarkEnd w:id="83"/>
    </w:p>
    <w:p w14:paraId="1576F8F0" w14:textId="77777777" w:rsidR="00E90B24" w:rsidRDefault="00E90B24" w:rsidP="00301A15">
      <w:pPr>
        <w:pStyle w:val="Bullet1"/>
        <w:rPr>
          <w:lang w:eastAsia="en-GB"/>
        </w:rPr>
      </w:pPr>
      <w:r>
        <w:rPr>
          <w:lang w:eastAsia="en-GB"/>
        </w:rPr>
        <w:t>Elder abuse policies, programs and services are evidence based.</w:t>
      </w:r>
    </w:p>
    <w:p w14:paraId="7055DC5E" w14:textId="12912641" w:rsidR="00E90B24" w:rsidRDefault="00E90B24" w:rsidP="00301A15">
      <w:pPr>
        <w:pStyle w:val="Bullet1"/>
        <w:rPr>
          <w:lang w:eastAsia="en-GB"/>
        </w:rPr>
      </w:pPr>
      <w:r>
        <w:rPr>
          <w:lang w:eastAsia="en-GB"/>
        </w:rPr>
        <w:t>The effectiveness of policies and programs can be measured and evaluated.</w:t>
      </w:r>
    </w:p>
    <w:p w14:paraId="28F3F2FE" w14:textId="30FD5990" w:rsidR="00E90B24" w:rsidRDefault="00E90B24" w:rsidP="00E90B24">
      <w:pPr>
        <w:pStyle w:val="Heading3"/>
        <w:rPr>
          <w:lang w:eastAsia="en-GB"/>
        </w:rPr>
      </w:pPr>
      <w:bookmarkStart w:id="84" w:name="_Toc24036033"/>
      <w:r w:rsidRPr="00E90B24">
        <w:rPr>
          <w:lang w:eastAsia="en-GB"/>
        </w:rPr>
        <w:t>Strategies</w:t>
      </w:r>
      <w:bookmarkEnd w:id="84"/>
    </w:p>
    <w:p w14:paraId="2B7B1501" w14:textId="2465D3A0" w:rsidR="00E90B24" w:rsidRDefault="00E90B24" w:rsidP="00E90B24">
      <w:pPr>
        <w:pStyle w:val="BodyText"/>
        <w:rPr>
          <w:lang w:eastAsia="en-GB"/>
        </w:rPr>
      </w:pPr>
      <w:r>
        <w:rPr>
          <w:lang w:eastAsia="en-GB"/>
        </w:rPr>
        <w:t>4.1 Support and fund further research on elde</w:t>
      </w:r>
      <w:r w:rsidR="006A3804">
        <w:rPr>
          <w:lang w:eastAsia="en-GB"/>
        </w:rPr>
        <w:t xml:space="preserve">r abuse prevalence, drivers and </w:t>
      </w:r>
      <w:r>
        <w:rPr>
          <w:lang w:eastAsia="en-GB"/>
        </w:rPr>
        <w:t>experiences, including specific research and data collection on the</w:t>
      </w:r>
      <w:r w:rsidR="006A3804">
        <w:rPr>
          <w:lang w:eastAsia="en-GB"/>
        </w:rPr>
        <w:t xml:space="preserve"> </w:t>
      </w:r>
      <w:r>
        <w:rPr>
          <w:lang w:eastAsia="en-GB"/>
        </w:rPr>
        <w:t>experiences of more marginalised, vulnerable and diverse cohorts.</w:t>
      </w:r>
    </w:p>
    <w:p w14:paraId="2BE187F4" w14:textId="77777777" w:rsidR="00E90B24" w:rsidRDefault="00E90B24" w:rsidP="00E90B24">
      <w:pPr>
        <w:pStyle w:val="BodyText"/>
        <w:rPr>
          <w:lang w:eastAsia="en-GB"/>
        </w:rPr>
      </w:pPr>
      <w:r>
        <w:rPr>
          <w:lang w:eastAsia="en-GB"/>
        </w:rPr>
        <w:lastRenderedPageBreak/>
        <w:t>4.2 Support and fund research on carer stress and its relationship with elder abuse.</w:t>
      </w:r>
    </w:p>
    <w:p w14:paraId="06296526" w14:textId="77777777" w:rsidR="00E90B24" w:rsidRDefault="00E90B24" w:rsidP="00E90B24">
      <w:pPr>
        <w:pStyle w:val="BodyText"/>
        <w:rPr>
          <w:lang w:eastAsia="en-GB"/>
        </w:rPr>
      </w:pPr>
      <w:r>
        <w:rPr>
          <w:lang w:eastAsia="en-GB"/>
        </w:rPr>
        <w:t>4.3 Improve and facilitate data collection and sharing, in accordance with existing State Government and agency policies on data confidentiality.</w:t>
      </w:r>
    </w:p>
    <w:p w14:paraId="5F6696FD" w14:textId="7D1A1D8C" w:rsidR="00E90B24" w:rsidRPr="00E90B24" w:rsidRDefault="00E90B24" w:rsidP="00E90B24">
      <w:pPr>
        <w:pStyle w:val="BodyText"/>
        <w:rPr>
          <w:lang w:eastAsia="en-GB"/>
        </w:rPr>
      </w:pPr>
      <w:r>
        <w:rPr>
          <w:lang w:eastAsia="en-GB"/>
        </w:rPr>
        <w:t>4.4 Support and contribute to the National Research Agenda on Elder Abuse, which commenced in 2019.</w:t>
      </w:r>
    </w:p>
    <w:p w14:paraId="25663193" w14:textId="77777777" w:rsidR="00E90B24" w:rsidRDefault="00E90B24" w:rsidP="00E90B24">
      <w:pPr>
        <w:pStyle w:val="Heading3"/>
      </w:pPr>
      <w:bookmarkStart w:id="85" w:name="_Toc24036034"/>
      <w:r w:rsidRPr="00E90B24">
        <w:t>Who can act?</w:t>
      </w:r>
      <w:bookmarkEnd w:id="85"/>
    </w:p>
    <w:p w14:paraId="7F509EF5" w14:textId="77777777" w:rsidR="00E90B24" w:rsidRDefault="00E90B24" w:rsidP="00E90B24">
      <w:pPr>
        <w:pStyle w:val="BodyText"/>
      </w:pPr>
      <w:r>
        <w:t>Government: Commonwealth; State; Local</w:t>
      </w:r>
    </w:p>
    <w:p w14:paraId="55A362C3" w14:textId="7239335D" w:rsidR="00E90B24" w:rsidRDefault="00E90B24" w:rsidP="00E90B24">
      <w:pPr>
        <w:pStyle w:val="BodyText"/>
      </w:pPr>
      <w:r>
        <w:t>Community Services: Aged care; Carers; Disability;</w:t>
      </w:r>
      <w:r w:rsidR="000E6477">
        <w:t xml:space="preserve"> </w:t>
      </w:r>
      <w:r>
        <w:t>Community health; GPs; Mental Health; Community</w:t>
      </w:r>
      <w:r w:rsidR="000E6477">
        <w:t xml:space="preserve"> </w:t>
      </w:r>
      <w:r>
        <w:t>Legal Centres</w:t>
      </w:r>
    </w:p>
    <w:p w14:paraId="7810BB10" w14:textId="77777777" w:rsidR="00E90B24" w:rsidRDefault="00E90B24" w:rsidP="00E90B24">
      <w:pPr>
        <w:pStyle w:val="BodyText"/>
      </w:pPr>
      <w:r>
        <w:t>Businesses: Financial; Legal; Medical</w:t>
      </w:r>
    </w:p>
    <w:p w14:paraId="34E5480E" w14:textId="77777777" w:rsidR="00E90B24" w:rsidRDefault="00E90B24" w:rsidP="00E90B24">
      <w:pPr>
        <w:pStyle w:val="BodyText"/>
      </w:pPr>
      <w:r>
        <w:t>Media</w:t>
      </w:r>
    </w:p>
    <w:p w14:paraId="5B0A02A6" w14:textId="77777777" w:rsidR="00E90B24" w:rsidRDefault="00E90B24" w:rsidP="00E90B24">
      <w:pPr>
        <w:pStyle w:val="BodyText"/>
      </w:pPr>
      <w:r>
        <w:t>Academics</w:t>
      </w:r>
    </w:p>
    <w:p w14:paraId="64A5538D" w14:textId="628E3B8C" w:rsidR="00E90B24" w:rsidRDefault="00E90B24" w:rsidP="00E90B24">
      <w:pPr>
        <w:pStyle w:val="BodyText"/>
      </w:pPr>
      <w:r>
        <w:t>Community: Volunteers; Older people.</w:t>
      </w:r>
    </w:p>
    <w:p w14:paraId="7D498B2F" w14:textId="77777777" w:rsidR="00E90B24" w:rsidRDefault="00E90B24">
      <w:pPr>
        <w:spacing w:after="0" w:line="240" w:lineRule="auto"/>
        <w:rPr>
          <w:lang w:val="en-GB"/>
        </w:rPr>
      </w:pPr>
      <w:r>
        <w:br w:type="page"/>
      </w:r>
    </w:p>
    <w:p w14:paraId="26A60984" w14:textId="77777777" w:rsidR="00E90B24" w:rsidRDefault="00E90B24" w:rsidP="00E90B24">
      <w:pPr>
        <w:pStyle w:val="BodyText"/>
      </w:pPr>
      <w:r>
        <w:lastRenderedPageBreak/>
        <w:t>Department of Communities</w:t>
      </w:r>
    </w:p>
    <w:p w14:paraId="4AC7D0B0" w14:textId="77777777" w:rsidR="00E90B24" w:rsidRDefault="00E90B24" w:rsidP="00E90B24">
      <w:pPr>
        <w:pStyle w:val="BodyText"/>
      </w:pPr>
      <w:r>
        <w:t>189 Royal Street, East Perth WA 6004</w:t>
      </w:r>
    </w:p>
    <w:p w14:paraId="6E9DD191" w14:textId="77777777" w:rsidR="00E90B24" w:rsidRDefault="00E90B24" w:rsidP="00E90B24">
      <w:pPr>
        <w:pStyle w:val="BodyText"/>
      </w:pPr>
      <w:r>
        <w:t>PO Address: PO Box 6334, East Perth WA 6892</w:t>
      </w:r>
    </w:p>
    <w:p w14:paraId="377D9B84" w14:textId="77777777" w:rsidR="00E90B24" w:rsidRDefault="00E90B24" w:rsidP="00E90B24">
      <w:pPr>
        <w:pStyle w:val="BodyText"/>
      </w:pPr>
      <w:r>
        <w:t>Telephone: 08 6217 6888</w:t>
      </w:r>
    </w:p>
    <w:p w14:paraId="68C3E9E6" w14:textId="77777777" w:rsidR="00E90B24" w:rsidRDefault="00E90B24" w:rsidP="00E90B24">
      <w:pPr>
        <w:pStyle w:val="BodyText"/>
      </w:pPr>
      <w:r>
        <w:t>Country callers: 1800 176 888</w:t>
      </w:r>
    </w:p>
    <w:p w14:paraId="3EF0F951" w14:textId="77777777" w:rsidR="00E90B24" w:rsidRDefault="00E90B24" w:rsidP="00E90B24">
      <w:pPr>
        <w:pStyle w:val="BodyText"/>
      </w:pPr>
      <w:r>
        <w:t>Email: enquiries@communities.wa.gov.au</w:t>
      </w:r>
    </w:p>
    <w:p w14:paraId="3D996D52" w14:textId="77777777" w:rsidR="00E90B24" w:rsidRDefault="00E90B24" w:rsidP="00E90B24">
      <w:pPr>
        <w:pStyle w:val="BodyText"/>
      </w:pPr>
      <w:r>
        <w:t>Website: www.communities.wa.gov.au</w:t>
      </w:r>
    </w:p>
    <w:p w14:paraId="4203B4E9" w14:textId="77777777" w:rsidR="00E90B24" w:rsidRDefault="00E90B24" w:rsidP="00E90B24">
      <w:pPr>
        <w:pStyle w:val="BodyText"/>
      </w:pPr>
      <w:r>
        <w:t>Translating and Interpreting Service (TIS)</w:t>
      </w:r>
    </w:p>
    <w:p w14:paraId="23402B7C" w14:textId="77777777" w:rsidR="00E90B24" w:rsidRDefault="00E90B24" w:rsidP="00E90B24">
      <w:pPr>
        <w:pStyle w:val="BodyText"/>
      </w:pPr>
      <w:r>
        <w:t>Telephone: 13 14 50</w:t>
      </w:r>
    </w:p>
    <w:p w14:paraId="582F6E35" w14:textId="55113ABE" w:rsidR="00E90B24" w:rsidRDefault="00E90B24" w:rsidP="00E90B24">
      <w:pPr>
        <w:pStyle w:val="BodyText"/>
      </w:pPr>
      <w:r>
        <w:t>If you are deaf, or have a hearing or speech impairment, contact us through the National Relay Service. For more information visit: relayservice.gov.au</w:t>
      </w:r>
    </w:p>
    <w:p w14:paraId="03094E20" w14:textId="4C4749CB" w:rsidR="00E90B24" w:rsidRDefault="00E90B24" w:rsidP="00E90B24">
      <w:pPr>
        <w:pStyle w:val="BodyText"/>
      </w:pPr>
      <w:r>
        <w:t>This publication is available in other formats that can be requested at any time.</w:t>
      </w:r>
    </w:p>
    <w:p w14:paraId="65C59FDE" w14:textId="6993053A" w:rsidR="00E90B24" w:rsidRDefault="00E90B24" w:rsidP="00E90B24">
      <w:pPr>
        <w:pStyle w:val="BodyText"/>
      </w:pPr>
    </w:p>
    <w:p w14:paraId="49BD95AB" w14:textId="77777777" w:rsidR="00E90B24" w:rsidRDefault="00E90B24" w:rsidP="00E90B24">
      <w:pPr>
        <w:pStyle w:val="BodyText"/>
      </w:pPr>
      <w:r>
        <w:t>Elder Abuse Helpline</w:t>
      </w:r>
    </w:p>
    <w:p w14:paraId="0923A155" w14:textId="77777777" w:rsidR="00E90B24" w:rsidRDefault="00E90B24" w:rsidP="00E90B24">
      <w:pPr>
        <w:pStyle w:val="BodyText"/>
      </w:pPr>
      <w:r>
        <w:t>If you or someone you know is experiencing elder abuse, or has a</w:t>
      </w:r>
    </w:p>
    <w:p w14:paraId="36F0F60C" w14:textId="77777777" w:rsidR="00E90B24" w:rsidRDefault="00E90B24" w:rsidP="00E90B24">
      <w:pPr>
        <w:pStyle w:val="BodyText"/>
      </w:pPr>
      <w:r>
        <w:t>question about elder abuse, please call the Elder Abuse Helpline on</w:t>
      </w:r>
    </w:p>
    <w:p w14:paraId="256C54A2" w14:textId="63E5BE8B" w:rsidR="00E90B24" w:rsidRPr="00E90B24" w:rsidRDefault="00E90B24" w:rsidP="00E90B24">
      <w:pPr>
        <w:pStyle w:val="BodyText"/>
      </w:pPr>
      <w:r>
        <w:t>1300 724 679 for a confidential discussion.</w:t>
      </w:r>
    </w:p>
    <w:sectPr w:rsidR="00E90B24" w:rsidRPr="00E90B24" w:rsidSect="00CB2421">
      <w:pgSz w:w="11900" w:h="16840" w:code="9"/>
      <w:pgMar w:top="1418" w:right="1134" w:bottom="1134" w:left="1134" w:header="567" w:footer="397"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65F27" w14:textId="77777777" w:rsidR="008C7079" w:rsidRDefault="008C7079" w:rsidP="009056B8">
      <w:r>
        <w:separator/>
      </w:r>
    </w:p>
  </w:endnote>
  <w:endnote w:type="continuationSeparator" w:id="0">
    <w:p w14:paraId="15BB5D63" w14:textId="77777777" w:rsidR="008C7079" w:rsidRDefault="008C7079" w:rsidP="0090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Light">
    <w:altName w:val="Robo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1EFA" w14:textId="77777777" w:rsidR="006F7BFC" w:rsidRDefault="006F7BFC" w:rsidP="00341A16">
    <w:pPr>
      <w:pStyle w:val="Footer"/>
      <w:jc w:val="left"/>
    </w:pPr>
    <w:r>
      <w:rPr>
        <w:noProof/>
        <w:lang w:eastAsia="en-AU"/>
      </w:rPr>
      <w:drawing>
        <wp:anchor distT="0" distB="0" distL="114300" distR="114300" simplePos="0" relativeHeight="251659264" behindDoc="1" locked="0" layoutInCell="1" allowOverlap="1" wp14:anchorId="22B70108" wp14:editId="4E3D5837">
          <wp:simplePos x="0" y="0"/>
          <wp:positionH relativeFrom="page">
            <wp:align>left</wp:align>
          </wp:positionH>
          <wp:positionV relativeFrom="paragraph">
            <wp:posOffset>-624840</wp:posOffset>
          </wp:positionV>
          <wp:extent cx="7541895" cy="899795"/>
          <wp:effectExtent l="0" t="0" r="1905" b="0"/>
          <wp:wrapNone/>
          <wp:docPr id="13" name="Picture 1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ties 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409493"/>
      <w:docPartObj>
        <w:docPartGallery w:val="Page Numbers (Bottom of Page)"/>
        <w:docPartUnique/>
      </w:docPartObj>
    </w:sdtPr>
    <w:sdtEndPr>
      <w:rPr>
        <w:noProof/>
      </w:rPr>
    </w:sdtEndPr>
    <w:sdtContent>
      <w:p w14:paraId="056D262E" w14:textId="51DDF644" w:rsidR="006F7BFC" w:rsidRPr="00BD1546" w:rsidRDefault="006F7BFC" w:rsidP="00BD1546">
        <w:pPr>
          <w:pStyle w:val="Footer"/>
          <w:rPr>
            <w:rStyle w:val="PageNumber"/>
            <w:sz w:val="24"/>
          </w:rPr>
        </w:pPr>
        <w:r w:rsidRPr="00BD1546">
          <w:fldChar w:fldCharType="begin"/>
        </w:r>
        <w:r w:rsidRPr="00BD1546">
          <w:instrText xml:space="preserve"> PAGE   \* MERGEFORMAT </w:instrText>
        </w:r>
        <w:r w:rsidRPr="00BD1546">
          <w:fldChar w:fldCharType="separate"/>
        </w:r>
        <w:r w:rsidR="001A4DB1">
          <w:rPr>
            <w:noProof/>
          </w:rPr>
          <w:t>i</w:t>
        </w:r>
        <w:r w:rsidRPr="00BD154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EED0" w14:textId="168C1AAF" w:rsidR="006F7BFC" w:rsidRPr="00BD1546" w:rsidRDefault="006F7BFC" w:rsidP="00BD1546">
    <w:pPr>
      <w:pStyle w:val="Footer"/>
      <w:rPr>
        <w:rStyle w:val="PageNumber"/>
        <w:sz w:val="28"/>
      </w:rPr>
    </w:pPr>
    <w:bookmarkStart w:id="29" w:name="_Hlk504552203"/>
    <w:bookmarkStart w:id="30" w:name="_Hlk504552204"/>
    <w:bookmarkStart w:id="31" w:name="_Hlk504552205"/>
    <w:r w:rsidRPr="00BD1546">
      <w:ptab w:relativeTo="margin" w:alignment="left" w:leader="none"/>
    </w:r>
    <w:r w:rsidRPr="00BD1546">
      <w:t xml:space="preserve">Page </w:t>
    </w:r>
    <w:r w:rsidRPr="00BD1546">
      <w:fldChar w:fldCharType="begin"/>
    </w:r>
    <w:r w:rsidRPr="00BD1546">
      <w:instrText xml:space="preserve"> PAGE   \* MERGEFORMAT </w:instrText>
    </w:r>
    <w:r w:rsidRPr="00BD1546">
      <w:fldChar w:fldCharType="separate"/>
    </w:r>
    <w:r w:rsidR="001A4DB1">
      <w:rPr>
        <w:noProof/>
      </w:rPr>
      <w:t>16</w:t>
    </w:r>
    <w:r w:rsidRPr="00BD1546">
      <w:fldChar w:fldCharType="end"/>
    </w:r>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A05D" w14:textId="77777777" w:rsidR="008C7079" w:rsidRDefault="008C7079" w:rsidP="009056B8">
      <w:r>
        <w:separator/>
      </w:r>
    </w:p>
  </w:footnote>
  <w:footnote w:type="continuationSeparator" w:id="0">
    <w:p w14:paraId="7E5EE1AE" w14:textId="77777777" w:rsidR="008C7079" w:rsidRDefault="008C7079" w:rsidP="009056B8">
      <w:r>
        <w:continuationSeparator/>
      </w:r>
    </w:p>
  </w:footnote>
  <w:footnote w:id="1">
    <w:p w14:paraId="4C5BA33E" w14:textId="45462B82" w:rsidR="0086426B" w:rsidRPr="00E90B24" w:rsidRDefault="0086426B" w:rsidP="00E90B24">
      <w:pPr>
        <w:autoSpaceDE w:val="0"/>
        <w:autoSpaceDN w:val="0"/>
        <w:adjustRightInd w:val="0"/>
        <w:spacing w:after="0" w:line="240" w:lineRule="auto"/>
        <w:rPr>
          <w:color w:val="404048"/>
        </w:rPr>
      </w:pPr>
      <w:r w:rsidRPr="00E90B24">
        <w:rPr>
          <w:rStyle w:val="FootnoteReference"/>
          <w:vertAlign w:val="baseline"/>
        </w:rPr>
        <w:footnoteRef/>
      </w:r>
      <w:r w:rsidRPr="00E90B24">
        <w:t xml:space="preserve"> </w:t>
      </w:r>
      <w:r w:rsidRPr="00E90B24">
        <w:rPr>
          <w:color w:val="404048"/>
        </w:rPr>
        <w:t>Kaspiew, R., Carson, R., &amp; Rhoades, H. (2015). Elder abuse: Understanding issues, frameworks and responses</w:t>
      </w:r>
      <w:r w:rsidR="00E90B24">
        <w:rPr>
          <w:color w:val="404048"/>
        </w:rPr>
        <w:t xml:space="preserve"> </w:t>
      </w:r>
      <w:r w:rsidRPr="00E90B24">
        <w:rPr>
          <w:color w:val="404048"/>
        </w:rPr>
        <w:t>(Research Report No. 35). Melbourne: Australian Institute of Family Studies.</w:t>
      </w:r>
      <w:r w:rsidR="00E90B24">
        <w:rPr>
          <w:color w:val="404048"/>
        </w:rPr>
        <w:t xml:space="preserve"> </w:t>
      </w:r>
      <w:hyperlink w:anchor="Footnote_ref1" w:history="1">
        <w:r w:rsidR="00E90B24" w:rsidRPr="00E90B24">
          <w:rPr>
            <w:rStyle w:val="Hyperlink"/>
          </w:rPr>
          <w:t>(return to Footnote 1 reference in body text)</w:t>
        </w:r>
      </w:hyperlink>
    </w:p>
  </w:footnote>
  <w:footnote w:id="2">
    <w:p w14:paraId="658E8887" w14:textId="4739D438" w:rsidR="0086426B" w:rsidRPr="00E90B24" w:rsidRDefault="0086426B">
      <w:pPr>
        <w:pStyle w:val="FootnoteText"/>
        <w:rPr>
          <w:rFonts w:cs="Arial"/>
          <w:sz w:val="24"/>
          <w:szCs w:val="24"/>
        </w:rPr>
      </w:pPr>
      <w:bookmarkStart w:id="13" w:name="Footnote2"/>
      <w:bookmarkEnd w:id="13"/>
      <w:r w:rsidRPr="00E90B24">
        <w:rPr>
          <w:rStyle w:val="FootnoteReference"/>
          <w:rFonts w:cs="Arial"/>
          <w:sz w:val="24"/>
          <w:szCs w:val="24"/>
          <w:vertAlign w:val="baseline"/>
        </w:rPr>
        <w:footnoteRef/>
      </w:r>
      <w:r w:rsidRPr="00E90B24">
        <w:rPr>
          <w:rFonts w:cs="Arial"/>
          <w:sz w:val="24"/>
          <w:szCs w:val="24"/>
        </w:rPr>
        <w:t xml:space="preserve"> </w:t>
      </w:r>
      <w:r w:rsidRPr="00E90B24">
        <w:rPr>
          <w:rFonts w:cs="Arial"/>
          <w:color w:val="404048"/>
          <w:sz w:val="24"/>
          <w:szCs w:val="24"/>
        </w:rPr>
        <w:t>Data source: 2006, 2011 and 2016 Census of Population and Housing.</w:t>
      </w:r>
      <w:r w:rsidR="00E90B24">
        <w:rPr>
          <w:rFonts w:cs="Arial"/>
          <w:color w:val="404048"/>
          <w:sz w:val="24"/>
          <w:szCs w:val="24"/>
        </w:rPr>
        <w:t xml:space="preserve"> </w:t>
      </w:r>
      <w:hyperlink w:anchor="Footnote_ref2" w:history="1">
        <w:r w:rsidR="00E90B24" w:rsidRPr="00E90B24">
          <w:rPr>
            <w:rStyle w:val="Hyperlink"/>
            <w:rFonts w:cs="Arial"/>
            <w:szCs w:val="24"/>
          </w:rPr>
          <w:t>(return to footnote 2 reference in body text)</w:t>
        </w:r>
      </w:hyperlink>
    </w:p>
  </w:footnote>
  <w:footnote w:id="3">
    <w:p w14:paraId="411797B5" w14:textId="09B07EBD" w:rsidR="003E5DD5" w:rsidRPr="00E90B24" w:rsidRDefault="003E5DD5">
      <w:pPr>
        <w:pStyle w:val="FootnoteText"/>
        <w:rPr>
          <w:rFonts w:cs="Arial"/>
          <w:sz w:val="24"/>
          <w:szCs w:val="24"/>
        </w:rPr>
      </w:pPr>
      <w:bookmarkStart w:id="16" w:name="Footnote3"/>
      <w:bookmarkEnd w:id="16"/>
      <w:r w:rsidRPr="00E90B24">
        <w:rPr>
          <w:rStyle w:val="FootnoteReference"/>
          <w:rFonts w:cs="Arial"/>
          <w:sz w:val="24"/>
          <w:szCs w:val="24"/>
          <w:vertAlign w:val="baseline"/>
        </w:rPr>
        <w:footnoteRef/>
      </w:r>
      <w:r w:rsidRPr="00E90B24">
        <w:rPr>
          <w:rFonts w:cs="Arial"/>
          <w:sz w:val="24"/>
          <w:szCs w:val="24"/>
        </w:rPr>
        <w:t xml:space="preserve"> </w:t>
      </w:r>
      <w:r w:rsidRPr="00E90B24">
        <w:rPr>
          <w:rFonts w:cs="Arial"/>
          <w:color w:val="404048"/>
          <w:sz w:val="24"/>
          <w:szCs w:val="24"/>
        </w:rPr>
        <w:t>The governments of Australia are working together to support high quality research to build the evidence base and the first national prevalence study commenced in 2019.</w:t>
      </w:r>
      <w:r w:rsidR="00E90B24">
        <w:rPr>
          <w:rFonts w:cs="Arial"/>
          <w:color w:val="404048"/>
          <w:sz w:val="24"/>
          <w:szCs w:val="24"/>
        </w:rPr>
        <w:t xml:space="preserve"> </w:t>
      </w:r>
      <w:hyperlink w:anchor="Footnote_ref3" w:history="1">
        <w:r w:rsidR="00E90B24" w:rsidRPr="00E90B24">
          <w:rPr>
            <w:rStyle w:val="Hyperlink"/>
            <w:rFonts w:cs="Arial"/>
            <w:szCs w:val="24"/>
          </w:rPr>
          <w:t>(return to footnote 3 reference in body text)</w:t>
        </w:r>
      </w:hyperlink>
    </w:p>
  </w:footnote>
  <w:footnote w:id="4">
    <w:p w14:paraId="02E8B60E" w14:textId="4E287C27" w:rsidR="003E5DD5" w:rsidRDefault="003E5DD5">
      <w:pPr>
        <w:pStyle w:val="FootnoteText"/>
      </w:pPr>
      <w:bookmarkStart w:id="18" w:name="Footnote4"/>
      <w:bookmarkEnd w:id="18"/>
      <w:r w:rsidRPr="00E90B24">
        <w:rPr>
          <w:rStyle w:val="FootnoteReference"/>
          <w:rFonts w:cs="Arial"/>
          <w:sz w:val="24"/>
          <w:szCs w:val="24"/>
          <w:vertAlign w:val="baseline"/>
        </w:rPr>
        <w:footnoteRef/>
      </w:r>
      <w:r w:rsidRPr="00E90B24">
        <w:rPr>
          <w:rFonts w:cs="Arial"/>
          <w:sz w:val="24"/>
          <w:szCs w:val="24"/>
        </w:rPr>
        <w:t xml:space="preserve"> </w:t>
      </w:r>
      <w:r w:rsidRPr="00E90B24">
        <w:rPr>
          <w:rFonts w:cs="Arial"/>
          <w:color w:val="404048"/>
          <w:sz w:val="24"/>
          <w:szCs w:val="24"/>
        </w:rPr>
        <w:t>In accordance with the United Nations Universal Declaration of Human Rights and United Nations Principles for Older Persons.</w:t>
      </w:r>
      <w:r w:rsidR="00E90B24">
        <w:rPr>
          <w:rFonts w:cs="Arial"/>
          <w:color w:val="404048"/>
          <w:sz w:val="24"/>
          <w:szCs w:val="24"/>
        </w:rPr>
        <w:t xml:space="preserve"> </w:t>
      </w:r>
      <w:hyperlink w:anchor="Footnote_ref4" w:history="1">
        <w:r w:rsidR="00E90B24" w:rsidRPr="00E90B24">
          <w:rPr>
            <w:rStyle w:val="Hyperlink"/>
            <w:rFonts w:cs="Arial"/>
            <w:szCs w:val="24"/>
          </w:rPr>
          <w:t>(return to footnote 4 reference in body text)</w:t>
        </w:r>
      </w:hyperlink>
    </w:p>
  </w:footnote>
  <w:footnote w:id="5">
    <w:p w14:paraId="0E9CF0F8" w14:textId="2533EA9B" w:rsidR="00E515E3" w:rsidRPr="00E90B24" w:rsidRDefault="00E515E3">
      <w:pPr>
        <w:pStyle w:val="FootnoteText"/>
        <w:rPr>
          <w:rFonts w:cs="Arial"/>
          <w:sz w:val="24"/>
          <w:szCs w:val="24"/>
        </w:rPr>
      </w:pPr>
      <w:bookmarkStart w:id="21" w:name="Footnote5"/>
      <w:bookmarkEnd w:id="21"/>
      <w:r w:rsidRPr="00E90B24">
        <w:rPr>
          <w:rStyle w:val="FootnoteReference"/>
          <w:rFonts w:cs="Arial"/>
          <w:sz w:val="24"/>
          <w:szCs w:val="24"/>
          <w:vertAlign w:val="baseline"/>
        </w:rPr>
        <w:footnoteRef/>
      </w:r>
      <w:r w:rsidRPr="00E90B24">
        <w:rPr>
          <w:rFonts w:cs="Arial"/>
          <w:sz w:val="24"/>
          <w:szCs w:val="24"/>
        </w:rPr>
        <w:t xml:space="preserve"> </w:t>
      </w:r>
      <w:r w:rsidRPr="00E90B24">
        <w:rPr>
          <w:rFonts w:cs="Arial"/>
          <w:color w:val="404048"/>
          <w:sz w:val="24"/>
          <w:szCs w:val="24"/>
        </w:rPr>
        <w:t xml:space="preserve">The groups are identified in the </w:t>
      </w:r>
      <w:r w:rsidRPr="00E90B24">
        <w:rPr>
          <w:rFonts w:cs="Arial"/>
          <w:i/>
          <w:iCs/>
          <w:color w:val="404048"/>
          <w:sz w:val="24"/>
          <w:szCs w:val="24"/>
        </w:rPr>
        <w:t xml:space="preserve">Aged Care Act 1997 (Cth) </w:t>
      </w:r>
      <w:r w:rsidRPr="00E90B24">
        <w:rPr>
          <w:rFonts w:cs="Arial"/>
          <w:color w:val="404048"/>
          <w:sz w:val="24"/>
          <w:szCs w:val="24"/>
        </w:rPr>
        <w:t>as having ‘special needs’.</w:t>
      </w:r>
      <w:r w:rsidR="00E90B24">
        <w:rPr>
          <w:rFonts w:cs="Arial"/>
          <w:color w:val="404048"/>
          <w:sz w:val="24"/>
          <w:szCs w:val="24"/>
        </w:rPr>
        <w:t xml:space="preserve"> </w:t>
      </w:r>
      <w:hyperlink w:anchor="Footnote_ref5" w:history="1">
        <w:r w:rsidR="00E90B24" w:rsidRPr="00E90B24">
          <w:rPr>
            <w:rStyle w:val="Hyperlink"/>
            <w:rFonts w:cs="Arial"/>
            <w:szCs w:val="24"/>
          </w:rPr>
          <w:t>(return to footnote 5 reference in body text)</w:t>
        </w:r>
      </w:hyperlink>
      <w:r w:rsidR="00E90B24">
        <w:rPr>
          <w:rFonts w:cs="Arial"/>
          <w:color w:val="404048"/>
          <w:sz w:val="24"/>
          <w:szCs w:val="24"/>
        </w:rPr>
        <w:t xml:space="preserve"> </w:t>
      </w:r>
    </w:p>
  </w:footnote>
  <w:footnote w:id="6">
    <w:p w14:paraId="72E0D7E2" w14:textId="6BECD25E" w:rsidR="00E515E3" w:rsidRDefault="00E515E3">
      <w:pPr>
        <w:pStyle w:val="FootnoteText"/>
      </w:pPr>
      <w:bookmarkStart w:id="23" w:name="Footnote6"/>
      <w:bookmarkEnd w:id="23"/>
      <w:r w:rsidRPr="00E90B24">
        <w:rPr>
          <w:rStyle w:val="FootnoteReference"/>
          <w:rFonts w:cs="Arial"/>
          <w:sz w:val="24"/>
          <w:szCs w:val="24"/>
          <w:vertAlign w:val="baseline"/>
        </w:rPr>
        <w:footnoteRef/>
      </w:r>
      <w:r w:rsidRPr="00E90B24">
        <w:rPr>
          <w:rFonts w:cs="Arial"/>
          <w:sz w:val="24"/>
          <w:szCs w:val="24"/>
        </w:rPr>
        <w:t xml:space="preserve"> </w:t>
      </w:r>
      <w:r w:rsidRPr="00E90B24">
        <w:rPr>
          <w:rFonts w:cs="Arial"/>
          <w:color w:val="404048"/>
          <w:sz w:val="24"/>
          <w:szCs w:val="24"/>
        </w:rPr>
        <w:t>Kaspiew, R., Carson, R., and Rhoades, H. (2015). Elder abuse: Understanding issues, frameworks and responses (Research Report No. 35). Melbourne: Australian Institute of Family Studies.</w:t>
      </w:r>
      <w:r w:rsidR="00E90B24">
        <w:rPr>
          <w:rFonts w:cs="Arial"/>
          <w:color w:val="404048"/>
          <w:sz w:val="24"/>
          <w:szCs w:val="24"/>
        </w:rPr>
        <w:t xml:space="preserve"> </w:t>
      </w:r>
      <w:hyperlink w:anchor="Footnote_ref6" w:history="1">
        <w:r w:rsidR="00E90B24" w:rsidRPr="00E90B24">
          <w:rPr>
            <w:rStyle w:val="Hyperlink"/>
            <w:rFonts w:cs="Arial"/>
            <w:szCs w:val="24"/>
          </w:rPr>
          <w:t>(return to footnote 6 reference in body text)</w:t>
        </w:r>
      </w:hyperlink>
    </w:p>
  </w:footnote>
  <w:footnote w:id="7">
    <w:p w14:paraId="230DF8D5" w14:textId="327068A6" w:rsidR="006F7BFC" w:rsidRPr="00E90B24" w:rsidRDefault="006F7BFC" w:rsidP="00FA1DEB">
      <w:pPr>
        <w:pStyle w:val="FootnoteText"/>
        <w:rPr>
          <w:sz w:val="24"/>
          <w:szCs w:val="24"/>
        </w:rPr>
      </w:pPr>
      <w:bookmarkStart w:id="34" w:name="Footnote7"/>
      <w:bookmarkEnd w:id="34"/>
      <w:r w:rsidRPr="00E90B24">
        <w:rPr>
          <w:rStyle w:val="FootnoteReference"/>
          <w:sz w:val="24"/>
          <w:szCs w:val="24"/>
          <w:vertAlign w:val="baseline"/>
        </w:rPr>
        <w:footnoteRef/>
      </w:r>
      <w:r w:rsidRPr="00E90B24">
        <w:rPr>
          <w:sz w:val="24"/>
          <w:szCs w:val="24"/>
        </w:rPr>
        <w:t xml:space="preserve"> </w:t>
      </w:r>
      <w:bookmarkStart w:id="35" w:name="_Hlk5197185"/>
      <w:r w:rsidRPr="00E90B24">
        <w:rPr>
          <w:sz w:val="24"/>
          <w:szCs w:val="24"/>
        </w:rPr>
        <w:t xml:space="preserve">Alliance for the Prevention of Elder Abuse Western Australia, </w:t>
      </w:r>
      <w:r w:rsidRPr="00E90B24">
        <w:rPr>
          <w:i/>
          <w:sz w:val="24"/>
          <w:szCs w:val="24"/>
        </w:rPr>
        <w:t>Elder Abuse Protocol: Guidelines for Action</w:t>
      </w:r>
      <w:bookmarkEnd w:id="35"/>
      <w:r w:rsidR="00E90B24">
        <w:rPr>
          <w:i/>
          <w:sz w:val="24"/>
          <w:szCs w:val="24"/>
        </w:rPr>
        <w:t xml:space="preserve"> </w:t>
      </w:r>
      <w:hyperlink w:anchor="Footnote_ref7" w:history="1">
        <w:r w:rsidR="00E90B24" w:rsidRPr="00E90B24">
          <w:rPr>
            <w:rStyle w:val="Hyperlink"/>
            <w:szCs w:val="24"/>
          </w:rPr>
          <w:t>(Return to Footnote7 reference in body text)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22F5" w14:textId="7C87785B" w:rsidR="006F7BFC" w:rsidRPr="008C68A9" w:rsidRDefault="006F7BFC" w:rsidP="009056B8">
    <w:pPr>
      <w:pStyle w:val="Header"/>
      <w:rPr>
        <w:rStyle w:val="Bold"/>
        <w:rFonts w:ascii="Arial" w:hAnsi="Arial" w:cs="Arial"/>
        <w:b w:val="0"/>
        <w:bCs w:val="0"/>
      </w:rPr>
    </w:pPr>
    <w:r>
      <w:rPr>
        <w:rStyle w:val="Bold"/>
        <w:rFonts w:ascii="Arial" w:hAnsi="Arial" w:cs="Arial"/>
        <w:b w:val="0"/>
        <w:bCs w:val="0"/>
      </w:rPr>
      <w:t>Draft WA Strategy to Respond to the Abuse of Older People (Elder Abuse)</w:t>
    </w:r>
  </w:p>
  <w:p w14:paraId="7DFFE020" w14:textId="77777777" w:rsidR="006F7BFC" w:rsidRPr="00455F4B" w:rsidRDefault="00216206" w:rsidP="009056B8">
    <w:pPr>
      <w:pStyle w:val="HeaderLine"/>
    </w:pPr>
    <w:r>
      <w:rPr>
        <w:rStyle w:val="Bold"/>
        <w:rFonts w:ascii="Arial" w:hAnsi="Arial" w:cs="Arial"/>
        <w:b w:val="0"/>
        <w:bCs w:val="0"/>
      </w:rPr>
      <w:pict w14:anchorId="372E0D2B">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C41B" w14:textId="77777777" w:rsidR="006F7BFC" w:rsidRDefault="006F7BFC" w:rsidP="009056B8">
    <w:pPr>
      <w:pStyle w:val="Header"/>
    </w:pPr>
    <w:r>
      <w:rPr>
        <w:noProof/>
        <w:lang w:eastAsia="en-AU"/>
      </w:rPr>
      <w:drawing>
        <wp:anchor distT="0" distB="0" distL="114300" distR="114300" simplePos="0" relativeHeight="251658240" behindDoc="0" locked="0" layoutInCell="1" allowOverlap="1" wp14:anchorId="59C7BDE1" wp14:editId="262A6465">
          <wp:simplePos x="0" y="0"/>
          <wp:positionH relativeFrom="column">
            <wp:posOffset>-701040</wp:posOffset>
          </wp:positionH>
          <wp:positionV relativeFrom="paragraph">
            <wp:posOffset>0</wp:posOffset>
          </wp:positionV>
          <wp:extent cx="7542000" cy="3229200"/>
          <wp:effectExtent l="0" t="0" r="1905" b="9525"/>
          <wp:wrapSquare wrapText="bothSides"/>
          <wp:docPr id="12" name="Picture 1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ies blue header.JPG"/>
                  <pic:cNvPicPr/>
                </pic:nvPicPr>
                <pic:blipFill>
                  <a:blip r:embed="rId1">
                    <a:extLst>
                      <a:ext uri="{28A0092B-C50C-407E-A947-70E740481C1C}">
                        <a14:useLocalDpi xmlns:a14="http://schemas.microsoft.com/office/drawing/2010/main" val="0"/>
                      </a:ext>
                    </a:extLst>
                  </a:blip>
                  <a:stretch>
                    <a:fillRect/>
                  </a:stretch>
                </pic:blipFill>
                <pic:spPr>
                  <a:xfrm>
                    <a:off x="0" y="0"/>
                    <a:ext cx="7542000" cy="322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233"/>
    <w:multiLevelType w:val="hybridMultilevel"/>
    <w:tmpl w:val="B73E6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7389C"/>
    <w:multiLevelType w:val="hybridMultilevel"/>
    <w:tmpl w:val="07EC4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C3FED"/>
    <w:multiLevelType w:val="hybridMultilevel"/>
    <w:tmpl w:val="A0266266"/>
    <w:lvl w:ilvl="0" w:tplc="76AE6516">
      <w:start w:val="1"/>
      <w:numFmt w:val="bullet"/>
      <w:pStyle w:val="Bullet1"/>
      <w:lvlText w:val=""/>
      <w:lvlJc w:val="left"/>
      <w:pPr>
        <w:tabs>
          <w:tab w:val="num" w:pos="284"/>
        </w:tabs>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12C0B"/>
    <w:multiLevelType w:val="hybridMultilevel"/>
    <w:tmpl w:val="DE1C5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B4724"/>
    <w:multiLevelType w:val="hybridMultilevel"/>
    <w:tmpl w:val="64A0A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A94B61"/>
    <w:multiLevelType w:val="hybridMultilevel"/>
    <w:tmpl w:val="02409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8C5F39"/>
    <w:multiLevelType w:val="hybridMultilevel"/>
    <w:tmpl w:val="A37E8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B26F0"/>
    <w:multiLevelType w:val="multilevel"/>
    <w:tmpl w:val="FD1A66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36EB5"/>
    <w:multiLevelType w:val="multilevel"/>
    <w:tmpl w:val="AFF4B278"/>
    <w:lvl w:ilvl="0">
      <w:start w:val="2"/>
      <w:numFmt w:val="decimal"/>
      <w:lvlText w:val="%1"/>
      <w:lvlJc w:val="left"/>
      <w:pPr>
        <w:ind w:left="360" w:hanging="360"/>
      </w:pPr>
      <w:rPr>
        <w:rFonts w:eastAsia="Times New Roman" w:cs="Arial" w:hint="default"/>
      </w:rPr>
    </w:lvl>
    <w:lvl w:ilvl="1">
      <w:start w:val="8"/>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9" w15:restartNumberingAfterBreak="0">
    <w:nsid w:val="31EB3B6F"/>
    <w:multiLevelType w:val="hybridMultilevel"/>
    <w:tmpl w:val="BF128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5C6165"/>
    <w:multiLevelType w:val="multilevel"/>
    <w:tmpl w:val="344802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9C141B"/>
    <w:multiLevelType w:val="hybridMultilevel"/>
    <w:tmpl w:val="F0185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8443CB"/>
    <w:multiLevelType w:val="multilevel"/>
    <w:tmpl w:val="122EC22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B43B4D"/>
    <w:multiLevelType w:val="multilevel"/>
    <w:tmpl w:val="EF868818"/>
    <w:lvl w:ilvl="0">
      <w:start w:val="1"/>
      <w:numFmt w:val="decimal"/>
      <w:pStyle w:val="ListParagraph"/>
      <w:lvlText w:val="%1."/>
      <w:lvlJc w:val="left"/>
      <w:pPr>
        <w:ind w:left="794" w:hanging="437"/>
      </w:pPr>
      <w:rPr>
        <w:rFonts w:hint="default"/>
      </w:rPr>
    </w:lvl>
    <w:lvl w:ilvl="1">
      <w:start w:val="1"/>
      <w:numFmt w:val="lowerLetter"/>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3D837F3C"/>
    <w:multiLevelType w:val="hybridMultilevel"/>
    <w:tmpl w:val="0D26B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5D1A2C"/>
    <w:multiLevelType w:val="hybridMultilevel"/>
    <w:tmpl w:val="9664D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116AB0"/>
    <w:multiLevelType w:val="hybridMultilevel"/>
    <w:tmpl w:val="68B0C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B94890"/>
    <w:multiLevelType w:val="hybridMultilevel"/>
    <w:tmpl w:val="F2203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E57B9"/>
    <w:multiLevelType w:val="hybridMultilevel"/>
    <w:tmpl w:val="28F46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02524"/>
    <w:multiLevelType w:val="multilevel"/>
    <w:tmpl w:val="DF24ED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566030"/>
    <w:multiLevelType w:val="hybridMultilevel"/>
    <w:tmpl w:val="B778F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15:restartNumberingAfterBreak="0">
    <w:nsid w:val="5B494AA6"/>
    <w:multiLevelType w:val="hybridMultilevel"/>
    <w:tmpl w:val="27925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13EA8"/>
    <w:multiLevelType w:val="multilevel"/>
    <w:tmpl w:val="FA7E81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545DD8"/>
    <w:multiLevelType w:val="hybridMultilevel"/>
    <w:tmpl w:val="EFD44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06C48"/>
    <w:multiLevelType w:val="hybridMultilevel"/>
    <w:tmpl w:val="CC7C6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C05A3D"/>
    <w:multiLevelType w:val="hybridMultilevel"/>
    <w:tmpl w:val="599C2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6F1541CA"/>
    <w:multiLevelType w:val="hybridMultilevel"/>
    <w:tmpl w:val="61068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1F16EA"/>
    <w:multiLevelType w:val="hybridMultilevel"/>
    <w:tmpl w:val="A6E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F24EE3"/>
    <w:multiLevelType w:val="hybridMultilevel"/>
    <w:tmpl w:val="50D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711237"/>
    <w:multiLevelType w:val="hybridMultilevel"/>
    <w:tmpl w:val="03F04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6A5DBF"/>
    <w:multiLevelType w:val="hybridMultilevel"/>
    <w:tmpl w:val="8016506C"/>
    <w:lvl w:ilvl="0" w:tplc="D80E2C26">
      <w:start w:val="1"/>
      <w:numFmt w:val="decimal"/>
      <w:pStyle w:val="ListNumb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
  </w:num>
  <w:num w:numId="2">
    <w:abstractNumId w:val="21"/>
  </w:num>
  <w:num w:numId="3">
    <w:abstractNumId w:val="25"/>
  </w:num>
  <w:num w:numId="4">
    <w:abstractNumId w:val="33"/>
  </w:num>
  <w:num w:numId="5">
    <w:abstractNumId w:val="13"/>
  </w:num>
  <w:num w:numId="6">
    <w:abstractNumId w:val="28"/>
  </w:num>
  <w:num w:numId="7">
    <w:abstractNumId w:val="20"/>
  </w:num>
  <w:num w:numId="8">
    <w:abstractNumId w:val="9"/>
  </w:num>
  <w:num w:numId="9">
    <w:abstractNumId w:val="12"/>
  </w:num>
  <w:num w:numId="10">
    <w:abstractNumId w:val="8"/>
  </w:num>
  <w:num w:numId="11">
    <w:abstractNumId w:val="4"/>
  </w:num>
  <w:num w:numId="12">
    <w:abstractNumId w:val="11"/>
  </w:num>
  <w:num w:numId="13">
    <w:abstractNumId w:val="5"/>
  </w:num>
  <w:num w:numId="14">
    <w:abstractNumId w:val="31"/>
  </w:num>
  <w:num w:numId="15">
    <w:abstractNumId w:val="24"/>
  </w:num>
  <w:num w:numId="16">
    <w:abstractNumId w:val="32"/>
  </w:num>
  <w:num w:numId="17">
    <w:abstractNumId w:val="14"/>
  </w:num>
  <w:num w:numId="18">
    <w:abstractNumId w:val="6"/>
  </w:num>
  <w:num w:numId="19">
    <w:abstractNumId w:val="1"/>
  </w:num>
  <w:num w:numId="20">
    <w:abstractNumId w:val="30"/>
  </w:num>
  <w:num w:numId="21">
    <w:abstractNumId w:val="0"/>
  </w:num>
  <w:num w:numId="22">
    <w:abstractNumId w:val="27"/>
  </w:num>
  <w:num w:numId="23">
    <w:abstractNumId w:val="29"/>
  </w:num>
  <w:num w:numId="24">
    <w:abstractNumId w:val="26"/>
  </w:num>
  <w:num w:numId="25">
    <w:abstractNumId w:val="17"/>
  </w:num>
  <w:num w:numId="26">
    <w:abstractNumId w:val="22"/>
  </w:num>
  <w:num w:numId="27">
    <w:abstractNumId w:val="18"/>
  </w:num>
  <w:num w:numId="28">
    <w:abstractNumId w:val="16"/>
  </w:num>
  <w:num w:numId="29">
    <w:abstractNumId w:val="3"/>
  </w:num>
  <w:num w:numId="30">
    <w:abstractNumId w:val="15"/>
  </w:num>
  <w:num w:numId="31">
    <w:abstractNumId w:val="19"/>
  </w:num>
  <w:num w:numId="32">
    <w:abstractNumId w:val="7"/>
  </w:num>
  <w:num w:numId="33">
    <w:abstractNumId w:val="23"/>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214AD"/>
    <w:rsid w:val="00022D02"/>
    <w:rsid w:val="00025F3F"/>
    <w:rsid w:val="000338B3"/>
    <w:rsid w:val="00034CE5"/>
    <w:rsid w:val="00036D20"/>
    <w:rsid w:val="00047DD6"/>
    <w:rsid w:val="0005696C"/>
    <w:rsid w:val="00060292"/>
    <w:rsid w:val="00063F98"/>
    <w:rsid w:val="00064337"/>
    <w:rsid w:val="0006459B"/>
    <w:rsid w:val="00065542"/>
    <w:rsid w:val="00066CCF"/>
    <w:rsid w:val="00075D15"/>
    <w:rsid w:val="00075F81"/>
    <w:rsid w:val="00083942"/>
    <w:rsid w:val="000A43AA"/>
    <w:rsid w:val="000A55DD"/>
    <w:rsid w:val="000B1741"/>
    <w:rsid w:val="000B3BDE"/>
    <w:rsid w:val="000C45FC"/>
    <w:rsid w:val="000E6477"/>
    <w:rsid w:val="0010445F"/>
    <w:rsid w:val="00111D6C"/>
    <w:rsid w:val="00113B90"/>
    <w:rsid w:val="00116BBF"/>
    <w:rsid w:val="001221FC"/>
    <w:rsid w:val="00123E91"/>
    <w:rsid w:val="00127199"/>
    <w:rsid w:val="00130C04"/>
    <w:rsid w:val="00130FE2"/>
    <w:rsid w:val="00144C2C"/>
    <w:rsid w:val="00144F4A"/>
    <w:rsid w:val="0015261A"/>
    <w:rsid w:val="001644FE"/>
    <w:rsid w:val="00167608"/>
    <w:rsid w:val="00170CC9"/>
    <w:rsid w:val="00182E8A"/>
    <w:rsid w:val="001960EE"/>
    <w:rsid w:val="001A0916"/>
    <w:rsid w:val="001A26B1"/>
    <w:rsid w:val="001A3B37"/>
    <w:rsid w:val="001A4DB1"/>
    <w:rsid w:val="001A5FFE"/>
    <w:rsid w:val="001A7E88"/>
    <w:rsid w:val="001B4C4E"/>
    <w:rsid w:val="001E0EF3"/>
    <w:rsid w:val="001E7BE4"/>
    <w:rsid w:val="001F1AE0"/>
    <w:rsid w:val="001F3ABE"/>
    <w:rsid w:val="00202B0E"/>
    <w:rsid w:val="00202E61"/>
    <w:rsid w:val="0020481B"/>
    <w:rsid w:val="00205FE3"/>
    <w:rsid w:val="00206E9A"/>
    <w:rsid w:val="00216206"/>
    <w:rsid w:val="00231A11"/>
    <w:rsid w:val="00235FFE"/>
    <w:rsid w:val="00240916"/>
    <w:rsid w:val="00240EE5"/>
    <w:rsid w:val="002455F2"/>
    <w:rsid w:val="0024742C"/>
    <w:rsid w:val="0025755F"/>
    <w:rsid w:val="00267633"/>
    <w:rsid w:val="00271B73"/>
    <w:rsid w:val="00273975"/>
    <w:rsid w:val="0027419D"/>
    <w:rsid w:val="00274526"/>
    <w:rsid w:val="00276A09"/>
    <w:rsid w:val="00276DC9"/>
    <w:rsid w:val="00277361"/>
    <w:rsid w:val="00280D8D"/>
    <w:rsid w:val="00281683"/>
    <w:rsid w:val="00286E45"/>
    <w:rsid w:val="002A7BE4"/>
    <w:rsid w:val="002B1DC0"/>
    <w:rsid w:val="002B393B"/>
    <w:rsid w:val="002C6CB1"/>
    <w:rsid w:val="002D50F7"/>
    <w:rsid w:val="002E2C1E"/>
    <w:rsid w:val="002E4C45"/>
    <w:rsid w:val="00301A15"/>
    <w:rsid w:val="003033A1"/>
    <w:rsid w:val="00306AFD"/>
    <w:rsid w:val="00306CF3"/>
    <w:rsid w:val="00314A45"/>
    <w:rsid w:val="00316D6C"/>
    <w:rsid w:val="0031746B"/>
    <w:rsid w:val="00321822"/>
    <w:rsid w:val="00341A16"/>
    <w:rsid w:val="00353B45"/>
    <w:rsid w:val="00354263"/>
    <w:rsid w:val="00367FD9"/>
    <w:rsid w:val="00372123"/>
    <w:rsid w:val="00374E81"/>
    <w:rsid w:val="003775E4"/>
    <w:rsid w:val="00383CAD"/>
    <w:rsid w:val="00386B5E"/>
    <w:rsid w:val="00386D89"/>
    <w:rsid w:val="00395A21"/>
    <w:rsid w:val="003A77CE"/>
    <w:rsid w:val="003B3D56"/>
    <w:rsid w:val="003D5381"/>
    <w:rsid w:val="003E5DD5"/>
    <w:rsid w:val="003E7240"/>
    <w:rsid w:val="003F3CB0"/>
    <w:rsid w:val="003F3D65"/>
    <w:rsid w:val="00401D09"/>
    <w:rsid w:val="00402156"/>
    <w:rsid w:val="0041092E"/>
    <w:rsid w:val="00410A26"/>
    <w:rsid w:val="00422E11"/>
    <w:rsid w:val="004255F7"/>
    <w:rsid w:val="0042590B"/>
    <w:rsid w:val="00430615"/>
    <w:rsid w:val="00440C07"/>
    <w:rsid w:val="00451D26"/>
    <w:rsid w:val="00455F4B"/>
    <w:rsid w:val="00463333"/>
    <w:rsid w:val="00465381"/>
    <w:rsid w:val="00473FC0"/>
    <w:rsid w:val="00476D68"/>
    <w:rsid w:val="00490701"/>
    <w:rsid w:val="00490918"/>
    <w:rsid w:val="00490E41"/>
    <w:rsid w:val="004935A2"/>
    <w:rsid w:val="00496F6B"/>
    <w:rsid w:val="004A3317"/>
    <w:rsid w:val="004A3B60"/>
    <w:rsid w:val="004A4094"/>
    <w:rsid w:val="004C2016"/>
    <w:rsid w:val="004D0771"/>
    <w:rsid w:val="004D546B"/>
    <w:rsid w:val="004F27B9"/>
    <w:rsid w:val="004F2E01"/>
    <w:rsid w:val="0051165B"/>
    <w:rsid w:val="00512C91"/>
    <w:rsid w:val="00530C64"/>
    <w:rsid w:val="0054188B"/>
    <w:rsid w:val="005463CC"/>
    <w:rsid w:val="00546D5A"/>
    <w:rsid w:val="00551E81"/>
    <w:rsid w:val="005520E7"/>
    <w:rsid w:val="00555E1F"/>
    <w:rsid w:val="00575F62"/>
    <w:rsid w:val="00584A89"/>
    <w:rsid w:val="005A4BB7"/>
    <w:rsid w:val="005B055E"/>
    <w:rsid w:val="005B0C0E"/>
    <w:rsid w:val="005D4D30"/>
    <w:rsid w:val="005D65D3"/>
    <w:rsid w:val="005E1354"/>
    <w:rsid w:val="005E36BD"/>
    <w:rsid w:val="005E6C72"/>
    <w:rsid w:val="005F46C1"/>
    <w:rsid w:val="005F6482"/>
    <w:rsid w:val="00612F7B"/>
    <w:rsid w:val="00616857"/>
    <w:rsid w:val="00617DEA"/>
    <w:rsid w:val="00625967"/>
    <w:rsid w:val="00625DC2"/>
    <w:rsid w:val="006340A9"/>
    <w:rsid w:val="00653107"/>
    <w:rsid w:val="006539E0"/>
    <w:rsid w:val="00664B53"/>
    <w:rsid w:val="006709A3"/>
    <w:rsid w:val="00675E8A"/>
    <w:rsid w:val="00682726"/>
    <w:rsid w:val="00685C3E"/>
    <w:rsid w:val="006927B0"/>
    <w:rsid w:val="00693D7A"/>
    <w:rsid w:val="006A293D"/>
    <w:rsid w:val="006A3804"/>
    <w:rsid w:val="006A4A71"/>
    <w:rsid w:val="006B2471"/>
    <w:rsid w:val="006B5EAF"/>
    <w:rsid w:val="006C36C8"/>
    <w:rsid w:val="006D1F87"/>
    <w:rsid w:val="006D3B1F"/>
    <w:rsid w:val="006E30CC"/>
    <w:rsid w:val="006E5A94"/>
    <w:rsid w:val="006E708E"/>
    <w:rsid w:val="006F7711"/>
    <w:rsid w:val="006F7BFC"/>
    <w:rsid w:val="00707CDD"/>
    <w:rsid w:val="0072647A"/>
    <w:rsid w:val="00732863"/>
    <w:rsid w:val="00755675"/>
    <w:rsid w:val="00756C54"/>
    <w:rsid w:val="00760C36"/>
    <w:rsid w:val="007679BA"/>
    <w:rsid w:val="0077024F"/>
    <w:rsid w:val="007801F7"/>
    <w:rsid w:val="00782F85"/>
    <w:rsid w:val="00787518"/>
    <w:rsid w:val="00793086"/>
    <w:rsid w:val="007A593D"/>
    <w:rsid w:val="007B6CBD"/>
    <w:rsid w:val="007D3AD2"/>
    <w:rsid w:val="007E5102"/>
    <w:rsid w:val="007E76EB"/>
    <w:rsid w:val="007F322D"/>
    <w:rsid w:val="007F46C1"/>
    <w:rsid w:val="007F645B"/>
    <w:rsid w:val="007F71DE"/>
    <w:rsid w:val="008011EB"/>
    <w:rsid w:val="00805848"/>
    <w:rsid w:val="008140F6"/>
    <w:rsid w:val="00814D66"/>
    <w:rsid w:val="008204F1"/>
    <w:rsid w:val="0082097F"/>
    <w:rsid w:val="008248DB"/>
    <w:rsid w:val="008444BC"/>
    <w:rsid w:val="00852E36"/>
    <w:rsid w:val="00856A5C"/>
    <w:rsid w:val="00856B80"/>
    <w:rsid w:val="00860638"/>
    <w:rsid w:val="0086426B"/>
    <w:rsid w:val="0086551B"/>
    <w:rsid w:val="00867A3D"/>
    <w:rsid w:val="00873183"/>
    <w:rsid w:val="008876B7"/>
    <w:rsid w:val="00887D9C"/>
    <w:rsid w:val="0089264E"/>
    <w:rsid w:val="008A1A8A"/>
    <w:rsid w:val="008A32F0"/>
    <w:rsid w:val="008A67F3"/>
    <w:rsid w:val="008B0E97"/>
    <w:rsid w:val="008B18AC"/>
    <w:rsid w:val="008C3D0F"/>
    <w:rsid w:val="008C7079"/>
    <w:rsid w:val="008C7165"/>
    <w:rsid w:val="008D2060"/>
    <w:rsid w:val="008E0253"/>
    <w:rsid w:val="008E04FB"/>
    <w:rsid w:val="008E4A63"/>
    <w:rsid w:val="008E713B"/>
    <w:rsid w:val="009056B8"/>
    <w:rsid w:val="00914E68"/>
    <w:rsid w:val="00930B0F"/>
    <w:rsid w:val="0094672B"/>
    <w:rsid w:val="00946B25"/>
    <w:rsid w:val="009571BA"/>
    <w:rsid w:val="00957898"/>
    <w:rsid w:val="00964243"/>
    <w:rsid w:val="009675BB"/>
    <w:rsid w:val="00981199"/>
    <w:rsid w:val="00982C9B"/>
    <w:rsid w:val="00984EC9"/>
    <w:rsid w:val="009919C9"/>
    <w:rsid w:val="009978E0"/>
    <w:rsid w:val="009A2C54"/>
    <w:rsid w:val="009A321C"/>
    <w:rsid w:val="009A4898"/>
    <w:rsid w:val="009B5172"/>
    <w:rsid w:val="009C4732"/>
    <w:rsid w:val="009C5FC8"/>
    <w:rsid w:val="009C72E3"/>
    <w:rsid w:val="009C77C4"/>
    <w:rsid w:val="009E29AD"/>
    <w:rsid w:val="009F06B7"/>
    <w:rsid w:val="00A0220A"/>
    <w:rsid w:val="00A05BEE"/>
    <w:rsid w:val="00A12E5C"/>
    <w:rsid w:val="00A16919"/>
    <w:rsid w:val="00A2202B"/>
    <w:rsid w:val="00A22C1D"/>
    <w:rsid w:val="00A23CA0"/>
    <w:rsid w:val="00A307F8"/>
    <w:rsid w:val="00A458CE"/>
    <w:rsid w:val="00A47B37"/>
    <w:rsid w:val="00A533CE"/>
    <w:rsid w:val="00A87417"/>
    <w:rsid w:val="00A920E2"/>
    <w:rsid w:val="00A92374"/>
    <w:rsid w:val="00A93CB8"/>
    <w:rsid w:val="00AA09A5"/>
    <w:rsid w:val="00AA43E2"/>
    <w:rsid w:val="00AA50CC"/>
    <w:rsid w:val="00AC5EF0"/>
    <w:rsid w:val="00AD6499"/>
    <w:rsid w:val="00AF1EE9"/>
    <w:rsid w:val="00AF2A42"/>
    <w:rsid w:val="00B05729"/>
    <w:rsid w:val="00B05E21"/>
    <w:rsid w:val="00B07688"/>
    <w:rsid w:val="00B07E38"/>
    <w:rsid w:val="00B13F51"/>
    <w:rsid w:val="00B1672F"/>
    <w:rsid w:val="00B34F55"/>
    <w:rsid w:val="00B41E34"/>
    <w:rsid w:val="00B62068"/>
    <w:rsid w:val="00B847D0"/>
    <w:rsid w:val="00B9230D"/>
    <w:rsid w:val="00BA7203"/>
    <w:rsid w:val="00BA7A57"/>
    <w:rsid w:val="00BB0301"/>
    <w:rsid w:val="00BB4029"/>
    <w:rsid w:val="00BB5604"/>
    <w:rsid w:val="00BC3586"/>
    <w:rsid w:val="00BC6A6B"/>
    <w:rsid w:val="00BC77EF"/>
    <w:rsid w:val="00BD0D55"/>
    <w:rsid w:val="00BD1546"/>
    <w:rsid w:val="00BD341A"/>
    <w:rsid w:val="00BE6B0A"/>
    <w:rsid w:val="00C061FE"/>
    <w:rsid w:val="00C13A96"/>
    <w:rsid w:val="00C32B69"/>
    <w:rsid w:val="00C36BA5"/>
    <w:rsid w:val="00C51A9A"/>
    <w:rsid w:val="00C615AD"/>
    <w:rsid w:val="00C61E5B"/>
    <w:rsid w:val="00C6255E"/>
    <w:rsid w:val="00C63DF9"/>
    <w:rsid w:val="00C64B57"/>
    <w:rsid w:val="00C678D7"/>
    <w:rsid w:val="00C74C57"/>
    <w:rsid w:val="00C8678C"/>
    <w:rsid w:val="00C9083F"/>
    <w:rsid w:val="00C929FA"/>
    <w:rsid w:val="00C957A5"/>
    <w:rsid w:val="00CA0C2B"/>
    <w:rsid w:val="00CA36C2"/>
    <w:rsid w:val="00CB022B"/>
    <w:rsid w:val="00CB2133"/>
    <w:rsid w:val="00CB2421"/>
    <w:rsid w:val="00CB4A25"/>
    <w:rsid w:val="00CC58EF"/>
    <w:rsid w:val="00CE55DA"/>
    <w:rsid w:val="00CF12E0"/>
    <w:rsid w:val="00D02DB6"/>
    <w:rsid w:val="00D05EC4"/>
    <w:rsid w:val="00D065E5"/>
    <w:rsid w:val="00D07F55"/>
    <w:rsid w:val="00D16D0C"/>
    <w:rsid w:val="00D21301"/>
    <w:rsid w:val="00D376CB"/>
    <w:rsid w:val="00D41211"/>
    <w:rsid w:val="00D420F0"/>
    <w:rsid w:val="00D6062C"/>
    <w:rsid w:val="00D6294F"/>
    <w:rsid w:val="00D64FD2"/>
    <w:rsid w:val="00D667A9"/>
    <w:rsid w:val="00D82252"/>
    <w:rsid w:val="00D82E5F"/>
    <w:rsid w:val="00D84F90"/>
    <w:rsid w:val="00D9480E"/>
    <w:rsid w:val="00DA352B"/>
    <w:rsid w:val="00DA6F18"/>
    <w:rsid w:val="00DB6BED"/>
    <w:rsid w:val="00DC0EA6"/>
    <w:rsid w:val="00DC171A"/>
    <w:rsid w:val="00DC1884"/>
    <w:rsid w:val="00DC6DA5"/>
    <w:rsid w:val="00DD1E91"/>
    <w:rsid w:val="00DD715A"/>
    <w:rsid w:val="00DE0529"/>
    <w:rsid w:val="00DF3E9D"/>
    <w:rsid w:val="00E03756"/>
    <w:rsid w:val="00E12BDC"/>
    <w:rsid w:val="00E13630"/>
    <w:rsid w:val="00E1725A"/>
    <w:rsid w:val="00E25F96"/>
    <w:rsid w:val="00E30F5C"/>
    <w:rsid w:val="00E36B87"/>
    <w:rsid w:val="00E5020E"/>
    <w:rsid w:val="00E51333"/>
    <w:rsid w:val="00E515E3"/>
    <w:rsid w:val="00E52D5B"/>
    <w:rsid w:val="00E5558A"/>
    <w:rsid w:val="00E57D67"/>
    <w:rsid w:val="00E62B86"/>
    <w:rsid w:val="00E7129A"/>
    <w:rsid w:val="00E777A0"/>
    <w:rsid w:val="00E817CE"/>
    <w:rsid w:val="00E828A0"/>
    <w:rsid w:val="00E831DB"/>
    <w:rsid w:val="00E85102"/>
    <w:rsid w:val="00E90B24"/>
    <w:rsid w:val="00E92AAE"/>
    <w:rsid w:val="00E957E7"/>
    <w:rsid w:val="00E96060"/>
    <w:rsid w:val="00E967AE"/>
    <w:rsid w:val="00EA04AD"/>
    <w:rsid w:val="00EA3AD0"/>
    <w:rsid w:val="00EA7FD7"/>
    <w:rsid w:val="00EB1D8D"/>
    <w:rsid w:val="00EB3123"/>
    <w:rsid w:val="00EB55B1"/>
    <w:rsid w:val="00EC2B8A"/>
    <w:rsid w:val="00EC2BC4"/>
    <w:rsid w:val="00ED1557"/>
    <w:rsid w:val="00ED482F"/>
    <w:rsid w:val="00ED4CB0"/>
    <w:rsid w:val="00ED50F1"/>
    <w:rsid w:val="00EE1A7F"/>
    <w:rsid w:val="00EE4355"/>
    <w:rsid w:val="00EE4916"/>
    <w:rsid w:val="00EE5065"/>
    <w:rsid w:val="00EF14A9"/>
    <w:rsid w:val="00EF1A9D"/>
    <w:rsid w:val="00EF24FF"/>
    <w:rsid w:val="00EF4CEE"/>
    <w:rsid w:val="00F00D7F"/>
    <w:rsid w:val="00F06199"/>
    <w:rsid w:val="00F129D2"/>
    <w:rsid w:val="00F132B9"/>
    <w:rsid w:val="00F13490"/>
    <w:rsid w:val="00F22A03"/>
    <w:rsid w:val="00F23285"/>
    <w:rsid w:val="00F27366"/>
    <w:rsid w:val="00F27496"/>
    <w:rsid w:val="00F3410E"/>
    <w:rsid w:val="00F35327"/>
    <w:rsid w:val="00F4073F"/>
    <w:rsid w:val="00F41E11"/>
    <w:rsid w:val="00F42E41"/>
    <w:rsid w:val="00F571DC"/>
    <w:rsid w:val="00F612A9"/>
    <w:rsid w:val="00F61EFA"/>
    <w:rsid w:val="00F84799"/>
    <w:rsid w:val="00FA1DEB"/>
    <w:rsid w:val="00FB09D7"/>
    <w:rsid w:val="00FC0260"/>
    <w:rsid w:val="00FC0BBA"/>
    <w:rsid w:val="00FC2072"/>
    <w:rsid w:val="00FC268A"/>
    <w:rsid w:val="00FC26E0"/>
    <w:rsid w:val="00FC33D9"/>
    <w:rsid w:val="00FC5966"/>
    <w:rsid w:val="00FD0D5A"/>
    <w:rsid w:val="00FD136F"/>
    <w:rsid w:val="00FD1639"/>
    <w:rsid w:val="00FD29CC"/>
    <w:rsid w:val="00FE0B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2DA8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B1D8D"/>
    <w:pPr>
      <w:spacing w:after="120" w:line="288" w:lineRule="auto"/>
    </w:pPr>
    <w:rPr>
      <w:rFonts w:cs="Arial"/>
    </w:rPr>
  </w:style>
  <w:style w:type="paragraph" w:styleId="Heading1">
    <w:name w:val="heading 1"/>
    <w:basedOn w:val="nospace"/>
    <w:next w:val="BodyText"/>
    <w:autoRedefine/>
    <w:qFormat/>
    <w:rsid w:val="000B3BDE"/>
    <w:pPr>
      <w:keepNext/>
      <w:spacing w:before="400" w:after="80"/>
      <w:outlineLvl w:val="0"/>
    </w:pPr>
    <w:rPr>
      <w:b/>
      <w:bCs/>
      <w:color w:val="2C5C86"/>
      <w:sz w:val="42"/>
      <w:szCs w:val="32"/>
      <w:lang w:val="en-AU"/>
    </w:rPr>
  </w:style>
  <w:style w:type="paragraph" w:styleId="Heading2">
    <w:name w:val="heading 2"/>
    <w:basedOn w:val="nospace"/>
    <w:next w:val="BodyText"/>
    <w:link w:val="Heading2Char"/>
    <w:autoRedefine/>
    <w:qFormat/>
    <w:rsid w:val="00386B5E"/>
    <w:pPr>
      <w:suppressAutoHyphens/>
      <w:autoSpaceDE w:val="0"/>
      <w:autoSpaceDN w:val="0"/>
      <w:adjustRightInd w:val="0"/>
      <w:spacing w:before="240" w:after="80"/>
      <w:textAlignment w:val="center"/>
      <w:outlineLvl w:val="1"/>
    </w:pPr>
    <w:rPr>
      <w:b/>
      <w:bCs/>
      <w:color w:val="2C5C86"/>
      <w:sz w:val="30"/>
      <w:shd w:val="clear" w:color="auto" w:fill="FFFFFF"/>
      <w:lang w:eastAsia="en-GB"/>
    </w:rPr>
  </w:style>
  <w:style w:type="paragraph" w:styleId="Heading3">
    <w:name w:val="heading 3"/>
    <w:basedOn w:val="nospace"/>
    <w:next w:val="BodyText"/>
    <w:link w:val="Heading3Char"/>
    <w:autoRedefine/>
    <w:qFormat/>
    <w:rsid w:val="00E90B24"/>
    <w:pPr>
      <w:keepNext/>
      <w:keepLines/>
      <w:spacing w:before="240" w:after="80"/>
      <w:outlineLvl w:val="2"/>
    </w:pPr>
    <w:rPr>
      <w:b/>
      <w:color w:val="2C5C86"/>
    </w:rPr>
  </w:style>
  <w:style w:type="paragraph" w:styleId="Heading4">
    <w:name w:val="heading 4"/>
    <w:basedOn w:val="Normal"/>
    <w:next w:val="Normal"/>
    <w:link w:val="Heading4Char"/>
    <w:autoRedefine/>
    <w:rsid w:val="00AD6499"/>
    <w:pPr>
      <w:keepNext/>
      <w:spacing w:before="240" w:after="60"/>
      <w:outlineLvl w:val="3"/>
    </w:pPr>
    <w:rPr>
      <w:rFonts w:eastAsia="Times New Roman"/>
      <w:b/>
      <w:bCs/>
      <w:szCs w:val="28"/>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664B53"/>
    <w:pPr>
      <w:spacing w:before="120"/>
    </w:pPr>
    <w:rPr>
      <w:b/>
      <w:iCs/>
      <w:color w:val="000000" w:themeColor="text1"/>
      <w:sz w:val="22"/>
      <w:szCs w:val="18"/>
    </w:rPr>
  </w:style>
  <w:style w:type="character" w:customStyle="1" w:styleId="Heading2Char">
    <w:name w:val="Heading 2 Char"/>
    <w:basedOn w:val="DefaultParagraphFont"/>
    <w:link w:val="Heading2"/>
    <w:rsid w:val="00386B5E"/>
    <w:rPr>
      <w:rFonts w:cs="Arial"/>
      <w:b/>
      <w:bCs/>
      <w:color w:val="2C5C86"/>
      <w:sz w:val="30"/>
      <w:lang w:val="en-GB" w:eastAsia="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455F4B"/>
    <w:pPr>
      <w:suppressAutoHyphens/>
      <w:autoSpaceDE w:val="0"/>
      <w:autoSpaceDN w:val="0"/>
      <w:adjustRightInd w:val="0"/>
      <w:spacing w:after="60"/>
      <w:textAlignment w:val="center"/>
    </w:pPr>
    <w:rPr>
      <w:color w:val="58595B" w:themeColor="accent6"/>
      <w:sz w:val="22"/>
      <w:szCs w:val="22"/>
      <w:lang w:val="en-GB"/>
    </w:rPr>
  </w:style>
  <w:style w:type="character" w:customStyle="1" w:styleId="HeaderChar">
    <w:name w:val="Header Char"/>
    <w:basedOn w:val="DefaultParagraphFont"/>
    <w:link w:val="Header"/>
    <w:uiPriority w:val="99"/>
    <w:rsid w:val="00455F4B"/>
    <w:rPr>
      <w:rFonts w:cs="Arial"/>
      <w:color w:val="58595B" w:themeColor="accent6"/>
      <w:sz w:val="22"/>
      <w:szCs w:val="22"/>
      <w:lang w:val="en-GB"/>
    </w:rPr>
  </w:style>
  <w:style w:type="paragraph" w:styleId="Footer">
    <w:name w:val="footer"/>
    <w:basedOn w:val="Normal"/>
    <w:link w:val="FooterChar"/>
    <w:autoRedefine/>
    <w:uiPriority w:val="99"/>
    <w:unhideWhenUsed/>
    <w:rsid w:val="00BD1546"/>
    <w:pPr>
      <w:tabs>
        <w:tab w:val="right" w:pos="9632"/>
      </w:tabs>
      <w:suppressAutoHyphens/>
      <w:autoSpaceDE w:val="0"/>
      <w:autoSpaceDN w:val="0"/>
      <w:adjustRightInd w:val="0"/>
      <w:ind w:right="-289"/>
      <w:jc w:val="right"/>
      <w:textAlignment w:val="center"/>
    </w:pPr>
    <w:rPr>
      <w:color w:val="58595B" w:themeColor="accent6"/>
      <w:szCs w:val="20"/>
      <w:lang w:val="en-GB"/>
    </w:rPr>
  </w:style>
  <w:style w:type="character" w:customStyle="1" w:styleId="FooterChar">
    <w:name w:val="Footer Char"/>
    <w:basedOn w:val="DefaultParagraphFont"/>
    <w:link w:val="Footer"/>
    <w:uiPriority w:val="99"/>
    <w:rsid w:val="00BD1546"/>
    <w:rPr>
      <w:rFonts w:cs="Arial"/>
      <w:color w:val="58595B" w:themeColor="accent6"/>
      <w:szCs w:val="20"/>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0B3BDE"/>
    <w:rPr>
      <w:lang w:val="en-GB"/>
    </w:rPr>
  </w:style>
  <w:style w:type="character" w:customStyle="1" w:styleId="BodyTextChar">
    <w:name w:val="Body Text Char"/>
    <w:basedOn w:val="DefaultParagraphFont"/>
    <w:link w:val="BodyText"/>
    <w:rsid w:val="000B3BDE"/>
    <w:rPr>
      <w:rFonts w:cs="Arial"/>
      <w:lang w:val="en-GB"/>
    </w:rPr>
  </w:style>
  <w:style w:type="paragraph" w:customStyle="1" w:styleId="Bullet1">
    <w:name w:val="Bullet 1"/>
    <w:basedOn w:val="BodyText"/>
    <w:autoRedefine/>
    <w:qFormat/>
    <w:rsid w:val="00301A15"/>
    <w:pPr>
      <w:numPr>
        <w:numId w:val="1"/>
      </w:numPr>
      <w:contextualSpacing/>
    </w:pPr>
  </w:style>
  <w:style w:type="paragraph" w:customStyle="1" w:styleId="Bullet2">
    <w:name w:val="Bullet 2"/>
    <w:basedOn w:val="Normal"/>
    <w:next w:val="BodyText"/>
    <w:autoRedefine/>
    <w:qFormat/>
    <w:rsid w:val="00A533CE"/>
    <w:pPr>
      <w:numPr>
        <w:numId w:val="2"/>
      </w:numPr>
      <w:ind w:left="998" w:hanging="357"/>
      <w:contextualSpacing/>
    </w:pPr>
    <w:rPr>
      <w:color w:val="000000"/>
    </w:rPr>
  </w:style>
  <w:style w:type="character" w:customStyle="1" w:styleId="Heading3Char">
    <w:name w:val="Heading 3 Char"/>
    <w:basedOn w:val="DefaultParagraphFont"/>
    <w:link w:val="Heading3"/>
    <w:rsid w:val="00E90B24"/>
    <w:rPr>
      <w:rFonts w:cs="Arial"/>
      <w:b/>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next w:val="Normal"/>
    <w:autoRedefine/>
    <w:uiPriority w:val="39"/>
    <w:unhideWhenUsed/>
    <w:qFormat/>
    <w:rsid w:val="00386B5E"/>
    <w:pPr>
      <w:keepLines/>
      <w:spacing w:after="240"/>
    </w:pPr>
    <w:rPr>
      <w:rFonts w:eastAsiaTheme="majorEastAsia" w:cs="Arial"/>
      <w:b/>
      <w:bCs/>
      <w:color w:val="2C5C86"/>
      <w:sz w:val="42"/>
      <w:szCs w:val="52"/>
      <w:lang w:val="en-US" w:eastAsia="ja-JP"/>
    </w:rPr>
  </w:style>
  <w:style w:type="paragraph" w:styleId="TOC1">
    <w:name w:val="toc 1"/>
    <w:basedOn w:val="Normal"/>
    <w:next w:val="Normal"/>
    <w:autoRedefine/>
    <w:uiPriority w:val="39"/>
    <w:rsid w:val="00386B5E"/>
    <w:pPr>
      <w:tabs>
        <w:tab w:val="right" w:leader="dot" w:pos="9639"/>
      </w:tabs>
      <w:spacing w:before="240"/>
      <w:ind w:left="709" w:hanging="709"/>
    </w:pPr>
    <w:rPr>
      <w:noProof/>
      <w:color w:val="000000" w:themeColor="text1"/>
      <w:sz w:val="28"/>
    </w:rPr>
  </w:style>
  <w:style w:type="paragraph" w:styleId="TOC2">
    <w:name w:val="toc 2"/>
    <w:basedOn w:val="Normal"/>
    <w:next w:val="Normal"/>
    <w:autoRedefine/>
    <w:uiPriority w:val="39"/>
    <w:rsid w:val="00386B5E"/>
    <w:pPr>
      <w:tabs>
        <w:tab w:val="right" w:leader="dot" w:pos="9639"/>
      </w:tabs>
      <w:spacing w:after="100"/>
      <w:ind w:left="709" w:hanging="709"/>
    </w:pPr>
    <w:rPr>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next w:val="Normal"/>
    <w:link w:val="TitleChar"/>
    <w:autoRedefine/>
    <w:qFormat/>
    <w:rsid w:val="00386B5E"/>
    <w:rPr>
      <w:rFonts w:cs="Arial"/>
      <w:b/>
      <w:bCs/>
      <w:color w:val="2C5C86"/>
      <w:sz w:val="80"/>
      <w:szCs w:val="80"/>
    </w:rPr>
  </w:style>
  <w:style w:type="character" w:customStyle="1" w:styleId="TitleChar">
    <w:name w:val="Title Char"/>
    <w:basedOn w:val="DefaultParagraphFont"/>
    <w:link w:val="Title"/>
    <w:rsid w:val="00386B5E"/>
    <w:rPr>
      <w:rFonts w:cs="Arial"/>
      <w:b/>
      <w:bCs/>
      <w:color w:val="2C5C86"/>
      <w:sz w:val="80"/>
      <w:szCs w:val="80"/>
    </w:rPr>
  </w:style>
  <w:style w:type="paragraph" w:styleId="TOC3">
    <w:name w:val="toc 3"/>
    <w:basedOn w:val="Normal"/>
    <w:next w:val="Normal"/>
    <w:autoRedefine/>
    <w:uiPriority w:val="39"/>
    <w:rsid w:val="00D9480E"/>
    <w:pPr>
      <w:tabs>
        <w:tab w:val="right" w:leader="dot" w:pos="9639"/>
      </w:tabs>
      <w:spacing w:after="100"/>
    </w:pPr>
    <w:rPr>
      <w:rFonts w:eastAsiaTheme="minorEastAsia" w:cstheme="minorBidi"/>
      <w:b/>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eastAsia="en-GB"/>
    </w:rPr>
  </w:style>
  <w:style w:type="paragraph" w:styleId="ListParagraph">
    <w:name w:val="List Paragraph"/>
    <w:basedOn w:val="BodyText"/>
    <w:next w:val="BodyText"/>
    <w:autoRedefine/>
    <w:uiPriority w:val="34"/>
    <w:qFormat/>
    <w:rsid w:val="00A533CE"/>
    <w:pPr>
      <w:numPr>
        <w:numId w:val="5"/>
      </w:numPr>
      <w:contextualSpacing/>
    </w:pPr>
  </w:style>
  <w:style w:type="paragraph" w:customStyle="1" w:styleId="TableHeading">
    <w:name w:val="Table Heading"/>
    <w:basedOn w:val="Normal"/>
    <w:link w:val="TableHeadingChar"/>
    <w:autoRedefine/>
    <w:qFormat/>
    <w:rsid w:val="00616857"/>
    <w:pPr>
      <w:spacing w:before="60" w:after="60"/>
    </w:pPr>
    <w:rPr>
      <w:rFonts w:eastAsia="Times New Roman"/>
      <w:b/>
      <w:bCs/>
      <w:color w:val="000000" w:themeColor="text1"/>
      <w:szCs w:val="22"/>
      <w:lang w:val="en-US"/>
    </w:rPr>
  </w:style>
  <w:style w:type="character" w:customStyle="1" w:styleId="TableHeadingChar">
    <w:name w:val="Table Heading Char"/>
    <w:basedOn w:val="DefaultParagraphFont"/>
    <w:link w:val="TableHeading"/>
    <w:rsid w:val="00616857"/>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51165B"/>
    <w:pPr>
      <w:spacing w:before="400"/>
    </w:pPr>
    <w:rPr>
      <w:sz w:val="42"/>
    </w:rPr>
  </w:style>
  <w:style w:type="character" w:customStyle="1" w:styleId="TypeTitleChar">
    <w:name w:val="Type Title Char"/>
    <w:basedOn w:val="TitleChar"/>
    <w:link w:val="TypeTitle"/>
    <w:rsid w:val="00FC2072"/>
    <w:rPr>
      <w:rFonts w:cs="Arial"/>
      <w:b/>
      <w:bCs/>
      <w:noProof/>
      <w:color w:val="59BBC8"/>
      <w:sz w:val="80"/>
      <w:szCs w:val="80"/>
      <w:lang w:eastAsia="en-AU"/>
    </w:rPr>
  </w:style>
  <w:style w:type="character" w:customStyle="1" w:styleId="ControlHeadingChar">
    <w:name w:val="Control Heading Char"/>
    <w:basedOn w:val="TitleChar"/>
    <w:link w:val="ControlHeading"/>
    <w:rsid w:val="0051165B"/>
    <w:rPr>
      <w:rFonts w:cs="Arial"/>
      <w:b/>
      <w:bCs/>
      <w:noProof/>
      <w:color w:val="2C5C86"/>
      <w:sz w:val="42"/>
      <w:szCs w:val="80"/>
      <w:lang w:eastAsia="en-AU"/>
    </w:rPr>
  </w:style>
  <w:style w:type="paragraph" w:customStyle="1" w:styleId="Instruct">
    <w:name w:val="Instruct"/>
    <w:basedOn w:val="Normal"/>
    <w:link w:val="InstructChar"/>
    <w:autoRedefine/>
    <w:rsid w:val="00276DC9"/>
    <w:rPr>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Subheading">
    <w:name w:val="Subheading"/>
    <w:basedOn w:val="Normal"/>
    <w:autoRedefine/>
    <w:qFormat/>
    <w:rsid w:val="0006459B"/>
    <w:pPr>
      <w:spacing w:after="600"/>
      <w:ind w:right="2688"/>
    </w:pPr>
    <w:rPr>
      <w:b/>
      <w:color w:val="403F47"/>
      <w:sz w:val="34"/>
      <w:szCs w:val="32"/>
    </w:rPr>
  </w:style>
  <w:style w:type="paragraph" w:customStyle="1" w:styleId="TableCaption">
    <w:name w:val="Table Caption"/>
    <w:link w:val="TableCaptionChar"/>
    <w:autoRedefine/>
    <w:qFormat/>
    <w:rsid w:val="007F46C1"/>
    <w:pPr>
      <w:spacing w:before="120" w:after="120" w:line="288" w:lineRule="auto"/>
    </w:pPr>
    <w:rPr>
      <w:b/>
      <w:iCs/>
      <w:color w:val="000000"/>
      <w:sz w:val="22"/>
      <w:szCs w:val="18"/>
    </w:rPr>
  </w:style>
  <w:style w:type="paragraph" w:styleId="ListNumber">
    <w:name w:val="List Number"/>
    <w:basedOn w:val="ListParagraph"/>
    <w:autoRedefine/>
    <w:rsid w:val="00BB0301"/>
    <w:pPr>
      <w:widowControl w:val="0"/>
      <w:numPr>
        <w:numId w:val="4"/>
      </w:numPr>
      <w:tabs>
        <w:tab w:val="left" w:pos="397"/>
      </w:tabs>
      <w:suppressAutoHyphens/>
      <w:autoSpaceDE w:val="0"/>
      <w:autoSpaceDN w:val="0"/>
      <w:adjustRightInd w:val="0"/>
      <w:ind w:left="397" w:hanging="397"/>
      <w:textAlignment w:val="center"/>
    </w:pPr>
    <w:rPr>
      <w:rFonts w:eastAsiaTheme="minorEastAsia"/>
      <w:color w:val="000000"/>
      <w:lang w:eastAsia="ja-JP"/>
    </w:rPr>
  </w:style>
  <w:style w:type="character" w:customStyle="1" w:styleId="CaptionChar">
    <w:name w:val="Caption Char"/>
    <w:basedOn w:val="DefaultParagraphFont"/>
    <w:link w:val="Caption"/>
    <w:rsid w:val="00664B53"/>
    <w:rPr>
      <w:b/>
      <w:iCs/>
      <w:color w:val="000000" w:themeColor="text1"/>
      <w:sz w:val="22"/>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lang w:val="en-GB"/>
    </w:rPr>
  </w:style>
  <w:style w:type="paragraph" w:customStyle="1" w:styleId="HeaderLine">
    <w:name w:val="Header Line"/>
    <w:basedOn w:val="Header"/>
    <w:link w:val="HeaderLineChar"/>
    <w:autoRedefine/>
    <w:rsid w:val="00383CAD"/>
    <w:pPr>
      <w:spacing w:after="360"/>
      <w:ind w:right="-289"/>
    </w:pPr>
  </w:style>
  <w:style w:type="character" w:customStyle="1" w:styleId="HeaderLineChar">
    <w:name w:val="Header Line Char"/>
    <w:basedOn w:val="HeaderChar"/>
    <w:link w:val="HeaderLine"/>
    <w:rsid w:val="00383CAD"/>
    <w:rPr>
      <w:rFonts w:cs="Arial"/>
      <w:color w:val="58595B" w:themeColor="accent6"/>
      <w:sz w:val="22"/>
      <w:szCs w:val="22"/>
      <w:lang w:val="en-GB"/>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autoRedefine/>
    <w:uiPriority w:val="99"/>
    <w:qFormat/>
    <w:rsid w:val="00A533CE"/>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numbering" w:customStyle="1" w:styleId="Style1">
    <w:name w:val="Style1"/>
    <w:uiPriority w:val="99"/>
    <w:rsid w:val="00064337"/>
    <w:pPr>
      <w:numPr>
        <w:numId w:val="6"/>
      </w:numPr>
    </w:pPr>
  </w:style>
  <w:style w:type="paragraph" w:styleId="FootnoteText">
    <w:name w:val="footnote text"/>
    <w:basedOn w:val="Normal"/>
    <w:link w:val="FootnoteTextChar"/>
    <w:uiPriority w:val="99"/>
    <w:unhideWhenUsed/>
    <w:rsid w:val="00FA1DEB"/>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FA1DEB"/>
    <w:rPr>
      <w:sz w:val="20"/>
      <w:szCs w:val="20"/>
    </w:rPr>
  </w:style>
  <w:style w:type="character" w:styleId="FootnoteReference">
    <w:name w:val="footnote reference"/>
    <w:basedOn w:val="DefaultParagraphFont"/>
    <w:uiPriority w:val="99"/>
    <w:unhideWhenUsed/>
    <w:rsid w:val="00FA1DEB"/>
    <w:rPr>
      <w:vertAlign w:val="superscript"/>
    </w:rPr>
  </w:style>
  <w:style w:type="character" w:styleId="Emphasis">
    <w:name w:val="Emphasis"/>
    <w:basedOn w:val="DefaultParagraphFont"/>
    <w:uiPriority w:val="20"/>
    <w:qFormat/>
    <w:rsid w:val="00FA1DEB"/>
    <w:rPr>
      <w:i/>
      <w:iCs/>
    </w:rPr>
  </w:style>
  <w:style w:type="table" w:customStyle="1" w:styleId="TableGrid1">
    <w:name w:val="Table Grid1"/>
    <w:basedOn w:val="TableNormal"/>
    <w:next w:val="TableGrid"/>
    <w:uiPriority w:val="59"/>
    <w:rsid w:val="00FA1DEB"/>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NoSpacing">
    <w:name w:val="No Spacing"/>
    <w:uiPriority w:val="1"/>
    <w:qFormat/>
    <w:rsid w:val="00372123"/>
  </w:style>
  <w:style w:type="character" w:styleId="UnresolvedMention">
    <w:name w:val="Unresolved Mention"/>
    <w:basedOn w:val="DefaultParagraphFont"/>
    <w:uiPriority w:val="99"/>
    <w:semiHidden/>
    <w:unhideWhenUsed/>
    <w:rsid w:val="006539E0"/>
    <w:rPr>
      <w:color w:val="808080"/>
      <w:shd w:val="clear" w:color="auto" w:fill="E6E6E6"/>
    </w:rPr>
  </w:style>
  <w:style w:type="paragraph" w:styleId="TOAHeading">
    <w:name w:val="toa heading"/>
    <w:basedOn w:val="Normal"/>
    <w:next w:val="Normal"/>
    <w:semiHidden/>
    <w:unhideWhenUsed/>
    <w:rsid w:val="00386B5E"/>
    <w:pPr>
      <w:spacing w:before="120"/>
    </w:pPr>
    <w:rPr>
      <w:rFonts w:asciiTheme="majorHAnsi" w:eastAsiaTheme="majorEastAsia" w:hAnsiTheme="majorHAnsi" w:cstheme="majorBidi"/>
      <w:b/>
      <w:bCs/>
    </w:rPr>
  </w:style>
  <w:style w:type="character" w:styleId="CommentReference">
    <w:name w:val="annotation reference"/>
    <w:basedOn w:val="DefaultParagraphFont"/>
    <w:semiHidden/>
    <w:unhideWhenUsed/>
    <w:rsid w:val="00F42E41"/>
    <w:rPr>
      <w:sz w:val="16"/>
      <w:szCs w:val="16"/>
    </w:rPr>
  </w:style>
  <w:style w:type="paragraph" w:styleId="CommentText">
    <w:name w:val="annotation text"/>
    <w:basedOn w:val="Normal"/>
    <w:link w:val="CommentTextChar"/>
    <w:semiHidden/>
    <w:unhideWhenUsed/>
    <w:rsid w:val="00F42E41"/>
    <w:pPr>
      <w:spacing w:line="240" w:lineRule="auto"/>
    </w:pPr>
    <w:rPr>
      <w:sz w:val="20"/>
      <w:szCs w:val="20"/>
    </w:rPr>
  </w:style>
  <w:style w:type="character" w:customStyle="1" w:styleId="CommentTextChar">
    <w:name w:val="Comment Text Char"/>
    <w:basedOn w:val="DefaultParagraphFont"/>
    <w:link w:val="CommentText"/>
    <w:semiHidden/>
    <w:rsid w:val="00F42E41"/>
    <w:rPr>
      <w:rFonts w:cs="Arial"/>
      <w:sz w:val="20"/>
      <w:szCs w:val="20"/>
    </w:rPr>
  </w:style>
  <w:style w:type="paragraph" w:styleId="CommentSubject">
    <w:name w:val="annotation subject"/>
    <w:basedOn w:val="CommentText"/>
    <w:next w:val="CommentText"/>
    <w:link w:val="CommentSubjectChar"/>
    <w:semiHidden/>
    <w:unhideWhenUsed/>
    <w:rsid w:val="00F42E41"/>
    <w:rPr>
      <w:b/>
      <w:bCs/>
    </w:rPr>
  </w:style>
  <w:style w:type="character" w:customStyle="1" w:styleId="CommentSubjectChar">
    <w:name w:val="Comment Subject Char"/>
    <w:basedOn w:val="CommentTextChar"/>
    <w:link w:val="CommentSubject"/>
    <w:semiHidden/>
    <w:rsid w:val="00F42E41"/>
    <w:rPr>
      <w:rFonts w:cs="Arial"/>
      <w:b/>
      <w:bCs/>
      <w:sz w:val="20"/>
      <w:szCs w:val="20"/>
    </w:rPr>
  </w:style>
  <w:style w:type="character" w:styleId="FollowedHyperlink">
    <w:name w:val="FollowedHyperlink"/>
    <w:basedOn w:val="DefaultParagraphFont"/>
    <w:semiHidden/>
    <w:unhideWhenUsed/>
    <w:rsid w:val="00E90B24"/>
    <w:rPr>
      <w:color w:val="DCDDD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lderabuse@communities.wa.gov.au" TargetMode="External"/><Relationship Id="rId2" Type="http://schemas.openxmlformats.org/officeDocument/2006/relationships/customXml" Target="../customXml/item2.xml"/><Relationship Id="rId16" Type="http://schemas.openxmlformats.org/officeDocument/2006/relationships/hyperlink" Target="https://www.nari.net.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entation xmlns="8e8a9041-2026-405d-af16-85f276e0c52b">Portrait</Orientation>
    <Type_x0020_of_x0020_Template xmlns="8e8a9041-2026-405d-af16-85f276e0c52b">Presentation</Type_x0020_of_x0020_Template>
    <Use xmlns="8e8a9041-2026-405d-af16-85f276e0c52b">Report</Use>
    <Size xmlns="8e8a9041-2026-405d-af16-85f276e0c52b">A4</Siz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BBEFF325EEA4F8E334A4580983736" ma:contentTypeVersion="10" ma:contentTypeDescription="Create a new document." ma:contentTypeScope="" ma:versionID="35c85009847d02cf01e0be5849187250">
  <xsd:schema xmlns:xsd="http://www.w3.org/2001/XMLSchema" xmlns:xs="http://www.w3.org/2001/XMLSchema" xmlns:p="http://schemas.microsoft.com/office/2006/metadata/properties" xmlns:ns2="8e8a9041-2026-405d-af16-85f276e0c52b" xmlns:ns3="017f2b72-d80b-4831-9108-56c1a941b863" targetNamespace="http://schemas.microsoft.com/office/2006/metadata/properties" ma:root="true" ma:fieldsID="cb0721f29dfc72a2e89683849296b4c4" ns2:_="" ns3:_="">
    <xsd:import namespace="8e8a9041-2026-405d-af16-85f276e0c52b"/>
    <xsd:import namespace="017f2b72-d80b-4831-9108-56c1a941b863"/>
    <xsd:element name="properties">
      <xsd:complexType>
        <xsd:sequence>
          <xsd:element name="documentManagement">
            <xsd:complexType>
              <xsd:all>
                <xsd:element ref="ns2:Type_x0020_of_x0020_Template" minOccurs="0"/>
                <xsd:element ref="ns2:Orientation"/>
                <xsd:element ref="ns2:MediaServiceMetadata" minOccurs="0"/>
                <xsd:element ref="ns2:MediaServiceFastMetadata" minOccurs="0"/>
                <xsd:element ref="ns2:Use"/>
                <xsd:element ref="ns2:Siz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a9041-2026-405d-af16-85f276e0c52b" elementFormDefault="qualified">
    <xsd:import namespace="http://schemas.microsoft.com/office/2006/documentManagement/types"/>
    <xsd:import namespace="http://schemas.microsoft.com/office/infopath/2007/PartnerControls"/>
    <xsd:element name="Type_x0020_of_x0020_Template" ma:index="2" nillable="true" ma:displayName="Type of Template" ma:default="Informative" ma:format="Dropdown" ma:internalName="Type_x0020_of_x0020_Template">
      <xsd:simpleType>
        <xsd:restriction base="dms:Choice">
          <xsd:enumeration value="Informative"/>
          <xsd:enumeration value="Instructional"/>
          <xsd:enumeration value="Statement"/>
          <xsd:enumeration value="Presentation"/>
          <xsd:enumeration value="Correspondence"/>
          <xsd:enumeration value="Miscellaneous"/>
        </xsd:restriction>
      </xsd:simpleType>
    </xsd:element>
    <xsd:element name="Orientation" ma:index="9" ma:displayName="Orientation" ma:default="Portrait" ma:format="Dropdown" ma:internalName="Orientation">
      <xsd:simpleType>
        <xsd:restriction base="dms:Choice">
          <xsd:enumeration value="Portrait"/>
          <xsd:enumeration value="Landscape"/>
          <xsd:enumeration value="4:3"/>
          <xsd:enumeration value="16: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se" ma:index="12" ma:displayName="Use" ma:default="Fact sheet" ma:format="Dropdown" ma:indexed="true" ma:internalName="Use">
      <xsd:simpleType>
        <xsd:restriction base="dms:Choice">
          <xsd:enumeration value="Fact sheet"/>
          <xsd:enumeration value="Newsletter"/>
          <xsd:enumeration value="Guidelines / Plan"/>
          <xsd:enumeration value="Policy"/>
          <xsd:enumeration value="Report"/>
          <xsd:enumeration value="Powerpoint"/>
          <xsd:enumeration value="Letterhead"/>
          <xsd:enumeration value="Memo"/>
          <xsd:enumeration value="Misc"/>
        </xsd:restriction>
      </xsd:simpleType>
    </xsd:element>
    <xsd:element name="Size" ma:index="13" nillable="true" ma:displayName="Size" ma:default="A4" ma:format="RadioButtons" ma:internalName="Size">
      <xsd:simpleType>
        <xsd:restriction base="dms:Choice">
          <xsd:enumeration value="A4"/>
          <xsd:enumeration value="A3"/>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017f2b72-d80b-4831-9108-56c1a941b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0F71-A063-4C8A-9072-313CAD8AA53C}">
  <ds:schemaRefs>
    <ds:schemaRef ds:uri="http://schemas.microsoft.com/office/2006/documentManagement/types"/>
    <ds:schemaRef ds:uri="http://purl.org/dc/elements/1.1/"/>
    <ds:schemaRef ds:uri="http://schemas.microsoft.com/office/infopath/2007/PartnerControls"/>
    <ds:schemaRef ds:uri="8e8a9041-2026-405d-af16-85f276e0c52b"/>
    <ds:schemaRef ds:uri="http://purl.org/dc/terms/"/>
    <ds:schemaRef ds:uri="http://schemas.openxmlformats.org/package/2006/metadata/core-properties"/>
    <ds:schemaRef ds:uri="017f2b72-d80b-4831-9108-56c1a941b86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3AAA0F8-A71B-4CAE-9647-EE109BD6852D}">
  <ds:schemaRefs>
    <ds:schemaRef ds:uri="http://schemas.microsoft.com/sharepoint/v3/contenttype/forms"/>
  </ds:schemaRefs>
</ds:datastoreItem>
</file>

<file path=customXml/itemProps3.xml><?xml version="1.0" encoding="utf-8"?>
<ds:datastoreItem xmlns:ds="http://schemas.openxmlformats.org/officeDocument/2006/customXml" ds:itemID="{C72BF173-E739-4A92-87EE-1043AC303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a9041-2026-405d-af16-85f276e0c52b"/>
    <ds:schemaRef ds:uri="017f2b72-d80b-4831-9108-56c1a94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422D3-8008-4693-9B58-F2C9A867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Draft WA Strategy to Respond to the Abuse of Older People (Elder Abuse)</vt:lpstr>
    </vt:vector>
  </TitlesOfParts>
  <Manager/>
  <Company/>
  <LinksUpToDate>false</LinksUpToDate>
  <CharactersWithSpaces>41617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WA Strategy to Respond to the Abuse of Older People (Elder Abuse)</dc:title>
  <dc:subject/>
  <dc:creator/>
  <cp:keywords>Elder Abuse</cp:keywords>
  <cp:lastModifiedBy/>
  <cp:revision>1</cp:revision>
  <dcterms:created xsi:type="dcterms:W3CDTF">2019-11-07T06:14:00Z</dcterms:created>
  <dcterms:modified xsi:type="dcterms:W3CDTF">2019-11-07T08:19:00Z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0x010100106BBEFF325EEA4F8E334A4580983736</vt:lpwstr>
  </property>
</Properties>
</file>