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44" w:rsidRDefault="00266F5F">
      <w:pPr>
        <w:pStyle w:val="BodyText"/>
        <w:ind w:left="33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1161836" cy="1118139"/>
            <wp:effectExtent l="0" t="0" r="0" b="0"/>
            <wp:docPr id="1" name="image1.jpeg" descr="WA Government Crest" title="WA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36" cy="11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44" w:rsidRDefault="004B4444" w:rsidP="00AB5FFB">
      <w:pPr>
        <w:pStyle w:val="BodyText"/>
        <w:spacing w:after="2880"/>
        <w:rPr>
          <w:rFonts w:ascii="Times New Roman"/>
          <w:sz w:val="20"/>
        </w:rPr>
      </w:pPr>
    </w:p>
    <w:p w:rsidR="004B4444" w:rsidRPr="00266F5F" w:rsidRDefault="00266F5F">
      <w:pPr>
        <w:spacing w:before="84"/>
        <w:ind w:left="1478" w:right="1480"/>
        <w:jc w:val="center"/>
        <w:rPr>
          <w:color w:val="C0311A"/>
          <w:sz w:val="52"/>
        </w:rPr>
      </w:pPr>
      <w:r w:rsidRPr="00266F5F">
        <w:rPr>
          <w:color w:val="C0311A"/>
          <w:sz w:val="52"/>
        </w:rPr>
        <w:t>Whole of Government</w:t>
      </w:r>
    </w:p>
    <w:p w:rsidR="004B4444" w:rsidRPr="00266F5F" w:rsidRDefault="00266F5F">
      <w:pPr>
        <w:spacing w:before="210"/>
        <w:ind w:left="1478" w:right="1482"/>
        <w:jc w:val="center"/>
        <w:rPr>
          <w:color w:val="C0311A"/>
          <w:sz w:val="48"/>
          <w:szCs w:val="48"/>
        </w:rPr>
      </w:pPr>
      <w:r w:rsidRPr="00266F5F">
        <w:rPr>
          <w:color w:val="C0311A"/>
          <w:sz w:val="48"/>
          <w:szCs w:val="48"/>
        </w:rPr>
        <w:t>Digital Services Policy</w:t>
      </w:r>
    </w:p>
    <w:p w:rsidR="004B4444" w:rsidRDefault="004B4444">
      <w:pPr>
        <w:jc w:val="center"/>
        <w:rPr>
          <w:sz w:val="52"/>
        </w:rPr>
        <w:sectPr w:rsidR="004B4444">
          <w:type w:val="continuous"/>
          <w:pgSz w:w="11910" w:h="16840"/>
          <w:pgMar w:top="1420" w:right="1680" w:bottom="280" w:left="1680" w:header="720" w:footer="720" w:gutter="0"/>
          <w:cols w:space="720"/>
        </w:sectPr>
      </w:pPr>
    </w:p>
    <w:p w:rsidR="004B4444" w:rsidRDefault="00266F5F">
      <w:pPr>
        <w:pStyle w:val="Heading1"/>
        <w:spacing w:before="69"/>
        <w:ind w:left="152"/>
      </w:pPr>
      <w:r>
        <w:rPr>
          <w:color w:val="4F4F4F"/>
        </w:rPr>
        <w:lastRenderedPageBreak/>
        <w:t>Document Control</w:t>
      </w:r>
    </w:p>
    <w:p w:rsidR="004B4444" w:rsidRDefault="00266F5F">
      <w:pPr>
        <w:pStyle w:val="Heading2"/>
        <w:spacing w:before="189"/>
        <w:rPr>
          <w:b w:val="0"/>
        </w:rPr>
      </w:pPr>
      <w:r>
        <w:t xml:space="preserve">The Western Australian Whole of Government Digital Services Policy: </w:t>
      </w:r>
      <w:r>
        <w:rPr>
          <w:b w:val="0"/>
        </w:rPr>
        <w:t>Version 2 –</w:t>
      </w:r>
    </w:p>
    <w:p w:rsidR="004B4444" w:rsidRDefault="00266F5F">
      <w:pPr>
        <w:pStyle w:val="BodyText"/>
        <w:spacing w:before="177"/>
        <w:ind w:left="152"/>
      </w:pPr>
      <w:r>
        <w:t>4 September 2017</w:t>
      </w:r>
    </w:p>
    <w:p w:rsidR="00AD1F54" w:rsidRDefault="00AD1F54" w:rsidP="00AD1F54">
      <w:pPr>
        <w:spacing w:before="177"/>
        <w:ind w:left="152"/>
      </w:pPr>
      <w:r>
        <w:rPr>
          <w:b/>
        </w:rPr>
        <w:t>Produced and published by</w:t>
      </w:r>
      <w:r>
        <w:t>: Office of Digital Government</w:t>
      </w:r>
    </w:p>
    <w:p w:rsidR="00AD1F54" w:rsidRDefault="00AD1F54" w:rsidP="00AD1F54">
      <w:pPr>
        <w:pStyle w:val="Heading2"/>
        <w:ind w:right="6964"/>
      </w:pPr>
      <w:r>
        <w:t>Acknowledgements:</w:t>
      </w:r>
    </w:p>
    <w:p w:rsidR="00AD1F54" w:rsidRDefault="00AD1F54" w:rsidP="00AD1F54">
      <w:pPr>
        <w:spacing w:before="177"/>
        <w:ind w:left="152" w:right="6964"/>
        <w:rPr>
          <w:b/>
        </w:rPr>
      </w:pPr>
      <w:r>
        <w:rPr>
          <w:b/>
        </w:rPr>
        <w:t>Contact:</w:t>
      </w:r>
    </w:p>
    <w:p w:rsidR="00AD1F54" w:rsidRDefault="00AD1F54" w:rsidP="00AD1F54">
      <w:pPr>
        <w:ind w:firstLine="142"/>
        <w:contextualSpacing/>
      </w:pPr>
    </w:p>
    <w:p w:rsidR="00AD1F54" w:rsidRPr="00DD0209" w:rsidRDefault="00AD1F54" w:rsidP="00AD1F54">
      <w:pPr>
        <w:ind w:firstLine="142"/>
        <w:contextualSpacing/>
      </w:pPr>
      <w:r w:rsidRPr="00DD0209">
        <w:t xml:space="preserve">Office of </w:t>
      </w:r>
      <w:r>
        <w:t>Digital Government</w:t>
      </w:r>
    </w:p>
    <w:p w:rsidR="00AD1F54" w:rsidRPr="00DD0209" w:rsidRDefault="00AD1F54" w:rsidP="00AD1F54">
      <w:pPr>
        <w:ind w:firstLine="142"/>
        <w:contextualSpacing/>
      </w:pPr>
      <w:r w:rsidRPr="00DD0209">
        <w:t>2 Havelock Street</w:t>
      </w:r>
    </w:p>
    <w:p w:rsidR="00AD1F54" w:rsidRPr="00DD0209" w:rsidRDefault="00AD1F54" w:rsidP="00AD1F54">
      <w:pPr>
        <w:ind w:firstLine="142"/>
        <w:contextualSpacing/>
      </w:pPr>
      <w:r w:rsidRPr="00DD0209">
        <w:t xml:space="preserve">WEST </w:t>
      </w:r>
      <w:proofErr w:type="gramStart"/>
      <w:r w:rsidRPr="00DD0209">
        <w:t>PERTH  WA</w:t>
      </w:r>
      <w:proofErr w:type="gramEnd"/>
      <w:r w:rsidRPr="00DD0209">
        <w:t xml:space="preserve">  6005</w:t>
      </w:r>
    </w:p>
    <w:p w:rsidR="00AD1F54" w:rsidRPr="00DD0209" w:rsidRDefault="00AD1F54" w:rsidP="00AD1F54">
      <w:pPr>
        <w:ind w:firstLine="142"/>
        <w:contextualSpacing/>
      </w:pPr>
      <w:r w:rsidRPr="00DD0209">
        <w:t xml:space="preserve">Telephone: </w:t>
      </w:r>
      <w:r>
        <w:t>61 8</w:t>
      </w:r>
      <w:r w:rsidRPr="00DD0209">
        <w:t xml:space="preserve"> 6552 5</w:t>
      </w:r>
      <w:r>
        <w:t>000</w:t>
      </w:r>
    </w:p>
    <w:p w:rsidR="00AD1F54" w:rsidRDefault="00AD1F54" w:rsidP="00AD1F54">
      <w:pPr>
        <w:ind w:firstLine="142"/>
        <w:contextualSpacing/>
        <w:rPr>
          <w:rStyle w:val="Hyperlink"/>
        </w:rPr>
      </w:pPr>
      <w:r w:rsidRPr="00DD0209">
        <w:t xml:space="preserve">Email: </w:t>
      </w:r>
      <w:hyperlink r:id="rId6" w:history="1">
        <w:r>
          <w:rPr>
            <w:rStyle w:val="Hyperlink"/>
          </w:rPr>
          <w:t>dgov-strategy@dpc.wa.gov.au</w:t>
        </w:r>
      </w:hyperlink>
    </w:p>
    <w:p w:rsidR="004B4444" w:rsidRDefault="00266F5F">
      <w:pPr>
        <w:spacing w:before="177" w:line="408" w:lineRule="auto"/>
        <w:ind w:left="152" w:right="5872"/>
        <w:rPr>
          <w:b/>
        </w:rPr>
      </w:pPr>
      <w:r>
        <w:rPr>
          <w:b/>
        </w:rPr>
        <w:t>Document version history</w:t>
      </w:r>
    </w:p>
    <w:p w:rsidR="004B4444" w:rsidRDefault="004B4444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551"/>
        <w:gridCol w:w="1418"/>
        <w:gridCol w:w="3017"/>
      </w:tblGrid>
      <w:tr w:rsidR="004B4444" w:rsidTr="00AB5FFB">
        <w:trPr>
          <w:trHeight w:hRule="exact" w:val="384"/>
        </w:trPr>
        <w:tc>
          <w:tcPr>
            <w:tcW w:w="2032" w:type="dxa"/>
          </w:tcPr>
          <w:p w:rsidR="004B4444" w:rsidRPr="00AB5FFB" w:rsidRDefault="00266F5F" w:rsidP="00AB5FFB">
            <w:pPr>
              <w:pStyle w:val="TableParagraph"/>
              <w:spacing w:before="58"/>
              <w:ind w:left="614" w:right="614"/>
              <w:jc w:val="center"/>
              <w:rPr>
                <w:rFonts w:ascii="Arial" w:hAnsi="Arial" w:cs="Arial"/>
                <w:b/>
              </w:rPr>
            </w:pPr>
            <w:r w:rsidRPr="00AB5FF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1" w:type="dxa"/>
          </w:tcPr>
          <w:p w:rsidR="004B4444" w:rsidRPr="00AB5FFB" w:rsidRDefault="00266F5F" w:rsidP="00AB5FFB">
            <w:pPr>
              <w:pStyle w:val="TableParagraph"/>
              <w:spacing w:before="58"/>
              <w:ind w:left="873" w:right="869"/>
              <w:jc w:val="center"/>
              <w:rPr>
                <w:rFonts w:ascii="Arial" w:hAnsi="Arial" w:cs="Arial"/>
                <w:b/>
              </w:rPr>
            </w:pPr>
            <w:r w:rsidRPr="00AB5FFB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418" w:type="dxa"/>
          </w:tcPr>
          <w:p w:rsidR="004B4444" w:rsidRPr="00AB5FFB" w:rsidRDefault="00266F5F" w:rsidP="00AB5FFB">
            <w:pPr>
              <w:pStyle w:val="TableParagraph"/>
              <w:spacing w:before="58"/>
              <w:ind w:left="269" w:right="269"/>
              <w:jc w:val="center"/>
              <w:rPr>
                <w:rFonts w:ascii="Arial" w:hAnsi="Arial" w:cs="Arial"/>
                <w:b/>
              </w:rPr>
            </w:pPr>
            <w:r w:rsidRPr="00AB5FFB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017" w:type="dxa"/>
          </w:tcPr>
          <w:p w:rsidR="004B4444" w:rsidRPr="00AB5FFB" w:rsidRDefault="00266F5F" w:rsidP="00AB5FFB">
            <w:pPr>
              <w:pStyle w:val="TableParagraph"/>
              <w:spacing w:before="58"/>
              <w:ind w:left="141"/>
              <w:jc w:val="both"/>
              <w:rPr>
                <w:rFonts w:ascii="Arial" w:hAnsi="Arial" w:cs="Arial"/>
                <w:b/>
              </w:rPr>
            </w:pPr>
            <w:r w:rsidRPr="00AB5FFB">
              <w:rPr>
                <w:rFonts w:ascii="Arial" w:hAnsi="Arial" w:cs="Arial"/>
                <w:b/>
              </w:rPr>
              <w:t>Revision Notes</w:t>
            </w:r>
          </w:p>
        </w:tc>
      </w:tr>
      <w:tr w:rsidR="004B4444" w:rsidTr="00AB5FFB">
        <w:trPr>
          <w:trHeight w:hRule="exact" w:val="382"/>
        </w:trPr>
        <w:tc>
          <w:tcPr>
            <w:tcW w:w="2032" w:type="dxa"/>
          </w:tcPr>
          <w:p w:rsidR="004B4444" w:rsidRPr="00AB5FFB" w:rsidRDefault="00266F5F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May 2016</w:t>
            </w:r>
          </w:p>
        </w:tc>
        <w:tc>
          <w:tcPr>
            <w:tcW w:w="2551" w:type="dxa"/>
          </w:tcPr>
          <w:p w:rsidR="004B4444" w:rsidRPr="00AB5FFB" w:rsidRDefault="00266F5F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Office of the GCIO</w:t>
            </w:r>
          </w:p>
        </w:tc>
        <w:tc>
          <w:tcPr>
            <w:tcW w:w="1418" w:type="dxa"/>
          </w:tcPr>
          <w:p w:rsidR="004B4444" w:rsidRPr="00AB5FFB" w:rsidRDefault="00266F5F" w:rsidP="00AB5FFB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1</w:t>
            </w:r>
          </w:p>
        </w:tc>
        <w:tc>
          <w:tcPr>
            <w:tcW w:w="3017" w:type="dxa"/>
          </w:tcPr>
          <w:p w:rsidR="004B4444" w:rsidRPr="00AB5FFB" w:rsidRDefault="00266F5F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First Release</w:t>
            </w:r>
          </w:p>
        </w:tc>
      </w:tr>
      <w:tr w:rsidR="004B4444" w:rsidTr="00AB5FFB">
        <w:trPr>
          <w:trHeight w:hRule="exact" w:val="384"/>
        </w:trPr>
        <w:tc>
          <w:tcPr>
            <w:tcW w:w="2032" w:type="dxa"/>
          </w:tcPr>
          <w:p w:rsidR="004B4444" w:rsidRPr="00AB5FFB" w:rsidRDefault="00266F5F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September 2017</w:t>
            </w:r>
          </w:p>
        </w:tc>
        <w:tc>
          <w:tcPr>
            <w:tcW w:w="2551" w:type="dxa"/>
          </w:tcPr>
          <w:p w:rsidR="004B4444" w:rsidRPr="00AB5FFB" w:rsidRDefault="00266F5F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Office of the GCIO</w:t>
            </w:r>
          </w:p>
        </w:tc>
        <w:tc>
          <w:tcPr>
            <w:tcW w:w="1418" w:type="dxa"/>
          </w:tcPr>
          <w:p w:rsidR="004B4444" w:rsidRPr="00AB5FFB" w:rsidRDefault="00266F5F" w:rsidP="00AB5FFB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2</w:t>
            </w:r>
          </w:p>
        </w:tc>
        <w:tc>
          <w:tcPr>
            <w:tcW w:w="3017" w:type="dxa"/>
          </w:tcPr>
          <w:p w:rsidR="004B4444" w:rsidRPr="00AB5FFB" w:rsidRDefault="005E7C4D" w:rsidP="00AB5FFB">
            <w:pPr>
              <w:pStyle w:val="TableParagraph"/>
              <w:rPr>
                <w:rFonts w:ascii="Arial" w:hAnsi="Arial" w:cs="Arial"/>
              </w:rPr>
            </w:pPr>
            <w:r w:rsidRPr="00AB5FFB">
              <w:rPr>
                <w:rFonts w:ascii="Arial" w:hAnsi="Arial" w:cs="Arial"/>
              </w:rPr>
              <w:t>Second Release</w:t>
            </w:r>
          </w:p>
        </w:tc>
      </w:tr>
    </w:tbl>
    <w:p w:rsidR="004B4444" w:rsidRDefault="004B4444">
      <w:pPr>
        <w:pStyle w:val="BodyText"/>
        <w:rPr>
          <w:b/>
          <w:sz w:val="20"/>
        </w:rPr>
      </w:pPr>
    </w:p>
    <w:p w:rsidR="004B4444" w:rsidRDefault="004B4444">
      <w:pPr>
        <w:pStyle w:val="BodyText"/>
        <w:rPr>
          <w:b/>
          <w:sz w:val="20"/>
        </w:rPr>
      </w:pPr>
    </w:p>
    <w:p w:rsidR="004B4444" w:rsidRDefault="004B4444">
      <w:pPr>
        <w:pStyle w:val="BodyText"/>
        <w:rPr>
          <w:b/>
          <w:sz w:val="20"/>
        </w:rPr>
      </w:pPr>
    </w:p>
    <w:p w:rsidR="004B4444" w:rsidRDefault="00266F5F">
      <w:pPr>
        <w:pStyle w:val="BodyText"/>
        <w:spacing w:before="7"/>
        <w:rPr>
          <w:b/>
          <w:sz w:val="14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131736</wp:posOffset>
            </wp:positionV>
            <wp:extent cx="828675" cy="2952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444" w:rsidRDefault="00266F5F">
      <w:pPr>
        <w:spacing w:before="203"/>
        <w:ind w:left="139"/>
      </w:pPr>
      <w:r>
        <w:t xml:space="preserve">This document, the </w:t>
      </w:r>
      <w:r>
        <w:rPr>
          <w:b/>
          <w:color w:val="212121"/>
        </w:rPr>
        <w:t xml:space="preserve">Western Australian Whole of Government </w:t>
      </w:r>
      <w:r>
        <w:rPr>
          <w:b/>
        </w:rPr>
        <w:t>Digital Services Policy</w:t>
      </w:r>
      <w:r>
        <w:rPr>
          <w:b/>
          <w:color w:val="212121"/>
        </w:rPr>
        <w:t xml:space="preserve">, Version 2 </w:t>
      </w:r>
      <w:r>
        <w:t xml:space="preserve">is licensed under a </w:t>
      </w:r>
      <w:r>
        <w:rPr>
          <w:b/>
        </w:rPr>
        <w:t xml:space="preserve">Creative Commons Attribution 4.0 International </w:t>
      </w:r>
      <w:proofErr w:type="spellStart"/>
      <w:r>
        <w:rPr>
          <w:b/>
        </w:rPr>
        <w:t>Licence</w:t>
      </w:r>
      <w:proofErr w:type="spellEnd"/>
      <w:r>
        <w:t xml:space="preserve">. You are free to re-use the work under that </w:t>
      </w:r>
      <w:proofErr w:type="spellStart"/>
      <w:r>
        <w:t>licence</w:t>
      </w:r>
      <w:proofErr w:type="spellEnd"/>
      <w:r>
        <w:t xml:space="preserve">, on the condition that you attribute the Government of Western Australia (Office of the Government Chief Information Officer) as author, indicate if changes were made, and comply with the other </w:t>
      </w:r>
      <w:proofErr w:type="spellStart"/>
      <w:r>
        <w:t>licence</w:t>
      </w:r>
      <w:proofErr w:type="spellEnd"/>
      <w:r>
        <w:t xml:space="preserve"> terms. The </w:t>
      </w:r>
      <w:proofErr w:type="spellStart"/>
      <w:r>
        <w:t>licence</w:t>
      </w:r>
      <w:proofErr w:type="spellEnd"/>
      <w:r>
        <w:t xml:space="preserve"> does not apply to any branding or images.</w:t>
      </w:r>
    </w:p>
    <w:p w:rsidR="004B4444" w:rsidRDefault="00266F5F">
      <w:pPr>
        <w:pStyle w:val="BodyText"/>
        <w:spacing w:before="197"/>
        <w:ind w:left="139"/>
      </w:pPr>
      <w:r>
        <w:rPr>
          <w:b/>
        </w:rPr>
        <w:t xml:space="preserve">License URL: </w:t>
      </w:r>
      <w:hyperlink r:id="rId8">
        <w:r>
          <w:rPr>
            <w:color w:val="0562C1"/>
            <w:u w:val="single" w:color="0562C1"/>
          </w:rPr>
          <w:t>https://creativecommons.org/licenses/by/4.0/legalcode</w:t>
        </w:r>
      </w:hyperlink>
    </w:p>
    <w:p w:rsidR="004B4444" w:rsidRDefault="00266F5F">
      <w:pPr>
        <w:pStyle w:val="BodyText"/>
        <w:spacing w:before="197" w:line="244" w:lineRule="auto"/>
        <w:ind w:left="139" w:right="1210"/>
      </w:pPr>
      <w:r>
        <w:rPr>
          <w:b/>
        </w:rPr>
        <w:t xml:space="preserve">Attribution: </w:t>
      </w:r>
      <w:r>
        <w:t>© Government of Western Australia (</w:t>
      </w:r>
      <w:r>
        <w:rPr>
          <w:color w:val="0562C1"/>
          <w:u w:val="single" w:color="0562C1"/>
        </w:rPr>
        <w:t xml:space="preserve">Office of </w:t>
      </w:r>
      <w:r w:rsidR="00AD1F54">
        <w:rPr>
          <w:color w:val="0562C1"/>
          <w:u w:val="single" w:color="0562C1"/>
        </w:rPr>
        <w:t xml:space="preserve">Digital </w:t>
      </w:r>
      <w:r>
        <w:rPr>
          <w:color w:val="0562C1"/>
          <w:u w:val="single" w:color="0562C1"/>
        </w:rPr>
        <w:t>Government</w:t>
      </w:r>
      <w:r>
        <w:t>) 2016</w:t>
      </w:r>
    </w:p>
    <w:p w:rsidR="004B4444" w:rsidRDefault="00266F5F">
      <w:pPr>
        <w:pStyle w:val="Heading2"/>
        <w:spacing w:before="192"/>
        <w:ind w:left="139"/>
      </w:pPr>
      <w:r>
        <w:t>Notice Identifying Other Material and/or Rights in this Publication:</w:t>
      </w:r>
    </w:p>
    <w:p w:rsidR="004B4444" w:rsidRDefault="00266F5F">
      <w:pPr>
        <w:pStyle w:val="BodyText"/>
        <w:spacing w:before="200"/>
        <w:ind w:left="139" w:right="98"/>
      </w:pPr>
      <w:r>
        <w:t xml:space="preserve">The Creative Commons </w:t>
      </w:r>
      <w:proofErr w:type="spellStart"/>
      <w:r>
        <w:t>licence</w:t>
      </w:r>
      <w:proofErr w:type="spellEnd"/>
      <w:r>
        <w:t xml:space="preserve"> does not apply to the Government of Western Australia Coat of Arms. Permission to reuse the Coat of Arms can be obtained from the </w:t>
      </w:r>
      <w:hyperlink r:id="rId9">
        <w:r>
          <w:rPr>
            <w:color w:val="0562C1"/>
            <w:u w:val="single" w:color="0562C1"/>
          </w:rPr>
          <w:t>Department of</w:t>
        </w:r>
      </w:hyperlink>
      <w:r>
        <w:rPr>
          <w:color w:val="0562C1"/>
          <w:u w:val="single" w:color="0562C1"/>
        </w:rPr>
        <w:t xml:space="preserve"> </w:t>
      </w:r>
      <w:r w:rsidR="00AB5FFB">
        <w:rPr>
          <w:color w:val="0562C1"/>
          <w:u w:val="single" w:color="0562C1"/>
        </w:rPr>
        <w:t xml:space="preserve">the </w:t>
      </w:r>
      <w:hyperlink r:id="rId10">
        <w:r>
          <w:rPr>
            <w:color w:val="0562C1"/>
            <w:u w:val="single" w:color="0562C1"/>
          </w:rPr>
          <w:t>Premier and Cabinet</w:t>
        </w:r>
      </w:hyperlink>
      <w:r>
        <w:t>.</w:t>
      </w:r>
    </w:p>
    <w:p w:rsidR="004B4444" w:rsidRDefault="004B4444">
      <w:pPr>
        <w:sectPr w:rsidR="004B4444">
          <w:pgSz w:w="11910" w:h="16840"/>
          <w:pgMar w:top="1260" w:right="1300" w:bottom="280" w:left="1340" w:header="720" w:footer="720" w:gutter="0"/>
          <w:cols w:space="720"/>
        </w:sectPr>
      </w:pPr>
    </w:p>
    <w:p w:rsidR="004B4444" w:rsidRDefault="00266F5F">
      <w:pPr>
        <w:pStyle w:val="Heading1"/>
        <w:spacing w:before="80"/>
      </w:pPr>
      <w:r>
        <w:rPr>
          <w:color w:val="4F4F4F"/>
        </w:rPr>
        <w:lastRenderedPageBreak/>
        <w:t>Purpose</w:t>
      </w:r>
    </w:p>
    <w:p w:rsidR="004B4444" w:rsidRDefault="00266F5F">
      <w:pPr>
        <w:pStyle w:val="BodyText"/>
        <w:spacing w:before="166"/>
        <w:ind w:left="100" w:right="116"/>
        <w:jc w:val="both"/>
      </w:pPr>
      <w:r>
        <w:t>The purpose of the whole-of-government Digital Services Policy (Policy) is to provide a position for the provision and management of Western Australian (WA) Government’s digital service offerings for the community.</w:t>
      </w:r>
    </w:p>
    <w:p w:rsidR="004B4444" w:rsidRDefault="004B4444">
      <w:pPr>
        <w:pStyle w:val="BodyText"/>
        <w:spacing w:before="10"/>
        <w:rPr>
          <w:sz w:val="25"/>
        </w:rPr>
      </w:pPr>
    </w:p>
    <w:p w:rsidR="004B4444" w:rsidRDefault="00266F5F">
      <w:pPr>
        <w:pStyle w:val="Heading1"/>
      </w:pPr>
      <w:r>
        <w:rPr>
          <w:color w:val="4F4F4F"/>
        </w:rPr>
        <w:t>Objective</w:t>
      </w:r>
    </w:p>
    <w:p w:rsidR="004B4444" w:rsidRDefault="00266F5F">
      <w:pPr>
        <w:pStyle w:val="BodyText"/>
        <w:spacing w:before="168"/>
        <w:ind w:left="100" w:right="114"/>
        <w:jc w:val="both"/>
      </w:pPr>
      <w:r>
        <w:t xml:space="preserve">The objective of the </w:t>
      </w:r>
      <w:r w:rsidR="00AB5FFB">
        <w:t>p</w:t>
      </w:r>
      <w:r>
        <w:t>olicy is to provide high quality citizen-focused government digital services:</w:t>
      </w:r>
    </w:p>
    <w:p w:rsidR="004B4444" w:rsidRDefault="00266F5F" w:rsidP="00266F5F">
      <w:pPr>
        <w:pStyle w:val="ListParagraph"/>
        <w:numPr>
          <w:ilvl w:val="0"/>
          <w:numId w:val="2"/>
        </w:numPr>
        <w:tabs>
          <w:tab w:val="left" w:pos="459"/>
        </w:tabs>
        <w:spacing w:before="200"/>
        <w:ind w:right="116"/>
      </w:pPr>
      <w:r>
        <w:t>through supporting transformation of government processes and delivery of services through the appropriate digital</w:t>
      </w:r>
      <w:r>
        <w:rPr>
          <w:spacing w:val="-10"/>
        </w:rPr>
        <w:t xml:space="preserve"> </w:t>
      </w:r>
      <w:r>
        <w:t>channels;</w:t>
      </w:r>
    </w:p>
    <w:p w:rsidR="004B4444" w:rsidRDefault="00266F5F" w:rsidP="00266F5F">
      <w:pPr>
        <w:pStyle w:val="ListParagraph"/>
        <w:numPr>
          <w:ilvl w:val="0"/>
          <w:numId w:val="2"/>
        </w:numPr>
        <w:tabs>
          <w:tab w:val="left" w:pos="458"/>
          <w:tab w:val="left" w:pos="459"/>
        </w:tabs>
        <w:spacing w:before="198"/>
        <w:jc w:val="left"/>
      </w:pPr>
      <w:r>
        <w:t>by delivering digital services that are based on community needs and life</w:t>
      </w:r>
      <w:r>
        <w:rPr>
          <w:spacing w:val="-20"/>
        </w:rPr>
        <w:t xml:space="preserve"> </w:t>
      </w:r>
      <w:r>
        <w:t>events;</w:t>
      </w:r>
    </w:p>
    <w:p w:rsidR="004B4444" w:rsidRDefault="00266F5F" w:rsidP="00266F5F">
      <w:pPr>
        <w:pStyle w:val="ListParagraph"/>
        <w:numPr>
          <w:ilvl w:val="0"/>
          <w:numId w:val="2"/>
        </w:numPr>
        <w:tabs>
          <w:tab w:val="left" w:pos="459"/>
        </w:tabs>
        <w:spacing w:before="198"/>
        <w:ind w:right="119"/>
      </w:pPr>
      <w:r>
        <w:t>by delivering a unified consistent presence across channels to enable better user experience for Western Australian</w:t>
      </w:r>
      <w:r>
        <w:rPr>
          <w:spacing w:val="-12"/>
        </w:rPr>
        <w:t xml:space="preserve"> </w:t>
      </w:r>
      <w:r>
        <w:t>citizens;</w:t>
      </w:r>
    </w:p>
    <w:p w:rsidR="004B4444" w:rsidRDefault="00266F5F" w:rsidP="00266F5F">
      <w:pPr>
        <w:pStyle w:val="ListParagraph"/>
        <w:numPr>
          <w:ilvl w:val="0"/>
          <w:numId w:val="2"/>
        </w:numPr>
        <w:tabs>
          <w:tab w:val="left" w:pos="459"/>
        </w:tabs>
        <w:ind w:right="118"/>
      </w:pPr>
      <w:r>
        <w:t>by delivering secure digital services that are current, reliable and accessible anytime, anywhere, using any</w:t>
      </w:r>
      <w:r>
        <w:rPr>
          <w:spacing w:val="-7"/>
        </w:rPr>
        <w:t xml:space="preserve"> </w:t>
      </w:r>
      <w:r>
        <w:t>device.</w:t>
      </w:r>
    </w:p>
    <w:p w:rsidR="004B4444" w:rsidRDefault="00266F5F">
      <w:pPr>
        <w:pStyle w:val="BodyText"/>
        <w:spacing w:before="198"/>
        <w:ind w:left="100" w:right="112"/>
        <w:jc w:val="both"/>
      </w:pPr>
      <w:r>
        <w:t xml:space="preserve">The </w:t>
      </w:r>
      <w:r w:rsidR="00AB5FFB">
        <w:t>p</w:t>
      </w:r>
      <w:r>
        <w:t xml:space="preserve">olicy supports the strategic outcome of </w:t>
      </w:r>
      <w:hyperlink r:id="rId11" w:history="1">
        <w:r w:rsidR="007F2AD7" w:rsidRPr="00AB5FFB">
          <w:rPr>
            <w:rStyle w:val="Hyperlink"/>
          </w:rPr>
          <w:t>Digital WA</w:t>
        </w:r>
      </w:hyperlink>
      <w:r>
        <w:rPr>
          <w:i/>
        </w:rPr>
        <w:t xml:space="preserve"> </w:t>
      </w:r>
      <w:r>
        <w:t>that more than 75% of government financial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transactions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done</w:t>
      </w:r>
      <w:r>
        <w:rPr>
          <w:spacing w:val="-16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channels by</w:t>
      </w:r>
      <w:r>
        <w:rPr>
          <w:spacing w:val="2"/>
        </w:rPr>
        <w:t xml:space="preserve"> </w:t>
      </w:r>
      <w:r>
        <w:t>2020.</w:t>
      </w:r>
    </w:p>
    <w:p w:rsidR="004B4444" w:rsidRDefault="004B4444">
      <w:pPr>
        <w:pStyle w:val="BodyText"/>
        <w:rPr>
          <w:sz w:val="25"/>
        </w:rPr>
      </w:pPr>
    </w:p>
    <w:p w:rsidR="004B4444" w:rsidRDefault="00266F5F">
      <w:pPr>
        <w:spacing w:before="1"/>
        <w:ind w:left="100"/>
        <w:rPr>
          <w:sz w:val="32"/>
        </w:rPr>
      </w:pPr>
      <w:r>
        <w:rPr>
          <w:color w:val="4F4F4F"/>
          <w:sz w:val="32"/>
        </w:rPr>
        <w:t>Scope</w:t>
      </w:r>
    </w:p>
    <w:p w:rsidR="004B4444" w:rsidRDefault="00266F5F">
      <w:pPr>
        <w:pStyle w:val="BodyText"/>
        <w:spacing w:before="176" w:line="244" w:lineRule="auto"/>
        <w:ind w:left="100" w:right="117"/>
        <w:jc w:val="both"/>
      </w:pPr>
      <w:r>
        <w:t xml:space="preserve">The </w:t>
      </w:r>
      <w:r w:rsidR="00AB5FFB">
        <w:t>p</w:t>
      </w:r>
      <w:r>
        <w:t xml:space="preserve">olicy applies to the public facing digital services, including websites, of all public sector entities that are within the scope of </w:t>
      </w:r>
      <w:hyperlink r:id="rId12" w:history="1">
        <w:r w:rsidR="00AB5FFB" w:rsidRPr="00AB5FFB">
          <w:rPr>
            <w:rStyle w:val="Hyperlink"/>
          </w:rPr>
          <w:t>Digital WA</w:t>
        </w:r>
      </w:hyperlink>
      <w:r>
        <w:t>.</w:t>
      </w:r>
    </w:p>
    <w:p w:rsidR="004B4444" w:rsidRDefault="004B4444">
      <w:pPr>
        <w:pStyle w:val="BodyText"/>
        <w:spacing w:before="3"/>
        <w:rPr>
          <w:sz w:val="25"/>
        </w:rPr>
      </w:pPr>
    </w:p>
    <w:p w:rsidR="004B4444" w:rsidRDefault="00266F5F">
      <w:pPr>
        <w:pStyle w:val="Heading1"/>
      </w:pPr>
      <w:r>
        <w:rPr>
          <w:color w:val="4F4F4F"/>
        </w:rPr>
        <w:t>Policy Requirements</w:t>
      </w:r>
    </w:p>
    <w:p w:rsidR="004B4444" w:rsidRDefault="00266F5F" w:rsidP="00266F5F">
      <w:pPr>
        <w:pStyle w:val="ListParagraph"/>
        <w:numPr>
          <w:ilvl w:val="0"/>
          <w:numId w:val="3"/>
        </w:numPr>
        <w:tabs>
          <w:tab w:val="left" w:pos="474"/>
        </w:tabs>
        <w:spacing w:before="136"/>
        <w:ind w:right="100"/>
      </w:pPr>
      <w:r>
        <w:t>Any new service, or existing services being reviewed or modified, must be designed to enable</w:t>
      </w:r>
      <w:r>
        <w:rPr>
          <w:spacing w:val="-16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suitable</w:t>
      </w:r>
      <w:r>
        <w:rPr>
          <w:spacing w:val="-16"/>
        </w:rPr>
        <w:t xml:space="preserve"> </w:t>
      </w:r>
      <w:r>
        <w:t>components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digital</w:t>
      </w:r>
      <w:r>
        <w:rPr>
          <w:spacing w:val="-17"/>
        </w:rPr>
        <w:t xml:space="preserve"> </w:t>
      </w:r>
      <w:r>
        <w:t>channels,</w:t>
      </w:r>
      <w:r>
        <w:rPr>
          <w:spacing w:val="-15"/>
        </w:rPr>
        <w:t xml:space="preserve"> </w:t>
      </w:r>
      <w:r>
        <w:t>unless</w:t>
      </w:r>
      <w:r>
        <w:rPr>
          <w:spacing w:val="-16"/>
        </w:rPr>
        <w:t xml:space="preserve"> </w:t>
      </w:r>
      <w:r>
        <w:t xml:space="preserve">there is an approved documented business reason not to do so. Business reasons must be approved through an ICT governance process that is appropriately </w:t>
      </w:r>
      <w:proofErr w:type="spellStart"/>
      <w:r>
        <w:t>authorised</w:t>
      </w:r>
      <w:proofErr w:type="spellEnd"/>
      <w:r>
        <w:t xml:space="preserve"> on behalf of the</w:t>
      </w:r>
      <w:r>
        <w:rPr>
          <w:spacing w:val="-3"/>
        </w:rPr>
        <w:t xml:space="preserve"> </w:t>
      </w:r>
      <w:r>
        <w:t>agency.</w:t>
      </w:r>
    </w:p>
    <w:p w:rsidR="004B4444" w:rsidRDefault="00266F5F" w:rsidP="00266F5F">
      <w:pPr>
        <w:pStyle w:val="ListParagraph"/>
        <w:numPr>
          <w:ilvl w:val="0"/>
          <w:numId w:val="3"/>
        </w:numPr>
        <w:tabs>
          <w:tab w:val="left" w:pos="474"/>
        </w:tabs>
        <w:spacing w:before="200"/>
        <w:ind w:right="101"/>
      </w:pPr>
      <w:r>
        <w:t>Service quality standards for all public facing digital services must be documented and made available</w:t>
      </w:r>
      <w:r>
        <w:rPr>
          <w:spacing w:val="-8"/>
        </w:rPr>
        <w:t xml:space="preserve"> </w:t>
      </w:r>
      <w:r>
        <w:t>publically.</w:t>
      </w:r>
    </w:p>
    <w:p w:rsidR="004B4444" w:rsidRDefault="00266F5F" w:rsidP="00266F5F">
      <w:pPr>
        <w:pStyle w:val="ListParagraph"/>
        <w:numPr>
          <w:ilvl w:val="0"/>
          <w:numId w:val="3"/>
        </w:numPr>
        <w:tabs>
          <w:tab w:val="left" w:pos="474"/>
        </w:tabs>
        <w:ind w:right="103"/>
      </w:pPr>
      <w:r>
        <w:t>All</w:t>
      </w:r>
      <w:r>
        <w:rPr>
          <w:spacing w:val="-17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facing</w:t>
      </w:r>
      <w:r>
        <w:rPr>
          <w:spacing w:val="-16"/>
        </w:rPr>
        <w:t xml:space="preserve"> </w:t>
      </w:r>
      <w:r>
        <w:t>digital</w:t>
      </w:r>
      <w:r>
        <w:rPr>
          <w:spacing w:val="-17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monitored</w:t>
      </w:r>
      <w:r>
        <w:rPr>
          <w:spacing w:val="-18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stated</w:t>
      </w:r>
      <w:r>
        <w:rPr>
          <w:spacing w:val="-16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quality</w:t>
      </w:r>
      <w:r>
        <w:rPr>
          <w:spacing w:val="-18"/>
        </w:rPr>
        <w:t xml:space="preserve"> </w:t>
      </w:r>
      <w:r>
        <w:t>standards and regularly assessed against business</w:t>
      </w:r>
      <w:r>
        <w:rPr>
          <w:spacing w:val="-14"/>
        </w:rPr>
        <w:t xml:space="preserve"> </w:t>
      </w:r>
      <w:r>
        <w:t>objectives.</w:t>
      </w:r>
    </w:p>
    <w:p w:rsidR="004B4444" w:rsidRDefault="00266F5F" w:rsidP="00266F5F">
      <w:pPr>
        <w:pStyle w:val="ListParagraph"/>
        <w:numPr>
          <w:ilvl w:val="0"/>
          <w:numId w:val="3"/>
        </w:numPr>
        <w:tabs>
          <w:tab w:val="left" w:pos="474"/>
        </w:tabs>
        <w:ind w:right="99"/>
      </w:pPr>
      <w:r>
        <w:t>Digital services that are no longer current, required or are redundant must be decommissioned.</w:t>
      </w:r>
    </w:p>
    <w:p w:rsidR="004B4444" w:rsidRDefault="004B4444">
      <w:pPr>
        <w:pStyle w:val="BodyText"/>
        <w:spacing w:before="1"/>
        <w:rPr>
          <w:sz w:val="19"/>
        </w:rPr>
      </w:pPr>
    </w:p>
    <w:p w:rsidR="004B4444" w:rsidRDefault="00266F5F" w:rsidP="00266F5F">
      <w:pPr>
        <w:pStyle w:val="ListParagraph"/>
        <w:numPr>
          <w:ilvl w:val="0"/>
          <w:numId w:val="3"/>
        </w:numPr>
        <w:tabs>
          <w:tab w:val="left" w:pos="474"/>
        </w:tabs>
        <w:spacing w:before="0" w:line="252" w:lineRule="exact"/>
        <w:ind w:right="100"/>
      </w:pPr>
      <w:r>
        <w:t xml:space="preserve">Agencies must comply with all approved digital service principles, standards and processes as identified in the </w:t>
      </w:r>
      <w:hyperlink r:id="rId13" w:history="1">
        <w:r w:rsidRPr="00AB5FFB">
          <w:rPr>
            <w:rStyle w:val="Hyperlink"/>
          </w:rPr>
          <w:t>Digital Services Policy Framework</w:t>
        </w:r>
      </w:hyperlink>
      <w:r>
        <w:t>, including those relating to:</w:t>
      </w:r>
    </w:p>
    <w:p w:rsidR="004B4444" w:rsidRDefault="00266F5F">
      <w:pPr>
        <w:pStyle w:val="ListParagraph"/>
        <w:numPr>
          <w:ilvl w:val="1"/>
          <w:numId w:val="1"/>
        </w:numPr>
        <w:tabs>
          <w:tab w:val="left" w:pos="1191"/>
          <w:tab w:val="left" w:pos="1192"/>
        </w:tabs>
        <w:spacing w:before="114"/>
        <w:jc w:val="left"/>
      </w:pPr>
      <w:r w:rsidRPr="00AB5FFB">
        <w:t>Digital Services Design</w:t>
      </w:r>
      <w:r w:rsidR="00AB5FFB" w:rsidRPr="00AB5FFB">
        <w:t xml:space="preserve"> Principles</w:t>
      </w:r>
      <w:r>
        <w:t>,</w:t>
      </w:r>
      <w:r>
        <w:rPr>
          <w:spacing w:val="-12"/>
        </w:rPr>
        <w:t xml:space="preserve"> </w:t>
      </w:r>
      <w:r>
        <w:t>incorporating:</w:t>
      </w:r>
    </w:p>
    <w:p w:rsidR="004B4444" w:rsidRDefault="00266F5F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41"/>
        <w:jc w:val="left"/>
      </w:pPr>
      <w:r>
        <w:t>Accessibility</w:t>
      </w:r>
      <w:r w:rsidR="00AB5FFB">
        <w:t xml:space="preserve"> </w:t>
      </w:r>
      <w:r>
        <w:t>standards</w:t>
      </w:r>
    </w:p>
    <w:p w:rsidR="004B4444" w:rsidRDefault="00266F5F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58"/>
        <w:jc w:val="left"/>
      </w:pPr>
      <w:r>
        <w:t>Usability for all users, including remote access and low</w:t>
      </w:r>
      <w:r>
        <w:rPr>
          <w:spacing w:val="-21"/>
        </w:rPr>
        <w:t xml:space="preserve"> </w:t>
      </w:r>
      <w:r>
        <w:t>bandwidth</w:t>
      </w:r>
    </w:p>
    <w:p w:rsidR="004B4444" w:rsidRDefault="00266F5F">
      <w:pPr>
        <w:pStyle w:val="ListParagraph"/>
        <w:numPr>
          <w:ilvl w:val="1"/>
          <w:numId w:val="1"/>
        </w:numPr>
        <w:tabs>
          <w:tab w:val="left" w:pos="1191"/>
          <w:tab w:val="left" w:pos="1192"/>
        </w:tabs>
        <w:spacing w:before="61"/>
        <w:jc w:val="left"/>
      </w:pPr>
      <w:r w:rsidRPr="00AB5FFB">
        <w:t>Domain Names</w:t>
      </w:r>
    </w:p>
    <w:p w:rsidR="004B4444" w:rsidRDefault="004B4444">
      <w:pPr>
        <w:sectPr w:rsidR="004B4444">
          <w:pgSz w:w="11910" w:h="16840"/>
          <w:pgMar w:top="1340" w:right="1320" w:bottom="280" w:left="1340" w:header="720" w:footer="720" w:gutter="0"/>
          <w:cols w:space="720"/>
        </w:sectPr>
      </w:pPr>
    </w:p>
    <w:p w:rsidR="004B4444" w:rsidRDefault="00266F5F">
      <w:pPr>
        <w:pStyle w:val="ListParagraph"/>
        <w:numPr>
          <w:ilvl w:val="1"/>
          <w:numId w:val="1"/>
        </w:numPr>
        <w:tabs>
          <w:tab w:val="left" w:pos="1177"/>
          <w:tab w:val="left" w:pos="1178"/>
        </w:tabs>
        <w:spacing w:before="79"/>
        <w:ind w:left="1178"/>
        <w:jc w:val="left"/>
      </w:pPr>
      <w:r>
        <w:lastRenderedPageBreak/>
        <w:t>User</w:t>
      </w:r>
      <w:r>
        <w:rPr>
          <w:spacing w:val="-4"/>
        </w:rPr>
        <w:t xml:space="preserve"> </w:t>
      </w:r>
      <w:r>
        <w:t>Experience</w:t>
      </w:r>
      <w:r w:rsidR="00AB5FFB">
        <w:t xml:space="preserve"> </w:t>
      </w:r>
    </w:p>
    <w:p w:rsidR="004B4444" w:rsidRDefault="00266F5F">
      <w:pPr>
        <w:pStyle w:val="ListParagraph"/>
        <w:numPr>
          <w:ilvl w:val="1"/>
          <w:numId w:val="1"/>
        </w:numPr>
        <w:tabs>
          <w:tab w:val="left" w:pos="1177"/>
          <w:tab w:val="left" w:pos="1178"/>
        </w:tabs>
        <w:spacing w:before="39"/>
        <w:ind w:left="1178"/>
        <w:jc w:val="left"/>
      </w:pPr>
      <w:r>
        <w:t>Digital Services</w:t>
      </w:r>
      <w:r>
        <w:rPr>
          <w:spacing w:val="-8"/>
        </w:rPr>
        <w:t xml:space="preserve"> </w:t>
      </w:r>
      <w:r>
        <w:t>Reporting</w:t>
      </w:r>
    </w:p>
    <w:p w:rsidR="004B4444" w:rsidRDefault="00266F5F">
      <w:pPr>
        <w:pStyle w:val="ListParagraph"/>
        <w:numPr>
          <w:ilvl w:val="1"/>
          <w:numId w:val="1"/>
        </w:numPr>
        <w:tabs>
          <w:tab w:val="left" w:pos="1177"/>
          <w:tab w:val="left" w:pos="1178"/>
        </w:tabs>
        <w:spacing w:before="41"/>
        <w:ind w:left="1178"/>
        <w:jc w:val="left"/>
      </w:pPr>
      <w:r>
        <w:t>Website Project</w:t>
      </w:r>
      <w:r>
        <w:rPr>
          <w:spacing w:val="-7"/>
        </w:rPr>
        <w:t xml:space="preserve"> </w:t>
      </w:r>
      <w:r>
        <w:t>Governance.</w:t>
      </w:r>
    </w:p>
    <w:p w:rsidR="004B4444" w:rsidRDefault="00266F5F" w:rsidP="00266F5F">
      <w:pPr>
        <w:pStyle w:val="ListParagraph"/>
        <w:numPr>
          <w:ilvl w:val="0"/>
          <w:numId w:val="4"/>
        </w:numPr>
        <w:tabs>
          <w:tab w:val="left" w:pos="461"/>
        </w:tabs>
        <w:spacing w:before="61" w:line="252" w:lineRule="exact"/>
        <w:ind w:right="116"/>
      </w:pPr>
      <w:r>
        <w:t>Agencies should comply with all approved digital service guidelines and best practices as identified in the Digital Services Policy Framework, unless there is documented business reason not to do</w:t>
      </w:r>
      <w:r>
        <w:rPr>
          <w:spacing w:val="-6"/>
        </w:rPr>
        <w:t xml:space="preserve"> </w:t>
      </w:r>
      <w:r>
        <w:t>so.</w:t>
      </w:r>
    </w:p>
    <w:p w:rsidR="004B4444" w:rsidRDefault="004B4444">
      <w:pPr>
        <w:pStyle w:val="BodyText"/>
        <w:rPr>
          <w:sz w:val="24"/>
        </w:rPr>
      </w:pPr>
    </w:p>
    <w:p w:rsidR="004B4444" w:rsidRDefault="00266F5F">
      <w:pPr>
        <w:pStyle w:val="Heading1"/>
        <w:spacing w:before="196"/>
        <w:jc w:val="both"/>
      </w:pPr>
      <w:r>
        <w:rPr>
          <w:color w:val="4F4F4F"/>
        </w:rPr>
        <w:t>Authority</w:t>
      </w:r>
    </w:p>
    <w:p w:rsidR="004B4444" w:rsidRDefault="00266F5F">
      <w:pPr>
        <w:spacing w:before="165" w:line="259" w:lineRule="auto"/>
        <w:ind w:left="100" w:right="263"/>
        <w:jc w:val="both"/>
        <w:rPr>
          <w:sz w:val="23"/>
        </w:rPr>
      </w:pPr>
      <w:r>
        <w:rPr>
          <w:sz w:val="23"/>
        </w:rPr>
        <w:t xml:space="preserve">This Policy is released under </w:t>
      </w:r>
      <w:r>
        <w:rPr>
          <w:i/>
          <w:color w:val="0562C1"/>
          <w:sz w:val="23"/>
          <w:u w:val="single" w:color="0562C1"/>
        </w:rPr>
        <w:t>Premier’s Circular 2016/03: Mandatory Implementation of Whole of Government Inform</w:t>
      </w:r>
      <w:hyperlink r:id="rId14">
        <w:r>
          <w:rPr>
            <w:i/>
            <w:color w:val="0562C1"/>
            <w:sz w:val="23"/>
            <w:u w:val="single" w:color="0562C1"/>
          </w:rPr>
          <w:t>ation and Communications Technology (ICT) Strategy and</w:t>
        </w:r>
      </w:hyperlink>
      <w:r>
        <w:rPr>
          <w:i/>
          <w:color w:val="0562C1"/>
          <w:sz w:val="23"/>
          <w:u w:val="single" w:color="0562C1"/>
        </w:rPr>
        <w:t xml:space="preserve"> </w:t>
      </w:r>
      <w:hyperlink r:id="rId15">
        <w:r>
          <w:rPr>
            <w:i/>
            <w:color w:val="0562C1"/>
            <w:sz w:val="23"/>
            <w:u w:val="single" w:color="0562C1"/>
          </w:rPr>
          <w:t>Associated Policies</w:t>
        </w:r>
        <w:r>
          <w:rPr>
            <w:color w:val="0562C1"/>
            <w:sz w:val="23"/>
            <w:u w:val="single" w:color="0562C1"/>
          </w:rPr>
          <w:t>.</w:t>
        </w:r>
      </w:hyperlink>
    </w:p>
    <w:p w:rsidR="004B4444" w:rsidRDefault="00266F5F">
      <w:pPr>
        <w:spacing w:before="163"/>
        <w:ind w:left="100"/>
        <w:jc w:val="both"/>
        <w:rPr>
          <w:sz w:val="23"/>
        </w:rPr>
      </w:pPr>
      <w:r>
        <w:rPr>
          <w:sz w:val="23"/>
        </w:rPr>
        <w:t xml:space="preserve">The Policy underpins </w:t>
      </w:r>
      <w:hyperlink r:id="rId16" w:history="1">
        <w:r w:rsidRPr="007F2AD7">
          <w:rPr>
            <w:rStyle w:val="Hyperlink"/>
            <w:sz w:val="23"/>
          </w:rPr>
          <w:t>Digital WA</w:t>
        </w:r>
        <w:r w:rsidRPr="00AB5FFB">
          <w:rPr>
            <w:rStyle w:val="Hyperlink"/>
            <w:sz w:val="23"/>
          </w:rPr>
          <w:t>, the State ICT Strategy</w:t>
        </w:r>
      </w:hyperlink>
      <w:r>
        <w:rPr>
          <w:sz w:val="23"/>
        </w:rPr>
        <w:t>.</w:t>
      </w:r>
    </w:p>
    <w:p w:rsidR="004B4444" w:rsidRDefault="004B4444">
      <w:pPr>
        <w:pStyle w:val="BodyText"/>
        <w:spacing w:before="1"/>
        <w:rPr>
          <w:sz w:val="28"/>
        </w:rPr>
      </w:pPr>
    </w:p>
    <w:p w:rsidR="004B4444" w:rsidRDefault="00266F5F">
      <w:pPr>
        <w:pStyle w:val="Heading1"/>
        <w:jc w:val="both"/>
      </w:pPr>
      <w:r>
        <w:rPr>
          <w:color w:val="4F4F4F"/>
        </w:rPr>
        <w:t>Related Guidance</w:t>
      </w:r>
    </w:p>
    <w:p w:rsidR="004B4444" w:rsidRDefault="00266F5F">
      <w:pPr>
        <w:pStyle w:val="BodyText"/>
        <w:spacing w:before="168"/>
        <w:ind w:left="100" w:right="114"/>
        <w:jc w:val="both"/>
      </w:pPr>
      <w:r>
        <w:t>The Digital Services Policy Framework (DSPF) will support agencies with the</w:t>
      </w:r>
      <w:r>
        <w:rPr>
          <w:spacing w:val="-33"/>
        </w:rPr>
        <w:t xml:space="preserve"> </w:t>
      </w:r>
      <w:r>
        <w:t>implementation of the Policy. The DSPF will establish expectations and provide guidance materials in the design,</w:t>
      </w:r>
      <w:r>
        <w:rPr>
          <w:spacing w:val="-13"/>
        </w:rPr>
        <w:t xml:space="preserve"> </w:t>
      </w:r>
      <w:r>
        <w:t>creation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services.</w:t>
      </w:r>
      <w:r>
        <w:rPr>
          <w:spacing w:val="3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DSPF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 xml:space="preserve">from the </w:t>
      </w:r>
      <w:r w:rsidR="00AB5FFB">
        <w:t xml:space="preserve">whole of government website </w:t>
      </w:r>
      <w:hyperlink r:id="rId17" w:history="1">
        <w:r w:rsidR="007F2AD7">
          <w:rPr>
            <w:rStyle w:val="Hyperlink"/>
          </w:rPr>
          <w:t>WA.gov.au</w:t>
        </w:r>
      </w:hyperlink>
      <w:r>
        <w:t>.</w:t>
      </w:r>
    </w:p>
    <w:p w:rsidR="004B4444" w:rsidRDefault="00266F5F">
      <w:pPr>
        <w:pStyle w:val="BodyText"/>
        <w:spacing w:before="197"/>
        <w:ind w:left="100" w:right="118"/>
        <w:jc w:val="both"/>
      </w:pPr>
      <w:r>
        <w:t xml:space="preserve">Agencies will need to ensure this </w:t>
      </w:r>
      <w:hyperlink r:id="rId18">
        <w:r w:rsidR="00AB5FFB">
          <w:t>p</w:t>
        </w:r>
        <w:r>
          <w:t>olicy is incorporated into existing</w:t>
        </w:r>
      </w:hyperlink>
      <w:r>
        <w:t xml:space="preserve"> business processes for continuous improvement and operates within any applicable legislative, policy and strategic frameworks.</w:t>
      </w:r>
    </w:p>
    <w:p w:rsidR="004B4444" w:rsidRDefault="004B4444">
      <w:pPr>
        <w:pStyle w:val="BodyText"/>
        <w:spacing w:before="7"/>
        <w:rPr>
          <w:sz w:val="25"/>
        </w:rPr>
      </w:pPr>
    </w:p>
    <w:p w:rsidR="004B4444" w:rsidRDefault="00266F5F">
      <w:pPr>
        <w:pStyle w:val="Heading1"/>
        <w:jc w:val="both"/>
      </w:pPr>
      <w:r>
        <w:rPr>
          <w:color w:val="4F4F4F"/>
        </w:rPr>
        <w:t>Definition of Terms</w:t>
      </w:r>
    </w:p>
    <w:p w:rsidR="004B4444" w:rsidRDefault="00266F5F">
      <w:pPr>
        <w:spacing w:before="165" w:line="242" w:lineRule="auto"/>
        <w:ind w:left="100" w:right="115"/>
        <w:jc w:val="both"/>
      </w:pPr>
      <w:r>
        <w:rPr>
          <w:b/>
        </w:rPr>
        <w:t>Citizen-</w:t>
      </w:r>
      <w:proofErr w:type="spellStart"/>
      <w:r>
        <w:rPr>
          <w:b/>
        </w:rPr>
        <w:t>focussed</w:t>
      </w:r>
      <w:proofErr w:type="spellEnd"/>
      <w:r>
        <w:rPr>
          <w:b/>
        </w:rPr>
        <w:t xml:space="preserve"> government digital services</w:t>
      </w:r>
      <w:r>
        <w:t xml:space="preserve">: </w:t>
      </w:r>
      <w:r w:rsidR="00AB5FFB">
        <w:t>p</w:t>
      </w:r>
      <w:r>
        <w:t>rovide government digital services which are more responsive to the needs of people from diversified community groups within our society.</w:t>
      </w:r>
    </w:p>
    <w:p w:rsidR="004B4444" w:rsidRDefault="00266F5F">
      <w:pPr>
        <w:pStyle w:val="BodyText"/>
        <w:spacing w:before="192"/>
        <w:ind w:left="100" w:right="113"/>
        <w:jc w:val="both"/>
      </w:pPr>
      <w:r>
        <w:t xml:space="preserve">Government </w:t>
      </w:r>
      <w:r>
        <w:rPr>
          <w:b/>
        </w:rPr>
        <w:t xml:space="preserve">Digital Services </w:t>
      </w:r>
      <w:r>
        <w:t xml:space="preserve">are services that are delivered fully through an online channel from a customer perspective. </w:t>
      </w:r>
    </w:p>
    <w:p w:rsidR="004B4444" w:rsidRDefault="00266F5F">
      <w:pPr>
        <w:pStyle w:val="BodyText"/>
        <w:spacing w:before="195" w:line="244" w:lineRule="auto"/>
        <w:ind w:left="100" w:right="117"/>
        <w:jc w:val="both"/>
      </w:pPr>
      <w:r>
        <w:rPr>
          <w:b/>
        </w:rPr>
        <w:t xml:space="preserve">Life events </w:t>
      </w:r>
      <w:r>
        <w:t>are m</w:t>
      </w:r>
      <w:hyperlink r:id="rId19">
        <w:r>
          <w:t>ajor events that changes in a pe</w:t>
        </w:r>
      </w:hyperlink>
      <w:r>
        <w:t>rson’s circumstances, for example: marriage, divorce, givin</w:t>
      </w:r>
      <w:bookmarkStart w:id="0" w:name="_GoBack"/>
      <w:bookmarkEnd w:id="0"/>
      <w:r>
        <w:t>g birth, loss of job, coming of age, etc.</w:t>
      </w:r>
    </w:p>
    <w:sectPr w:rsidR="004B4444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39B"/>
    <w:multiLevelType w:val="hybridMultilevel"/>
    <w:tmpl w:val="0BDC5336"/>
    <w:lvl w:ilvl="0" w:tplc="BFC22A2E">
      <w:numFmt w:val="bullet"/>
      <w:lvlText w:val=""/>
      <w:lvlJc w:val="left"/>
      <w:pPr>
        <w:ind w:left="45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B4ABBE">
      <w:numFmt w:val="bullet"/>
      <w:lvlText w:val="o"/>
      <w:lvlJc w:val="left"/>
      <w:pPr>
        <w:ind w:left="1191" w:hanging="35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38600AA">
      <w:numFmt w:val="bullet"/>
      <w:lvlText w:val=""/>
      <w:lvlJc w:val="left"/>
      <w:pPr>
        <w:ind w:left="19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D220D244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2D265E2C"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41CCAB1C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EC2602E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800763C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7C683AA2">
      <w:numFmt w:val="bullet"/>
      <w:lvlText w:val="•"/>
      <w:lvlJc w:val="left"/>
      <w:pPr>
        <w:ind w:left="7414" w:hanging="360"/>
      </w:pPr>
      <w:rPr>
        <w:rFonts w:hint="default"/>
      </w:rPr>
    </w:lvl>
  </w:abstractNum>
  <w:abstractNum w:abstractNumId="1" w15:restartNumberingAfterBreak="0">
    <w:nsid w:val="50C022E3"/>
    <w:multiLevelType w:val="hybridMultilevel"/>
    <w:tmpl w:val="08B210D8"/>
    <w:lvl w:ilvl="0" w:tplc="CC902724">
      <w:start w:val="1"/>
      <w:numFmt w:val="bullet"/>
      <w:lvlText w:val=""/>
      <w:lvlJc w:val="left"/>
      <w:pPr>
        <w:ind w:left="458" w:hanging="358"/>
      </w:pPr>
      <w:rPr>
        <w:rFonts w:ascii="Symbol" w:hAnsi="Symbol" w:hint="default"/>
        <w:color w:val="C0311A"/>
        <w:w w:val="100"/>
        <w:sz w:val="22"/>
        <w:szCs w:val="22"/>
      </w:rPr>
    </w:lvl>
    <w:lvl w:ilvl="1" w:tplc="85B4ABBE">
      <w:numFmt w:val="bullet"/>
      <w:lvlText w:val="o"/>
      <w:lvlJc w:val="left"/>
      <w:pPr>
        <w:ind w:left="1191" w:hanging="35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38600AA">
      <w:numFmt w:val="bullet"/>
      <w:lvlText w:val=""/>
      <w:lvlJc w:val="left"/>
      <w:pPr>
        <w:ind w:left="19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D220D244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2D265E2C"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41CCAB1C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EC2602E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800763C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7C683AA2">
      <w:numFmt w:val="bullet"/>
      <w:lvlText w:val="•"/>
      <w:lvlJc w:val="left"/>
      <w:pPr>
        <w:ind w:left="7414" w:hanging="360"/>
      </w:pPr>
      <w:rPr>
        <w:rFonts w:hint="default"/>
      </w:rPr>
    </w:lvl>
  </w:abstractNum>
  <w:abstractNum w:abstractNumId="2" w15:restartNumberingAfterBreak="0">
    <w:nsid w:val="5CC53327"/>
    <w:multiLevelType w:val="hybridMultilevel"/>
    <w:tmpl w:val="368C29A0"/>
    <w:lvl w:ilvl="0" w:tplc="CC902724">
      <w:start w:val="1"/>
      <w:numFmt w:val="bullet"/>
      <w:lvlText w:val=""/>
      <w:lvlJc w:val="left"/>
      <w:pPr>
        <w:ind w:left="458" w:hanging="358"/>
      </w:pPr>
      <w:rPr>
        <w:rFonts w:ascii="Symbol" w:hAnsi="Symbol" w:hint="default"/>
        <w:color w:val="C0311A"/>
        <w:w w:val="100"/>
        <w:sz w:val="22"/>
        <w:szCs w:val="22"/>
      </w:rPr>
    </w:lvl>
    <w:lvl w:ilvl="1" w:tplc="85B4ABBE">
      <w:numFmt w:val="bullet"/>
      <w:lvlText w:val="o"/>
      <w:lvlJc w:val="left"/>
      <w:pPr>
        <w:ind w:left="1191" w:hanging="35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38600AA">
      <w:numFmt w:val="bullet"/>
      <w:lvlText w:val=""/>
      <w:lvlJc w:val="left"/>
      <w:pPr>
        <w:ind w:left="19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D220D244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2D265E2C"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41CCAB1C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EC2602E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800763C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7C683AA2">
      <w:numFmt w:val="bullet"/>
      <w:lvlText w:val="•"/>
      <w:lvlJc w:val="left"/>
      <w:pPr>
        <w:ind w:left="7414" w:hanging="360"/>
      </w:pPr>
      <w:rPr>
        <w:rFonts w:hint="default"/>
      </w:rPr>
    </w:lvl>
  </w:abstractNum>
  <w:abstractNum w:abstractNumId="3" w15:restartNumberingAfterBreak="0">
    <w:nsid w:val="730C7151"/>
    <w:multiLevelType w:val="hybridMultilevel"/>
    <w:tmpl w:val="0A9A0BCA"/>
    <w:lvl w:ilvl="0" w:tplc="CC902724">
      <w:start w:val="1"/>
      <w:numFmt w:val="bullet"/>
      <w:lvlText w:val=""/>
      <w:lvlJc w:val="left"/>
      <w:pPr>
        <w:ind w:left="458" w:hanging="358"/>
      </w:pPr>
      <w:rPr>
        <w:rFonts w:ascii="Symbol" w:hAnsi="Symbol" w:hint="default"/>
        <w:color w:val="C0311A"/>
        <w:w w:val="100"/>
        <w:sz w:val="22"/>
        <w:szCs w:val="22"/>
      </w:rPr>
    </w:lvl>
    <w:lvl w:ilvl="1" w:tplc="85B4ABBE">
      <w:numFmt w:val="bullet"/>
      <w:lvlText w:val="o"/>
      <w:lvlJc w:val="left"/>
      <w:pPr>
        <w:ind w:left="1191" w:hanging="35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38600AA">
      <w:numFmt w:val="bullet"/>
      <w:lvlText w:val=""/>
      <w:lvlJc w:val="left"/>
      <w:pPr>
        <w:ind w:left="19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D220D244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2D265E2C"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41CCAB1C"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EC2602E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800763C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7C683AA2">
      <w:numFmt w:val="bullet"/>
      <w:lvlText w:val="•"/>
      <w:lvlJc w:val="left"/>
      <w:pPr>
        <w:ind w:left="741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44"/>
    <w:rsid w:val="00266F5F"/>
    <w:rsid w:val="004B4444"/>
    <w:rsid w:val="005E7C4D"/>
    <w:rsid w:val="00710C58"/>
    <w:rsid w:val="007F2AD7"/>
    <w:rsid w:val="00AB5FFB"/>
    <w:rsid w:val="00AD1F54"/>
    <w:rsid w:val="00E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6A23"/>
  <w15:docId w15:val="{FBE16849-7611-4D22-8B79-D9964A3F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7"/>
      <w:ind w:left="1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7"/>
      <w:ind w:left="47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5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13" Type="http://schemas.openxmlformats.org/officeDocument/2006/relationships/hyperlink" Target="http://www.wa.gov.au/government/publications/digital-services-policy" TargetMode="External"/><Relationship Id="rId18" Type="http://schemas.openxmlformats.org/officeDocument/2006/relationships/hyperlink" Target="http://www.gcio.wa.gov.au/digitalservicespolic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wa.gov.au/government/publications/digital-wa-state-ict-strategy-2016-2020" TargetMode="External"/><Relationship Id="rId17" Type="http://schemas.openxmlformats.org/officeDocument/2006/relationships/hyperlink" Target="https://www.wa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.gov.au/government/publications/digital-wa-state-ict-strategy-2016-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rategy@gcio.wa.gov.au" TargetMode="External"/><Relationship Id="rId11" Type="http://schemas.openxmlformats.org/officeDocument/2006/relationships/hyperlink" Target="https://www.wa.gov.au/government/publications/digital-wa-state-ict-strategy-2016-2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pc.wa.gov.au/GuidelinesAndPolicies/PremiersCirculars/Pages/2016-03-Mandatory-Implementation-of-Whole-of-Government-ICT-Strategy-and-Policies.aspx" TargetMode="External"/><Relationship Id="rId10" Type="http://schemas.openxmlformats.org/officeDocument/2006/relationships/hyperlink" Target="http://www.dpc.wa.gov.au/GuidelinesAndPolicies/SymbolsOfWA/Pages/CoatofArms.aspx" TargetMode="External"/><Relationship Id="rId19" Type="http://schemas.openxmlformats.org/officeDocument/2006/relationships/hyperlink" Target="http://www.gcio.wa.gov.au/digitalservices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c.wa.gov.au/GuidelinesAndPolicies/SymbolsOfWA/Pages/CoatofArms.aspx" TargetMode="External"/><Relationship Id="rId14" Type="http://schemas.openxmlformats.org/officeDocument/2006/relationships/hyperlink" Target="https://www.dpc.wa.gov.au/GuidelinesAndPolicies/PremiersCirculars/Pages/2016-03-Mandatory-Implementation-of-Whole-of-Government-ICT-Strategy-and-Polic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Services Policy</vt:lpstr>
    </vt:vector>
  </TitlesOfParts>
  <Company>WA Government</Company>
  <LinksUpToDate>false</LinksUpToDate>
  <CharactersWithSpaces>6412</CharactersWithSpaces>
  <SharedDoc>false</SharedDoc>
  <HyperlinkBase>www.wa.gov.au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Services Policy</dc:title>
  <dc:subject>Digital Services Policy</dc:subject>
  <dc:creator>Office of the Government Chief Information Officer</dc:creator>
  <cp:keywords>Digital Services Policy</cp:keywords>
  <cp:lastModifiedBy>Ng, Joanne</cp:lastModifiedBy>
  <cp:revision>2</cp:revision>
  <cp:lastPrinted>2018-07-02T07:00:00Z</cp:lastPrinted>
  <dcterms:created xsi:type="dcterms:W3CDTF">2020-06-12T04:25:00Z</dcterms:created>
  <dcterms:modified xsi:type="dcterms:W3CDTF">2020-06-12T04:25:00Z</dcterms:modified>
  <cp:category>Digital Services Policy</cp:category>
  <cp:contentStatus>Released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2017-09-22T00:00:00Z</vt:filetime>
  </property>
</Properties>
</file>