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818" w:type="pct"/>
        <w:tblBorders>
          <w:top w:val="single" w:sz="12" w:space="0" w:color="auto"/>
          <w:insideH w:val="single" w:sz="2" w:space="0" w:color="auto"/>
        </w:tblBorders>
        <w:tblLook w:val="0000" w:firstRow="0" w:lastRow="0" w:firstColumn="0" w:lastColumn="0" w:noHBand="0" w:noVBand="0"/>
      </w:tblPr>
      <w:tblGrid>
        <w:gridCol w:w="1505"/>
        <w:gridCol w:w="7854"/>
      </w:tblGrid>
      <w:tr w:rsidR="00630FD2" w:rsidRPr="005E3A24" w:rsidTr="00AD5F4C">
        <w:trPr>
          <w:cantSplit/>
          <w:trHeight w:val="360"/>
        </w:trPr>
        <w:tc>
          <w:tcPr>
            <w:tcW w:w="804" w:type="pct"/>
            <w:tcBorders>
              <w:top w:val="nil"/>
              <w:bottom w:val="nil"/>
            </w:tcBorders>
          </w:tcPr>
          <w:p w:rsidR="00630FD2" w:rsidRPr="005E3A24" w:rsidRDefault="00A63F4E" w:rsidP="00630FD2">
            <w:pPr>
              <w:rPr>
                <w:rFonts w:ascii="Arial" w:hAnsi="Arial" w:cs="Arial"/>
              </w:rPr>
            </w:pPr>
            <w:r w:rsidRPr="00A63F4E">
              <w:rPr>
                <w:rFonts w:ascii="Arial" w:hAnsi="Arial" w:cs="Arial"/>
                <w:noProof/>
                <w:lang w:eastAsia="en-AU"/>
              </w:rPr>
              <w:drawing>
                <wp:anchor distT="0" distB="0" distL="114300" distR="114300" simplePos="0" relativeHeight="251659264" behindDoc="1" locked="0" layoutInCell="1" allowOverlap="1">
                  <wp:simplePos x="0" y="0"/>
                  <wp:positionH relativeFrom="column">
                    <wp:posOffset>-819785</wp:posOffset>
                  </wp:positionH>
                  <wp:positionV relativeFrom="paragraph">
                    <wp:posOffset>-729615</wp:posOffset>
                  </wp:positionV>
                  <wp:extent cx="7572375" cy="1466850"/>
                  <wp:effectExtent l="0" t="0" r="0" b="0"/>
                  <wp:wrapNone/>
                  <wp:docPr id="5" name="Picture 1" descr="Government of Western Australia, Public Sector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C LH (2).jpg"/>
                          <pic:cNvPicPr/>
                        </pic:nvPicPr>
                        <pic:blipFill>
                          <a:blip r:embed="rId9" cstate="print">
                            <a:clrChange>
                              <a:clrFrom>
                                <a:srgbClr val="FFFFFF"/>
                              </a:clrFrom>
                              <a:clrTo>
                                <a:srgbClr val="FFFFFF">
                                  <a:alpha val="0"/>
                                </a:srgbClr>
                              </a:clrTo>
                            </a:clrChange>
                          </a:blip>
                          <a:srcRect/>
                          <a:stretch>
                            <a:fillRect/>
                          </a:stretch>
                        </pic:blipFill>
                        <pic:spPr>
                          <a:xfrm>
                            <a:off x="0" y="0"/>
                            <a:ext cx="7572375" cy="1466850"/>
                          </a:xfrm>
                          <a:prstGeom prst="rect">
                            <a:avLst/>
                          </a:prstGeom>
                        </pic:spPr>
                      </pic:pic>
                    </a:graphicData>
                  </a:graphic>
                </wp:anchor>
              </w:drawing>
            </w:r>
            <w:r w:rsidR="004E072D">
              <w:rPr>
                <w:rFonts w:ascii="Arial" w:hAnsi="Arial" w:cs="Arial"/>
              </w:rPr>
              <w:t>1</w:t>
            </w:r>
          </w:p>
        </w:tc>
        <w:tc>
          <w:tcPr>
            <w:tcW w:w="4196" w:type="pct"/>
            <w:tcBorders>
              <w:top w:val="nil"/>
              <w:bottom w:val="nil"/>
            </w:tcBorders>
          </w:tcPr>
          <w:p w:rsidR="00630FD2" w:rsidRPr="005E3A24" w:rsidRDefault="00630FD2" w:rsidP="00630FD2">
            <w:pPr>
              <w:pStyle w:val="Title"/>
              <w:rPr>
                <w:rFonts w:cs="Arial"/>
                <w:sz w:val="18"/>
                <w:szCs w:val="24"/>
              </w:rPr>
            </w:pPr>
          </w:p>
          <w:p w:rsidR="00630FD2" w:rsidRDefault="00630FD2" w:rsidP="00630FD2">
            <w:pPr>
              <w:rPr>
                <w:rFonts w:ascii="Arial" w:hAnsi="Arial" w:cs="Arial"/>
                <w:sz w:val="20"/>
              </w:rPr>
            </w:pPr>
          </w:p>
          <w:p w:rsidR="00A63F4E" w:rsidRDefault="00A63F4E" w:rsidP="00630FD2">
            <w:pPr>
              <w:rPr>
                <w:rFonts w:ascii="Arial" w:hAnsi="Arial" w:cs="Arial"/>
                <w:sz w:val="20"/>
              </w:rPr>
            </w:pPr>
          </w:p>
          <w:p w:rsidR="00A63F4E" w:rsidRPr="005E3A24" w:rsidRDefault="00A63F4E" w:rsidP="00630FD2">
            <w:pPr>
              <w:rPr>
                <w:rFonts w:ascii="Arial" w:hAnsi="Arial" w:cs="Arial"/>
                <w:sz w:val="20"/>
              </w:rPr>
            </w:pPr>
          </w:p>
        </w:tc>
      </w:tr>
    </w:tbl>
    <w:p w:rsidR="00630FD2" w:rsidRPr="005E3A24" w:rsidRDefault="00630FD2" w:rsidP="00630FD2">
      <w:pPr>
        <w:rPr>
          <w:rFonts w:ascii="Arial" w:hAnsi="Arial" w:cs="Arial"/>
          <w:b/>
          <w:sz w:val="10"/>
          <w:szCs w:val="10"/>
        </w:rPr>
      </w:pPr>
    </w:p>
    <w:p w:rsidR="00630FD2" w:rsidRPr="00AD5F4C" w:rsidRDefault="00630FD2" w:rsidP="00354F49">
      <w:pPr>
        <w:pStyle w:val="Heading1"/>
      </w:pPr>
      <w:r w:rsidRPr="00AD5F4C">
        <w:t xml:space="preserve">Western Australian Public </w:t>
      </w:r>
      <w:r w:rsidRPr="00354F49">
        <w:t>Sector</w:t>
      </w:r>
      <w:r w:rsidRPr="00AD5F4C">
        <w:t xml:space="preserve"> Workforce Report (</w:t>
      </w:r>
      <w:r w:rsidR="005955C6">
        <w:t xml:space="preserve">June </w:t>
      </w:r>
      <w:r w:rsidR="00052C53">
        <w:t>2012</w:t>
      </w:r>
      <w:r w:rsidRPr="00AD5F4C">
        <w:t>)</w:t>
      </w:r>
    </w:p>
    <w:p w:rsidR="00630FD2" w:rsidRPr="00AD5F4C" w:rsidRDefault="00630FD2" w:rsidP="00630FD2">
      <w:pPr>
        <w:rPr>
          <w:rFonts w:asciiTheme="minorHAnsi" w:hAnsiTheme="minorHAnsi" w:cs="Arial"/>
          <w:b/>
          <w:bCs/>
          <w:sz w:val="10"/>
          <w:szCs w:val="10"/>
        </w:rPr>
      </w:pPr>
    </w:p>
    <w:p w:rsidR="00630FD2" w:rsidRPr="00AD5F4C" w:rsidRDefault="00630FD2" w:rsidP="00630FD2">
      <w:pPr>
        <w:spacing w:before="120"/>
        <w:contextualSpacing/>
        <w:jc w:val="both"/>
        <w:rPr>
          <w:rFonts w:asciiTheme="minorHAnsi" w:hAnsiTheme="minorHAnsi" w:cs="Arial"/>
          <w:sz w:val="22"/>
          <w:szCs w:val="22"/>
        </w:rPr>
      </w:pPr>
      <w:r w:rsidRPr="00AD5F4C">
        <w:rPr>
          <w:rFonts w:asciiTheme="minorHAnsi" w:hAnsiTheme="minorHAnsi" w:cs="Arial"/>
          <w:sz w:val="22"/>
          <w:szCs w:val="22"/>
        </w:rPr>
        <w:t>In 2007/08, the Department of the Premier and Cabinet (DPC) introduced a new information system to improve workforce reporting on the Western Australian public sector.</w:t>
      </w:r>
      <w:r w:rsidR="009D54ED" w:rsidRPr="00AD5F4C">
        <w:rPr>
          <w:rStyle w:val="FootnoteReference"/>
          <w:rFonts w:asciiTheme="minorHAnsi" w:hAnsiTheme="minorHAnsi" w:cs="Arial"/>
          <w:sz w:val="22"/>
          <w:szCs w:val="22"/>
        </w:rPr>
        <w:footnoteReference w:id="1"/>
      </w:r>
      <w:r w:rsidRPr="00AD5F4C">
        <w:rPr>
          <w:rFonts w:asciiTheme="minorHAnsi" w:hAnsiTheme="minorHAnsi" w:cs="Arial"/>
          <w:sz w:val="22"/>
          <w:szCs w:val="22"/>
        </w:rPr>
        <w:t xml:space="preserve"> This process is referred to as the </w:t>
      </w:r>
      <w:r w:rsidRPr="00AD5F4C">
        <w:rPr>
          <w:rFonts w:asciiTheme="minorHAnsi" w:hAnsiTheme="minorHAnsi" w:cs="Arial"/>
          <w:i/>
          <w:sz w:val="22"/>
          <w:szCs w:val="22"/>
        </w:rPr>
        <w:t>Human Resource Minimum Obligatory Information Requirements</w:t>
      </w:r>
      <w:r w:rsidRPr="00AD5F4C">
        <w:rPr>
          <w:rFonts w:asciiTheme="minorHAnsi" w:hAnsiTheme="minorHAnsi" w:cs="Arial"/>
          <w:sz w:val="22"/>
          <w:szCs w:val="22"/>
        </w:rPr>
        <w:t xml:space="preserve"> (</w:t>
      </w:r>
      <w:r w:rsidR="000366F4">
        <w:rPr>
          <w:rFonts w:asciiTheme="minorHAnsi" w:hAnsiTheme="minorHAnsi" w:cs="Arial"/>
          <w:sz w:val="22"/>
          <w:szCs w:val="22"/>
        </w:rPr>
        <w:t>HRMOIR</w:t>
      </w:r>
      <w:r w:rsidRPr="00AD5F4C">
        <w:rPr>
          <w:rFonts w:asciiTheme="minorHAnsi" w:hAnsiTheme="minorHAnsi" w:cs="Arial"/>
          <w:sz w:val="22"/>
          <w:szCs w:val="22"/>
        </w:rPr>
        <w:t>). The Public Sector Commission (PSC) was created in November 2008 and is continuing this process.</w:t>
      </w:r>
    </w:p>
    <w:p w:rsidR="00630FD2" w:rsidRPr="00AD5F4C" w:rsidRDefault="00630FD2" w:rsidP="00630FD2">
      <w:pPr>
        <w:spacing w:before="120"/>
        <w:jc w:val="both"/>
        <w:rPr>
          <w:rFonts w:asciiTheme="minorHAnsi" w:hAnsiTheme="minorHAnsi" w:cs="Arial"/>
          <w:sz w:val="22"/>
          <w:szCs w:val="22"/>
        </w:rPr>
      </w:pPr>
      <w:r w:rsidRPr="00AD5F4C">
        <w:rPr>
          <w:rFonts w:asciiTheme="minorHAnsi" w:hAnsiTheme="minorHAnsi" w:cs="Arial"/>
          <w:sz w:val="22"/>
          <w:szCs w:val="22"/>
        </w:rPr>
        <w:t xml:space="preserve">This report provides information, as at </w:t>
      </w:r>
      <w:r w:rsidR="002B3912">
        <w:rPr>
          <w:rFonts w:asciiTheme="minorHAnsi" w:hAnsiTheme="minorHAnsi" w:cs="Arial"/>
          <w:sz w:val="22"/>
          <w:szCs w:val="22"/>
        </w:rPr>
        <w:t xml:space="preserve">30 June </w:t>
      </w:r>
      <w:r w:rsidR="00052C53">
        <w:rPr>
          <w:rFonts w:asciiTheme="minorHAnsi" w:hAnsiTheme="minorHAnsi" w:cs="Arial"/>
          <w:sz w:val="22"/>
          <w:szCs w:val="22"/>
        </w:rPr>
        <w:t>2012</w:t>
      </w:r>
      <w:r w:rsidRPr="00AD5F4C">
        <w:rPr>
          <w:rFonts w:asciiTheme="minorHAnsi" w:hAnsiTheme="minorHAnsi" w:cs="Arial"/>
          <w:sz w:val="22"/>
          <w:szCs w:val="22"/>
        </w:rPr>
        <w:t>, on:</w:t>
      </w:r>
    </w:p>
    <w:p w:rsidR="00630FD2" w:rsidRPr="00AD5F4C" w:rsidRDefault="003C4248" w:rsidP="00630FD2">
      <w:pPr>
        <w:pStyle w:val="ListParagraph"/>
        <w:numPr>
          <w:ilvl w:val="0"/>
          <w:numId w:val="6"/>
        </w:numPr>
        <w:spacing w:before="120"/>
        <w:jc w:val="both"/>
        <w:rPr>
          <w:rFonts w:asciiTheme="minorHAnsi" w:hAnsiTheme="minorHAnsi" w:cs="Arial"/>
          <w:sz w:val="22"/>
          <w:szCs w:val="22"/>
        </w:rPr>
      </w:pPr>
      <w:r>
        <w:rPr>
          <w:rFonts w:asciiTheme="minorHAnsi" w:hAnsiTheme="minorHAnsi" w:cs="Arial"/>
          <w:sz w:val="22"/>
          <w:szCs w:val="22"/>
        </w:rPr>
        <w:t>Headcount</w:t>
      </w:r>
      <w:r w:rsidRPr="00AD5F4C">
        <w:rPr>
          <w:rStyle w:val="FootnoteReference"/>
          <w:rFonts w:asciiTheme="minorHAnsi" w:hAnsiTheme="minorHAnsi" w:cs="Arial"/>
          <w:sz w:val="20"/>
        </w:rPr>
        <w:footnoteReference w:id="2"/>
      </w:r>
      <w:r w:rsidR="00DC4AB2">
        <w:rPr>
          <w:rFonts w:asciiTheme="minorHAnsi" w:hAnsiTheme="minorHAnsi" w:cs="Arial"/>
          <w:sz w:val="22"/>
          <w:szCs w:val="22"/>
        </w:rPr>
        <w:t xml:space="preserve"> </w:t>
      </w:r>
      <w:r>
        <w:rPr>
          <w:rFonts w:asciiTheme="minorHAnsi" w:hAnsiTheme="minorHAnsi" w:cs="Arial"/>
          <w:sz w:val="22"/>
          <w:szCs w:val="22"/>
        </w:rPr>
        <w:t xml:space="preserve">- </w:t>
      </w:r>
      <w:r w:rsidR="000964CF" w:rsidRPr="00AD5F4C">
        <w:rPr>
          <w:rFonts w:asciiTheme="minorHAnsi" w:hAnsiTheme="minorHAnsi" w:cs="Arial"/>
          <w:sz w:val="22"/>
          <w:szCs w:val="22"/>
        </w:rPr>
        <w:t xml:space="preserve">the number of employees </w:t>
      </w:r>
      <w:r w:rsidR="00630FD2" w:rsidRPr="00AD5F4C">
        <w:rPr>
          <w:rFonts w:asciiTheme="minorHAnsi" w:hAnsiTheme="minorHAnsi" w:cs="Arial"/>
          <w:sz w:val="22"/>
          <w:szCs w:val="22"/>
        </w:rPr>
        <w:t>in WA public sector agencies;</w:t>
      </w:r>
    </w:p>
    <w:p w:rsidR="00630FD2" w:rsidRPr="00AD5F4C" w:rsidRDefault="003C4248" w:rsidP="00630FD2">
      <w:pPr>
        <w:pStyle w:val="ListParagraph"/>
        <w:numPr>
          <w:ilvl w:val="0"/>
          <w:numId w:val="6"/>
        </w:numPr>
        <w:spacing w:before="120"/>
        <w:jc w:val="both"/>
        <w:rPr>
          <w:rFonts w:asciiTheme="minorHAnsi" w:hAnsiTheme="minorHAnsi" w:cs="Arial"/>
          <w:sz w:val="22"/>
          <w:szCs w:val="22"/>
        </w:rPr>
      </w:pPr>
      <w:r>
        <w:rPr>
          <w:rFonts w:asciiTheme="minorHAnsi" w:hAnsiTheme="minorHAnsi" w:cs="Arial"/>
          <w:sz w:val="22"/>
          <w:szCs w:val="22"/>
        </w:rPr>
        <w:t>Paid FTE</w:t>
      </w:r>
      <w:r w:rsidRPr="00AD5F4C">
        <w:rPr>
          <w:rStyle w:val="FootnoteReference"/>
          <w:rFonts w:asciiTheme="minorHAnsi" w:hAnsiTheme="minorHAnsi" w:cs="Arial"/>
          <w:sz w:val="20"/>
        </w:rPr>
        <w:footnoteReference w:id="3"/>
      </w:r>
      <w:r w:rsidR="00DC4AB2">
        <w:rPr>
          <w:rFonts w:asciiTheme="minorHAnsi" w:hAnsiTheme="minorHAnsi" w:cs="Arial"/>
          <w:sz w:val="22"/>
          <w:szCs w:val="22"/>
        </w:rPr>
        <w:t xml:space="preserve"> </w:t>
      </w:r>
      <w:r>
        <w:rPr>
          <w:rFonts w:asciiTheme="minorHAnsi" w:hAnsiTheme="minorHAnsi" w:cs="Arial"/>
          <w:sz w:val="22"/>
          <w:szCs w:val="22"/>
        </w:rPr>
        <w:t xml:space="preserve">- </w:t>
      </w:r>
      <w:r w:rsidR="00630FD2" w:rsidRPr="00AD5F4C">
        <w:rPr>
          <w:rFonts w:asciiTheme="minorHAnsi" w:hAnsiTheme="minorHAnsi" w:cs="Arial"/>
          <w:sz w:val="22"/>
          <w:szCs w:val="22"/>
        </w:rPr>
        <w:t>full time equivalent (FTE) employees in WA public sector agencies; and</w:t>
      </w:r>
    </w:p>
    <w:p w:rsidR="00630FD2" w:rsidRPr="00AD5F4C" w:rsidRDefault="003C4248" w:rsidP="00630FD2">
      <w:pPr>
        <w:pStyle w:val="ListParagraph"/>
        <w:numPr>
          <w:ilvl w:val="0"/>
          <w:numId w:val="6"/>
        </w:numPr>
        <w:spacing w:before="120"/>
        <w:jc w:val="both"/>
        <w:rPr>
          <w:rFonts w:asciiTheme="minorHAnsi" w:hAnsiTheme="minorHAnsi" w:cs="Arial"/>
          <w:sz w:val="22"/>
          <w:szCs w:val="22"/>
        </w:rPr>
      </w:pPr>
      <w:r>
        <w:rPr>
          <w:rFonts w:asciiTheme="minorHAnsi" w:hAnsiTheme="minorHAnsi" w:cs="Arial"/>
          <w:sz w:val="22"/>
          <w:szCs w:val="22"/>
        </w:rPr>
        <w:t>Average Paid FTE</w:t>
      </w:r>
      <w:r w:rsidRPr="00AD5F4C">
        <w:rPr>
          <w:rStyle w:val="FootnoteReference"/>
          <w:rFonts w:asciiTheme="minorHAnsi" w:hAnsiTheme="minorHAnsi" w:cs="Arial"/>
          <w:sz w:val="22"/>
          <w:szCs w:val="22"/>
        </w:rPr>
        <w:footnoteReference w:id="4"/>
      </w:r>
      <w:r w:rsidR="00DC4AB2">
        <w:rPr>
          <w:rFonts w:asciiTheme="minorHAnsi" w:hAnsiTheme="minorHAnsi" w:cs="Arial"/>
          <w:sz w:val="22"/>
          <w:szCs w:val="22"/>
        </w:rPr>
        <w:t xml:space="preserve"> </w:t>
      </w:r>
      <w:r>
        <w:rPr>
          <w:rFonts w:asciiTheme="minorHAnsi" w:hAnsiTheme="minorHAnsi" w:cs="Arial"/>
          <w:sz w:val="22"/>
          <w:szCs w:val="22"/>
        </w:rPr>
        <w:t xml:space="preserve">- </w:t>
      </w:r>
      <w:r w:rsidR="008139FC">
        <w:rPr>
          <w:rFonts w:asciiTheme="minorHAnsi" w:hAnsiTheme="minorHAnsi" w:cs="Arial"/>
          <w:sz w:val="22"/>
          <w:szCs w:val="22"/>
        </w:rPr>
        <w:t xml:space="preserve">Seasonally adjusted </w:t>
      </w:r>
      <w:r w:rsidR="00630FD2" w:rsidRPr="00AD5F4C">
        <w:rPr>
          <w:rFonts w:asciiTheme="minorHAnsi" w:hAnsiTheme="minorHAnsi" w:cs="Arial"/>
          <w:sz w:val="22"/>
          <w:szCs w:val="22"/>
        </w:rPr>
        <w:t>average full time equivalent (FTE) employees in WA public sector agencies.</w:t>
      </w:r>
    </w:p>
    <w:p w:rsidR="00C63B6B" w:rsidRDefault="00630FD2" w:rsidP="00C63B6B">
      <w:pPr>
        <w:spacing w:before="120"/>
        <w:contextualSpacing/>
        <w:jc w:val="both"/>
        <w:rPr>
          <w:rFonts w:asciiTheme="minorHAnsi" w:hAnsiTheme="minorHAnsi" w:cs="Arial"/>
          <w:sz w:val="22"/>
          <w:szCs w:val="22"/>
        </w:rPr>
      </w:pPr>
      <w:r w:rsidRPr="00AD5F4C">
        <w:rPr>
          <w:rFonts w:asciiTheme="minorHAnsi" w:hAnsiTheme="minorHAnsi" w:cs="Arial"/>
          <w:sz w:val="22"/>
          <w:szCs w:val="22"/>
        </w:rPr>
        <w:t>In accordance with the Premier’s Economic Statement in February 2009</w:t>
      </w:r>
      <w:r w:rsidR="003C4248">
        <w:rPr>
          <w:rFonts w:asciiTheme="minorHAnsi" w:hAnsiTheme="minorHAnsi" w:cs="Arial"/>
          <w:sz w:val="22"/>
          <w:szCs w:val="22"/>
        </w:rPr>
        <w:t xml:space="preserve"> and the Cabinet decision of 27 </w:t>
      </w:r>
      <w:r w:rsidRPr="00AD5F4C">
        <w:rPr>
          <w:rFonts w:asciiTheme="minorHAnsi" w:hAnsiTheme="minorHAnsi" w:cs="Arial"/>
          <w:sz w:val="22"/>
          <w:szCs w:val="22"/>
        </w:rPr>
        <w:t xml:space="preserve">July 2009, an FTE ceiling has been </w:t>
      </w:r>
      <w:r w:rsidR="00624690">
        <w:rPr>
          <w:rFonts w:asciiTheme="minorHAnsi" w:hAnsiTheme="minorHAnsi" w:cs="Arial"/>
          <w:sz w:val="22"/>
          <w:szCs w:val="22"/>
        </w:rPr>
        <w:t xml:space="preserve">applied to </w:t>
      </w:r>
      <w:r w:rsidRPr="00AD5F4C">
        <w:rPr>
          <w:rFonts w:asciiTheme="minorHAnsi" w:hAnsiTheme="minorHAnsi" w:cs="Arial"/>
          <w:sz w:val="22"/>
          <w:szCs w:val="22"/>
        </w:rPr>
        <w:t xml:space="preserve">public sector agencies. PSC is assisting the Department of </w:t>
      </w:r>
      <w:proofErr w:type="gramStart"/>
      <w:r w:rsidRPr="00AD5F4C">
        <w:rPr>
          <w:rFonts w:asciiTheme="minorHAnsi" w:hAnsiTheme="minorHAnsi" w:cs="Arial"/>
          <w:sz w:val="22"/>
          <w:szCs w:val="22"/>
        </w:rPr>
        <w:t xml:space="preserve">Treasury </w:t>
      </w:r>
      <w:r w:rsidR="003C4248">
        <w:rPr>
          <w:rFonts w:asciiTheme="minorHAnsi" w:hAnsiTheme="minorHAnsi" w:cs="Arial"/>
          <w:sz w:val="22"/>
          <w:szCs w:val="22"/>
        </w:rPr>
        <w:t xml:space="preserve"> </w:t>
      </w:r>
      <w:r w:rsidRPr="00AD5F4C">
        <w:rPr>
          <w:rFonts w:asciiTheme="minorHAnsi" w:hAnsiTheme="minorHAnsi" w:cs="Arial"/>
          <w:sz w:val="22"/>
          <w:szCs w:val="22"/>
        </w:rPr>
        <w:t>with</w:t>
      </w:r>
      <w:proofErr w:type="gramEnd"/>
      <w:r w:rsidRPr="00AD5F4C">
        <w:rPr>
          <w:rFonts w:asciiTheme="minorHAnsi" w:hAnsiTheme="minorHAnsi" w:cs="Arial"/>
          <w:sz w:val="22"/>
          <w:szCs w:val="22"/>
        </w:rPr>
        <w:t xml:space="preserve"> the monitoring and reporting </w:t>
      </w:r>
      <w:r w:rsidR="00624690">
        <w:rPr>
          <w:rFonts w:asciiTheme="minorHAnsi" w:hAnsiTheme="minorHAnsi" w:cs="Arial"/>
          <w:sz w:val="22"/>
          <w:szCs w:val="22"/>
        </w:rPr>
        <w:t>against this requirement</w:t>
      </w:r>
      <w:r w:rsidRPr="00AD5F4C">
        <w:rPr>
          <w:rFonts w:asciiTheme="minorHAnsi" w:hAnsiTheme="minorHAnsi" w:cs="Arial"/>
          <w:sz w:val="22"/>
          <w:szCs w:val="22"/>
        </w:rPr>
        <w:t xml:space="preserve">. </w:t>
      </w:r>
      <w:r w:rsidR="00DC4AB2">
        <w:rPr>
          <w:rFonts w:asciiTheme="minorHAnsi" w:hAnsiTheme="minorHAnsi" w:cs="Arial"/>
          <w:sz w:val="22"/>
          <w:szCs w:val="22"/>
        </w:rPr>
        <w:t xml:space="preserve">This </w:t>
      </w:r>
      <w:r w:rsidRPr="00AD5F4C">
        <w:rPr>
          <w:rFonts w:asciiTheme="minorHAnsi" w:hAnsiTheme="minorHAnsi" w:cs="Arial"/>
          <w:sz w:val="22"/>
          <w:szCs w:val="22"/>
        </w:rPr>
        <w:t xml:space="preserve">Workforce </w:t>
      </w:r>
      <w:r w:rsidR="003C4248">
        <w:rPr>
          <w:rFonts w:asciiTheme="minorHAnsi" w:hAnsiTheme="minorHAnsi" w:cs="Arial"/>
          <w:sz w:val="22"/>
          <w:szCs w:val="22"/>
        </w:rPr>
        <w:t>R</w:t>
      </w:r>
      <w:r w:rsidRPr="00AD5F4C">
        <w:rPr>
          <w:rFonts w:asciiTheme="minorHAnsi" w:hAnsiTheme="minorHAnsi" w:cs="Arial"/>
          <w:sz w:val="22"/>
          <w:szCs w:val="22"/>
        </w:rPr>
        <w:t xml:space="preserve">eport </w:t>
      </w:r>
      <w:r w:rsidR="003C4248">
        <w:rPr>
          <w:rFonts w:asciiTheme="minorHAnsi" w:hAnsiTheme="minorHAnsi" w:cs="Arial"/>
          <w:sz w:val="22"/>
          <w:szCs w:val="22"/>
        </w:rPr>
        <w:t xml:space="preserve">categorises </w:t>
      </w:r>
      <w:r w:rsidRPr="00AD5F4C">
        <w:rPr>
          <w:rFonts w:asciiTheme="minorHAnsi" w:hAnsiTheme="minorHAnsi" w:cs="Arial"/>
          <w:sz w:val="22"/>
          <w:szCs w:val="22"/>
        </w:rPr>
        <w:t xml:space="preserve">agencies </w:t>
      </w:r>
      <w:r w:rsidR="003C4248">
        <w:rPr>
          <w:rFonts w:asciiTheme="minorHAnsi" w:hAnsiTheme="minorHAnsi" w:cs="Arial"/>
          <w:sz w:val="22"/>
          <w:szCs w:val="22"/>
        </w:rPr>
        <w:t xml:space="preserve">that are </w:t>
      </w:r>
      <w:r w:rsidRPr="00AD5F4C">
        <w:rPr>
          <w:rFonts w:asciiTheme="minorHAnsi" w:hAnsiTheme="minorHAnsi" w:cs="Arial"/>
          <w:sz w:val="22"/>
          <w:szCs w:val="22"/>
        </w:rPr>
        <w:t xml:space="preserve">required to meet the FTE ceiling, and those not required to do so.  </w:t>
      </w:r>
      <w:r w:rsidR="003C4248" w:rsidRPr="00AD5F4C">
        <w:rPr>
          <w:rFonts w:asciiTheme="minorHAnsi" w:hAnsiTheme="minorHAnsi" w:cs="Arial"/>
          <w:sz w:val="22"/>
          <w:szCs w:val="22"/>
        </w:rPr>
        <w:t xml:space="preserve">Note, there are five agencies </w:t>
      </w:r>
      <w:r w:rsidR="008139FC">
        <w:rPr>
          <w:rFonts w:asciiTheme="minorHAnsi" w:hAnsiTheme="minorHAnsi" w:cs="Arial"/>
          <w:sz w:val="22"/>
          <w:szCs w:val="22"/>
        </w:rPr>
        <w:t xml:space="preserve">that are required to comply with an </w:t>
      </w:r>
      <w:r w:rsidR="003C4248" w:rsidRPr="00AD5F4C">
        <w:rPr>
          <w:rFonts w:asciiTheme="minorHAnsi" w:hAnsiTheme="minorHAnsi" w:cs="Arial"/>
          <w:sz w:val="22"/>
          <w:szCs w:val="22"/>
        </w:rPr>
        <w:t xml:space="preserve">FTE ceiling </w:t>
      </w:r>
      <w:r w:rsidR="003C4248">
        <w:rPr>
          <w:rFonts w:asciiTheme="minorHAnsi" w:hAnsiTheme="minorHAnsi" w:cs="Arial"/>
          <w:sz w:val="22"/>
          <w:szCs w:val="22"/>
        </w:rPr>
        <w:t>that</w:t>
      </w:r>
      <w:r w:rsidR="003C4248" w:rsidRPr="00AD5F4C">
        <w:rPr>
          <w:rFonts w:asciiTheme="minorHAnsi" w:hAnsiTheme="minorHAnsi" w:cs="Arial"/>
          <w:sz w:val="22"/>
          <w:szCs w:val="22"/>
        </w:rPr>
        <w:t xml:space="preserve"> do not report </w:t>
      </w:r>
      <w:r w:rsidR="000366F4">
        <w:rPr>
          <w:rFonts w:asciiTheme="minorHAnsi" w:hAnsiTheme="minorHAnsi" w:cs="Arial"/>
          <w:sz w:val="22"/>
          <w:szCs w:val="22"/>
        </w:rPr>
        <w:t>HRMOIR</w:t>
      </w:r>
      <w:r w:rsidR="003C4248" w:rsidRPr="00AD5F4C">
        <w:rPr>
          <w:rFonts w:asciiTheme="minorHAnsi" w:hAnsiTheme="minorHAnsi" w:cs="Arial"/>
          <w:sz w:val="22"/>
          <w:szCs w:val="22"/>
        </w:rPr>
        <w:t xml:space="preserve"> data to PSC (refer </w:t>
      </w:r>
      <w:r w:rsidR="003C4248" w:rsidRPr="00E653FD">
        <w:rPr>
          <w:rFonts w:asciiTheme="minorHAnsi" w:hAnsiTheme="minorHAnsi" w:cs="Arial"/>
          <w:sz w:val="22"/>
          <w:szCs w:val="22"/>
        </w:rPr>
        <w:t>Table 2).</w:t>
      </w:r>
      <w:bookmarkStart w:id="2" w:name="OLE_LINK14"/>
      <w:bookmarkStart w:id="3" w:name="OLE_LINK15"/>
    </w:p>
    <w:p w:rsidR="00C63B6B" w:rsidRPr="00C63B6B" w:rsidRDefault="00C63B6B" w:rsidP="00C63B6B">
      <w:pPr>
        <w:spacing w:before="120"/>
        <w:jc w:val="both"/>
        <w:rPr>
          <w:rFonts w:asciiTheme="minorHAnsi" w:hAnsiTheme="minorHAnsi" w:cs="Arial"/>
          <w:sz w:val="22"/>
          <w:szCs w:val="22"/>
        </w:rPr>
      </w:pPr>
      <w:r w:rsidRPr="00C63B6B">
        <w:rPr>
          <w:rFonts w:asciiTheme="minorHAnsi" w:hAnsiTheme="minorHAnsi" w:cs="Arial"/>
          <w:sz w:val="22"/>
          <w:szCs w:val="22"/>
        </w:rPr>
        <w:t>Since the September 2010 quarter, DTF’s methodology used to calculate agencies’ FTE ceilings has been aligned to PSC’s FTE methodology. However, direct comparisons between the FTE ceiling and ‘Average Paid FTE’</w:t>
      </w:r>
      <w:bookmarkStart w:id="4" w:name="_GoBack"/>
      <w:bookmarkEnd w:id="4"/>
      <w:r w:rsidRPr="00C63B6B">
        <w:rPr>
          <w:rFonts w:asciiTheme="minorHAnsi" w:hAnsiTheme="minorHAnsi" w:cs="Arial"/>
          <w:sz w:val="22"/>
          <w:szCs w:val="22"/>
        </w:rPr>
        <w:t xml:space="preserve"> should still be done with </w:t>
      </w:r>
      <w:r w:rsidR="009664CB">
        <w:rPr>
          <w:rFonts w:asciiTheme="minorHAnsi" w:hAnsiTheme="minorHAnsi" w:cs="Arial"/>
          <w:sz w:val="22"/>
          <w:szCs w:val="22"/>
        </w:rPr>
        <w:t>care</w:t>
      </w:r>
      <w:r w:rsidRPr="00C63B6B">
        <w:rPr>
          <w:rFonts w:asciiTheme="minorHAnsi" w:hAnsiTheme="minorHAnsi" w:cs="Arial"/>
          <w:sz w:val="22"/>
          <w:szCs w:val="22"/>
        </w:rPr>
        <w:t>.</w:t>
      </w:r>
    </w:p>
    <w:bookmarkEnd w:id="2"/>
    <w:bookmarkEnd w:id="3"/>
    <w:p w:rsidR="00C63B6B" w:rsidRDefault="00C63B6B" w:rsidP="00C63B6B">
      <w:pPr>
        <w:spacing w:before="120"/>
        <w:contextualSpacing/>
        <w:rPr>
          <w:rFonts w:asciiTheme="minorHAnsi" w:hAnsiTheme="minorHAnsi" w:cs="Arial"/>
          <w:color w:val="943634" w:themeColor="accent2" w:themeShade="BF"/>
          <w:sz w:val="22"/>
          <w:szCs w:val="22"/>
        </w:rPr>
      </w:pPr>
    </w:p>
    <w:p w:rsidR="00630FD2" w:rsidRDefault="00630FD2" w:rsidP="00630FD2">
      <w:pPr>
        <w:spacing w:before="120"/>
        <w:rPr>
          <w:rFonts w:asciiTheme="minorHAnsi" w:hAnsiTheme="minorHAnsi" w:cs="Arial"/>
          <w:color w:val="943634" w:themeColor="accent2" w:themeShade="BF"/>
          <w:sz w:val="22"/>
          <w:szCs w:val="22"/>
        </w:rPr>
      </w:pPr>
      <w:r w:rsidRPr="00AD5F4C">
        <w:rPr>
          <w:rFonts w:asciiTheme="minorHAnsi" w:hAnsiTheme="minorHAnsi" w:cs="Arial"/>
          <w:color w:val="943634" w:themeColor="accent2" w:themeShade="BF"/>
          <w:sz w:val="22"/>
          <w:szCs w:val="22"/>
        </w:rPr>
        <w:t>Table 1: Agencies</w:t>
      </w:r>
      <w:r w:rsidR="00B03AFE">
        <w:rPr>
          <w:rFonts w:asciiTheme="minorHAnsi" w:hAnsiTheme="minorHAnsi" w:cs="Arial"/>
          <w:color w:val="943634" w:themeColor="accent2" w:themeShade="BF"/>
          <w:sz w:val="22"/>
          <w:szCs w:val="22"/>
        </w:rPr>
        <w:t xml:space="preserve"> that are</w:t>
      </w:r>
      <w:r w:rsidRPr="00AD5F4C">
        <w:rPr>
          <w:rFonts w:asciiTheme="minorHAnsi" w:hAnsiTheme="minorHAnsi" w:cs="Arial"/>
          <w:color w:val="943634" w:themeColor="accent2" w:themeShade="BF"/>
          <w:sz w:val="22"/>
          <w:szCs w:val="22"/>
        </w:rPr>
        <w:t xml:space="preserve"> </w:t>
      </w:r>
      <w:r w:rsidR="00B03AFE">
        <w:rPr>
          <w:rFonts w:asciiTheme="minorHAnsi" w:hAnsiTheme="minorHAnsi" w:cs="Arial"/>
          <w:color w:val="943634" w:themeColor="accent2" w:themeShade="BF"/>
          <w:sz w:val="22"/>
          <w:szCs w:val="22"/>
        </w:rPr>
        <w:t>s</w:t>
      </w:r>
      <w:r w:rsidRPr="00AD5F4C">
        <w:rPr>
          <w:rFonts w:asciiTheme="minorHAnsi" w:hAnsiTheme="minorHAnsi" w:cs="Arial"/>
          <w:color w:val="943634" w:themeColor="accent2" w:themeShade="BF"/>
          <w:sz w:val="22"/>
          <w:szCs w:val="22"/>
        </w:rPr>
        <w:t xml:space="preserve">ubject to </w:t>
      </w:r>
      <w:r w:rsidR="00B03AFE">
        <w:rPr>
          <w:rFonts w:asciiTheme="minorHAnsi" w:hAnsiTheme="minorHAnsi" w:cs="Arial"/>
          <w:color w:val="943634" w:themeColor="accent2" w:themeShade="BF"/>
          <w:sz w:val="22"/>
          <w:szCs w:val="22"/>
        </w:rPr>
        <w:t>an</w:t>
      </w:r>
      <w:r w:rsidRPr="00AD5F4C">
        <w:rPr>
          <w:rFonts w:asciiTheme="minorHAnsi" w:hAnsiTheme="minorHAnsi" w:cs="Arial"/>
          <w:color w:val="943634" w:themeColor="accent2" w:themeShade="BF"/>
          <w:sz w:val="22"/>
          <w:szCs w:val="22"/>
        </w:rPr>
        <w:t xml:space="preserve"> FTE Ceiling</w:t>
      </w:r>
    </w:p>
    <w:p w:rsidR="00FA39CE" w:rsidRDefault="00FA39CE" w:rsidP="00630FD2">
      <w:pPr>
        <w:spacing w:before="120"/>
        <w:rPr>
          <w:rFonts w:asciiTheme="minorHAnsi" w:hAnsiTheme="minorHAnsi" w:cs="Arial"/>
          <w:color w:val="943634" w:themeColor="accent2" w:themeShade="BF"/>
          <w:sz w:val="22"/>
          <w:szCs w:val="22"/>
        </w:rPr>
      </w:pPr>
    </w:p>
    <w:tbl>
      <w:tblPr>
        <w:tblStyle w:val="LightShading-Accent11"/>
        <w:tblW w:w="9606" w:type="dxa"/>
        <w:tblLook w:val="04E0" w:firstRow="1" w:lastRow="1" w:firstColumn="1" w:lastColumn="0" w:noHBand="0" w:noVBand="1"/>
        <w:tblDescription w:val="A table showing the agencies that are subject to an FTE ceiling, the headcount June 2012, the paid FTE June 2012, and the average paid FTE."/>
      </w:tblPr>
      <w:tblGrid>
        <w:gridCol w:w="5778"/>
        <w:gridCol w:w="1276"/>
        <w:gridCol w:w="1276"/>
        <w:gridCol w:w="1276"/>
      </w:tblGrid>
      <w:tr w:rsidR="009B29C1" w:rsidRPr="00E017E7" w:rsidTr="00D03FFA">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6767C9" w:rsidRPr="00037674" w:rsidRDefault="006767C9" w:rsidP="00D03FFA">
            <w:pPr>
              <w:rPr>
                <w:rFonts w:asciiTheme="minorHAnsi" w:hAnsiTheme="minorHAnsi"/>
                <w:color w:val="000000"/>
                <w:sz w:val="20"/>
                <w:lang w:eastAsia="en-AU"/>
              </w:rPr>
            </w:pPr>
          </w:p>
        </w:tc>
        <w:tc>
          <w:tcPr>
            <w:tcW w:w="1276" w:type="dxa"/>
            <w:noWrap/>
            <w:vAlign w:val="center"/>
            <w:hideMark/>
          </w:tcPr>
          <w:p w:rsidR="00E40876" w:rsidRPr="00E017E7" w:rsidRDefault="00A64A89" w:rsidP="00D03FFA">
            <w:pPr>
              <w:jc w:val="right"/>
              <w:cnfStyle w:val="100000000000" w:firstRow="1" w:lastRow="0" w:firstColumn="0" w:lastColumn="0" w:oddVBand="0" w:evenVBand="0" w:oddHBand="0" w:evenHBand="0" w:firstRowFirstColumn="0" w:firstRowLastColumn="0" w:lastRowFirstColumn="0" w:lastRowLastColumn="0"/>
              <w:rPr>
                <w:rFonts w:asciiTheme="minorHAnsi" w:hAnsiTheme="minorHAnsi"/>
                <w:color w:val="000000"/>
                <w:sz w:val="20"/>
                <w:lang w:eastAsia="en-AU"/>
              </w:rPr>
            </w:pPr>
            <w:r w:rsidRPr="00E017E7">
              <w:rPr>
                <w:rFonts w:asciiTheme="minorHAnsi" w:hAnsiTheme="minorHAnsi"/>
                <w:color w:val="000000"/>
                <w:sz w:val="20"/>
                <w:lang w:eastAsia="en-AU"/>
              </w:rPr>
              <w:t xml:space="preserve">Headcount </w:t>
            </w:r>
          </w:p>
          <w:p w:rsidR="006767C9" w:rsidRPr="00E017E7" w:rsidRDefault="002B3912" w:rsidP="00D03FFA">
            <w:pPr>
              <w:tabs>
                <w:tab w:val="center" w:pos="4153"/>
                <w:tab w:val="right" w:pos="8306"/>
              </w:tabs>
              <w:jc w:val="right"/>
              <w:cnfStyle w:val="100000000000" w:firstRow="1" w:lastRow="0" w:firstColumn="0" w:lastColumn="0" w:oddVBand="0" w:evenVBand="0" w:oddHBand="0" w:evenHBand="0" w:firstRowFirstColumn="0" w:firstRowLastColumn="0" w:lastRowFirstColumn="0" w:lastRowLastColumn="0"/>
              <w:rPr>
                <w:rFonts w:asciiTheme="minorHAnsi" w:hAnsiTheme="minorHAnsi"/>
                <w:bCs w:val="0"/>
                <w:color w:val="000000"/>
                <w:sz w:val="20"/>
                <w:lang w:eastAsia="en-AU"/>
              </w:rPr>
            </w:pPr>
            <w:r>
              <w:rPr>
                <w:rFonts w:asciiTheme="minorHAnsi" w:hAnsiTheme="minorHAnsi"/>
                <w:color w:val="000000"/>
                <w:sz w:val="20"/>
                <w:lang w:eastAsia="en-AU"/>
              </w:rPr>
              <w:t xml:space="preserve">Jun </w:t>
            </w:r>
            <w:r w:rsidR="00052C53">
              <w:rPr>
                <w:rFonts w:asciiTheme="minorHAnsi" w:hAnsiTheme="minorHAnsi"/>
                <w:color w:val="000000"/>
                <w:sz w:val="20"/>
                <w:lang w:eastAsia="en-AU"/>
              </w:rPr>
              <w:t xml:space="preserve"> 2012</w:t>
            </w:r>
            <w:r w:rsidR="00A64A89" w:rsidRPr="00E017E7">
              <w:rPr>
                <w:rFonts w:asciiTheme="minorHAnsi" w:hAnsiTheme="minorHAnsi"/>
                <w:color w:val="000000"/>
                <w:sz w:val="20"/>
                <w:vertAlign w:val="superscript"/>
                <w:lang w:eastAsia="en-AU"/>
              </w:rPr>
              <w:t>2</w:t>
            </w:r>
          </w:p>
        </w:tc>
        <w:tc>
          <w:tcPr>
            <w:tcW w:w="1276" w:type="dxa"/>
            <w:noWrap/>
            <w:vAlign w:val="center"/>
            <w:hideMark/>
          </w:tcPr>
          <w:p w:rsidR="006767C9" w:rsidRPr="00E017E7" w:rsidRDefault="00A64A89" w:rsidP="00D03FFA">
            <w:pPr>
              <w:jc w:val="right"/>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color w:val="000000"/>
                <w:sz w:val="20"/>
                <w:lang w:eastAsia="en-AU"/>
              </w:rPr>
            </w:pPr>
            <w:r w:rsidRPr="00E017E7">
              <w:rPr>
                <w:rFonts w:asciiTheme="minorHAnsi" w:hAnsiTheme="minorHAnsi"/>
                <w:color w:val="000000"/>
                <w:sz w:val="20"/>
                <w:lang w:eastAsia="en-AU"/>
              </w:rPr>
              <w:t xml:space="preserve">Paid FTE </w:t>
            </w:r>
          </w:p>
          <w:p w:rsidR="006767C9" w:rsidRPr="00E017E7" w:rsidRDefault="002B3912" w:rsidP="00D03FFA">
            <w:pPr>
              <w:tabs>
                <w:tab w:val="center" w:pos="4153"/>
                <w:tab w:val="right" w:pos="8306"/>
              </w:tabs>
              <w:jc w:val="right"/>
              <w:cnfStyle w:val="100000000000" w:firstRow="1" w:lastRow="0" w:firstColumn="0" w:lastColumn="0" w:oddVBand="0" w:evenVBand="0" w:oddHBand="0" w:evenHBand="0" w:firstRowFirstColumn="0" w:firstRowLastColumn="0" w:lastRowFirstColumn="0" w:lastRowLastColumn="0"/>
              <w:rPr>
                <w:rFonts w:asciiTheme="minorHAnsi" w:hAnsiTheme="minorHAnsi"/>
                <w:bCs w:val="0"/>
                <w:color w:val="000000"/>
                <w:sz w:val="20"/>
                <w:lang w:eastAsia="en-AU"/>
              </w:rPr>
            </w:pPr>
            <w:r>
              <w:rPr>
                <w:rFonts w:asciiTheme="minorHAnsi" w:hAnsiTheme="minorHAnsi"/>
                <w:color w:val="000000"/>
                <w:sz w:val="20"/>
                <w:lang w:eastAsia="en-AU"/>
              </w:rPr>
              <w:t>Jun</w:t>
            </w:r>
            <w:r w:rsidR="00052C53">
              <w:rPr>
                <w:rFonts w:asciiTheme="minorHAnsi" w:hAnsiTheme="minorHAnsi"/>
                <w:color w:val="000000"/>
                <w:sz w:val="20"/>
                <w:lang w:eastAsia="en-AU"/>
              </w:rPr>
              <w:t xml:space="preserve"> 2012</w:t>
            </w:r>
            <w:r w:rsidR="00A64A89" w:rsidRPr="00E017E7">
              <w:rPr>
                <w:rFonts w:asciiTheme="minorHAnsi" w:hAnsiTheme="minorHAnsi"/>
                <w:color w:val="000000"/>
                <w:sz w:val="20"/>
                <w:vertAlign w:val="superscript"/>
                <w:lang w:eastAsia="en-AU"/>
              </w:rPr>
              <w:t>3</w:t>
            </w:r>
          </w:p>
        </w:tc>
        <w:tc>
          <w:tcPr>
            <w:tcW w:w="1276" w:type="dxa"/>
            <w:noWrap/>
            <w:vAlign w:val="center"/>
            <w:hideMark/>
          </w:tcPr>
          <w:p w:rsidR="006767C9" w:rsidRPr="00E017E7" w:rsidRDefault="00A64A89" w:rsidP="00D03FFA">
            <w:pPr>
              <w:jc w:val="right"/>
              <w:cnfStyle w:val="100000000000" w:firstRow="1" w:lastRow="0" w:firstColumn="0" w:lastColumn="0" w:oddVBand="0" w:evenVBand="0" w:oddHBand="0" w:evenHBand="0" w:firstRowFirstColumn="0" w:firstRowLastColumn="0" w:lastRowFirstColumn="0" w:lastRowLastColumn="0"/>
              <w:rPr>
                <w:rFonts w:asciiTheme="minorHAnsi" w:hAnsiTheme="minorHAnsi"/>
                <w:color w:val="000000"/>
                <w:sz w:val="20"/>
                <w:lang w:eastAsia="en-AU"/>
              </w:rPr>
            </w:pPr>
            <w:r w:rsidRPr="00E017E7">
              <w:rPr>
                <w:rFonts w:asciiTheme="minorHAnsi" w:hAnsiTheme="minorHAnsi"/>
                <w:color w:val="000000"/>
                <w:sz w:val="20"/>
                <w:lang w:eastAsia="en-AU"/>
              </w:rPr>
              <w:t xml:space="preserve">Average </w:t>
            </w:r>
          </w:p>
          <w:p w:rsidR="006767C9" w:rsidRPr="00E017E7" w:rsidRDefault="00A64A89" w:rsidP="00D03FFA">
            <w:pPr>
              <w:jc w:val="right"/>
              <w:cnfStyle w:val="100000000000" w:firstRow="1" w:lastRow="0" w:firstColumn="0" w:lastColumn="0" w:oddVBand="0" w:evenVBand="0" w:oddHBand="0" w:evenHBand="0" w:firstRowFirstColumn="0" w:firstRowLastColumn="0" w:lastRowFirstColumn="0" w:lastRowLastColumn="0"/>
              <w:rPr>
                <w:rFonts w:asciiTheme="minorHAnsi" w:hAnsiTheme="minorHAnsi"/>
                <w:color w:val="000000"/>
                <w:sz w:val="20"/>
                <w:lang w:eastAsia="en-AU"/>
              </w:rPr>
            </w:pPr>
            <w:r w:rsidRPr="00E017E7">
              <w:rPr>
                <w:rFonts w:asciiTheme="minorHAnsi" w:hAnsiTheme="minorHAnsi"/>
                <w:color w:val="000000"/>
                <w:sz w:val="20"/>
                <w:lang w:eastAsia="en-AU"/>
              </w:rPr>
              <w:t>Paid FTE</w:t>
            </w:r>
            <w:r w:rsidRPr="00E017E7">
              <w:rPr>
                <w:rFonts w:asciiTheme="minorHAnsi" w:hAnsiTheme="minorHAnsi"/>
                <w:color w:val="000000"/>
                <w:sz w:val="20"/>
                <w:vertAlign w:val="superscript"/>
                <w:lang w:eastAsia="en-AU"/>
              </w:rPr>
              <w:t>4</w:t>
            </w:r>
          </w:p>
        </w:tc>
      </w:tr>
      <w:tr w:rsidR="002B3912" w:rsidRPr="00FF6E18" w:rsidTr="002B391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2B3912" w:rsidRDefault="002B3912" w:rsidP="002B3912">
            <w:pPr>
              <w:rPr>
                <w:rFonts w:ascii="Calibri" w:hAnsi="Calibri" w:cs="Calibri"/>
                <w:color w:val="000000"/>
                <w:sz w:val="20"/>
              </w:rPr>
            </w:pPr>
            <w:r>
              <w:rPr>
                <w:rFonts w:ascii="Calibri" w:hAnsi="Calibri" w:cs="Calibri"/>
                <w:color w:val="000000"/>
                <w:sz w:val="20"/>
              </w:rPr>
              <w:t>Department of Education</w:t>
            </w:r>
          </w:p>
        </w:tc>
        <w:tc>
          <w:tcPr>
            <w:tcW w:w="1276" w:type="dxa"/>
            <w:noWrap/>
            <w:vAlign w:val="center"/>
            <w:hideMark/>
          </w:tcPr>
          <w:p w:rsidR="002B3912" w:rsidRDefault="002B3912" w:rsidP="002B391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51 864</w:t>
            </w:r>
          </w:p>
        </w:tc>
        <w:tc>
          <w:tcPr>
            <w:tcW w:w="1276" w:type="dxa"/>
            <w:noWrap/>
            <w:vAlign w:val="center"/>
            <w:hideMark/>
          </w:tcPr>
          <w:p w:rsidR="002B3912" w:rsidRDefault="002B3912" w:rsidP="002B391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34 516</w:t>
            </w:r>
          </w:p>
        </w:tc>
        <w:tc>
          <w:tcPr>
            <w:tcW w:w="1276" w:type="dxa"/>
            <w:noWrap/>
            <w:vAlign w:val="center"/>
            <w:hideMark/>
          </w:tcPr>
          <w:p w:rsidR="002B3912" w:rsidRDefault="002B3912" w:rsidP="002B391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33 819</w:t>
            </w:r>
          </w:p>
        </w:tc>
      </w:tr>
      <w:tr w:rsidR="002B3912" w:rsidRPr="00FF6E18" w:rsidTr="002B3912">
        <w:trPr>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2B3912" w:rsidRDefault="002B3912" w:rsidP="002B3912">
            <w:pPr>
              <w:rPr>
                <w:rFonts w:ascii="Calibri" w:hAnsi="Calibri" w:cs="Calibri"/>
                <w:color w:val="000000"/>
                <w:sz w:val="20"/>
              </w:rPr>
            </w:pPr>
            <w:r>
              <w:rPr>
                <w:rFonts w:ascii="Calibri" w:hAnsi="Calibri" w:cs="Calibri"/>
                <w:color w:val="000000"/>
                <w:sz w:val="20"/>
              </w:rPr>
              <w:t>Department of Health</w:t>
            </w:r>
          </w:p>
        </w:tc>
        <w:tc>
          <w:tcPr>
            <w:tcW w:w="1276" w:type="dxa"/>
            <w:noWrap/>
            <w:vAlign w:val="center"/>
            <w:hideMark/>
          </w:tcPr>
          <w:p w:rsidR="002B3912" w:rsidRDefault="002B3912" w:rsidP="002B391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Pr>
                <w:rFonts w:ascii="Calibri" w:hAnsi="Calibri" w:cs="Calibri"/>
                <w:color w:val="000000"/>
                <w:sz w:val="20"/>
              </w:rPr>
              <w:t>43 720</w:t>
            </w:r>
          </w:p>
        </w:tc>
        <w:tc>
          <w:tcPr>
            <w:tcW w:w="1276" w:type="dxa"/>
            <w:noWrap/>
            <w:vAlign w:val="center"/>
            <w:hideMark/>
          </w:tcPr>
          <w:p w:rsidR="002B3912" w:rsidRDefault="002B3912" w:rsidP="002B391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Pr>
                <w:rFonts w:ascii="Calibri" w:hAnsi="Calibri" w:cs="Calibri"/>
                <w:color w:val="000000"/>
                <w:sz w:val="20"/>
              </w:rPr>
              <w:t>34 473</w:t>
            </w:r>
          </w:p>
        </w:tc>
        <w:tc>
          <w:tcPr>
            <w:tcW w:w="1276" w:type="dxa"/>
            <w:noWrap/>
            <w:vAlign w:val="center"/>
            <w:hideMark/>
          </w:tcPr>
          <w:p w:rsidR="002B3912" w:rsidRDefault="002B3912" w:rsidP="002B391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Pr>
                <w:rFonts w:ascii="Calibri" w:hAnsi="Calibri" w:cs="Calibri"/>
                <w:color w:val="000000"/>
                <w:sz w:val="20"/>
              </w:rPr>
              <w:t>33 664</w:t>
            </w:r>
          </w:p>
        </w:tc>
      </w:tr>
      <w:tr w:rsidR="002B3912" w:rsidRPr="00FF6E18" w:rsidTr="002B391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2B3912" w:rsidRDefault="002B3912" w:rsidP="002B3912">
            <w:pPr>
              <w:rPr>
                <w:rFonts w:ascii="Calibri" w:hAnsi="Calibri" w:cs="Calibri"/>
                <w:color w:val="000000"/>
                <w:sz w:val="20"/>
              </w:rPr>
            </w:pPr>
            <w:r>
              <w:rPr>
                <w:rFonts w:ascii="Calibri" w:hAnsi="Calibri" w:cs="Calibri"/>
                <w:color w:val="000000"/>
                <w:sz w:val="20"/>
              </w:rPr>
              <w:t>Western Australia Police</w:t>
            </w:r>
          </w:p>
        </w:tc>
        <w:tc>
          <w:tcPr>
            <w:tcW w:w="1276" w:type="dxa"/>
            <w:noWrap/>
            <w:vAlign w:val="center"/>
            <w:hideMark/>
          </w:tcPr>
          <w:p w:rsidR="002B3912" w:rsidRDefault="002B3912" w:rsidP="002B391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8 598</w:t>
            </w:r>
          </w:p>
        </w:tc>
        <w:tc>
          <w:tcPr>
            <w:tcW w:w="1276" w:type="dxa"/>
            <w:noWrap/>
            <w:vAlign w:val="center"/>
            <w:hideMark/>
          </w:tcPr>
          <w:p w:rsidR="002B3912" w:rsidRDefault="002B3912" w:rsidP="002B391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7 713</w:t>
            </w:r>
          </w:p>
        </w:tc>
        <w:tc>
          <w:tcPr>
            <w:tcW w:w="1276" w:type="dxa"/>
            <w:noWrap/>
            <w:vAlign w:val="center"/>
            <w:hideMark/>
          </w:tcPr>
          <w:p w:rsidR="002B3912" w:rsidRDefault="002B3912" w:rsidP="002B391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7 704</w:t>
            </w:r>
          </w:p>
        </w:tc>
      </w:tr>
      <w:tr w:rsidR="002B3912" w:rsidRPr="00FF6E18" w:rsidTr="002B3912">
        <w:trPr>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2B3912" w:rsidRDefault="002B3912" w:rsidP="002B3912">
            <w:pPr>
              <w:rPr>
                <w:rFonts w:ascii="Calibri" w:hAnsi="Calibri" w:cs="Calibri"/>
                <w:color w:val="000000"/>
                <w:sz w:val="20"/>
              </w:rPr>
            </w:pPr>
            <w:r>
              <w:rPr>
                <w:rFonts w:ascii="Calibri" w:hAnsi="Calibri" w:cs="Calibri"/>
                <w:color w:val="000000"/>
                <w:sz w:val="20"/>
              </w:rPr>
              <w:t>Department of Corrective Services</w:t>
            </w:r>
          </w:p>
        </w:tc>
        <w:tc>
          <w:tcPr>
            <w:tcW w:w="1276" w:type="dxa"/>
            <w:noWrap/>
            <w:vAlign w:val="center"/>
            <w:hideMark/>
          </w:tcPr>
          <w:p w:rsidR="002B3912" w:rsidRDefault="002B3912" w:rsidP="002B391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Pr>
                <w:rFonts w:ascii="Calibri" w:hAnsi="Calibri" w:cs="Calibri"/>
                <w:color w:val="000000"/>
                <w:sz w:val="20"/>
              </w:rPr>
              <w:t>4 525</w:t>
            </w:r>
          </w:p>
        </w:tc>
        <w:tc>
          <w:tcPr>
            <w:tcW w:w="1276" w:type="dxa"/>
            <w:noWrap/>
            <w:vAlign w:val="center"/>
            <w:hideMark/>
          </w:tcPr>
          <w:p w:rsidR="002B3912" w:rsidRDefault="002B3912" w:rsidP="002B391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Pr>
                <w:rFonts w:ascii="Calibri" w:hAnsi="Calibri" w:cs="Calibri"/>
                <w:color w:val="000000"/>
                <w:sz w:val="20"/>
              </w:rPr>
              <w:t>4 060</w:t>
            </w:r>
          </w:p>
        </w:tc>
        <w:tc>
          <w:tcPr>
            <w:tcW w:w="1276" w:type="dxa"/>
            <w:noWrap/>
            <w:vAlign w:val="center"/>
            <w:hideMark/>
          </w:tcPr>
          <w:p w:rsidR="002B3912" w:rsidRDefault="002B3912" w:rsidP="002B391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Pr>
                <w:rFonts w:ascii="Calibri" w:hAnsi="Calibri" w:cs="Calibri"/>
                <w:color w:val="000000"/>
                <w:sz w:val="20"/>
              </w:rPr>
              <w:t>4 103</w:t>
            </w:r>
          </w:p>
        </w:tc>
      </w:tr>
      <w:tr w:rsidR="002B3912" w:rsidRPr="00FF6E18" w:rsidTr="002B391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2B3912" w:rsidRDefault="002B3912" w:rsidP="002B3912">
            <w:pPr>
              <w:rPr>
                <w:rFonts w:ascii="Calibri" w:hAnsi="Calibri" w:cs="Calibri"/>
                <w:color w:val="000000"/>
                <w:sz w:val="20"/>
              </w:rPr>
            </w:pPr>
            <w:r>
              <w:rPr>
                <w:rFonts w:ascii="Calibri" w:hAnsi="Calibri" w:cs="Calibri"/>
                <w:color w:val="000000"/>
                <w:sz w:val="20"/>
              </w:rPr>
              <w:t>Department for Child Protection</w:t>
            </w:r>
          </w:p>
        </w:tc>
        <w:tc>
          <w:tcPr>
            <w:tcW w:w="1276" w:type="dxa"/>
            <w:noWrap/>
            <w:vAlign w:val="center"/>
            <w:hideMark/>
          </w:tcPr>
          <w:p w:rsidR="002B3912" w:rsidRDefault="002B3912" w:rsidP="002B391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2 574</w:t>
            </w:r>
          </w:p>
        </w:tc>
        <w:tc>
          <w:tcPr>
            <w:tcW w:w="1276" w:type="dxa"/>
            <w:noWrap/>
            <w:vAlign w:val="center"/>
            <w:hideMark/>
          </w:tcPr>
          <w:p w:rsidR="002B3912" w:rsidRDefault="002B3912" w:rsidP="002B391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2 215</w:t>
            </w:r>
          </w:p>
        </w:tc>
        <w:tc>
          <w:tcPr>
            <w:tcW w:w="1276" w:type="dxa"/>
            <w:noWrap/>
            <w:vAlign w:val="center"/>
            <w:hideMark/>
          </w:tcPr>
          <w:p w:rsidR="002B3912" w:rsidRDefault="002B3912" w:rsidP="002B391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2 182</w:t>
            </w:r>
          </w:p>
        </w:tc>
      </w:tr>
      <w:tr w:rsidR="002B3912" w:rsidRPr="00FF6E18" w:rsidTr="002B3912">
        <w:trPr>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2B3912" w:rsidRDefault="002B3912" w:rsidP="002B3912">
            <w:pPr>
              <w:rPr>
                <w:rFonts w:ascii="Calibri" w:hAnsi="Calibri" w:cs="Calibri"/>
                <w:color w:val="000000"/>
                <w:sz w:val="20"/>
              </w:rPr>
            </w:pPr>
            <w:r>
              <w:rPr>
                <w:rFonts w:ascii="Calibri" w:hAnsi="Calibri" w:cs="Calibri"/>
                <w:color w:val="000000"/>
                <w:sz w:val="20"/>
              </w:rPr>
              <w:t>Department of Environment and Conservation</w:t>
            </w:r>
          </w:p>
        </w:tc>
        <w:tc>
          <w:tcPr>
            <w:tcW w:w="1276" w:type="dxa"/>
            <w:noWrap/>
            <w:vAlign w:val="center"/>
            <w:hideMark/>
          </w:tcPr>
          <w:p w:rsidR="002B3912" w:rsidRDefault="002B3912" w:rsidP="002B391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Pr>
                <w:rFonts w:ascii="Calibri" w:hAnsi="Calibri" w:cs="Calibri"/>
                <w:color w:val="000000"/>
                <w:sz w:val="20"/>
              </w:rPr>
              <w:t>2 291</w:t>
            </w:r>
          </w:p>
        </w:tc>
        <w:tc>
          <w:tcPr>
            <w:tcW w:w="1276" w:type="dxa"/>
            <w:noWrap/>
            <w:vAlign w:val="center"/>
            <w:hideMark/>
          </w:tcPr>
          <w:p w:rsidR="002B3912" w:rsidRDefault="002B3912" w:rsidP="002B391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Pr>
                <w:rFonts w:ascii="Calibri" w:hAnsi="Calibri" w:cs="Calibri"/>
                <w:color w:val="000000"/>
                <w:sz w:val="20"/>
              </w:rPr>
              <w:t>1 921</w:t>
            </w:r>
          </w:p>
        </w:tc>
        <w:tc>
          <w:tcPr>
            <w:tcW w:w="1276" w:type="dxa"/>
            <w:noWrap/>
            <w:vAlign w:val="center"/>
            <w:hideMark/>
          </w:tcPr>
          <w:p w:rsidR="002B3912" w:rsidRDefault="002B3912" w:rsidP="002B391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Pr>
                <w:rFonts w:ascii="Calibri" w:hAnsi="Calibri" w:cs="Calibri"/>
                <w:color w:val="000000"/>
                <w:sz w:val="20"/>
              </w:rPr>
              <w:t>1 924</w:t>
            </w:r>
          </w:p>
        </w:tc>
      </w:tr>
      <w:tr w:rsidR="002B3912" w:rsidRPr="00FF6E18" w:rsidTr="002B391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2B3912" w:rsidRDefault="002B3912" w:rsidP="002B3912">
            <w:pPr>
              <w:rPr>
                <w:rFonts w:ascii="Calibri" w:hAnsi="Calibri" w:cs="Calibri"/>
                <w:color w:val="000000"/>
                <w:sz w:val="20"/>
              </w:rPr>
            </w:pPr>
            <w:r>
              <w:rPr>
                <w:rFonts w:ascii="Calibri" w:hAnsi="Calibri" w:cs="Calibri"/>
                <w:color w:val="000000"/>
                <w:sz w:val="20"/>
              </w:rPr>
              <w:t>Disability Services Commission</w:t>
            </w:r>
          </w:p>
        </w:tc>
        <w:tc>
          <w:tcPr>
            <w:tcW w:w="1276" w:type="dxa"/>
            <w:noWrap/>
            <w:vAlign w:val="center"/>
            <w:hideMark/>
          </w:tcPr>
          <w:p w:rsidR="002B3912" w:rsidRDefault="002B3912" w:rsidP="002B391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1 977</w:t>
            </w:r>
          </w:p>
        </w:tc>
        <w:tc>
          <w:tcPr>
            <w:tcW w:w="1276" w:type="dxa"/>
            <w:noWrap/>
            <w:vAlign w:val="center"/>
            <w:hideMark/>
          </w:tcPr>
          <w:p w:rsidR="002B3912" w:rsidRDefault="002B3912" w:rsidP="002B391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1 677</w:t>
            </w:r>
          </w:p>
        </w:tc>
        <w:tc>
          <w:tcPr>
            <w:tcW w:w="1276" w:type="dxa"/>
            <w:noWrap/>
            <w:vAlign w:val="center"/>
            <w:hideMark/>
          </w:tcPr>
          <w:p w:rsidR="002B3912" w:rsidRDefault="002B3912" w:rsidP="002B391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1 658</w:t>
            </w:r>
          </w:p>
        </w:tc>
      </w:tr>
      <w:tr w:rsidR="002B3912" w:rsidRPr="00FF6E18" w:rsidTr="002B3912">
        <w:trPr>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2B3912" w:rsidRDefault="002B3912" w:rsidP="002B3912">
            <w:pPr>
              <w:rPr>
                <w:rFonts w:ascii="Calibri" w:hAnsi="Calibri" w:cs="Calibri"/>
                <w:color w:val="000000"/>
                <w:sz w:val="20"/>
              </w:rPr>
            </w:pPr>
            <w:r>
              <w:rPr>
                <w:rFonts w:ascii="Calibri" w:hAnsi="Calibri" w:cs="Calibri"/>
                <w:color w:val="000000"/>
                <w:sz w:val="20"/>
              </w:rPr>
              <w:t>Department of the Attorney General</w:t>
            </w:r>
          </w:p>
        </w:tc>
        <w:tc>
          <w:tcPr>
            <w:tcW w:w="1276" w:type="dxa"/>
            <w:noWrap/>
            <w:vAlign w:val="center"/>
            <w:hideMark/>
          </w:tcPr>
          <w:p w:rsidR="002B3912" w:rsidRDefault="002B3912" w:rsidP="002B391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Pr>
                <w:rFonts w:ascii="Calibri" w:hAnsi="Calibri" w:cs="Calibri"/>
                <w:color w:val="000000"/>
                <w:sz w:val="20"/>
              </w:rPr>
              <w:t>1 811</w:t>
            </w:r>
          </w:p>
        </w:tc>
        <w:tc>
          <w:tcPr>
            <w:tcW w:w="1276" w:type="dxa"/>
            <w:noWrap/>
            <w:vAlign w:val="center"/>
            <w:hideMark/>
          </w:tcPr>
          <w:p w:rsidR="002B3912" w:rsidRDefault="002B3912" w:rsidP="002B391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Pr>
                <w:rFonts w:ascii="Calibri" w:hAnsi="Calibri" w:cs="Calibri"/>
                <w:color w:val="000000"/>
                <w:sz w:val="20"/>
              </w:rPr>
              <w:t>1 555</w:t>
            </w:r>
          </w:p>
        </w:tc>
        <w:tc>
          <w:tcPr>
            <w:tcW w:w="1276" w:type="dxa"/>
            <w:noWrap/>
            <w:vAlign w:val="center"/>
            <w:hideMark/>
          </w:tcPr>
          <w:p w:rsidR="002B3912" w:rsidRDefault="002B3912" w:rsidP="002B391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Pr>
                <w:rFonts w:ascii="Calibri" w:hAnsi="Calibri" w:cs="Calibri"/>
                <w:color w:val="000000"/>
                <w:sz w:val="20"/>
              </w:rPr>
              <w:t>1 536</w:t>
            </w:r>
          </w:p>
        </w:tc>
      </w:tr>
      <w:tr w:rsidR="002B3912" w:rsidRPr="00FF6E18" w:rsidTr="002B391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2B3912" w:rsidRDefault="002B3912" w:rsidP="002B3912">
            <w:pPr>
              <w:rPr>
                <w:rFonts w:ascii="Calibri" w:hAnsi="Calibri" w:cs="Calibri"/>
                <w:color w:val="000000"/>
                <w:sz w:val="20"/>
              </w:rPr>
            </w:pPr>
            <w:r>
              <w:rPr>
                <w:rFonts w:ascii="Calibri" w:hAnsi="Calibri" w:cs="Calibri"/>
                <w:color w:val="000000"/>
                <w:sz w:val="20"/>
              </w:rPr>
              <w:t>Department of Finance</w:t>
            </w:r>
          </w:p>
        </w:tc>
        <w:tc>
          <w:tcPr>
            <w:tcW w:w="1276" w:type="dxa"/>
            <w:noWrap/>
            <w:vAlign w:val="center"/>
            <w:hideMark/>
          </w:tcPr>
          <w:p w:rsidR="002B3912" w:rsidRDefault="002B3912" w:rsidP="002B391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1 650</w:t>
            </w:r>
          </w:p>
        </w:tc>
        <w:tc>
          <w:tcPr>
            <w:tcW w:w="1276" w:type="dxa"/>
            <w:noWrap/>
            <w:vAlign w:val="center"/>
            <w:hideMark/>
          </w:tcPr>
          <w:p w:rsidR="002B3912" w:rsidRDefault="002B3912" w:rsidP="002B391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1 503</w:t>
            </w:r>
          </w:p>
        </w:tc>
        <w:tc>
          <w:tcPr>
            <w:tcW w:w="1276" w:type="dxa"/>
            <w:noWrap/>
            <w:vAlign w:val="center"/>
            <w:hideMark/>
          </w:tcPr>
          <w:p w:rsidR="002B3912" w:rsidRDefault="002B3912" w:rsidP="002B391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1 429</w:t>
            </w:r>
          </w:p>
        </w:tc>
      </w:tr>
      <w:tr w:rsidR="002B3912" w:rsidRPr="00FF6E18" w:rsidTr="002B3912">
        <w:trPr>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2B3912" w:rsidRDefault="002B3912" w:rsidP="002B3912">
            <w:pPr>
              <w:rPr>
                <w:rFonts w:ascii="Calibri" w:hAnsi="Calibri" w:cs="Calibri"/>
                <w:color w:val="000000"/>
                <w:sz w:val="20"/>
              </w:rPr>
            </w:pPr>
            <w:r>
              <w:rPr>
                <w:rFonts w:ascii="Calibri" w:hAnsi="Calibri" w:cs="Calibri"/>
                <w:color w:val="000000"/>
                <w:sz w:val="20"/>
              </w:rPr>
              <w:t>Department of Transport</w:t>
            </w:r>
          </w:p>
        </w:tc>
        <w:tc>
          <w:tcPr>
            <w:tcW w:w="1276" w:type="dxa"/>
            <w:noWrap/>
            <w:vAlign w:val="center"/>
            <w:hideMark/>
          </w:tcPr>
          <w:p w:rsidR="002B3912" w:rsidRDefault="002B3912" w:rsidP="002B391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Pr>
                <w:rFonts w:ascii="Calibri" w:hAnsi="Calibri" w:cs="Calibri"/>
                <w:color w:val="000000"/>
                <w:sz w:val="20"/>
              </w:rPr>
              <w:t>1 512</w:t>
            </w:r>
          </w:p>
        </w:tc>
        <w:tc>
          <w:tcPr>
            <w:tcW w:w="1276" w:type="dxa"/>
            <w:noWrap/>
            <w:vAlign w:val="center"/>
            <w:hideMark/>
          </w:tcPr>
          <w:p w:rsidR="002B3912" w:rsidRDefault="002B3912" w:rsidP="002B391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Pr>
                <w:rFonts w:ascii="Calibri" w:hAnsi="Calibri" w:cs="Calibri"/>
                <w:color w:val="000000"/>
                <w:sz w:val="20"/>
              </w:rPr>
              <w:t>1 359</w:t>
            </w:r>
          </w:p>
        </w:tc>
        <w:tc>
          <w:tcPr>
            <w:tcW w:w="1276" w:type="dxa"/>
            <w:noWrap/>
            <w:vAlign w:val="center"/>
            <w:hideMark/>
          </w:tcPr>
          <w:p w:rsidR="002B3912" w:rsidRDefault="002B3912" w:rsidP="002B391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Pr>
                <w:rFonts w:ascii="Calibri" w:hAnsi="Calibri" w:cs="Calibri"/>
                <w:color w:val="000000"/>
                <w:sz w:val="20"/>
              </w:rPr>
              <w:t>1 339</w:t>
            </w:r>
          </w:p>
        </w:tc>
      </w:tr>
      <w:tr w:rsidR="002B3912" w:rsidRPr="00FF6E18" w:rsidTr="002B391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2B3912" w:rsidRDefault="002B3912" w:rsidP="002B3912">
            <w:pPr>
              <w:rPr>
                <w:rFonts w:ascii="Calibri" w:hAnsi="Calibri" w:cs="Calibri"/>
                <w:color w:val="000000"/>
                <w:sz w:val="20"/>
              </w:rPr>
            </w:pPr>
            <w:r>
              <w:rPr>
                <w:rFonts w:ascii="Calibri" w:hAnsi="Calibri" w:cs="Calibri"/>
                <w:color w:val="000000"/>
                <w:sz w:val="20"/>
              </w:rPr>
              <w:lastRenderedPageBreak/>
              <w:t>Fire and Emergency Services Authority of Western Australia</w:t>
            </w:r>
          </w:p>
        </w:tc>
        <w:tc>
          <w:tcPr>
            <w:tcW w:w="1276" w:type="dxa"/>
            <w:noWrap/>
            <w:vAlign w:val="center"/>
            <w:hideMark/>
          </w:tcPr>
          <w:p w:rsidR="002B3912" w:rsidRDefault="002B3912" w:rsidP="002B391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1 482</w:t>
            </w:r>
          </w:p>
        </w:tc>
        <w:tc>
          <w:tcPr>
            <w:tcW w:w="1276" w:type="dxa"/>
            <w:noWrap/>
            <w:vAlign w:val="center"/>
            <w:hideMark/>
          </w:tcPr>
          <w:p w:rsidR="002B3912" w:rsidRDefault="002B3912" w:rsidP="002B391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1 417</w:t>
            </w:r>
          </w:p>
        </w:tc>
        <w:tc>
          <w:tcPr>
            <w:tcW w:w="1276" w:type="dxa"/>
            <w:noWrap/>
            <w:vAlign w:val="center"/>
            <w:hideMark/>
          </w:tcPr>
          <w:p w:rsidR="002B3912" w:rsidRDefault="002B3912" w:rsidP="002B391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1 386</w:t>
            </w:r>
          </w:p>
        </w:tc>
      </w:tr>
      <w:tr w:rsidR="002B3912" w:rsidRPr="00FF6E18" w:rsidTr="002B3912">
        <w:trPr>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2B3912" w:rsidRDefault="002B3912" w:rsidP="002B3912">
            <w:pPr>
              <w:rPr>
                <w:rFonts w:ascii="Calibri" w:hAnsi="Calibri" w:cs="Calibri"/>
                <w:color w:val="000000"/>
                <w:sz w:val="20"/>
              </w:rPr>
            </w:pPr>
            <w:r>
              <w:rPr>
                <w:rFonts w:ascii="Calibri" w:hAnsi="Calibri" w:cs="Calibri"/>
                <w:color w:val="000000"/>
                <w:sz w:val="20"/>
              </w:rPr>
              <w:t>Polytechnic West</w:t>
            </w:r>
          </w:p>
        </w:tc>
        <w:tc>
          <w:tcPr>
            <w:tcW w:w="1276" w:type="dxa"/>
            <w:noWrap/>
            <w:vAlign w:val="center"/>
            <w:hideMark/>
          </w:tcPr>
          <w:p w:rsidR="002B3912" w:rsidRDefault="002B3912" w:rsidP="002B391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Pr>
                <w:rFonts w:ascii="Calibri" w:hAnsi="Calibri" w:cs="Calibri"/>
                <w:color w:val="000000"/>
                <w:sz w:val="20"/>
              </w:rPr>
              <w:t>1 438</w:t>
            </w:r>
          </w:p>
        </w:tc>
        <w:tc>
          <w:tcPr>
            <w:tcW w:w="1276" w:type="dxa"/>
            <w:noWrap/>
            <w:vAlign w:val="center"/>
            <w:hideMark/>
          </w:tcPr>
          <w:p w:rsidR="002B3912" w:rsidRDefault="002B3912" w:rsidP="002B391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Pr>
                <w:rFonts w:ascii="Calibri" w:hAnsi="Calibri" w:cs="Calibri"/>
                <w:color w:val="000000"/>
                <w:sz w:val="20"/>
              </w:rPr>
              <w:t>1 115</w:t>
            </w:r>
          </w:p>
        </w:tc>
        <w:tc>
          <w:tcPr>
            <w:tcW w:w="1276" w:type="dxa"/>
            <w:noWrap/>
            <w:vAlign w:val="center"/>
            <w:hideMark/>
          </w:tcPr>
          <w:p w:rsidR="002B3912" w:rsidRDefault="002B3912" w:rsidP="002B391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Pr>
                <w:rFonts w:ascii="Calibri" w:hAnsi="Calibri" w:cs="Calibri"/>
                <w:color w:val="000000"/>
                <w:sz w:val="20"/>
              </w:rPr>
              <w:t>1 091</w:t>
            </w:r>
          </w:p>
        </w:tc>
      </w:tr>
      <w:tr w:rsidR="002B3912" w:rsidRPr="00FF6E18" w:rsidTr="002B391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2B3912" w:rsidRDefault="002B3912" w:rsidP="002B3912">
            <w:pPr>
              <w:rPr>
                <w:rFonts w:ascii="Calibri" w:hAnsi="Calibri" w:cs="Calibri"/>
                <w:color w:val="000000"/>
                <w:sz w:val="20"/>
              </w:rPr>
            </w:pPr>
            <w:r>
              <w:rPr>
                <w:rFonts w:ascii="Calibri" w:hAnsi="Calibri" w:cs="Calibri"/>
                <w:color w:val="000000"/>
                <w:sz w:val="20"/>
              </w:rPr>
              <w:t>Central Institute of Technology</w:t>
            </w:r>
          </w:p>
        </w:tc>
        <w:tc>
          <w:tcPr>
            <w:tcW w:w="1276" w:type="dxa"/>
            <w:noWrap/>
            <w:vAlign w:val="center"/>
            <w:hideMark/>
          </w:tcPr>
          <w:p w:rsidR="002B3912" w:rsidRDefault="002B3912" w:rsidP="002B391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1 367</w:t>
            </w:r>
          </w:p>
        </w:tc>
        <w:tc>
          <w:tcPr>
            <w:tcW w:w="1276" w:type="dxa"/>
            <w:noWrap/>
            <w:vAlign w:val="center"/>
            <w:hideMark/>
          </w:tcPr>
          <w:p w:rsidR="002B3912" w:rsidRDefault="002B3912" w:rsidP="002B391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1 003</w:t>
            </w:r>
          </w:p>
        </w:tc>
        <w:tc>
          <w:tcPr>
            <w:tcW w:w="1276" w:type="dxa"/>
            <w:noWrap/>
            <w:vAlign w:val="center"/>
            <w:hideMark/>
          </w:tcPr>
          <w:p w:rsidR="002B3912" w:rsidRDefault="002B3912" w:rsidP="002B391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985</w:t>
            </w:r>
          </w:p>
        </w:tc>
      </w:tr>
      <w:tr w:rsidR="002B3912" w:rsidRPr="00FF6E18" w:rsidTr="002B3912">
        <w:trPr>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2B3912" w:rsidRDefault="002B3912" w:rsidP="002B3912">
            <w:pPr>
              <w:rPr>
                <w:rFonts w:ascii="Calibri" w:hAnsi="Calibri" w:cs="Calibri"/>
                <w:color w:val="000000"/>
                <w:sz w:val="20"/>
              </w:rPr>
            </w:pPr>
            <w:r>
              <w:rPr>
                <w:rFonts w:ascii="Calibri" w:hAnsi="Calibri" w:cs="Calibri"/>
                <w:color w:val="000000"/>
                <w:sz w:val="20"/>
              </w:rPr>
              <w:t>Department of Agriculture and Food</w:t>
            </w:r>
          </w:p>
        </w:tc>
        <w:tc>
          <w:tcPr>
            <w:tcW w:w="1276" w:type="dxa"/>
            <w:noWrap/>
            <w:vAlign w:val="center"/>
            <w:hideMark/>
          </w:tcPr>
          <w:p w:rsidR="002B3912" w:rsidRDefault="002B3912" w:rsidP="002B391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Pr>
                <w:rFonts w:ascii="Calibri" w:hAnsi="Calibri" w:cs="Calibri"/>
                <w:color w:val="000000"/>
                <w:sz w:val="20"/>
              </w:rPr>
              <w:t>1 344</w:t>
            </w:r>
          </w:p>
        </w:tc>
        <w:tc>
          <w:tcPr>
            <w:tcW w:w="1276" w:type="dxa"/>
            <w:noWrap/>
            <w:vAlign w:val="center"/>
            <w:hideMark/>
          </w:tcPr>
          <w:p w:rsidR="002B3912" w:rsidRDefault="002B3912" w:rsidP="002B391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Pr>
                <w:rFonts w:ascii="Calibri" w:hAnsi="Calibri" w:cs="Calibri"/>
                <w:color w:val="000000"/>
                <w:sz w:val="20"/>
              </w:rPr>
              <w:t>1 185</w:t>
            </w:r>
          </w:p>
        </w:tc>
        <w:tc>
          <w:tcPr>
            <w:tcW w:w="1276" w:type="dxa"/>
            <w:noWrap/>
            <w:vAlign w:val="center"/>
            <w:hideMark/>
          </w:tcPr>
          <w:p w:rsidR="002B3912" w:rsidRDefault="002B3912" w:rsidP="002B391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Pr>
                <w:rFonts w:ascii="Calibri" w:hAnsi="Calibri" w:cs="Calibri"/>
                <w:color w:val="000000"/>
                <w:sz w:val="20"/>
              </w:rPr>
              <w:t>1 186</w:t>
            </w:r>
          </w:p>
        </w:tc>
      </w:tr>
      <w:tr w:rsidR="002B3912" w:rsidRPr="00FF6E18" w:rsidTr="002B391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2B3912" w:rsidRDefault="002B3912" w:rsidP="002B3912">
            <w:pPr>
              <w:rPr>
                <w:rFonts w:ascii="Calibri" w:hAnsi="Calibri" w:cs="Calibri"/>
                <w:color w:val="000000"/>
                <w:sz w:val="20"/>
              </w:rPr>
            </w:pPr>
            <w:r>
              <w:rPr>
                <w:rFonts w:ascii="Calibri" w:hAnsi="Calibri" w:cs="Calibri"/>
                <w:color w:val="000000"/>
                <w:sz w:val="20"/>
              </w:rPr>
              <w:t>Main Roads WA</w:t>
            </w:r>
          </w:p>
        </w:tc>
        <w:tc>
          <w:tcPr>
            <w:tcW w:w="1276" w:type="dxa"/>
            <w:noWrap/>
            <w:vAlign w:val="center"/>
            <w:hideMark/>
          </w:tcPr>
          <w:p w:rsidR="002B3912" w:rsidRDefault="002B3912" w:rsidP="002B391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1 090</w:t>
            </w:r>
          </w:p>
        </w:tc>
        <w:tc>
          <w:tcPr>
            <w:tcW w:w="1276" w:type="dxa"/>
            <w:noWrap/>
            <w:vAlign w:val="center"/>
            <w:hideMark/>
          </w:tcPr>
          <w:p w:rsidR="002B3912" w:rsidRDefault="002B3912" w:rsidP="002B391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1 019</w:t>
            </w:r>
          </w:p>
        </w:tc>
        <w:tc>
          <w:tcPr>
            <w:tcW w:w="1276" w:type="dxa"/>
            <w:noWrap/>
            <w:vAlign w:val="center"/>
            <w:hideMark/>
          </w:tcPr>
          <w:p w:rsidR="002B3912" w:rsidRDefault="002B3912" w:rsidP="002B391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1 006</w:t>
            </w:r>
          </w:p>
        </w:tc>
      </w:tr>
      <w:tr w:rsidR="002B3912" w:rsidRPr="00FF6E18" w:rsidTr="002B3912">
        <w:trPr>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2B3912" w:rsidRDefault="002B3912" w:rsidP="002B3912">
            <w:pPr>
              <w:rPr>
                <w:rFonts w:ascii="Calibri" w:hAnsi="Calibri" w:cs="Calibri"/>
                <w:color w:val="000000"/>
                <w:sz w:val="20"/>
              </w:rPr>
            </w:pPr>
            <w:r>
              <w:rPr>
                <w:rFonts w:ascii="Calibri" w:hAnsi="Calibri" w:cs="Calibri"/>
                <w:color w:val="000000"/>
                <w:sz w:val="20"/>
              </w:rPr>
              <w:t>Department of Commerce</w:t>
            </w:r>
          </w:p>
        </w:tc>
        <w:tc>
          <w:tcPr>
            <w:tcW w:w="1276" w:type="dxa"/>
            <w:noWrap/>
            <w:vAlign w:val="center"/>
            <w:hideMark/>
          </w:tcPr>
          <w:p w:rsidR="002B3912" w:rsidRDefault="002B3912" w:rsidP="002B391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Pr>
                <w:rFonts w:ascii="Calibri" w:hAnsi="Calibri" w:cs="Calibri"/>
                <w:color w:val="000000"/>
                <w:sz w:val="20"/>
              </w:rPr>
              <w:t>1 064</w:t>
            </w:r>
          </w:p>
        </w:tc>
        <w:tc>
          <w:tcPr>
            <w:tcW w:w="1276" w:type="dxa"/>
            <w:noWrap/>
            <w:vAlign w:val="center"/>
            <w:hideMark/>
          </w:tcPr>
          <w:p w:rsidR="002B3912" w:rsidRDefault="002B3912" w:rsidP="002B391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Pr>
                <w:rFonts w:ascii="Calibri" w:hAnsi="Calibri" w:cs="Calibri"/>
                <w:color w:val="000000"/>
                <w:sz w:val="20"/>
              </w:rPr>
              <w:t>952</w:t>
            </w:r>
          </w:p>
        </w:tc>
        <w:tc>
          <w:tcPr>
            <w:tcW w:w="1276" w:type="dxa"/>
            <w:noWrap/>
            <w:vAlign w:val="center"/>
            <w:hideMark/>
          </w:tcPr>
          <w:p w:rsidR="002B3912" w:rsidRDefault="002B3912" w:rsidP="002B391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Pr>
                <w:rFonts w:ascii="Calibri" w:hAnsi="Calibri" w:cs="Calibri"/>
                <w:color w:val="000000"/>
                <w:sz w:val="20"/>
              </w:rPr>
              <w:t>944</w:t>
            </w:r>
          </w:p>
        </w:tc>
      </w:tr>
      <w:tr w:rsidR="002B3912" w:rsidRPr="00FF6E18" w:rsidTr="002B391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2B3912" w:rsidRDefault="002B3912" w:rsidP="002B3912">
            <w:pPr>
              <w:rPr>
                <w:rFonts w:ascii="Calibri" w:hAnsi="Calibri" w:cs="Calibri"/>
                <w:color w:val="000000"/>
                <w:sz w:val="20"/>
              </w:rPr>
            </w:pPr>
            <w:r>
              <w:rPr>
                <w:rFonts w:ascii="Calibri" w:hAnsi="Calibri" w:cs="Calibri"/>
                <w:color w:val="000000"/>
                <w:sz w:val="20"/>
              </w:rPr>
              <w:t>Department of the Premier and Cabinet</w:t>
            </w:r>
          </w:p>
        </w:tc>
        <w:tc>
          <w:tcPr>
            <w:tcW w:w="1276" w:type="dxa"/>
            <w:noWrap/>
            <w:vAlign w:val="center"/>
            <w:hideMark/>
          </w:tcPr>
          <w:p w:rsidR="002B3912" w:rsidRDefault="002B3912" w:rsidP="002B391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892</w:t>
            </w:r>
          </w:p>
        </w:tc>
        <w:tc>
          <w:tcPr>
            <w:tcW w:w="1276" w:type="dxa"/>
            <w:noWrap/>
            <w:vAlign w:val="center"/>
            <w:hideMark/>
          </w:tcPr>
          <w:p w:rsidR="002B3912" w:rsidRDefault="002B3912" w:rsidP="002B391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691</w:t>
            </w:r>
          </w:p>
        </w:tc>
        <w:tc>
          <w:tcPr>
            <w:tcW w:w="1276" w:type="dxa"/>
            <w:noWrap/>
            <w:vAlign w:val="center"/>
            <w:hideMark/>
          </w:tcPr>
          <w:p w:rsidR="002B3912" w:rsidRDefault="002B3912" w:rsidP="002B391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685</w:t>
            </w:r>
          </w:p>
        </w:tc>
      </w:tr>
      <w:tr w:rsidR="002B3912" w:rsidRPr="00FF6E18" w:rsidTr="002B3912">
        <w:trPr>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2B3912" w:rsidRDefault="002B3912" w:rsidP="002B3912">
            <w:pPr>
              <w:rPr>
                <w:rFonts w:ascii="Calibri" w:hAnsi="Calibri" w:cs="Calibri"/>
                <w:color w:val="000000"/>
                <w:sz w:val="20"/>
              </w:rPr>
            </w:pPr>
            <w:r>
              <w:rPr>
                <w:rFonts w:ascii="Calibri" w:hAnsi="Calibri" w:cs="Calibri"/>
                <w:color w:val="000000"/>
                <w:sz w:val="20"/>
              </w:rPr>
              <w:t>Challenger Institute of Technology</w:t>
            </w:r>
          </w:p>
        </w:tc>
        <w:tc>
          <w:tcPr>
            <w:tcW w:w="1276" w:type="dxa"/>
            <w:noWrap/>
            <w:vAlign w:val="center"/>
            <w:hideMark/>
          </w:tcPr>
          <w:p w:rsidR="002B3912" w:rsidRDefault="002B3912" w:rsidP="002B391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Pr>
                <w:rFonts w:ascii="Calibri" w:hAnsi="Calibri" w:cs="Calibri"/>
                <w:color w:val="000000"/>
                <w:sz w:val="20"/>
              </w:rPr>
              <w:t>880</w:t>
            </w:r>
          </w:p>
        </w:tc>
        <w:tc>
          <w:tcPr>
            <w:tcW w:w="1276" w:type="dxa"/>
            <w:noWrap/>
            <w:vAlign w:val="center"/>
            <w:hideMark/>
          </w:tcPr>
          <w:p w:rsidR="002B3912" w:rsidRDefault="002B3912" w:rsidP="002B391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Pr>
                <w:rFonts w:ascii="Calibri" w:hAnsi="Calibri" w:cs="Calibri"/>
                <w:color w:val="000000"/>
                <w:sz w:val="20"/>
              </w:rPr>
              <w:t>644</w:t>
            </w:r>
          </w:p>
        </w:tc>
        <w:tc>
          <w:tcPr>
            <w:tcW w:w="1276" w:type="dxa"/>
            <w:noWrap/>
            <w:vAlign w:val="center"/>
            <w:hideMark/>
          </w:tcPr>
          <w:p w:rsidR="002B3912" w:rsidRDefault="002B3912" w:rsidP="002B391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Pr>
                <w:rFonts w:ascii="Calibri" w:hAnsi="Calibri" w:cs="Calibri"/>
                <w:color w:val="000000"/>
                <w:sz w:val="20"/>
              </w:rPr>
              <w:t>652</w:t>
            </w:r>
          </w:p>
        </w:tc>
      </w:tr>
      <w:tr w:rsidR="002B3912" w:rsidRPr="00FF6E18" w:rsidTr="002B391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2B3912" w:rsidRDefault="002B3912" w:rsidP="002B3912">
            <w:pPr>
              <w:rPr>
                <w:rFonts w:ascii="Calibri" w:hAnsi="Calibri" w:cs="Calibri"/>
                <w:color w:val="000000"/>
                <w:sz w:val="20"/>
              </w:rPr>
            </w:pPr>
            <w:r>
              <w:rPr>
                <w:rFonts w:ascii="Calibri" w:hAnsi="Calibri" w:cs="Calibri"/>
                <w:color w:val="000000"/>
                <w:sz w:val="20"/>
              </w:rPr>
              <w:t>Department of Mines and Petroleum</w:t>
            </w:r>
          </w:p>
        </w:tc>
        <w:tc>
          <w:tcPr>
            <w:tcW w:w="1276" w:type="dxa"/>
            <w:noWrap/>
            <w:vAlign w:val="center"/>
            <w:hideMark/>
          </w:tcPr>
          <w:p w:rsidR="002B3912" w:rsidRDefault="002B3912" w:rsidP="002B391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841</w:t>
            </w:r>
          </w:p>
        </w:tc>
        <w:tc>
          <w:tcPr>
            <w:tcW w:w="1276" w:type="dxa"/>
            <w:noWrap/>
            <w:vAlign w:val="center"/>
            <w:hideMark/>
          </w:tcPr>
          <w:p w:rsidR="002B3912" w:rsidRDefault="002B3912" w:rsidP="002B391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778</w:t>
            </w:r>
          </w:p>
        </w:tc>
        <w:tc>
          <w:tcPr>
            <w:tcW w:w="1276" w:type="dxa"/>
            <w:noWrap/>
            <w:vAlign w:val="center"/>
            <w:hideMark/>
          </w:tcPr>
          <w:p w:rsidR="002B3912" w:rsidRDefault="002B3912" w:rsidP="002B391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763</w:t>
            </w:r>
          </w:p>
        </w:tc>
      </w:tr>
      <w:tr w:rsidR="002B3912" w:rsidRPr="00FF6E18" w:rsidTr="002B3912">
        <w:trPr>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2B3912" w:rsidRDefault="002B3912" w:rsidP="002B3912">
            <w:pPr>
              <w:rPr>
                <w:rFonts w:ascii="Calibri" w:hAnsi="Calibri" w:cs="Calibri"/>
                <w:color w:val="000000"/>
                <w:sz w:val="20"/>
              </w:rPr>
            </w:pPr>
            <w:r>
              <w:rPr>
                <w:rFonts w:ascii="Calibri" w:hAnsi="Calibri" w:cs="Calibri"/>
                <w:color w:val="000000"/>
                <w:sz w:val="20"/>
              </w:rPr>
              <w:t>Western Australian Land Information Authority (</w:t>
            </w:r>
            <w:proofErr w:type="spellStart"/>
            <w:r>
              <w:rPr>
                <w:rFonts w:ascii="Calibri" w:hAnsi="Calibri" w:cs="Calibri"/>
                <w:color w:val="000000"/>
                <w:sz w:val="20"/>
              </w:rPr>
              <w:t>Landgate</w:t>
            </w:r>
            <w:proofErr w:type="spellEnd"/>
            <w:r>
              <w:rPr>
                <w:rFonts w:ascii="Calibri" w:hAnsi="Calibri" w:cs="Calibri"/>
                <w:color w:val="000000"/>
                <w:sz w:val="20"/>
              </w:rPr>
              <w:t>)</w:t>
            </w:r>
          </w:p>
        </w:tc>
        <w:tc>
          <w:tcPr>
            <w:tcW w:w="1276" w:type="dxa"/>
            <w:noWrap/>
            <w:vAlign w:val="center"/>
            <w:hideMark/>
          </w:tcPr>
          <w:p w:rsidR="002B3912" w:rsidRDefault="002B3912" w:rsidP="002B391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Pr>
                <w:rFonts w:ascii="Calibri" w:hAnsi="Calibri" w:cs="Calibri"/>
                <w:color w:val="000000"/>
                <w:sz w:val="20"/>
              </w:rPr>
              <w:t>824</w:t>
            </w:r>
          </w:p>
        </w:tc>
        <w:tc>
          <w:tcPr>
            <w:tcW w:w="1276" w:type="dxa"/>
            <w:noWrap/>
            <w:vAlign w:val="center"/>
            <w:hideMark/>
          </w:tcPr>
          <w:p w:rsidR="002B3912" w:rsidRDefault="002B3912" w:rsidP="002B391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Pr>
                <w:rFonts w:ascii="Calibri" w:hAnsi="Calibri" w:cs="Calibri"/>
                <w:color w:val="000000"/>
                <w:sz w:val="20"/>
              </w:rPr>
              <w:t>751</w:t>
            </w:r>
          </w:p>
        </w:tc>
        <w:tc>
          <w:tcPr>
            <w:tcW w:w="1276" w:type="dxa"/>
            <w:noWrap/>
            <w:vAlign w:val="center"/>
            <w:hideMark/>
          </w:tcPr>
          <w:p w:rsidR="002B3912" w:rsidRDefault="002B3912" w:rsidP="002B391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Pr>
                <w:rFonts w:ascii="Calibri" w:hAnsi="Calibri" w:cs="Calibri"/>
                <w:color w:val="000000"/>
                <w:sz w:val="20"/>
              </w:rPr>
              <w:t>760</w:t>
            </w:r>
          </w:p>
        </w:tc>
      </w:tr>
      <w:tr w:rsidR="002B3912" w:rsidRPr="00FF6E18" w:rsidTr="002B391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2B3912" w:rsidRDefault="002B3912" w:rsidP="002B3912">
            <w:pPr>
              <w:rPr>
                <w:rFonts w:ascii="Calibri" w:hAnsi="Calibri" w:cs="Calibri"/>
                <w:color w:val="000000"/>
                <w:sz w:val="20"/>
              </w:rPr>
            </w:pPr>
            <w:r>
              <w:rPr>
                <w:rFonts w:ascii="Calibri" w:hAnsi="Calibri" w:cs="Calibri"/>
                <w:color w:val="000000"/>
                <w:sz w:val="20"/>
              </w:rPr>
              <w:t>Department of Culture and the Arts</w:t>
            </w:r>
          </w:p>
        </w:tc>
        <w:tc>
          <w:tcPr>
            <w:tcW w:w="1276" w:type="dxa"/>
            <w:noWrap/>
            <w:vAlign w:val="center"/>
            <w:hideMark/>
          </w:tcPr>
          <w:p w:rsidR="002B3912" w:rsidRDefault="002B3912" w:rsidP="002B391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748</w:t>
            </w:r>
          </w:p>
        </w:tc>
        <w:tc>
          <w:tcPr>
            <w:tcW w:w="1276" w:type="dxa"/>
            <w:noWrap/>
            <w:vAlign w:val="center"/>
            <w:hideMark/>
          </w:tcPr>
          <w:p w:rsidR="002B3912" w:rsidRDefault="002B3912" w:rsidP="002B391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617</w:t>
            </w:r>
          </w:p>
        </w:tc>
        <w:tc>
          <w:tcPr>
            <w:tcW w:w="1276" w:type="dxa"/>
            <w:noWrap/>
            <w:vAlign w:val="center"/>
            <w:hideMark/>
          </w:tcPr>
          <w:p w:rsidR="002B3912" w:rsidRDefault="002B3912" w:rsidP="002B391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618</w:t>
            </w:r>
          </w:p>
        </w:tc>
      </w:tr>
      <w:tr w:rsidR="002B3912" w:rsidRPr="00FF6E18" w:rsidTr="002B3912">
        <w:trPr>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2B3912" w:rsidRDefault="002B3912" w:rsidP="002B3912">
            <w:pPr>
              <w:rPr>
                <w:rFonts w:ascii="Calibri" w:hAnsi="Calibri" w:cs="Calibri"/>
                <w:color w:val="000000"/>
                <w:sz w:val="20"/>
              </w:rPr>
            </w:pPr>
            <w:r>
              <w:rPr>
                <w:rFonts w:ascii="Calibri" w:hAnsi="Calibri" w:cs="Calibri"/>
                <w:color w:val="000000"/>
                <w:sz w:val="20"/>
              </w:rPr>
              <w:t>Department of Training and Workforce Development</w:t>
            </w:r>
          </w:p>
        </w:tc>
        <w:tc>
          <w:tcPr>
            <w:tcW w:w="1276" w:type="dxa"/>
            <w:noWrap/>
            <w:vAlign w:val="center"/>
            <w:hideMark/>
          </w:tcPr>
          <w:p w:rsidR="002B3912" w:rsidRDefault="002B3912" w:rsidP="002B391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Pr>
                <w:rFonts w:ascii="Calibri" w:hAnsi="Calibri" w:cs="Calibri"/>
                <w:color w:val="000000"/>
                <w:sz w:val="20"/>
              </w:rPr>
              <w:t>645</w:t>
            </w:r>
          </w:p>
        </w:tc>
        <w:tc>
          <w:tcPr>
            <w:tcW w:w="1276" w:type="dxa"/>
            <w:noWrap/>
            <w:vAlign w:val="center"/>
            <w:hideMark/>
          </w:tcPr>
          <w:p w:rsidR="002B3912" w:rsidRDefault="002B3912" w:rsidP="002B391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Pr>
                <w:rFonts w:ascii="Calibri" w:hAnsi="Calibri" w:cs="Calibri"/>
                <w:color w:val="000000"/>
                <w:sz w:val="20"/>
              </w:rPr>
              <w:t>550</w:t>
            </w:r>
          </w:p>
        </w:tc>
        <w:tc>
          <w:tcPr>
            <w:tcW w:w="1276" w:type="dxa"/>
            <w:noWrap/>
            <w:vAlign w:val="center"/>
            <w:hideMark/>
          </w:tcPr>
          <w:p w:rsidR="002B3912" w:rsidRDefault="002B3912" w:rsidP="002B391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Pr>
                <w:rFonts w:ascii="Calibri" w:hAnsi="Calibri" w:cs="Calibri"/>
                <w:color w:val="000000"/>
                <w:sz w:val="20"/>
              </w:rPr>
              <w:t>565</w:t>
            </w:r>
          </w:p>
        </w:tc>
      </w:tr>
      <w:tr w:rsidR="002B3912" w:rsidRPr="00FF6E18" w:rsidTr="002B391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2B3912" w:rsidRDefault="002B3912" w:rsidP="002B3912">
            <w:pPr>
              <w:rPr>
                <w:rFonts w:ascii="Calibri" w:hAnsi="Calibri" w:cs="Calibri"/>
                <w:color w:val="000000"/>
                <w:sz w:val="20"/>
              </w:rPr>
            </w:pPr>
            <w:r>
              <w:rPr>
                <w:rFonts w:ascii="Calibri" w:hAnsi="Calibri" w:cs="Calibri"/>
                <w:color w:val="000000"/>
                <w:sz w:val="20"/>
              </w:rPr>
              <w:t>Western Australian Sports Centre Trust</w:t>
            </w:r>
          </w:p>
        </w:tc>
        <w:tc>
          <w:tcPr>
            <w:tcW w:w="1276" w:type="dxa"/>
            <w:noWrap/>
            <w:vAlign w:val="center"/>
            <w:hideMark/>
          </w:tcPr>
          <w:p w:rsidR="002B3912" w:rsidRDefault="002B3912" w:rsidP="002B391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617</w:t>
            </w:r>
          </w:p>
        </w:tc>
        <w:tc>
          <w:tcPr>
            <w:tcW w:w="1276" w:type="dxa"/>
            <w:noWrap/>
            <w:vAlign w:val="center"/>
            <w:hideMark/>
          </w:tcPr>
          <w:p w:rsidR="002B3912" w:rsidRDefault="002B3912" w:rsidP="002B391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229</w:t>
            </w:r>
          </w:p>
        </w:tc>
        <w:tc>
          <w:tcPr>
            <w:tcW w:w="1276" w:type="dxa"/>
            <w:noWrap/>
            <w:vAlign w:val="center"/>
            <w:hideMark/>
          </w:tcPr>
          <w:p w:rsidR="002B3912" w:rsidRDefault="002B3912" w:rsidP="002B391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247</w:t>
            </w:r>
          </w:p>
        </w:tc>
      </w:tr>
      <w:tr w:rsidR="002B3912" w:rsidRPr="00FF6E18" w:rsidTr="002B3912">
        <w:trPr>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2B3912" w:rsidRDefault="002B3912" w:rsidP="002B3912">
            <w:pPr>
              <w:rPr>
                <w:rFonts w:ascii="Calibri" w:hAnsi="Calibri" w:cs="Calibri"/>
                <w:color w:val="000000"/>
                <w:sz w:val="20"/>
              </w:rPr>
            </w:pPr>
            <w:r>
              <w:rPr>
                <w:rFonts w:ascii="Calibri" w:hAnsi="Calibri" w:cs="Calibri"/>
                <w:color w:val="000000"/>
                <w:sz w:val="20"/>
              </w:rPr>
              <w:t>Department of Water</w:t>
            </w:r>
          </w:p>
        </w:tc>
        <w:tc>
          <w:tcPr>
            <w:tcW w:w="1276" w:type="dxa"/>
            <w:noWrap/>
            <w:vAlign w:val="center"/>
            <w:hideMark/>
          </w:tcPr>
          <w:p w:rsidR="002B3912" w:rsidRDefault="002B3912" w:rsidP="002B391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Pr>
                <w:rFonts w:ascii="Calibri" w:hAnsi="Calibri" w:cs="Calibri"/>
                <w:color w:val="000000"/>
                <w:sz w:val="20"/>
              </w:rPr>
              <w:t>524</w:t>
            </w:r>
          </w:p>
        </w:tc>
        <w:tc>
          <w:tcPr>
            <w:tcW w:w="1276" w:type="dxa"/>
            <w:noWrap/>
            <w:vAlign w:val="center"/>
            <w:hideMark/>
          </w:tcPr>
          <w:p w:rsidR="002B3912" w:rsidRDefault="002B3912" w:rsidP="002B391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Pr>
                <w:rFonts w:ascii="Calibri" w:hAnsi="Calibri" w:cs="Calibri"/>
                <w:color w:val="000000"/>
                <w:sz w:val="20"/>
              </w:rPr>
              <w:t>473</w:t>
            </w:r>
          </w:p>
        </w:tc>
        <w:tc>
          <w:tcPr>
            <w:tcW w:w="1276" w:type="dxa"/>
            <w:noWrap/>
            <w:vAlign w:val="center"/>
            <w:hideMark/>
          </w:tcPr>
          <w:p w:rsidR="002B3912" w:rsidRDefault="002B3912" w:rsidP="002B391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Pr>
                <w:rFonts w:ascii="Calibri" w:hAnsi="Calibri" w:cs="Calibri"/>
                <w:color w:val="000000"/>
                <w:sz w:val="20"/>
              </w:rPr>
              <w:t>486</w:t>
            </w:r>
          </w:p>
        </w:tc>
      </w:tr>
      <w:tr w:rsidR="002B3912" w:rsidRPr="00FF6E18" w:rsidTr="002B391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2B3912" w:rsidRDefault="002B3912" w:rsidP="002B3912">
            <w:pPr>
              <w:rPr>
                <w:rFonts w:ascii="Calibri" w:hAnsi="Calibri" w:cs="Calibri"/>
                <w:color w:val="000000"/>
                <w:sz w:val="20"/>
              </w:rPr>
            </w:pPr>
            <w:r>
              <w:rPr>
                <w:rFonts w:ascii="Calibri" w:hAnsi="Calibri" w:cs="Calibri"/>
                <w:color w:val="000000"/>
                <w:sz w:val="20"/>
              </w:rPr>
              <w:t>Department of Planning</w:t>
            </w:r>
          </w:p>
        </w:tc>
        <w:tc>
          <w:tcPr>
            <w:tcW w:w="1276" w:type="dxa"/>
            <w:noWrap/>
            <w:vAlign w:val="center"/>
            <w:hideMark/>
          </w:tcPr>
          <w:p w:rsidR="002B3912" w:rsidRDefault="002B3912" w:rsidP="002B391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518</w:t>
            </w:r>
          </w:p>
        </w:tc>
        <w:tc>
          <w:tcPr>
            <w:tcW w:w="1276" w:type="dxa"/>
            <w:noWrap/>
            <w:vAlign w:val="center"/>
            <w:hideMark/>
          </w:tcPr>
          <w:p w:rsidR="002B3912" w:rsidRDefault="002B3912" w:rsidP="002B391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470</w:t>
            </w:r>
          </w:p>
        </w:tc>
        <w:tc>
          <w:tcPr>
            <w:tcW w:w="1276" w:type="dxa"/>
            <w:noWrap/>
            <w:vAlign w:val="center"/>
            <w:hideMark/>
          </w:tcPr>
          <w:p w:rsidR="002B3912" w:rsidRDefault="002B3912" w:rsidP="002B391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458</w:t>
            </w:r>
          </w:p>
        </w:tc>
      </w:tr>
      <w:tr w:rsidR="002B3912" w:rsidRPr="00FF6E18" w:rsidTr="002B3912">
        <w:trPr>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2B3912" w:rsidRDefault="002B3912" w:rsidP="002B3912">
            <w:pPr>
              <w:rPr>
                <w:rFonts w:ascii="Calibri" w:hAnsi="Calibri" w:cs="Calibri"/>
                <w:color w:val="000000"/>
                <w:sz w:val="20"/>
              </w:rPr>
            </w:pPr>
            <w:r>
              <w:rPr>
                <w:rFonts w:ascii="Calibri" w:hAnsi="Calibri" w:cs="Calibri"/>
                <w:color w:val="000000"/>
                <w:sz w:val="20"/>
              </w:rPr>
              <w:t>Department of Fisheries</w:t>
            </w:r>
          </w:p>
        </w:tc>
        <w:tc>
          <w:tcPr>
            <w:tcW w:w="1276" w:type="dxa"/>
            <w:noWrap/>
            <w:vAlign w:val="center"/>
            <w:hideMark/>
          </w:tcPr>
          <w:p w:rsidR="002B3912" w:rsidRDefault="002B3912" w:rsidP="002B391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Pr>
                <w:rFonts w:ascii="Calibri" w:hAnsi="Calibri" w:cs="Calibri"/>
                <w:color w:val="000000"/>
                <w:sz w:val="20"/>
              </w:rPr>
              <w:t>491</w:t>
            </w:r>
          </w:p>
        </w:tc>
        <w:tc>
          <w:tcPr>
            <w:tcW w:w="1276" w:type="dxa"/>
            <w:noWrap/>
            <w:vAlign w:val="center"/>
            <w:hideMark/>
          </w:tcPr>
          <w:p w:rsidR="002B3912" w:rsidRDefault="002B3912" w:rsidP="002B391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Pr>
                <w:rFonts w:ascii="Calibri" w:hAnsi="Calibri" w:cs="Calibri"/>
                <w:color w:val="000000"/>
                <w:sz w:val="20"/>
              </w:rPr>
              <w:t>447</w:t>
            </w:r>
          </w:p>
        </w:tc>
        <w:tc>
          <w:tcPr>
            <w:tcW w:w="1276" w:type="dxa"/>
            <w:noWrap/>
            <w:vAlign w:val="center"/>
            <w:hideMark/>
          </w:tcPr>
          <w:p w:rsidR="002B3912" w:rsidRDefault="002B3912" w:rsidP="002B391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Pr>
                <w:rFonts w:ascii="Calibri" w:hAnsi="Calibri" w:cs="Calibri"/>
                <w:color w:val="000000"/>
                <w:sz w:val="20"/>
              </w:rPr>
              <w:t>439</w:t>
            </w:r>
          </w:p>
        </w:tc>
      </w:tr>
      <w:tr w:rsidR="002B3912" w:rsidRPr="00FF6E18" w:rsidTr="002B391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2B3912" w:rsidRDefault="002B3912" w:rsidP="002B3912">
            <w:pPr>
              <w:rPr>
                <w:rFonts w:ascii="Calibri" w:hAnsi="Calibri" w:cs="Calibri"/>
                <w:color w:val="000000"/>
                <w:sz w:val="20"/>
              </w:rPr>
            </w:pPr>
            <w:r>
              <w:rPr>
                <w:rFonts w:ascii="Calibri" w:hAnsi="Calibri" w:cs="Calibri"/>
                <w:color w:val="000000"/>
                <w:sz w:val="20"/>
              </w:rPr>
              <w:t>West Coast Institute of Training</w:t>
            </w:r>
          </w:p>
        </w:tc>
        <w:tc>
          <w:tcPr>
            <w:tcW w:w="1276" w:type="dxa"/>
            <w:noWrap/>
            <w:vAlign w:val="center"/>
            <w:hideMark/>
          </w:tcPr>
          <w:p w:rsidR="002B3912" w:rsidRDefault="002B3912" w:rsidP="002B391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450</w:t>
            </w:r>
          </w:p>
        </w:tc>
        <w:tc>
          <w:tcPr>
            <w:tcW w:w="1276" w:type="dxa"/>
            <w:noWrap/>
            <w:vAlign w:val="center"/>
            <w:hideMark/>
          </w:tcPr>
          <w:p w:rsidR="002B3912" w:rsidRDefault="002B3912" w:rsidP="002B391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364</w:t>
            </w:r>
          </w:p>
        </w:tc>
        <w:tc>
          <w:tcPr>
            <w:tcW w:w="1276" w:type="dxa"/>
            <w:noWrap/>
            <w:vAlign w:val="center"/>
            <w:hideMark/>
          </w:tcPr>
          <w:p w:rsidR="002B3912" w:rsidRDefault="002B3912" w:rsidP="002B391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341</w:t>
            </w:r>
          </w:p>
        </w:tc>
      </w:tr>
      <w:tr w:rsidR="002B3912" w:rsidRPr="00FF6E18" w:rsidTr="002B3912">
        <w:trPr>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2B3912" w:rsidRDefault="002B3912" w:rsidP="002B3912">
            <w:pPr>
              <w:rPr>
                <w:rFonts w:ascii="Calibri" w:hAnsi="Calibri" w:cs="Calibri"/>
                <w:color w:val="000000"/>
                <w:sz w:val="20"/>
              </w:rPr>
            </w:pPr>
            <w:r>
              <w:rPr>
                <w:rFonts w:ascii="Calibri" w:hAnsi="Calibri" w:cs="Calibri"/>
                <w:color w:val="000000"/>
                <w:sz w:val="20"/>
              </w:rPr>
              <w:t>South West Institute of Technology</w:t>
            </w:r>
          </w:p>
        </w:tc>
        <w:tc>
          <w:tcPr>
            <w:tcW w:w="1276" w:type="dxa"/>
            <w:noWrap/>
            <w:vAlign w:val="center"/>
            <w:hideMark/>
          </w:tcPr>
          <w:p w:rsidR="002B3912" w:rsidRDefault="002B3912" w:rsidP="002B391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Pr>
                <w:rFonts w:ascii="Calibri" w:hAnsi="Calibri" w:cs="Calibri"/>
                <w:color w:val="000000"/>
                <w:sz w:val="20"/>
              </w:rPr>
              <w:t>366</w:t>
            </w:r>
          </w:p>
        </w:tc>
        <w:tc>
          <w:tcPr>
            <w:tcW w:w="1276" w:type="dxa"/>
            <w:noWrap/>
            <w:vAlign w:val="center"/>
            <w:hideMark/>
          </w:tcPr>
          <w:p w:rsidR="002B3912" w:rsidRDefault="002B3912" w:rsidP="002B391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Pr>
                <w:rFonts w:ascii="Calibri" w:hAnsi="Calibri" w:cs="Calibri"/>
                <w:color w:val="000000"/>
                <w:sz w:val="20"/>
              </w:rPr>
              <w:t>256</w:t>
            </w:r>
          </w:p>
        </w:tc>
        <w:tc>
          <w:tcPr>
            <w:tcW w:w="1276" w:type="dxa"/>
            <w:noWrap/>
            <w:vAlign w:val="center"/>
            <w:hideMark/>
          </w:tcPr>
          <w:p w:rsidR="002B3912" w:rsidRDefault="002B3912" w:rsidP="002B391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Pr>
                <w:rFonts w:ascii="Calibri" w:hAnsi="Calibri" w:cs="Calibri"/>
                <w:color w:val="000000"/>
                <w:sz w:val="20"/>
              </w:rPr>
              <w:t>258</w:t>
            </w:r>
          </w:p>
        </w:tc>
      </w:tr>
      <w:tr w:rsidR="002B3912" w:rsidRPr="00FF6E18" w:rsidTr="002B391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2B3912" w:rsidRDefault="002B3912" w:rsidP="002B3912">
            <w:pPr>
              <w:rPr>
                <w:rFonts w:ascii="Calibri" w:hAnsi="Calibri" w:cs="Calibri"/>
                <w:color w:val="000000"/>
                <w:sz w:val="20"/>
              </w:rPr>
            </w:pPr>
            <w:r>
              <w:rPr>
                <w:rFonts w:ascii="Calibri" w:hAnsi="Calibri" w:cs="Calibri"/>
                <w:color w:val="000000"/>
                <w:sz w:val="20"/>
              </w:rPr>
              <w:t>Department of Treasury</w:t>
            </w:r>
          </w:p>
        </w:tc>
        <w:tc>
          <w:tcPr>
            <w:tcW w:w="1276" w:type="dxa"/>
            <w:noWrap/>
            <w:vAlign w:val="center"/>
            <w:hideMark/>
          </w:tcPr>
          <w:p w:rsidR="002B3912" w:rsidRDefault="002B3912" w:rsidP="002B391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321</w:t>
            </w:r>
          </w:p>
        </w:tc>
        <w:tc>
          <w:tcPr>
            <w:tcW w:w="1276" w:type="dxa"/>
            <w:noWrap/>
            <w:vAlign w:val="center"/>
            <w:hideMark/>
          </w:tcPr>
          <w:p w:rsidR="002B3912" w:rsidRDefault="002B3912" w:rsidP="002B391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291</w:t>
            </w:r>
          </w:p>
        </w:tc>
        <w:tc>
          <w:tcPr>
            <w:tcW w:w="1276" w:type="dxa"/>
            <w:noWrap/>
            <w:vAlign w:val="center"/>
            <w:hideMark/>
          </w:tcPr>
          <w:p w:rsidR="002B3912" w:rsidRDefault="002B3912" w:rsidP="002B391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276</w:t>
            </w:r>
          </w:p>
        </w:tc>
      </w:tr>
      <w:tr w:rsidR="002B3912" w:rsidRPr="00FF6E18" w:rsidTr="002B3912">
        <w:trPr>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2B3912" w:rsidRDefault="002B3912" w:rsidP="002B3912">
            <w:pPr>
              <w:rPr>
                <w:rFonts w:ascii="Calibri" w:hAnsi="Calibri" w:cs="Calibri"/>
                <w:color w:val="000000"/>
                <w:sz w:val="20"/>
              </w:rPr>
            </w:pPr>
            <w:r>
              <w:rPr>
                <w:rFonts w:ascii="Calibri" w:hAnsi="Calibri" w:cs="Calibri"/>
                <w:color w:val="000000"/>
                <w:sz w:val="20"/>
              </w:rPr>
              <w:t>Department of Regional Development and Lands</w:t>
            </w:r>
          </w:p>
        </w:tc>
        <w:tc>
          <w:tcPr>
            <w:tcW w:w="1276" w:type="dxa"/>
            <w:noWrap/>
            <w:vAlign w:val="center"/>
            <w:hideMark/>
          </w:tcPr>
          <w:p w:rsidR="002B3912" w:rsidRDefault="002B3912" w:rsidP="002B391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Pr>
                <w:rFonts w:ascii="Calibri" w:hAnsi="Calibri" w:cs="Calibri"/>
                <w:color w:val="000000"/>
                <w:sz w:val="20"/>
              </w:rPr>
              <w:t>320</w:t>
            </w:r>
          </w:p>
        </w:tc>
        <w:tc>
          <w:tcPr>
            <w:tcW w:w="1276" w:type="dxa"/>
            <w:noWrap/>
            <w:vAlign w:val="center"/>
            <w:hideMark/>
          </w:tcPr>
          <w:p w:rsidR="002B3912" w:rsidRDefault="002B3912" w:rsidP="002B391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Pr>
                <w:rFonts w:ascii="Calibri" w:hAnsi="Calibri" w:cs="Calibri"/>
                <w:color w:val="000000"/>
                <w:sz w:val="20"/>
              </w:rPr>
              <w:t>292</w:t>
            </w:r>
          </w:p>
        </w:tc>
        <w:tc>
          <w:tcPr>
            <w:tcW w:w="1276" w:type="dxa"/>
            <w:noWrap/>
            <w:vAlign w:val="center"/>
            <w:hideMark/>
          </w:tcPr>
          <w:p w:rsidR="002B3912" w:rsidRDefault="002B3912" w:rsidP="002B391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Pr>
                <w:rFonts w:ascii="Calibri" w:hAnsi="Calibri" w:cs="Calibri"/>
                <w:color w:val="000000"/>
                <w:sz w:val="20"/>
              </w:rPr>
              <w:t>274</w:t>
            </w:r>
          </w:p>
        </w:tc>
      </w:tr>
      <w:tr w:rsidR="002B3912" w:rsidRPr="00FF6E18" w:rsidTr="002B391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2B3912" w:rsidRDefault="002B3912" w:rsidP="002B3912">
            <w:pPr>
              <w:rPr>
                <w:rFonts w:ascii="Calibri" w:hAnsi="Calibri" w:cs="Calibri"/>
                <w:color w:val="000000"/>
                <w:sz w:val="20"/>
              </w:rPr>
            </w:pPr>
            <w:r>
              <w:rPr>
                <w:rFonts w:ascii="Calibri" w:hAnsi="Calibri" w:cs="Calibri"/>
                <w:color w:val="000000"/>
                <w:sz w:val="20"/>
              </w:rPr>
              <w:t>Durack Institute of Technology</w:t>
            </w:r>
          </w:p>
        </w:tc>
        <w:tc>
          <w:tcPr>
            <w:tcW w:w="1276" w:type="dxa"/>
            <w:noWrap/>
            <w:vAlign w:val="center"/>
            <w:hideMark/>
          </w:tcPr>
          <w:p w:rsidR="002B3912" w:rsidRDefault="002B3912" w:rsidP="002B391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292</w:t>
            </w:r>
          </w:p>
        </w:tc>
        <w:tc>
          <w:tcPr>
            <w:tcW w:w="1276" w:type="dxa"/>
            <w:noWrap/>
            <w:vAlign w:val="center"/>
            <w:hideMark/>
          </w:tcPr>
          <w:p w:rsidR="002B3912" w:rsidRDefault="002B3912" w:rsidP="002B391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222</w:t>
            </w:r>
          </w:p>
        </w:tc>
        <w:tc>
          <w:tcPr>
            <w:tcW w:w="1276" w:type="dxa"/>
            <w:noWrap/>
            <w:vAlign w:val="center"/>
            <w:hideMark/>
          </w:tcPr>
          <w:p w:rsidR="002B3912" w:rsidRDefault="002B3912" w:rsidP="002B391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209</w:t>
            </w:r>
          </w:p>
        </w:tc>
      </w:tr>
      <w:tr w:rsidR="002B3912" w:rsidRPr="00FF6E18" w:rsidTr="002B3912">
        <w:trPr>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2B3912" w:rsidRDefault="002B3912" w:rsidP="002B3912">
            <w:pPr>
              <w:rPr>
                <w:rFonts w:ascii="Calibri" w:hAnsi="Calibri" w:cs="Calibri"/>
                <w:color w:val="000000"/>
                <w:sz w:val="20"/>
              </w:rPr>
            </w:pPr>
            <w:r>
              <w:rPr>
                <w:rFonts w:ascii="Calibri" w:hAnsi="Calibri" w:cs="Calibri"/>
                <w:color w:val="000000"/>
                <w:sz w:val="20"/>
              </w:rPr>
              <w:t>Great Southern Institute of Technology</w:t>
            </w:r>
          </w:p>
        </w:tc>
        <w:tc>
          <w:tcPr>
            <w:tcW w:w="1276" w:type="dxa"/>
            <w:noWrap/>
            <w:vAlign w:val="center"/>
            <w:hideMark/>
          </w:tcPr>
          <w:p w:rsidR="002B3912" w:rsidRDefault="002B3912" w:rsidP="002B391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Pr>
                <w:rFonts w:ascii="Calibri" w:hAnsi="Calibri" w:cs="Calibri"/>
                <w:color w:val="000000"/>
                <w:sz w:val="20"/>
              </w:rPr>
              <w:t>292</w:t>
            </w:r>
          </w:p>
        </w:tc>
        <w:tc>
          <w:tcPr>
            <w:tcW w:w="1276" w:type="dxa"/>
            <w:noWrap/>
            <w:vAlign w:val="center"/>
            <w:hideMark/>
          </w:tcPr>
          <w:p w:rsidR="002B3912" w:rsidRDefault="002B3912" w:rsidP="002B391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Pr>
                <w:rFonts w:ascii="Calibri" w:hAnsi="Calibri" w:cs="Calibri"/>
                <w:color w:val="000000"/>
                <w:sz w:val="20"/>
              </w:rPr>
              <w:t>204</w:t>
            </w:r>
          </w:p>
        </w:tc>
        <w:tc>
          <w:tcPr>
            <w:tcW w:w="1276" w:type="dxa"/>
            <w:noWrap/>
            <w:vAlign w:val="center"/>
            <w:hideMark/>
          </w:tcPr>
          <w:p w:rsidR="002B3912" w:rsidRDefault="002B3912" w:rsidP="002B391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Pr>
                <w:rFonts w:ascii="Calibri" w:hAnsi="Calibri" w:cs="Calibri"/>
                <w:color w:val="000000"/>
                <w:sz w:val="20"/>
              </w:rPr>
              <w:t>202</w:t>
            </w:r>
          </w:p>
        </w:tc>
      </w:tr>
      <w:tr w:rsidR="002B3912" w:rsidRPr="00FF6E18" w:rsidTr="002B391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2B3912" w:rsidRDefault="002B3912" w:rsidP="002B3912">
            <w:pPr>
              <w:rPr>
                <w:rFonts w:ascii="Calibri" w:hAnsi="Calibri" w:cs="Calibri"/>
                <w:color w:val="000000"/>
                <w:sz w:val="20"/>
              </w:rPr>
            </w:pPr>
            <w:r>
              <w:rPr>
                <w:rFonts w:ascii="Calibri" w:hAnsi="Calibri" w:cs="Calibri"/>
                <w:color w:val="000000"/>
                <w:sz w:val="20"/>
              </w:rPr>
              <w:t>Office of the Director of Public Prosecutions</w:t>
            </w:r>
          </w:p>
        </w:tc>
        <w:tc>
          <w:tcPr>
            <w:tcW w:w="1276" w:type="dxa"/>
            <w:noWrap/>
            <w:vAlign w:val="center"/>
            <w:hideMark/>
          </w:tcPr>
          <w:p w:rsidR="002B3912" w:rsidRDefault="002B3912" w:rsidP="002B391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264</w:t>
            </w:r>
          </w:p>
        </w:tc>
        <w:tc>
          <w:tcPr>
            <w:tcW w:w="1276" w:type="dxa"/>
            <w:noWrap/>
            <w:vAlign w:val="center"/>
            <w:hideMark/>
          </w:tcPr>
          <w:p w:rsidR="002B3912" w:rsidRDefault="002B3912" w:rsidP="002B391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228</w:t>
            </w:r>
          </w:p>
        </w:tc>
        <w:tc>
          <w:tcPr>
            <w:tcW w:w="1276" w:type="dxa"/>
            <w:noWrap/>
            <w:vAlign w:val="center"/>
            <w:hideMark/>
          </w:tcPr>
          <w:p w:rsidR="002B3912" w:rsidRDefault="002B3912" w:rsidP="002B391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230</w:t>
            </w:r>
          </w:p>
        </w:tc>
      </w:tr>
      <w:tr w:rsidR="002B3912" w:rsidRPr="00FF6E18" w:rsidTr="002B3912">
        <w:trPr>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2B3912" w:rsidRDefault="002B3912" w:rsidP="002B3912">
            <w:pPr>
              <w:rPr>
                <w:rFonts w:ascii="Calibri" w:hAnsi="Calibri" w:cs="Calibri"/>
                <w:color w:val="000000"/>
                <w:sz w:val="20"/>
              </w:rPr>
            </w:pPr>
            <w:r>
              <w:rPr>
                <w:rFonts w:ascii="Calibri" w:hAnsi="Calibri" w:cs="Calibri"/>
                <w:color w:val="000000"/>
                <w:sz w:val="20"/>
              </w:rPr>
              <w:t>Department for Communities</w:t>
            </w:r>
          </w:p>
        </w:tc>
        <w:tc>
          <w:tcPr>
            <w:tcW w:w="1276" w:type="dxa"/>
            <w:noWrap/>
            <w:vAlign w:val="center"/>
            <w:hideMark/>
          </w:tcPr>
          <w:p w:rsidR="002B3912" w:rsidRDefault="002B3912" w:rsidP="002B391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Pr>
                <w:rFonts w:ascii="Calibri" w:hAnsi="Calibri" w:cs="Calibri"/>
                <w:color w:val="000000"/>
                <w:sz w:val="20"/>
              </w:rPr>
              <w:t>263</w:t>
            </w:r>
          </w:p>
        </w:tc>
        <w:tc>
          <w:tcPr>
            <w:tcW w:w="1276" w:type="dxa"/>
            <w:noWrap/>
            <w:vAlign w:val="center"/>
            <w:hideMark/>
          </w:tcPr>
          <w:p w:rsidR="002B3912" w:rsidRDefault="002B3912" w:rsidP="002B391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Pr>
                <w:rFonts w:ascii="Calibri" w:hAnsi="Calibri" w:cs="Calibri"/>
                <w:color w:val="000000"/>
                <w:sz w:val="20"/>
              </w:rPr>
              <w:t>222</w:t>
            </w:r>
          </w:p>
        </w:tc>
        <w:tc>
          <w:tcPr>
            <w:tcW w:w="1276" w:type="dxa"/>
            <w:noWrap/>
            <w:vAlign w:val="center"/>
            <w:hideMark/>
          </w:tcPr>
          <w:p w:rsidR="002B3912" w:rsidRDefault="002B3912" w:rsidP="002B391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Pr>
                <w:rFonts w:ascii="Calibri" w:hAnsi="Calibri" w:cs="Calibri"/>
                <w:color w:val="000000"/>
                <w:sz w:val="20"/>
              </w:rPr>
              <w:t>220</w:t>
            </w:r>
          </w:p>
        </w:tc>
      </w:tr>
      <w:tr w:rsidR="002B3912" w:rsidRPr="00FF6E18" w:rsidTr="002B391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2B3912" w:rsidRDefault="002B3912" w:rsidP="002B3912">
            <w:pPr>
              <w:rPr>
                <w:rFonts w:ascii="Calibri" w:hAnsi="Calibri" w:cs="Calibri"/>
                <w:color w:val="000000"/>
                <w:sz w:val="20"/>
              </w:rPr>
            </w:pPr>
            <w:r>
              <w:rPr>
                <w:rFonts w:ascii="Calibri" w:hAnsi="Calibri" w:cs="Calibri"/>
                <w:color w:val="000000"/>
                <w:sz w:val="20"/>
              </w:rPr>
              <w:t>Drug and Alcohol Office</w:t>
            </w:r>
          </w:p>
        </w:tc>
        <w:tc>
          <w:tcPr>
            <w:tcW w:w="1276" w:type="dxa"/>
            <w:noWrap/>
            <w:vAlign w:val="center"/>
            <w:hideMark/>
          </w:tcPr>
          <w:p w:rsidR="002B3912" w:rsidRDefault="002B3912" w:rsidP="002B391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241</w:t>
            </w:r>
          </w:p>
        </w:tc>
        <w:tc>
          <w:tcPr>
            <w:tcW w:w="1276" w:type="dxa"/>
            <w:noWrap/>
            <w:vAlign w:val="center"/>
            <w:hideMark/>
          </w:tcPr>
          <w:p w:rsidR="002B3912" w:rsidRDefault="002B3912" w:rsidP="002B391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190</w:t>
            </w:r>
          </w:p>
        </w:tc>
        <w:tc>
          <w:tcPr>
            <w:tcW w:w="1276" w:type="dxa"/>
            <w:noWrap/>
            <w:vAlign w:val="center"/>
            <w:hideMark/>
          </w:tcPr>
          <w:p w:rsidR="002B3912" w:rsidRDefault="002B3912" w:rsidP="002B391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189</w:t>
            </w:r>
          </w:p>
        </w:tc>
      </w:tr>
      <w:tr w:rsidR="002B3912" w:rsidRPr="00FF6E18" w:rsidTr="002B3912">
        <w:trPr>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2B3912" w:rsidRDefault="002B3912" w:rsidP="002B3912">
            <w:pPr>
              <w:rPr>
                <w:rFonts w:ascii="Calibri" w:hAnsi="Calibri" w:cs="Calibri"/>
                <w:color w:val="000000"/>
                <w:sz w:val="20"/>
              </w:rPr>
            </w:pPr>
            <w:r>
              <w:rPr>
                <w:rFonts w:ascii="Calibri" w:hAnsi="Calibri" w:cs="Calibri"/>
                <w:color w:val="000000"/>
                <w:sz w:val="20"/>
              </w:rPr>
              <w:t>Pilbara Institute</w:t>
            </w:r>
          </w:p>
        </w:tc>
        <w:tc>
          <w:tcPr>
            <w:tcW w:w="1276" w:type="dxa"/>
            <w:noWrap/>
            <w:vAlign w:val="center"/>
            <w:hideMark/>
          </w:tcPr>
          <w:p w:rsidR="002B3912" w:rsidRDefault="002B3912" w:rsidP="002B391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Pr>
                <w:rFonts w:ascii="Calibri" w:hAnsi="Calibri" w:cs="Calibri"/>
                <w:color w:val="000000"/>
                <w:sz w:val="20"/>
              </w:rPr>
              <w:t>218</w:t>
            </w:r>
          </w:p>
        </w:tc>
        <w:tc>
          <w:tcPr>
            <w:tcW w:w="1276" w:type="dxa"/>
            <w:noWrap/>
            <w:vAlign w:val="center"/>
            <w:hideMark/>
          </w:tcPr>
          <w:p w:rsidR="002B3912" w:rsidRDefault="002B3912" w:rsidP="002B391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Pr>
                <w:rFonts w:ascii="Calibri" w:hAnsi="Calibri" w:cs="Calibri"/>
                <w:color w:val="000000"/>
                <w:sz w:val="20"/>
              </w:rPr>
              <w:t>192</w:t>
            </w:r>
          </w:p>
        </w:tc>
        <w:tc>
          <w:tcPr>
            <w:tcW w:w="1276" w:type="dxa"/>
            <w:noWrap/>
            <w:vAlign w:val="center"/>
            <w:hideMark/>
          </w:tcPr>
          <w:p w:rsidR="002B3912" w:rsidRDefault="002B3912" w:rsidP="002B391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Pr>
                <w:rFonts w:ascii="Calibri" w:hAnsi="Calibri" w:cs="Calibri"/>
                <w:color w:val="000000"/>
                <w:sz w:val="20"/>
              </w:rPr>
              <w:t>192</w:t>
            </w:r>
          </w:p>
        </w:tc>
      </w:tr>
      <w:tr w:rsidR="002B3912" w:rsidRPr="00FF6E18" w:rsidTr="002B391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2B3912" w:rsidRDefault="002B3912" w:rsidP="002B3912">
            <w:pPr>
              <w:rPr>
                <w:rFonts w:ascii="Calibri" w:hAnsi="Calibri" w:cs="Calibri"/>
                <w:color w:val="000000"/>
                <w:sz w:val="20"/>
              </w:rPr>
            </w:pPr>
            <w:r>
              <w:rPr>
                <w:rFonts w:ascii="Calibri" w:hAnsi="Calibri" w:cs="Calibri"/>
                <w:color w:val="000000"/>
                <w:sz w:val="20"/>
              </w:rPr>
              <w:t>Kimberley Training Institute</w:t>
            </w:r>
          </w:p>
        </w:tc>
        <w:tc>
          <w:tcPr>
            <w:tcW w:w="1276" w:type="dxa"/>
            <w:noWrap/>
            <w:vAlign w:val="center"/>
            <w:hideMark/>
          </w:tcPr>
          <w:p w:rsidR="002B3912" w:rsidRDefault="002B3912" w:rsidP="002B391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205</w:t>
            </w:r>
          </w:p>
        </w:tc>
        <w:tc>
          <w:tcPr>
            <w:tcW w:w="1276" w:type="dxa"/>
            <w:noWrap/>
            <w:vAlign w:val="center"/>
            <w:hideMark/>
          </w:tcPr>
          <w:p w:rsidR="002B3912" w:rsidRDefault="002B3912" w:rsidP="002B391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180</w:t>
            </w:r>
          </w:p>
        </w:tc>
        <w:tc>
          <w:tcPr>
            <w:tcW w:w="1276" w:type="dxa"/>
            <w:noWrap/>
            <w:vAlign w:val="center"/>
            <w:hideMark/>
          </w:tcPr>
          <w:p w:rsidR="002B3912" w:rsidRDefault="002B3912" w:rsidP="002B391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167</w:t>
            </w:r>
          </w:p>
        </w:tc>
      </w:tr>
      <w:tr w:rsidR="002B3912" w:rsidRPr="00FF6E18" w:rsidTr="002B3912">
        <w:trPr>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2B3912" w:rsidRDefault="002B3912" w:rsidP="002B3912">
            <w:pPr>
              <w:rPr>
                <w:rFonts w:ascii="Calibri" w:hAnsi="Calibri" w:cs="Calibri"/>
                <w:color w:val="000000"/>
                <w:sz w:val="20"/>
              </w:rPr>
            </w:pPr>
            <w:r>
              <w:rPr>
                <w:rFonts w:ascii="Calibri" w:hAnsi="Calibri" w:cs="Calibri"/>
                <w:color w:val="000000"/>
                <w:sz w:val="20"/>
              </w:rPr>
              <w:t>Zoological Parks Authority</w:t>
            </w:r>
          </w:p>
        </w:tc>
        <w:tc>
          <w:tcPr>
            <w:tcW w:w="1276" w:type="dxa"/>
            <w:noWrap/>
            <w:vAlign w:val="center"/>
            <w:hideMark/>
          </w:tcPr>
          <w:p w:rsidR="002B3912" w:rsidRDefault="002B3912" w:rsidP="002B391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Pr>
                <w:rFonts w:ascii="Calibri" w:hAnsi="Calibri" w:cs="Calibri"/>
                <w:color w:val="000000"/>
                <w:sz w:val="20"/>
              </w:rPr>
              <w:t>205</w:t>
            </w:r>
          </w:p>
        </w:tc>
        <w:tc>
          <w:tcPr>
            <w:tcW w:w="1276" w:type="dxa"/>
            <w:noWrap/>
            <w:vAlign w:val="center"/>
            <w:hideMark/>
          </w:tcPr>
          <w:p w:rsidR="002B3912" w:rsidRDefault="002B3912" w:rsidP="002B391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Pr>
                <w:rFonts w:ascii="Calibri" w:hAnsi="Calibri" w:cs="Calibri"/>
                <w:color w:val="000000"/>
                <w:sz w:val="20"/>
              </w:rPr>
              <w:t>161</w:t>
            </w:r>
          </w:p>
        </w:tc>
        <w:tc>
          <w:tcPr>
            <w:tcW w:w="1276" w:type="dxa"/>
            <w:noWrap/>
            <w:vAlign w:val="center"/>
            <w:hideMark/>
          </w:tcPr>
          <w:p w:rsidR="002B3912" w:rsidRDefault="002B3912" w:rsidP="002B391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Pr>
                <w:rFonts w:ascii="Calibri" w:hAnsi="Calibri" w:cs="Calibri"/>
                <w:color w:val="000000"/>
                <w:sz w:val="20"/>
              </w:rPr>
              <w:t>167</w:t>
            </w:r>
          </w:p>
        </w:tc>
      </w:tr>
      <w:tr w:rsidR="002B3912" w:rsidRPr="00FF6E18" w:rsidTr="002B391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2B3912" w:rsidRDefault="002B3912" w:rsidP="002B3912">
            <w:pPr>
              <w:rPr>
                <w:rFonts w:ascii="Calibri" w:hAnsi="Calibri" w:cs="Calibri"/>
                <w:color w:val="000000"/>
                <w:sz w:val="20"/>
              </w:rPr>
            </w:pPr>
            <w:r>
              <w:rPr>
                <w:rFonts w:ascii="Calibri" w:hAnsi="Calibri" w:cs="Calibri"/>
                <w:color w:val="000000"/>
                <w:sz w:val="20"/>
              </w:rPr>
              <w:t>Department of Sport and Recreation</w:t>
            </w:r>
          </w:p>
        </w:tc>
        <w:tc>
          <w:tcPr>
            <w:tcW w:w="1276" w:type="dxa"/>
            <w:noWrap/>
            <w:vAlign w:val="center"/>
            <w:hideMark/>
          </w:tcPr>
          <w:p w:rsidR="002B3912" w:rsidRDefault="002B3912" w:rsidP="002B391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204</w:t>
            </w:r>
          </w:p>
        </w:tc>
        <w:tc>
          <w:tcPr>
            <w:tcW w:w="1276" w:type="dxa"/>
            <w:noWrap/>
            <w:vAlign w:val="center"/>
            <w:hideMark/>
          </w:tcPr>
          <w:p w:rsidR="002B3912" w:rsidRDefault="002B3912" w:rsidP="002B391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172</w:t>
            </w:r>
          </w:p>
        </w:tc>
        <w:tc>
          <w:tcPr>
            <w:tcW w:w="1276" w:type="dxa"/>
            <w:noWrap/>
            <w:vAlign w:val="center"/>
            <w:hideMark/>
          </w:tcPr>
          <w:p w:rsidR="002B3912" w:rsidRDefault="002B3912" w:rsidP="002B391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179</w:t>
            </w:r>
          </w:p>
        </w:tc>
      </w:tr>
      <w:tr w:rsidR="002B3912" w:rsidRPr="00FF6E18" w:rsidTr="002B3912">
        <w:trPr>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2B3912" w:rsidRDefault="002B3912" w:rsidP="002B3912">
            <w:pPr>
              <w:rPr>
                <w:rFonts w:ascii="Calibri" w:hAnsi="Calibri" w:cs="Calibri"/>
                <w:color w:val="000000"/>
                <w:sz w:val="20"/>
              </w:rPr>
            </w:pPr>
            <w:r>
              <w:rPr>
                <w:rFonts w:ascii="Calibri" w:hAnsi="Calibri" w:cs="Calibri"/>
                <w:color w:val="000000"/>
                <w:sz w:val="20"/>
              </w:rPr>
              <w:t>Public Sector Commission</w:t>
            </w:r>
          </w:p>
        </w:tc>
        <w:tc>
          <w:tcPr>
            <w:tcW w:w="1276" w:type="dxa"/>
            <w:noWrap/>
            <w:vAlign w:val="center"/>
            <w:hideMark/>
          </w:tcPr>
          <w:p w:rsidR="002B3912" w:rsidRDefault="002B3912" w:rsidP="002B391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Pr>
                <w:rFonts w:ascii="Calibri" w:hAnsi="Calibri" w:cs="Calibri"/>
                <w:color w:val="000000"/>
                <w:sz w:val="20"/>
              </w:rPr>
              <w:t>187</w:t>
            </w:r>
          </w:p>
        </w:tc>
        <w:tc>
          <w:tcPr>
            <w:tcW w:w="1276" w:type="dxa"/>
            <w:noWrap/>
            <w:vAlign w:val="center"/>
            <w:hideMark/>
          </w:tcPr>
          <w:p w:rsidR="002B3912" w:rsidRDefault="002B3912" w:rsidP="002B391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Pr>
                <w:rFonts w:ascii="Calibri" w:hAnsi="Calibri" w:cs="Calibri"/>
                <w:color w:val="000000"/>
                <w:sz w:val="20"/>
              </w:rPr>
              <w:t>144</w:t>
            </w:r>
          </w:p>
        </w:tc>
        <w:tc>
          <w:tcPr>
            <w:tcW w:w="1276" w:type="dxa"/>
            <w:noWrap/>
            <w:vAlign w:val="center"/>
            <w:hideMark/>
          </w:tcPr>
          <w:p w:rsidR="002B3912" w:rsidRDefault="002B3912" w:rsidP="002B391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Pr>
                <w:rFonts w:ascii="Calibri" w:hAnsi="Calibri" w:cs="Calibri"/>
                <w:color w:val="000000"/>
                <w:sz w:val="20"/>
              </w:rPr>
              <w:t>141</w:t>
            </w:r>
          </w:p>
        </w:tc>
      </w:tr>
      <w:tr w:rsidR="002B3912" w:rsidRPr="00FF6E18" w:rsidTr="002B391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2B3912" w:rsidRDefault="002B3912" w:rsidP="002B3912">
            <w:pPr>
              <w:rPr>
                <w:rFonts w:ascii="Calibri" w:hAnsi="Calibri" w:cs="Calibri"/>
                <w:color w:val="000000"/>
                <w:sz w:val="20"/>
              </w:rPr>
            </w:pPr>
            <w:r>
              <w:rPr>
                <w:rFonts w:ascii="Calibri" w:hAnsi="Calibri" w:cs="Calibri"/>
                <w:color w:val="000000"/>
                <w:sz w:val="20"/>
              </w:rPr>
              <w:t>Department of State Development</w:t>
            </w:r>
          </w:p>
        </w:tc>
        <w:tc>
          <w:tcPr>
            <w:tcW w:w="1276" w:type="dxa"/>
            <w:noWrap/>
            <w:vAlign w:val="center"/>
            <w:hideMark/>
          </w:tcPr>
          <w:p w:rsidR="002B3912" w:rsidRDefault="002B3912" w:rsidP="002B391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186</w:t>
            </w:r>
          </w:p>
        </w:tc>
        <w:tc>
          <w:tcPr>
            <w:tcW w:w="1276" w:type="dxa"/>
            <w:noWrap/>
            <w:vAlign w:val="center"/>
            <w:hideMark/>
          </w:tcPr>
          <w:p w:rsidR="002B3912" w:rsidRDefault="002B3912" w:rsidP="002B391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166</w:t>
            </w:r>
          </w:p>
        </w:tc>
        <w:tc>
          <w:tcPr>
            <w:tcW w:w="1276" w:type="dxa"/>
            <w:noWrap/>
            <w:vAlign w:val="center"/>
            <w:hideMark/>
          </w:tcPr>
          <w:p w:rsidR="002B3912" w:rsidRDefault="002B3912" w:rsidP="002B391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161</w:t>
            </w:r>
          </w:p>
        </w:tc>
      </w:tr>
      <w:tr w:rsidR="002B3912" w:rsidRPr="00FF6E18" w:rsidTr="002B3912">
        <w:trPr>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2B3912" w:rsidRDefault="002B3912" w:rsidP="002B3912">
            <w:pPr>
              <w:rPr>
                <w:rFonts w:ascii="Calibri" w:hAnsi="Calibri" w:cs="Calibri"/>
                <w:color w:val="000000"/>
                <w:sz w:val="20"/>
              </w:rPr>
            </w:pPr>
            <w:r>
              <w:rPr>
                <w:rFonts w:ascii="Calibri" w:hAnsi="Calibri" w:cs="Calibri"/>
                <w:color w:val="000000"/>
                <w:sz w:val="20"/>
              </w:rPr>
              <w:t>C Y O'Connor Institute</w:t>
            </w:r>
          </w:p>
        </w:tc>
        <w:tc>
          <w:tcPr>
            <w:tcW w:w="1276" w:type="dxa"/>
            <w:noWrap/>
            <w:vAlign w:val="center"/>
            <w:hideMark/>
          </w:tcPr>
          <w:p w:rsidR="002B3912" w:rsidRDefault="002B3912" w:rsidP="002B391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Pr>
                <w:rFonts w:ascii="Calibri" w:hAnsi="Calibri" w:cs="Calibri"/>
                <w:color w:val="000000"/>
                <w:sz w:val="20"/>
              </w:rPr>
              <w:t>184</w:t>
            </w:r>
          </w:p>
        </w:tc>
        <w:tc>
          <w:tcPr>
            <w:tcW w:w="1276" w:type="dxa"/>
            <w:noWrap/>
            <w:vAlign w:val="center"/>
            <w:hideMark/>
          </w:tcPr>
          <w:p w:rsidR="002B3912" w:rsidRDefault="002B3912" w:rsidP="002B391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Pr>
                <w:rFonts w:ascii="Calibri" w:hAnsi="Calibri" w:cs="Calibri"/>
                <w:color w:val="000000"/>
                <w:sz w:val="20"/>
              </w:rPr>
              <w:t>145</w:t>
            </w:r>
          </w:p>
        </w:tc>
        <w:tc>
          <w:tcPr>
            <w:tcW w:w="1276" w:type="dxa"/>
            <w:noWrap/>
            <w:vAlign w:val="center"/>
            <w:hideMark/>
          </w:tcPr>
          <w:p w:rsidR="002B3912" w:rsidRDefault="002B3912" w:rsidP="002B391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Pr>
                <w:rFonts w:ascii="Calibri" w:hAnsi="Calibri" w:cs="Calibri"/>
                <w:color w:val="000000"/>
                <w:sz w:val="20"/>
              </w:rPr>
              <w:t>137</w:t>
            </w:r>
          </w:p>
        </w:tc>
      </w:tr>
      <w:tr w:rsidR="002B3912" w:rsidRPr="00FF6E18" w:rsidTr="002B391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2B3912" w:rsidRDefault="002B3912" w:rsidP="002B3912">
            <w:pPr>
              <w:rPr>
                <w:rFonts w:ascii="Calibri" w:hAnsi="Calibri" w:cs="Calibri"/>
                <w:color w:val="000000"/>
                <w:sz w:val="20"/>
              </w:rPr>
            </w:pPr>
            <w:r>
              <w:rPr>
                <w:rFonts w:ascii="Calibri" w:hAnsi="Calibri" w:cs="Calibri"/>
                <w:color w:val="000000"/>
                <w:sz w:val="20"/>
              </w:rPr>
              <w:t>Corruption and Crime Commission</w:t>
            </w:r>
          </w:p>
        </w:tc>
        <w:tc>
          <w:tcPr>
            <w:tcW w:w="1276" w:type="dxa"/>
            <w:noWrap/>
            <w:vAlign w:val="center"/>
            <w:hideMark/>
          </w:tcPr>
          <w:p w:rsidR="002B3912" w:rsidRDefault="002B3912" w:rsidP="002B391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165</w:t>
            </w:r>
          </w:p>
        </w:tc>
        <w:tc>
          <w:tcPr>
            <w:tcW w:w="1276" w:type="dxa"/>
            <w:noWrap/>
            <w:vAlign w:val="center"/>
            <w:hideMark/>
          </w:tcPr>
          <w:p w:rsidR="002B3912" w:rsidRDefault="002B3912" w:rsidP="002B391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160</w:t>
            </w:r>
          </w:p>
        </w:tc>
        <w:tc>
          <w:tcPr>
            <w:tcW w:w="1276" w:type="dxa"/>
            <w:noWrap/>
            <w:vAlign w:val="center"/>
            <w:hideMark/>
          </w:tcPr>
          <w:p w:rsidR="002B3912" w:rsidRDefault="002B3912" w:rsidP="002B391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154</w:t>
            </w:r>
          </w:p>
        </w:tc>
      </w:tr>
      <w:tr w:rsidR="002B3912" w:rsidRPr="00FF6E18" w:rsidTr="002B3912">
        <w:trPr>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2B3912" w:rsidRDefault="002B3912" w:rsidP="002B3912">
            <w:pPr>
              <w:rPr>
                <w:rFonts w:ascii="Calibri" w:hAnsi="Calibri" w:cs="Calibri"/>
                <w:color w:val="000000"/>
                <w:sz w:val="20"/>
              </w:rPr>
            </w:pPr>
            <w:r>
              <w:rPr>
                <w:rFonts w:ascii="Calibri" w:hAnsi="Calibri" w:cs="Calibri"/>
                <w:color w:val="000000"/>
                <w:sz w:val="20"/>
              </w:rPr>
              <w:t xml:space="preserve">School Curriculum and Standards Authority </w:t>
            </w:r>
          </w:p>
        </w:tc>
        <w:tc>
          <w:tcPr>
            <w:tcW w:w="1276" w:type="dxa"/>
            <w:noWrap/>
            <w:vAlign w:val="center"/>
            <w:hideMark/>
          </w:tcPr>
          <w:p w:rsidR="002B3912" w:rsidRDefault="002B3912" w:rsidP="002B391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Pr>
                <w:rFonts w:ascii="Calibri" w:hAnsi="Calibri" w:cs="Calibri"/>
                <w:color w:val="000000"/>
                <w:sz w:val="20"/>
              </w:rPr>
              <w:t>159</w:t>
            </w:r>
          </w:p>
        </w:tc>
        <w:tc>
          <w:tcPr>
            <w:tcW w:w="1276" w:type="dxa"/>
            <w:noWrap/>
            <w:vAlign w:val="center"/>
            <w:hideMark/>
          </w:tcPr>
          <w:p w:rsidR="002B3912" w:rsidRDefault="002B3912" w:rsidP="002B391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Pr>
                <w:rFonts w:ascii="Calibri" w:hAnsi="Calibri" w:cs="Calibri"/>
                <w:color w:val="000000"/>
                <w:sz w:val="20"/>
              </w:rPr>
              <w:t>138</w:t>
            </w:r>
          </w:p>
        </w:tc>
        <w:tc>
          <w:tcPr>
            <w:tcW w:w="1276" w:type="dxa"/>
            <w:noWrap/>
            <w:vAlign w:val="center"/>
            <w:hideMark/>
          </w:tcPr>
          <w:p w:rsidR="002B3912" w:rsidRDefault="002B3912" w:rsidP="002B391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Pr>
                <w:rFonts w:ascii="Calibri" w:hAnsi="Calibri" w:cs="Calibri"/>
                <w:color w:val="000000"/>
                <w:sz w:val="20"/>
              </w:rPr>
              <w:t>135</w:t>
            </w:r>
          </w:p>
        </w:tc>
      </w:tr>
      <w:tr w:rsidR="002B3912" w:rsidRPr="00FF6E18" w:rsidTr="002B391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2B3912" w:rsidRDefault="002B3912" w:rsidP="002B3912">
            <w:pPr>
              <w:rPr>
                <w:rFonts w:ascii="Calibri" w:hAnsi="Calibri" w:cs="Calibri"/>
                <w:color w:val="000000"/>
                <w:sz w:val="20"/>
              </w:rPr>
            </w:pPr>
            <w:r>
              <w:rPr>
                <w:rFonts w:ascii="Calibri" w:hAnsi="Calibri" w:cs="Calibri"/>
                <w:color w:val="000000"/>
                <w:sz w:val="20"/>
              </w:rPr>
              <w:t>Department of Indigenous Affairs</w:t>
            </w:r>
          </w:p>
        </w:tc>
        <w:tc>
          <w:tcPr>
            <w:tcW w:w="1276" w:type="dxa"/>
            <w:noWrap/>
            <w:vAlign w:val="center"/>
            <w:hideMark/>
          </w:tcPr>
          <w:p w:rsidR="002B3912" w:rsidRDefault="002B3912" w:rsidP="002B391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158</w:t>
            </w:r>
          </w:p>
        </w:tc>
        <w:tc>
          <w:tcPr>
            <w:tcW w:w="1276" w:type="dxa"/>
            <w:noWrap/>
            <w:vAlign w:val="center"/>
            <w:hideMark/>
          </w:tcPr>
          <w:p w:rsidR="002B3912" w:rsidRDefault="002B3912" w:rsidP="002B391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147</w:t>
            </w:r>
          </w:p>
        </w:tc>
        <w:tc>
          <w:tcPr>
            <w:tcW w:w="1276" w:type="dxa"/>
            <w:noWrap/>
            <w:vAlign w:val="center"/>
            <w:hideMark/>
          </w:tcPr>
          <w:p w:rsidR="002B3912" w:rsidRDefault="002B3912" w:rsidP="002B391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145</w:t>
            </w:r>
          </w:p>
        </w:tc>
      </w:tr>
      <w:tr w:rsidR="002B3912" w:rsidRPr="00FF6E18" w:rsidTr="002B3912">
        <w:trPr>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2B3912" w:rsidRDefault="002B3912" w:rsidP="002B3912">
            <w:pPr>
              <w:rPr>
                <w:rFonts w:ascii="Calibri" w:hAnsi="Calibri" w:cs="Calibri"/>
                <w:color w:val="000000"/>
                <w:sz w:val="20"/>
              </w:rPr>
            </w:pPr>
            <w:r>
              <w:rPr>
                <w:rFonts w:ascii="Calibri" w:hAnsi="Calibri" w:cs="Calibri"/>
                <w:color w:val="000000"/>
                <w:sz w:val="20"/>
              </w:rPr>
              <w:t>Botanic Gardens and Parks Authority</w:t>
            </w:r>
          </w:p>
        </w:tc>
        <w:tc>
          <w:tcPr>
            <w:tcW w:w="1276" w:type="dxa"/>
            <w:noWrap/>
            <w:vAlign w:val="center"/>
            <w:hideMark/>
          </w:tcPr>
          <w:p w:rsidR="002B3912" w:rsidRDefault="002B3912" w:rsidP="002B391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Pr>
                <w:rFonts w:ascii="Calibri" w:hAnsi="Calibri" w:cs="Calibri"/>
                <w:color w:val="000000"/>
                <w:sz w:val="20"/>
              </w:rPr>
              <w:t>155</w:t>
            </w:r>
          </w:p>
        </w:tc>
        <w:tc>
          <w:tcPr>
            <w:tcW w:w="1276" w:type="dxa"/>
            <w:noWrap/>
            <w:vAlign w:val="center"/>
            <w:hideMark/>
          </w:tcPr>
          <w:p w:rsidR="002B3912" w:rsidRDefault="002B3912" w:rsidP="002B391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Pr>
                <w:rFonts w:ascii="Calibri" w:hAnsi="Calibri" w:cs="Calibri"/>
                <w:color w:val="000000"/>
                <w:sz w:val="20"/>
              </w:rPr>
              <w:t>112</w:t>
            </w:r>
          </w:p>
        </w:tc>
        <w:tc>
          <w:tcPr>
            <w:tcW w:w="1276" w:type="dxa"/>
            <w:noWrap/>
            <w:vAlign w:val="center"/>
            <w:hideMark/>
          </w:tcPr>
          <w:p w:rsidR="002B3912" w:rsidRDefault="002B3912" w:rsidP="002B391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Pr>
                <w:rFonts w:ascii="Calibri" w:hAnsi="Calibri" w:cs="Calibri"/>
                <w:color w:val="000000"/>
                <w:sz w:val="20"/>
              </w:rPr>
              <w:t>113</w:t>
            </w:r>
          </w:p>
        </w:tc>
      </w:tr>
      <w:tr w:rsidR="002B3912" w:rsidRPr="00FF6E18" w:rsidTr="002B391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2B3912" w:rsidRDefault="002B3912" w:rsidP="002B3912">
            <w:pPr>
              <w:rPr>
                <w:rFonts w:ascii="Calibri" w:hAnsi="Calibri" w:cs="Calibri"/>
                <w:color w:val="000000"/>
                <w:sz w:val="20"/>
              </w:rPr>
            </w:pPr>
            <w:r>
              <w:rPr>
                <w:rFonts w:ascii="Calibri" w:hAnsi="Calibri" w:cs="Calibri"/>
                <w:color w:val="000000"/>
                <w:sz w:val="20"/>
              </w:rPr>
              <w:t>Country High School Hostels Authority</w:t>
            </w:r>
          </w:p>
        </w:tc>
        <w:tc>
          <w:tcPr>
            <w:tcW w:w="1276" w:type="dxa"/>
            <w:noWrap/>
            <w:vAlign w:val="center"/>
            <w:hideMark/>
          </w:tcPr>
          <w:p w:rsidR="002B3912" w:rsidRDefault="002B3912" w:rsidP="002B391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149</w:t>
            </w:r>
          </w:p>
        </w:tc>
        <w:tc>
          <w:tcPr>
            <w:tcW w:w="1276" w:type="dxa"/>
            <w:noWrap/>
            <w:vAlign w:val="center"/>
            <w:hideMark/>
          </w:tcPr>
          <w:p w:rsidR="002B3912" w:rsidRDefault="002B3912" w:rsidP="002B391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111</w:t>
            </w:r>
          </w:p>
        </w:tc>
        <w:tc>
          <w:tcPr>
            <w:tcW w:w="1276" w:type="dxa"/>
            <w:noWrap/>
            <w:vAlign w:val="center"/>
            <w:hideMark/>
          </w:tcPr>
          <w:p w:rsidR="002B3912" w:rsidRDefault="002B3912" w:rsidP="002B391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111</w:t>
            </w:r>
          </w:p>
        </w:tc>
      </w:tr>
      <w:tr w:rsidR="002B3912" w:rsidRPr="00FF6E18" w:rsidTr="002B3912">
        <w:trPr>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2B3912" w:rsidRDefault="002B3912" w:rsidP="002B3912">
            <w:pPr>
              <w:rPr>
                <w:rFonts w:ascii="Calibri" w:hAnsi="Calibri" w:cs="Calibri"/>
                <w:color w:val="000000"/>
                <w:sz w:val="20"/>
              </w:rPr>
            </w:pPr>
            <w:r>
              <w:rPr>
                <w:rFonts w:ascii="Calibri" w:hAnsi="Calibri" w:cs="Calibri"/>
                <w:color w:val="000000"/>
                <w:sz w:val="20"/>
              </w:rPr>
              <w:t>Office of the Auditor General</w:t>
            </w:r>
          </w:p>
        </w:tc>
        <w:tc>
          <w:tcPr>
            <w:tcW w:w="1276" w:type="dxa"/>
            <w:noWrap/>
            <w:vAlign w:val="center"/>
            <w:hideMark/>
          </w:tcPr>
          <w:p w:rsidR="002B3912" w:rsidRDefault="002B3912" w:rsidP="002B391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Pr>
                <w:rFonts w:ascii="Calibri" w:hAnsi="Calibri" w:cs="Calibri"/>
                <w:color w:val="000000"/>
                <w:sz w:val="20"/>
              </w:rPr>
              <w:t>130</w:t>
            </w:r>
          </w:p>
        </w:tc>
        <w:tc>
          <w:tcPr>
            <w:tcW w:w="1276" w:type="dxa"/>
            <w:noWrap/>
            <w:vAlign w:val="center"/>
            <w:hideMark/>
          </w:tcPr>
          <w:p w:rsidR="002B3912" w:rsidRDefault="002B3912" w:rsidP="002B391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Pr>
                <w:rFonts w:ascii="Calibri" w:hAnsi="Calibri" w:cs="Calibri"/>
                <w:color w:val="000000"/>
                <w:sz w:val="20"/>
              </w:rPr>
              <w:t>124</w:t>
            </w:r>
          </w:p>
        </w:tc>
        <w:tc>
          <w:tcPr>
            <w:tcW w:w="1276" w:type="dxa"/>
            <w:noWrap/>
            <w:vAlign w:val="center"/>
            <w:hideMark/>
          </w:tcPr>
          <w:p w:rsidR="002B3912" w:rsidRDefault="002B3912" w:rsidP="002B391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Pr>
                <w:rFonts w:ascii="Calibri" w:hAnsi="Calibri" w:cs="Calibri"/>
                <w:color w:val="000000"/>
                <w:sz w:val="20"/>
              </w:rPr>
              <w:t>117</w:t>
            </w:r>
          </w:p>
        </w:tc>
      </w:tr>
      <w:tr w:rsidR="002B3912" w:rsidRPr="00FF6E18" w:rsidTr="002B391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2B3912" w:rsidRDefault="002B3912" w:rsidP="002B3912">
            <w:pPr>
              <w:rPr>
                <w:rFonts w:ascii="Calibri" w:hAnsi="Calibri" w:cs="Calibri"/>
                <w:color w:val="000000"/>
                <w:sz w:val="20"/>
              </w:rPr>
            </w:pPr>
            <w:r>
              <w:rPr>
                <w:rFonts w:ascii="Calibri" w:hAnsi="Calibri" w:cs="Calibri"/>
                <w:color w:val="000000"/>
                <w:sz w:val="20"/>
              </w:rPr>
              <w:t>Department of Racing, Gaming and Liquor</w:t>
            </w:r>
          </w:p>
        </w:tc>
        <w:tc>
          <w:tcPr>
            <w:tcW w:w="1276" w:type="dxa"/>
            <w:noWrap/>
            <w:vAlign w:val="center"/>
            <w:hideMark/>
          </w:tcPr>
          <w:p w:rsidR="002B3912" w:rsidRDefault="002B3912" w:rsidP="002B391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126</w:t>
            </w:r>
          </w:p>
        </w:tc>
        <w:tc>
          <w:tcPr>
            <w:tcW w:w="1276" w:type="dxa"/>
            <w:noWrap/>
            <w:vAlign w:val="center"/>
            <w:hideMark/>
          </w:tcPr>
          <w:p w:rsidR="002B3912" w:rsidRDefault="002B3912" w:rsidP="002B391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110</w:t>
            </w:r>
          </w:p>
        </w:tc>
        <w:tc>
          <w:tcPr>
            <w:tcW w:w="1276" w:type="dxa"/>
            <w:noWrap/>
            <w:vAlign w:val="center"/>
            <w:hideMark/>
          </w:tcPr>
          <w:p w:rsidR="002B3912" w:rsidRDefault="002B3912" w:rsidP="002B391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110</w:t>
            </w:r>
          </w:p>
        </w:tc>
      </w:tr>
      <w:tr w:rsidR="002B3912" w:rsidRPr="00FF6E18" w:rsidTr="002B3912">
        <w:trPr>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2B3912" w:rsidRDefault="002B3912" w:rsidP="002B3912">
            <w:pPr>
              <w:rPr>
                <w:rFonts w:ascii="Calibri" w:hAnsi="Calibri" w:cs="Calibri"/>
                <w:color w:val="000000"/>
                <w:sz w:val="20"/>
              </w:rPr>
            </w:pPr>
            <w:r>
              <w:rPr>
                <w:rFonts w:ascii="Calibri" w:hAnsi="Calibri" w:cs="Calibri"/>
                <w:color w:val="000000"/>
                <w:sz w:val="20"/>
              </w:rPr>
              <w:t>Chemistry Centre (WA)</w:t>
            </w:r>
          </w:p>
        </w:tc>
        <w:tc>
          <w:tcPr>
            <w:tcW w:w="1276" w:type="dxa"/>
            <w:noWrap/>
            <w:vAlign w:val="center"/>
            <w:hideMark/>
          </w:tcPr>
          <w:p w:rsidR="002B3912" w:rsidRDefault="002B3912" w:rsidP="002B391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Pr>
                <w:rFonts w:ascii="Calibri" w:hAnsi="Calibri" w:cs="Calibri"/>
                <w:color w:val="000000"/>
                <w:sz w:val="20"/>
              </w:rPr>
              <w:t>124</w:t>
            </w:r>
          </w:p>
        </w:tc>
        <w:tc>
          <w:tcPr>
            <w:tcW w:w="1276" w:type="dxa"/>
            <w:noWrap/>
            <w:vAlign w:val="center"/>
            <w:hideMark/>
          </w:tcPr>
          <w:p w:rsidR="002B3912" w:rsidRDefault="002B3912" w:rsidP="002B391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Pr>
                <w:rFonts w:ascii="Calibri" w:hAnsi="Calibri" w:cs="Calibri"/>
                <w:color w:val="000000"/>
                <w:sz w:val="20"/>
              </w:rPr>
              <w:t>115</w:t>
            </w:r>
          </w:p>
        </w:tc>
        <w:tc>
          <w:tcPr>
            <w:tcW w:w="1276" w:type="dxa"/>
            <w:noWrap/>
            <w:vAlign w:val="center"/>
            <w:hideMark/>
          </w:tcPr>
          <w:p w:rsidR="002B3912" w:rsidRDefault="002B3912" w:rsidP="002B391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Pr>
                <w:rFonts w:ascii="Calibri" w:hAnsi="Calibri" w:cs="Calibri"/>
                <w:color w:val="000000"/>
                <w:sz w:val="20"/>
              </w:rPr>
              <w:t>116</w:t>
            </w:r>
          </w:p>
        </w:tc>
      </w:tr>
      <w:tr w:rsidR="002B3912" w:rsidRPr="00FF6E18" w:rsidTr="002B391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2B3912" w:rsidRDefault="002B3912" w:rsidP="002B3912">
            <w:pPr>
              <w:rPr>
                <w:rFonts w:ascii="Calibri" w:hAnsi="Calibri" w:cs="Calibri"/>
                <w:color w:val="000000"/>
                <w:sz w:val="20"/>
              </w:rPr>
            </w:pPr>
            <w:r>
              <w:rPr>
                <w:rFonts w:ascii="Calibri" w:hAnsi="Calibri" w:cs="Calibri"/>
                <w:color w:val="000000"/>
                <w:sz w:val="20"/>
              </w:rPr>
              <w:t>Department of Local Government</w:t>
            </w:r>
          </w:p>
        </w:tc>
        <w:tc>
          <w:tcPr>
            <w:tcW w:w="1276" w:type="dxa"/>
            <w:noWrap/>
            <w:vAlign w:val="center"/>
            <w:hideMark/>
          </w:tcPr>
          <w:p w:rsidR="002B3912" w:rsidRDefault="002B3912" w:rsidP="002B391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123</w:t>
            </w:r>
          </w:p>
        </w:tc>
        <w:tc>
          <w:tcPr>
            <w:tcW w:w="1276" w:type="dxa"/>
            <w:noWrap/>
            <w:vAlign w:val="center"/>
            <w:hideMark/>
          </w:tcPr>
          <w:p w:rsidR="002B3912" w:rsidRDefault="002B3912" w:rsidP="002B391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113</w:t>
            </w:r>
          </w:p>
        </w:tc>
        <w:tc>
          <w:tcPr>
            <w:tcW w:w="1276" w:type="dxa"/>
            <w:noWrap/>
            <w:vAlign w:val="center"/>
            <w:hideMark/>
          </w:tcPr>
          <w:p w:rsidR="002B3912" w:rsidRDefault="002B3912" w:rsidP="002B391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113</w:t>
            </w:r>
          </w:p>
        </w:tc>
      </w:tr>
      <w:tr w:rsidR="002B3912" w:rsidRPr="00FF6E18" w:rsidTr="002B3912">
        <w:trPr>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2B3912" w:rsidRDefault="002B3912" w:rsidP="002B3912">
            <w:pPr>
              <w:rPr>
                <w:rFonts w:ascii="Calibri" w:hAnsi="Calibri" w:cs="Calibri"/>
                <w:color w:val="000000"/>
                <w:sz w:val="20"/>
              </w:rPr>
            </w:pPr>
            <w:r>
              <w:rPr>
                <w:rFonts w:ascii="Calibri" w:hAnsi="Calibri" w:cs="Calibri"/>
                <w:color w:val="000000"/>
                <w:sz w:val="20"/>
              </w:rPr>
              <w:t>Office of the Environmental Protection Authority</w:t>
            </w:r>
          </w:p>
        </w:tc>
        <w:tc>
          <w:tcPr>
            <w:tcW w:w="1276" w:type="dxa"/>
            <w:noWrap/>
            <w:vAlign w:val="center"/>
            <w:hideMark/>
          </w:tcPr>
          <w:p w:rsidR="002B3912" w:rsidRDefault="002B3912" w:rsidP="002B391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Pr>
                <w:rFonts w:ascii="Calibri" w:hAnsi="Calibri" w:cs="Calibri"/>
                <w:color w:val="000000"/>
                <w:sz w:val="20"/>
              </w:rPr>
              <w:t>107</w:t>
            </w:r>
          </w:p>
        </w:tc>
        <w:tc>
          <w:tcPr>
            <w:tcW w:w="1276" w:type="dxa"/>
            <w:noWrap/>
            <w:vAlign w:val="center"/>
            <w:hideMark/>
          </w:tcPr>
          <w:p w:rsidR="002B3912" w:rsidRDefault="002B3912" w:rsidP="002B391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Pr>
                <w:rFonts w:ascii="Calibri" w:hAnsi="Calibri" w:cs="Calibri"/>
                <w:color w:val="000000"/>
                <w:sz w:val="20"/>
              </w:rPr>
              <w:t>96</w:t>
            </w:r>
          </w:p>
        </w:tc>
        <w:tc>
          <w:tcPr>
            <w:tcW w:w="1276" w:type="dxa"/>
            <w:noWrap/>
            <w:vAlign w:val="center"/>
            <w:hideMark/>
          </w:tcPr>
          <w:p w:rsidR="002B3912" w:rsidRDefault="002B3912" w:rsidP="002B391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Pr>
                <w:rFonts w:ascii="Calibri" w:hAnsi="Calibri" w:cs="Calibri"/>
                <w:color w:val="000000"/>
                <w:sz w:val="20"/>
              </w:rPr>
              <w:t>93</w:t>
            </w:r>
          </w:p>
        </w:tc>
      </w:tr>
      <w:tr w:rsidR="002B3912" w:rsidRPr="00FF6E18" w:rsidTr="002B391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2B3912" w:rsidRDefault="002B3912" w:rsidP="002B3912">
            <w:pPr>
              <w:rPr>
                <w:rFonts w:ascii="Calibri" w:hAnsi="Calibri" w:cs="Calibri"/>
                <w:color w:val="000000"/>
                <w:sz w:val="20"/>
              </w:rPr>
            </w:pPr>
            <w:r>
              <w:rPr>
                <w:rFonts w:ascii="Calibri" w:hAnsi="Calibri" w:cs="Calibri"/>
                <w:color w:val="000000"/>
                <w:sz w:val="20"/>
              </w:rPr>
              <w:t>Western Australian Tourism Commission</w:t>
            </w:r>
          </w:p>
        </w:tc>
        <w:tc>
          <w:tcPr>
            <w:tcW w:w="1276" w:type="dxa"/>
            <w:noWrap/>
            <w:vAlign w:val="center"/>
            <w:hideMark/>
          </w:tcPr>
          <w:p w:rsidR="002B3912" w:rsidRDefault="002B3912" w:rsidP="002B391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104</w:t>
            </w:r>
          </w:p>
        </w:tc>
        <w:tc>
          <w:tcPr>
            <w:tcW w:w="1276" w:type="dxa"/>
            <w:noWrap/>
            <w:vAlign w:val="center"/>
            <w:hideMark/>
          </w:tcPr>
          <w:p w:rsidR="002B3912" w:rsidRDefault="002B3912" w:rsidP="002B391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95</w:t>
            </w:r>
          </w:p>
        </w:tc>
        <w:tc>
          <w:tcPr>
            <w:tcW w:w="1276" w:type="dxa"/>
            <w:noWrap/>
            <w:vAlign w:val="center"/>
            <w:hideMark/>
          </w:tcPr>
          <w:p w:rsidR="002B3912" w:rsidRDefault="002B3912" w:rsidP="002B391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94</w:t>
            </w:r>
          </w:p>
        </w:tc>
      </w:tr>
      <w:tr w:rsidR="002B3912" w:rsidRPr="00FF6E18" w:rsidTr="002B3912">
        <w:trPr>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2B3912" w:rsidRDefault="002B3912" w:rsidP="002B3912">
            <w:pPr>
              <w:rPr>
                <w:rFonts w:ascii="Calibri" w:hAnsi="Calibri" w:cs="Calibri"/>
                <w:color w:val="000000"/>
                <w:sz w:val="20"/>
              </w:rPr>
            </w:pPr>
            <w:r>
              <w:rPr>
                <w:rFonts w:ascii="Calibri" w:hAnsi="Calibri" w:cs="Calibri"/>
                <w:color w:val="000000"/>
                <w:sz w:val="20"/>
              </w:rPr>
              <w:t>Department of Education Services</w:t>
            </w:r>
          </w:p>
        </w:tc>
        <w:tc>
          <w:tcPr>
            <w:tcW w:w="1276" w:type="dxa"/>
            <w:noWrap/>
            <w:vAlign w:val="center"/>
            <w:hideMark/>
          </w:tcPr>
          <w:p w:rsidR="002B3912" w:rsidRDefault="002B3912" w:rsidP="002B391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Pr>
                <w:rFonts w:ascii="Calibri" w:hAnsi="Calibri" w:cs="Calibri"/>
                <w:color w:val="000000"/>
                <w:sz w:val="20"/>
              </w:rPr>
              <w:t>85</w:t>
            </w:r>
          </w:p>
        </w:tc>
        <w:tc>
          <w:tcPr>
            <w:tcW w:w="1276" w:type="dxa"/>
            <w:noWrap/>
            <w:vAlign w:val="center"/>
            <w:hideMark/>
          </w:tcPr>
          <w:p w:rsidR="002B3912" w:rsidRDefault="002B3912" w:rsidP="002B391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Pr>
                <w:rFonts w:ascii="Calibri" w:hAnsi="Calibri" w:cs="Calibri"/>
                <w:color w:val="000000"/>
                <w:sz w:val="20"/>
              </w:rPr>
              <w:t>75</w:t>
            </w:r>
          </w:p>
        </w:tc>
        <w:tc>
          <w:tcPr>
            <w:tcW w:w="1276" w:type="dxa"/>
            <w:noWrap/>
            <w:vAlign w:val="center"/>
            <w:hideMark/>
          </w:tcPr>
          <w:p w:rsidR="002B3912" w:rsidRDefault="002B3912" w:rsidP="002B391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Pr>
                <w:rFonts w:ascii="Calibri" w:hAnsi="Calibri" w:cs="Calibri"/>
                <w:color w:val="000000"/>
                <w:sz w:val="20"/>
              </w:rPr>
              <w:t>66</w:t>
            </w:r>
          </w:p>
        </w:tc>
      </w:tr>
      <w:tr w:rsidR="002B3912" w:rsidRPr="00FF6E18" w:rsidTr="002B391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2B3912" w:rsidRDefault="002B3912" w:rsidP="002B3912">
            <w:pPr>
              <w:rPr>
                <w:rFonts w:ascii="Calibri" w:hAnsi="Calibri" w:cs="Calibri"/>
                <w:color w:val="000000"/>
                <w:sz w:val="20"/>
              </w:rPr>
            </w:pPr>
            <w:r>
              <w:rPr>
                <w:rFonts w:ascii="Calibri" w:hAnsi="Calibri" w:cs="Calibri"/>
                <w:color w:val="000000"/>
                <w:sz w:val="20"/>
              </w:rPr>
              <w:t>Swan River Trust</w:t>
            </w:r>
          </w:p>
        </w:tc>
        <w:tc>
          <w:tcPr>
            <w:tcW w:w="1276" w:type="dxa"/>
            <w:noWrap/>
            <w:vAlign w:val="center"/>
            <w:hideMark/>
          </w:tcPr>
          <w:p w:rsidR="002B3912" w:rsidRDefault="002B3912" w:rsidP="002B391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66</w:t>
            </w:r>
          </w:p>
        </w:tc>
        <w:tc>
          <w:tcPr>
            <w:tcW w:w="1276" w:type="dxa"/>
            <w:noWrap/>
            <w:vAlign w:val="center"/>
            <w:hideMark/>
          </w:tcPr>
          <w:p w:rsidR="002B3912" w:rsidRDefault="002B3912" w:rsidP="002B391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60</w:t>
            </w:r>
          </w:p>
        </w:tc>
        <w:tc>
          <w:tcPr>
            <w:tcW w:w="1276" w:type="dxa"/>
            <w:noWrap/>
            <w:vAlign w:val="center"/>
            <w:hideMark/>
          </w:tcPr>
          <w:p w:rsidR="002B3912" w:rsidRDefault="002B3912" w:rsidP="002B391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57</w:t>
            </w:r>
          </w:p>
        </w:tc>
      </w:tr>
      <w:tr w:rsidR="002B3912" w:rsidRPr="00FF6E18" w:rsidTr="002B3912">
        <w:trPr>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2B3912" w:rsidRDefault="002B3912" w:rsidP="002B3912">
            <w:pPr>
              <w:rPr>
                <w:rFonts w:ascii="Calibri" w:hAnsi="Calibri" w:cs="Calibri"/>
                <w:color w:val="000000"/>
                <w:sz w:val="20"/>
              </w:rPr>
            </w:pPr>
            <w:r>
              <w:rPr>
                <w:rFonts w:ascii="Calibri" w:hAnsi="Calibri" w:cs="Calibri"/>
                <w:color w:val="000000"/>
                <w:sz w:val="20"/>
              </w:rPr>
              <w:lastRenderedPageBreak/>
              <w:t>Mental Health Commission</w:t>
            </w:r>
          </w:p>
        </w:tc>
        <w:tc>
          <w:tcPr>
            <w:tcW w:w="1276" w:type="dxa"/>
            <w:noWrap/>
            <w:vAlign w:val="center"/>
            <w:hideMark/>
          </w:tcPr>
          <w:p w:rsidR="002B3912" w:rsidRDefault="002B3912" w:rsidP="002B391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Pr>
                <w:rFonts w:ascii="Calibri" w:hAnsi="Calibri" w:cs="Calibri"/>
                <w:color w:val="000000"/>
                <w:sz w:val="20"/>
              </w:rPr>
              <w:t>64</w:t>
            </w:r>
          </w:p>
        </w:tc>
        <w:tc>
          <w:tcPr>
            <w:tcW w:w="1276" w:type="dxa"/>
            <w:noWrap/>
            <w:vAlign w:val="center"/>
            <w:hideMark/>
          </w:tcPr>
          <w:p w:rsidR="002B3912" w:rsidRDefault="002B3912" w:rsidP="002B391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Pr>
                <w:rFonts w:ascii="Calibri" w:hAnsi="Calibri" w:cs="Calibri"/>
                <w:color w:val="000000"/>
                <w:sz w:val="20"/>
              </w:rPr>
              <w:t>55</w:t>
            </w:r>
          </w:p>
        </w:tc>
        <w:tc>
          <w:tcPr>
            <w:tcW w:w="1276" w:type="dxa"/>
            <w:noWrap/>
            <w:vAlign w:val="center"/>
            <w:hideMark/>
          </w:tcPr>
          <w:p w:rsidR="002B3912" w:rsidRDefault="002B3912" w:rsidP="002B391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Pr>
                <w:rFonts w:ascii="Calibri" w:hAnsi="Calibri" w:cs="Calibri"/>
                <w:color w:val="000000"/>
                <w:sz w:val="20"/>
              </w:rPr>
              <w:t>52</w:t>
            </w:r>
          </w:p>
        </w:tc>
      </w:tr>
      <w:tr w:rsidR="002B3912" w:rsidRPr="00FF6E18" w:rsidTr="002B391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2B3912" w:rsidRDefault="002B3912" w:rsidP="002B3912">
            <w:pPr>
              <w:rPr>
                <w:rFonts w:ascii="Calibri" w:hAnsi="Calibri" w:cs="Calibri"/>
                <w:color w:val="000000"/>
                <w:sz w:val="20"/>
              </w:rPr>
            </w:pPr>
            <w:r>
              <w:rPr>
                <w:rFonts w:ascii="Calibri" w:hAnsi="Calibri" w:cs="Calibri"/>
                <w:color w:val="000000"/>
                <w:sz w:val="20"/>
              </w:rPr>
              <w:t>Parliamentary Commissioner for Administrative Investigations (Ombudsman)</w:t>
            </w:r>
          </w:p>
        </w:tc>
        <w:tc>
          <w:tcPr>
            <w:tcW w:w="1276" w:type="dxa"/>
            <w:noWrap/>
            <w:vAlign w:val="center"/>
            <w:hideMark/>
          </w:tcPr>
          <w:p w:rsidR="002B3912" w:rsidRDefault="002B3912" w:rsidP="002B391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64</w:t>
            </w:r>
          </w:p>
        </w:tc>
        <w:tc>
          <w:tcPr>
            <w:tcW w:w="1276" w:type="dxa"/>
            <w:noWrap/>
            <w:vAlign w:val="center"/>
            <w:hideMark/>
          </w:tcPr>
          <w:p w:rsidR="002B3912" w:rsidRDefault="002B3912" w:rsidP="002B391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59</w:t>
            </w:r>
          </w:p>
        </w:tc>
        <w:tc>
          <w:tcPr>
            <w:tcW w:w="1276" w:type="dxa"/>
            <w:noWrap/>
            <w:vAlign w:val="center"/>
            <w:hideMark/>
          </w:tcPr>
          <w:p w:rsidR="002B3912" w:rsidRDefault="002B3912" w:rsidP="002B391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58</w:t>
            </w:r>
          </w:p>
        </w:tc>
      </w:tr>
      <w:tr w:rsidR="002B3912" w:rsidRPr="00FF6E18" w:rsidTr="002B3912">
        <w:trPr>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2B3912" w:rsidRDefault="002B3912" w:rsidP="002B3912">
            <w:pPr>
              <w:rPr>
                <w:rFonts w:ascii="Calibri" w:hAnsi="Calibri" w:cs="Calibri"/>
                <w:color w:val="000000"/>
                <w:sz w:val="20"/>
              </w:rPr>
            </w:pPr>
            <w:r>
              <w:rPr>
                <w:rFonts w:ascii="Calibri" w:hAnsi="Calibri" w:cs="Calibri"/>
                <w:color w:val="000000"/>
                <w:sz w:val="20"/>
              </w:rPr>
              <w:t>Economic Regulation Authority</w:t>
            </w:r>
          </w:p>
        </w:tc>
        <w:tc>
          <w:tcPr>
            <w:tcW w:w="1276" w:type="dxa"/>
            <w:noWrap/>
            <w:vAlign w:val="center"/>
            <w:hideMark/>
          </w:tcPr>
          <w:p w:rsidR="002B3912" w:rsidRDefault="002B3912" w:rsidP="002B391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Pr>
                <w:rFonts w:ascii="Calibri" w:hAnsi="Calibri" w:cs="Calibri"/>
                <w:color w:val="000000"/>
                <w:sz w:val="20"/>
              </w:rPr>
              <w:t>57</w:t>
            </w:r>
          </w:p>
        </w:tc>
        <w:tc>
          <w:tcPr>
            <w:tcW w:w="1276" w:type="dxa"/>
            <w:noWrap/>
            <w:vAlign w:val="center"/>
            <w:hideMark/>
          </w:tcPr>
          <w:p w:rsidR="002B3912" w:rsidRDefault="002B3912" w:rsidP="002B391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Pr>
                <w:rFonts w:ascii="Calibri" w:hAnsi="Calibri" w:cs="Calibri"/>
                <w:color w:val="000000"/>
                <w:sz w:val="20"/>
              </w:rPr>
              <w:t>54</w:t>
            </w:r>
          </w:p>
        </w:tc>
        <w:tc>
          <w:tcPr>
            <w:tcW w:w="1276" w:type="dxa"/>
            <w:noWrap/>
            <w:vAlign w:val="center"/>
            <w:hideMark/>
          </w:tcPr>
          <w:p w:rsidR="002B3912" w:rsidRDefault="002B3912" w:rsidP="002B391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Pr>
                <w:rFonts w:ascii="Calibri" w:hAnsi="Calibri" w:cs="Calibri"/>
                <w:color w:val="000000"/>
                <w:sz w:val="20"/>
              </w:rPr>
              <w:t>50</w:t>
            </w:r>
          </w:p>
        </w:tc>
      </w:tr>
      <w:tr w:rsidR="002B3912" w:rsidRPr="00FF6E18" w:rsidTr="002B391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2B3912" w:rsidRDefault="002B3912" w:rsidP="002B3912">
            <w:pPr>
              <w:rPr>
                <w:rFonts w:ascii="Calibri" w:hAnsi="Calibri" w:cs="Calibri"/>
                <w:color w:val="000000"/>
                <w:sz w:val="20"/>
              </w:rPr>
            </w:pPr>
            <w:r>
              <w:rPr>
                <w:rFonts w:ascii="Calibri" w:hAnsi="Calibri" w:cs="Calibri"/>
                <w:color w:val="000000"/>
                <w:sz w:val="20"/>
              </w:rPr>
              <w:t>Small Business Development Corporation</w:t>
            </w:r>
          </w:p>
        </w:tc>
        <w:tc>
          <w:tcPr>
            <w:tcW w:w="1276" w:type="dxa"/>
            <w:noWrap/>
            <w:vAlign w:val="center"/>
            <w:hideMark/>
          </w:tcPr>
          <w:p w:rsidR="002B3912" w:rsidRDefault="002B3912" w:rsidP="002B391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56</w:t>
            </w:r>
          </w:p>
        </w:tc>
        <w:tc>
          <w:tcPr>
            <w:tcW w:w="1276" w:type="dxa"/>
            <w:noWrap/>
            <w:vAlign w:val="center"/>
            <w:hideMark/>
          </w:tcPr>
          <w:p w:rsidR="002B3912" w:rsidRDefault="002B3912" w:rsidP="002B391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49</w:t>
            </w:r>
          </w:p>
        </w:tc>
        <w:tc>
          <w:tcPr>
            <w:tcW w:w="1276" w:type="dxa"/>
            <w:noWrap/>
            <w:vAlign w:val="center"/>
            <w:hideMark/>
          </w:tcPr>
          <w:p w:rsidR="002B3912" w:rsidRDefault="002B3912" w:rsidP="002B391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47</w:t>
            </w:r>
          </w:p>
        </w:tc>
      </w:tr>
      <w:tr w:rsidR="002B3912" w:rsidRPr="00FF6E18" w:rsidTr="002B3912">
        <w:trPr>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2B3912" w:rsidRDefault="002B3912" w:rsidP="002B3912">
            <w:pPr>
              <w:rPr>
                <w:rFonts w:ascii="Calibri" w:hAnsi="Calibri" w:cs="Calibri"/>
                <w:color w:val="000000"/>
                <w:sz w:val="20"/>
              </w:rPr>
            </w:pPr>
            <w:r>
              <w:rPr>
                <w:rFonts w:ascii="Calibri" w:hAnsi="Calibri" w:cs="Calibri"/>
                <w:color w:val="000000"/>
                <w:sz w:val="20"/>
              </w:rPr>
              <w:t>Western Australian Electoral Commission</w:t>
            </w:r>
          </w:p>
        </w:tc>
        <w:tc>
          <w:tcPr>
            <w:tcW w:w="1276" w:type="dxa"/>
            <w:noWrap/>
            <w:vAlign w:val="center"/>
            <w:hideMark/>
          </w:tcPr>
          <w:p w:rsidR="002B3912" w:rsidRDefault="002B3912" w:rsidP="002B391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Pr>
                <w:rFonts w:ascii="Calibri" w:hAnsi="Calibri" w:cs="Calibri"/>
                <w:color w:val="000000"/>
                <w:sz w:val="20"/>
              </w:rPr>
              <w:t>51</w:t>
            </w:r>
          </w:p>
        </w:tc>
        <w:tc>
          <w:tcPr>
            <w:tcW w:w="1276" w:type="dxa"/>
            <w:noWrap/>
            <w:vAlign w:val="center"/>
            <w:hideMark/>
          </w:tcPr>
          <w:p w:rsidR="002B3912" w:rsidRDefault="002B3912" w:rsidP="002B391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Pr>
                <w:rFonts w:ascii="Calibri" w:hAnsi="Calibri" w:cs="Calibri"/>
                <w:color w:val="000000"/>
                <w:sz w:val="20"/>
              </w:rPr>
              <w:t>46</w:t>
            </w:r>
          </w:p>
        </w:tc>
        <w:tc>
          <w:tcPr>
            <w:tcW w:w="1276" w:type="dxa"/>
            <w:noWrap/>
            <w:vAlign w:val="center"/>
            <w:hideMark/>
          </w:tcPr>
          <w:p w:rsidR="002B3912" w:rsidRDefault="002B3912" w:rsidP="002B391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Pr>
                <w:rFonts w:ascii="Calibri" w:hAnsi="Calibri" w:cs="Calibri"/>
                <w:color w:val="000000"/>
                <w:sz w:val="20"/>
              </w:rPr>
              <w:t>48</w:t>
            </w:r>
          </w:p>
        </w:tc>
      </w:tr>
      <w:tr w:rsidR="002B3912" w:rsidRPr="00FF6E18" w:rsidTr="002B391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2B3912" w:rsidRDefault="002B3912" w:rsidP="002B3912">
            <w:pPr>
              <w:rPr>
                <w:rFonts w:ascii="Calibri" w:hAnsi="Calibri" w:cs="Calibri"/>
                <w:color w:val="000000"/>
                <w:sz w:val="20"/>
              </w:rPr>
            </w:pPr>
            <w:r>
              <w:rPr>
                <w:rFonts w:ascii="Calibri" w:hAnsi="Calibri" w:cs="Calibri"/>
                <w:color w:val="000000"/>
                <w:sz w:val="20"/>
              </w:rPr>
              <w:t>Department of the Registrar Western Australian Industrial Relations Commission</w:t>
            </w:r>
          </w:p>
        </w:tc>
        <w:tc>
          <w:tcPr>
            <w:tcW w:w="1276" w:type="dxa"/>
            <w:noWrap/>
            <w:vAlign w:val="center"/>
            <w:hideMark/>
          </w:tcPr>
          <w:p w:rsidR="002B3912" w:rsidRDefault="002B3912" w:rsidP="002B391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41</w:t>
            </w:r>
          </w:p>
        </w:tc>
        <w:tc>
          <w:tcPr>
            <w:tcW w:w="1276" w:type="dxa"/>
            <w:noWrap/>
            <w:vAlign w:val="center"/>
            <w:hideMark/>
          </w:tcPr>
          <w:p w:rsidR="002B3912" w:rsidRDefault="002B3912" w:rsidP="002B391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36</w:t>
            </w:r>
          </w:p>
        </w:tc>
        <w:tc>
          <w:tcPr>
            <w:tcW w:w="1276" w:type="dxa"/>
            <w:noWrap/>
            <w:vAlign w:val="center"/>
            <w:hideMark/>
          </w:tcPr>
          <w:p w:rsidR="002B3912" w:rsidRDefault="002B3912" w:rsidP="002B391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35</w:t>
            </w:r>
          </w:p>
        </w:tc>
      </w:tr>
      <w:tr w:rsidR="002B3912" w:rsidRPr="00FF6E18" w:rsidTr="002B3912">
        <w:trPr>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2B3912" w:rsidRDefault="002B3912" w:rsidP="002B3912">
            <w:pPr>
              <w:rPr>
                <w:rFonts w:ascii="Calibri" w:hAnsi="Calibri" w:cs="Calibri"/>
                <w:color w:val="000000"/>
                <w:sz w:val="20"/>
              </w:rPr>
            </w:pPr>
            <w:r>
              <w:rPr>
                <w:rFonts w:ascii="Calibri" w:hAnsi="Calibri" w:cs="Calibri"/>
                <w:color w:val="000000"/>
                <w:sz w:val="20"/>
              </w:rPr>
              <w:t>The National Trust of Australia (W.A.)</w:t>
            </w:r>
          </w:p>
        </w:tc>
        <w:tc>
          <w:tcPr>
            <w:tcW w:w="1276" w:type="dxa"/>
            <w:noWrap/>
            <w:vAlign w:val="center"/>
            <w:hideMark/>
          </w:tcPr>
          <w:p w:rsidR="002B3912" w:rsidRDefault="002B3912" w:rsidP="002B391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Pr>
                <w:rFonts w:ascii="Calibri" w:hAnsi="Calibri" w:cs="Calibri"/>
                <w:color w:val="000000"/>
                <w:sz w:val="20"/>
              </w:rPr>
              <w:t>40</w:t>
            </w:r>
          </w:p>
        </w:tc>
        <w:tc>
          <w:tcPr>
            <w:tcW w:w="1276" w:type="dxa"/>
            <w:noWrap/>
            <w:vAlign w:val="center"/>
            <w:hideMark/>
          </w:tcPr>
          <w:p w:rsidR="002B3912" w:rsidRDefault="002B3912" w:rsidP="002B391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Pr>
                <w:rFonts w:ascii="Calibri" w:hAnsi="Calibri" w:cs="Calibri"/>
                <w:color w:val="000000"/>
                <w:sz w:val="20"/>
              </w:rPr>
              <w:t>30</w:t>
            </w:r>
          </w:p>
        </w:tc>
        <w:tc>
          <w:tcPr>
            <w:tcW w:w="1276" w:type="dxa"/>
            <w:noWrap/>
            <w:vAlign w:val="center"/>
            <w:hideMark/>
          </w:tcPr>
          <w:p w:rsidR="002B3912" w:rsidRDefault="002B3912" w:rsidP="002B391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Pr>
                <w:rFonts w:ascii="Calibri" w:hAnsi="Calibri" w:cs="Calibri"/>
                <w:color w:val="000000"/>
                <w:sz w:val="20"/>
              </w:rPr>
              <w:t>30</w:t>
            </w:r>
          </w:p>
        </w:tc>
      </w:tr>
      <w:tr w:rsidR="002B3912" w:rsidRPr="00FF6E18" w:rsidTr="002B391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2B3912" w:rsidRDefault="002B3912" w:rsidP="002B3912">
            <w:pPr>
              <w:rPr>
                <w:rFonts w:ascii="Calibri" w:hAnsi="Calibri" w:cs="Calibri"/>
                <w:color w:val="000000"/>
                <w:sz w:val="20"/>
              </w:rPr>
            </w:pPr>
            <w:r>
              <w:rPr>
                <w:rFonts w:ascii="Calibri" w:hAnsi="Calibri" w:cs="Calibri"/>
                <w:color w:val="000000"/>
                <w:sz w:val="20"/>
              </w:rPr>
              <w:t>Commissioner for Equal Opportunity</w:t>
            </w:r>
          </w:p>
        </w:tc>
        <w:tc>
          <w:tcPr>
            <w:tcW w:w="1276" w:type="dxa"/>
            <w:noWrap/>
            <w:vAlign w:val="center"/>
            <w:hideMark/>
          </w:tcPr>
          <w:p w:rsidR="002B3912" w:rsidRDefault="002B3912" w:rsidP="002B391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33</w:t>
            </w:r>
          </w:p>
        </w:tc>
        <w:tc>
          <w:tcPr>
            <w:tcW w:w="1276" w:type="dxa"/>
            <w:noWrap/>
            <w:vAlign w:val="center"/>
            <w:hideMark/>
          </w:tcPr>
          <w:p w:rsidR="002B3912" w:rsidRDefault="002B3912" w:rsidP="002B391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28</w:t>
            </w:r>
          </w:p>
        </w:tc>
        <w:tc>
          <w:tcPr>
            <w:tcW w:w="1276" w:type="dxa"/>
            <w:noWrap/>
            <w:vAlign w:val="center"/>
            <w:hideMark/>
          </w:tcPr>
          <w:p w:rsidR="002B3912" w:rsidRDefault="002B3912" w:rsidP="002B391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28</w:t>
            </w:r>
          </w:p>
        </w:tc>
      </w:tr>
      <w:tr w:rsidR="002B3912" w:rsidRPr="00FF6E18" w:rsidTr="002B3912">
        <w:trPr>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2B3912" w:rsidRDefault="002B3912" w:rsidP="002B3912">
            <w:pPr>
              <w:rPr>
                <w:rFonts w:ascii="Calibri" w:hAnsi="Calibri" w:cs="Calibri"/>
                <w:color w:val="000000"/>
                <w:sz w:val="20"/>
              </w:rPr>
            </w:pPr>
            <w:r>
              <w:rPr>
                <w:rFonts w:ascii="Calibri" w:hAnsi="Calibri" w:cs="Calibri"/>
                <w:color w:val="000000"/>
                <w:sz w:val="20"/>
              </w:rPr>
              <w:t>Heritage Council of Western Australia</w:t>
            </w:r>
          </w:p>
        </w:tc>
        <w:tc>
          <w:tcPr>
            <w:tcW w:w="1276" w:type="dxa"/>
            <w:noWrap/>
            <w:vAlign w:val="center"/>
            <w:hideMark/>
          </w:tcPr>
          <w:p w:rsidR="002B3912" w:rsidRDefault="002B3912" w:rsidP="002B391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Pr>
                <w:rFonts w:ascii="Calibri" w:hAnsi="Calibri" w:cs="Calibri"/>
                <w:color w:val="000000"/>
                <w:sz w:val="20"/>
              </w:rPr>
              <w:t>31</w:t>
            </w:r>
          </w:p>
        </w:tc>
        <w:tc>
          <w:tcPr>
            <w:tcW w:w="1276" w:type="dxa"/>
            <w:noWrap/>
            <w:vAlign w:val="center"/>
            <w:hideMark/>
          </w:tcPr>
          <w:p w:rsidR="002B3912" w:rsidRDefault="002B3912" w:rsidP="002B391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Pr>
                <w:rFonts w:ascii="Calibri" w:hAnsi="Calibri" w:cs="Calibri"/>
                <w:color w:val="000000"/>
                <w:sz w:val="20"/>
              </w:rPr>
              <w:t>28</w:t>
            </w:r>
          </w:p>
        </w:tc>
        <w:tc>
          <w:tcPr>
            <w:tcW w:w="1276" w:type="dxa"/>
            <w:noWrap/>
            <w:vAlign w:val="center"/>
            <w:hideMark/>
          </w:tcPr>
          <w:p w:rsidR="002B3912" w:rsidRDefault="002B3912" w:rsidP="002B391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Pr>
                <w:rFonts w:ascii="Calibri" w:hAnsi="Calibri" w:cs="Calibri"/>
                <w:color w:val="000000"/>
                <w:sz w:val="20"/>
              </w:rPr>
              <w:t>28</w:t>
            </w:r>
          </w:p>
        </w:tc>
      </w:tr>
      <w:tr w:rsidR="002B3912" w:rsidRPr="00FF6E18" w:rsidTr="002B391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2B3912" w:rsidRDefault="002B3912" w:rsidP="002B3912">
            <w:pPr>
              <w:rPr>
                <w:rFonts w:ascii="Calibri" w:hAnsi="Calibri" w:cs="Calibri"/>
                <w:color w:val="000000"/>
                <w:sz w:val="20"/>
              </w:rPr>
            </w:pPr>
            <w:r>
              <w:rPr>
                <w:rFonts w:ascii="Calibri" w:hAnsi="Calibri" w:cs="Calibri"/>
                <w:color w:val="000000"/>
                <w:sz w:val="20"/>
              </w:rPr>
              <w:t>South West Development Commission</w:t>
            </w:r>
          </w:p>
        </w:tc>
        <w:tc>
          <w:tcPr>
            <w:tcW w:w="1276" w:type="dxa"/>
            <w:noWrap/>
            <w:vAlign w:val="center"/>
            <w:hideMark/>
          </w:tcPr>
          <w:p w:rsidR="002B3912" w:rsidRDefault="002B3912" w:rsidP="002B391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25</w:t>
            </w:r>
          </w:p>
        </w:tc>
        <w:tc>
          <w:tcPr>
            <w:tcW w:w="1276" w:type="dxa"/>
            <w:noWrap/>
            <w:vAlign w:val="center"/>
            <w:hideMark/>
          </w:tcPr>
          <w:p w:rsidR="002B3912" w:rsidRDefault="002B3912" w:rsidP="002B391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24</w:t>
            </w:r>
          </w:p>
        </w:tc>
        <w:tc>
          <w:tcPr>
            <w:tcW w:w="1276" w:type="dxa"/>
            <w:noWrap/>
            <w:vAlign w:val="center"/>
            <w:hideMark/>
          </w:tcPr>
          <w:p w:rsidR="002B3912" w:rsidRDefault="002B3912" w:rsidP="002B391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22</w:t>
            </w:r>
          </w:p>
        </w:tc>
      </w:tr>
      <w:tr w:rsidR="002B3912" w:rsidRPr="00FF6E18" w:rsidTr="002B3912">
        <w:trPr>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2B3912" w:rsidRDefault="002B3912" w:rsidP="002B3912">
            <w:pPr>
              <w:rPr>
                <w:rFonts w:ascii="Calibri" w:hAnsi="Calibri" w:cs="Calibri"/>
                <w:color w:val="000000"/>
                <w:sz w:val="20"/>
              </w:rPr>
            </w:pPr>
            <w:proofErr w:type="spellStart"/>
            <w:r>
              <w:rPr>
                <w:rFonts w:ascii="Calibri" w:hAnsi="Calibri" w:cs="Calibri"/>
                <w:color w:val="000000"/>
                <w:sz w:val="20"/>
              </w:rPr>
              <w:t>Wheatbelt</w:t>
            </w:r>
            <w:proofErr w:type="spellEnd"/>
            <w:r>
              <w:rPr>
                <w:rFonts w:ascii="Calibri" w:hAnsi="Calibri" w:cs="Calibri"/>
                <w:color w:val="000000"/>
                <w:sz w:val="20"/>
              </w:rPr>
              <w:t xml:space="preserve"> Development Commission</w:t>
            </w:r>
          </w:p>
        </w:tc>
        <w:tc>
          <w:tcPr>
            <w:tcW w:w="1276" w:type="dxa"/>
            <w:noWrap/>
            <w:vAlign w:val="center"/>
            <w:hideMark/>
          </w:tcPr>
          <w:p w:rsidR="002B3912" w:rsidRDefault="002B3912" w:rsidP="002B391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Pr>
                <w:rFonts w:ascii="Calibri" w:hAnsi="Calibri" w:cs="Calibri"/>
                <w:color w:val="000000"/>
                <w:sz w:val="20"/>
              </w:rPr>
              <w:t>21</w:t>
            </w:r>
          </w:p>
        </w:tc>
        <w:tc>
          <w:tcPr>
            <w:tcW w:w="1276" w:type="dxa"/>
            <w:noWrap/>
            <w:vAlign w:val="center"/>
            <w:hideMark/>
          </w:tcPr>
          <w:p w:rsidR="002B3912" w:rsidRDefault="002B3912" w:rsidP="002B391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Pr>
                <w:rFonts w:ascii="Calibri" w:hAnsi="Calibri" w:cs="Calibri"/>
                <w:color w:val="000000"/>
                <w:sz w:val="20"/>
              </w:rPr>
              <w:t>16</w:t>
            </w:r>
          </w:p>
        </w:tc>
        <w:tc>
          <w:tcPr>
            <w:tcW w:w="1276" w:type="dxa"/>
            <w:noWrap/>
            <w:vAlign w:val="center"/>
            <w:hideMark/>
          </w:tcPr>
          <w:p w:rsidR="002B3912" w:rsidRDefault="002B3912" w:rsidP="002B391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Pr>
                <w:rFonts w:ascii="Calibri" w:hAnsi="Calibri" w:cs="Calibri"/>
                <w:color w:val="000000"/>
                <w:sz w:val="20"/>
              </w:rPr>
              <w:t>15</w:t>
            </w:r>
          </w:p>
        </w:tc>
      </w:tr>
      <w:tr w:rsidR="002B3912" w:rsidRPr="00FF6E18" w:rsidTr="002B391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2B3912" w:rsidRDefault="002B3912" w:rsidP="002B3912">
            <w:pPr>
              <w:rPr>
                <w:rFonts w:ascii="Calibri" w:hAnsi="Calibri" w:cs="Calibri"/>
                <w:color w:val="000000"/>
                <w:sz w:val="20"/>
              </w:rPr>
            </w:pPr>
            <w:r>
              <w:rPr>
                <w:rFonts w:ascii="Calibri" w:hAnsi="Calibri" w:cs="Calibri"/>
                <w:color w:val="000000"/>
                <w:sz w:val="20"/>
              </w:rPr>
              <w:t>Office of the Commissioner for Children and Young People</w:t>
            </w:r>
          </w:p>
        </w:tc>
        <w:tc>
          <w:tcPr>
            <w:tcW w:w="1276" w:type="dxa"/>
            <w:noWrap/>
            <w:vAlign w:val="center"/>
            <w:hideMark/>
          </w:tcPr>
          <w:p w:rsidR="002B3912" w:rsidRDefault="002B3912" w:rsidP="002B391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20</w:t>
            </w:r>
          </w:p>
        </w:tc>
        <w:tc>
          <w:tcPr>
            <w:tcW w:w="1276" w:type="dxa"/>
            <w:noWrap/>
            <w:vAlign w:val="center"/>
            <w:hideMark/>
          </w:tcPr>
          <w:p w:rsidR="002B3912" w:rsidRDefault="002B3912" w:rsidP="002B391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18</w:t>
            </w:r>
          </w:p>
        </w:tc>
        <w:tc>
          <w:tcPr>
            <w:tcW w:w="1276" w:type="dxa"/>
            <w:noWrap/>
            <w:vAlign w:val="center"/>
            <w:hideMark/>
          </w:tcPr>
          <w:p w:rsidR="002B3912" w:rsidRDefault="002B3912" w:rsidP="002B391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16</w:t>
            </w:r>
          </w:p>
        </w:tc>
      </w:tr>
      <w:tr w:rsidR="002B3912" w:rsidRPr="00FF6E18" w:rsidTr="002B3912">
        <w:trPr>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2B3912" w:rsidRDefault="002B3912" w:rsidP="002B3912">
            <w:pPr>
              <w:rPr>
                <w:rFonts w:ascii="Calibri" w:hAnsi="Calibri" w:cs="Calibri"/>
                <w:color w:val="000000"/>
                <w:sz w:val="20"/>
              </w:rPr>
            </w:pPr>
            <w:r>
              <w:rPr>
                <w:rFonts w:ascii="Calibri" w:hAnsi="Calibri" w:cs="Calibri"/>
                <w:color w:val="000000"/>
                <w:sz w:val="20"/>
              </w:rPr>
              <w:t>Office of the Inspector of Custodial Services</w:t>
            </w:r>
          </w:p>
        </w:tc>
        <w:tc>
          <w:tcPr>
            <w:tcW w:w="1276" w:type="dxa"/>
            <w:noWrap/>
            <w:vAlign w:val="center"/>
            <w:hideMark/>
          </w:tcPr>
          <w:p w:rsidR="002B3912" w:rsidRDefault="002B3912" w:rsidP="002B391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Pr>
                <w:rFonts w:ascii="Calibri" w:hAnsi="Calibri" w:cs="Calibri"/>
                <w:color w:val="000000"/>
                <w:sz w:val="20"/>
              </w:rPr>
              <w:t>19</w:t>
            </w:r>
          </w:p>
        </w:tc>
        <w:tc>
          <w:tcPr>
            <w:tcW w:w="1276" w:type="dxa"/>
            <w:noWrap/>
            <w:vAlign w:val="center"/>
            <w:hideMark/>
          </w:tcPr>
          <w:p w:rsidR="002B3912" w:rsidRDefault="002B3912" w:rsidP="002B391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Pr>
                <w:rFonts w:ascii="Calibri" w:hAnsi="Calibri" w:cs="Calibri"/>
                <w:color w:val="000000"/>
                <w:sz w:val="20"/>
              </w:rPr>
              <w:t>17</w:t>
            </w:r>
          </w:p>
        </w:tc>
        <w:tc>
          <w:tcPr>
            <w:tcW w:w="1276" w:type="dxa"/>
            <w:noWrap/>
            <w:vAlign w:val="center"/>
            <w:hideMark/>
          </w:tcPr>
          <w:p w:rsidR="002B3912" w:rsidRDefault="002B3912" w:rsidP="002B391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Pr>
                <w:rFonts w:ascii="Calibri" w:hAnsi="Calibri" w:cs="Calibri"/>
                <w:color w:val="000000"/>
                <w:sz w:val="20"/>
              </w:rPr>
              <w:t>16</w:t>
            </w:r>
          </w:p>
        </w:tc>
      </w:tr>
      <w:tr w:rsidR="002B3912" w:rsidRPr="00FF6E18" w:rsidTr="002B391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2B3912" w:rsidRDefault="002B3912" w:rsidP="002B3912">
            <w:pPr>
              <w:rPr>
                <w:rFonts w:ascii="Calibri" w:hAnsi="Calibri" w:cs="Calibri"/>
                <w:color w:val="000000"/>
                <w:sz w:val="20"/>
              </w:rPr>
            </w:pPr>
            <w:r>
              <w:rPr>
                <w:rFonts w:ascii="Calibri" w:hAnsi="Calibri" w:cs="Calibri"/>
                <w:color w:val="000000"/>
                <w:sz w:val="20"/>
              </w:rPr>
              <w:t>Pilbara Development Commission</w:t>
            </w:r>
          </w:p>
        </w:tc>
        <w:tc>
          <w:tcPr>
            <w:tcW w:w="1276" w:type="dxa"/>
            <w:noWrap/>
            <w:vAlign w:val="center"/>
            <w:hideMark/>
          </w:tcPr>
          <w:p w:rsidR="002B3912" w:rsidRDefault="002B3912" w:rsidP="002B391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16</w:t>
            </w:r>
          </w:p>
        </w:tc>
        <w:tc>
          <w:tcPr>
            <w:tcW w:w="1276" w:type="dxa"/>
            <w:noWrap/>
            <w:vAlign w:val="center"/>
            <w:hideMark/>
          </w:tcPr>
          <w:p w:rsidR="002B3912" w:rsidRDefault="002B3912" w:rsidP="002B391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14</w:t>
            </w:r>
          </w:p>
        </w:tc>
        <w:tc>
          <w:tcPr>
            <w:tcW w:w="1276" w:type="dxa"/>
            <w:noWrap/>
            <w:vAlign w:val="center"/>
            <w:hideMark/>
          </w:tcPr>
          <w:p w:rsidR="002B3912" w:rsidRDefault="002B3912" w:rsidP="002B391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13</w:t>
            </w:r>
          </w:p>
        </w:tc>
      </w:tr>
      <w:tr w:rsidR="002B3912" w:rsidRPr="00FF6E18" w:rsidTr="002B3912">
        <w:trPr>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2B3912" w:rsidRDefault="002B3912" w:rsidP="002B3912">
            <w:pPr>
              <w:rPr>
                <w:rFonts w:ascii="Calibri" w:hAnsi="Calibri" w:cs="Calibri"/>
                <w:color w:val="000000"/>
                <w:sz w:val="20"/>
              </w:rPr>
            </w:pPr>
            <w:r>
              <w:rPr>
                <w:rFonts w:ascii="Calibri" w:hAnsi="Calibri" w:cs="Calibri"/>
                <w:color w:val="000000"/>
                <w:sz w:val="20"/>
              </w:rPr>
              <w:t>Law Reform Commission of Western Australia</w:t>
            </w:r>
          </w:p>
        </w:tc>
        <w:tc>
          <w:tcPr>
            <w:tcW w:w="1276" w:type="dxa"/>
            <w:noWrap/>
            <w:vAlign w:val="center"/>
            <w:hideMark/>
          </w:tcPr>
          <w:p w:rsidR="002B3912" w:rsidRDefault="002B3912" w:rsidP="002B391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Pr>
                <w:rFonts w:ascii="Calibri" w:hAnsi="Calibri" w:cs="Calibri"/>
                <w:color w:val="000000"/>
                <w:sz w:val="20"/>
              </w:rPr>
              <w:t>16</w:t>
            </w:r>
          </w:p>
        </w:tc>
        <w:tc>
          <w:tcPr>
            <w:tcW w:w="1276" w:type="dxa"/>
            <w:noWrap/>
            <w:vAlign w:val="center"/>
            <w:hideMark/>
          </w:tcPr>
          <w:p w:rsidR="002B3912" w:rsidRDefault="002B3912" w:rsidP="002B391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Pr>
                <w:rFonts w:ascii="Calibri" w:hAnsi="Calibri" w:cs="Calibri"/>
                <w:color w:val="000000"/>
                <w:sz w:val="20"/>
              </w:rPr>
              <w:t>2</w:t>
            </w:r>
          </w:p>
        </w:tc>
        <w:tc>
          <w:tcPr>
            <w:tcW w:w="1276" w:type="dxa"/>
            <w:noWrap/>
            <w:vAlign w:val="center"/>
            <w:hideMark/>
          </w:tcPr>
          <w:p w:rsidR="002B3912" w:rsidRDefault="002B3912" w:rsidP="002B391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Pr>
                <w:rFonts w:ascii="Calibri" w:hAnsi="Calibri" w:cs="Calibri"/>
                <w:color w:val="000000"/>
                <w:sz w:val="20"/>
              </w:rPr>
              <w:t>2</w:t>
            </w:r>
          </w:p>
        </w:tc>
      </w:tr>
      <w:tr w:rsidR="002B3912" w:rsidRPr="00FF6E18" w:rsidTr="002B391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2B3912" w:rsidRDefault="002B3912" w:rsidP="002B3912">
            <w:pPr>
              <w:rPr>
                <w:rFonts w:ascii="Calibri" w:hAnsi="Calibri" w:cs="Calibri"/>
                <w:color w:val="000000"/>
                <w:sz w:val="20"/>
              </w:rPr>
            </w:pPr>
            <w:r>
              <w:rPr>
                <w:rFonts w:ascii="Calibri" w:hAnsi="Calibri" w:cs="Calibri"/>
                <w:color w:val="000000"/>
                <w:sz w:val="20"/>
              </w:rPr>
              <w:t>Great Southern Development Commission</w:t>
            </w:r>
          </w:p>
        </w:tc>
        <w:tc>
          <w:tcPr>
            <w:tcW w:w="1276" w:type="dxa"/>
            <w:noWrap/>
            <w:vAlign w:val="center"/>
            <w:hideMark/>
          </w:tcPr>
          <w:p w:rsidR="002B3912" w:rsidRDefault="002B3912" w:rsidP="002B391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14</w:t>
            </w:r>
          </w:p>
        </w:tc>
        <w:tc>
          <w:tcPr>
            <w:tcW w:w="1276" w:type="dxa"/>
            <w:noWrap/>
            <w:vAlign w:val="center"/>
            <w:hideMark/>
          </w:tcPr>
          <w:p w:rsidR="002B3912" w:rsidRDefault="002B3912" w:rsidP="002B391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14</w:t>
            </w:r>
          </w:p>
        </w:tc>
        <w:tc>
          <w:tcPr>
            <w:tcW w:w="1276" w:type="dxa"/>
            <w:noWrap/>
            <w:vAlign w:val="center"/>
            <w:hideMark/>
          </w:tcPr>
          <w:p w:rsidR="002B3912" w:rsidRDefault="002B3912" w:rsidP="002B391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13</w:t>
            </w:r>
          </w:p>
        </w:tc>
      </w:tr>
      <w:tr w:rsidR="002B3912" w:rsidRPr="00FF6E18" w:rsidTr="002B3912">
        <w:trPr>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2B3912" w:rsidRDefault="002B3912" w:rsidP="002B3912">
            <w:pPr>
              <w:rPr>
                <w:rFonts w:ascii="Calibri" w:hAnsi="Calibri" w:cs="Calibri"/>
                <w:color w:val="000000"/>
                <w:sz w:val="20"/>
              </w:rPr>
            </w:pPr>
            <w:r>
              <w:rPr>
                <w:rFonts w:ascii="Calibri" w:hAnsi="Calibri" w:cs="Calibri"/>
                <w:color w:val="000000"/>
                <w:sz w:val="20"/>
              </w:rPr>
              <w:t>Kimberley Development Commission</w:t>
            </w:r>
          </w:p>
        </w:tc>
        <w:tc>
          <w:tcPr>
            <w:tcW w:w="1276" w:type="dxa"/>
            <w:noWrap/>
            <w:vAlign w:val="center"/>
            <w:hideMark/>
          </w:tcPr>
          <w:p w:rsidR="002B3912" w:rsidRDefault="002B3912" w:rsidP="002B391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Pr>
                <w:rFonts w:ascii="Calibri" w:hAnsi="Calibri" w:cs="Calibri"/>
                <w:color w:val="000000"/>
                <w:sz w:val="20"/>
              </w:rPr>
              <w:t>14</w:t>
            </w:r>
          </w:p>
        </w:tc>
        <w:tc>
          <w:tcPr>
            <w:tcW w:w="1276" w:type="dxa"/>
            <w:noWrap/>
            <w:vAlign w:val="center"/>
            <w:hideMark/>
          </w:tcPr>
          <w:p w:rsidR="002B3912" w:rsidRDefault="002B3912" w:rsidP="002B391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Pr>
                <w:rFonts w:ascii="Calibri" w:hAnsi="Calibri" w:cs="Calibri"/>
                <w:color w:val="000000"/>
                <w:sz w:val="20"/>
              </w:rPr>
              <w:t>13</w:t>
            </w:r>
          </w:p>
        </w:tc>
        <w:tc>
          <w:tcPr>
            <w:tcW w:w="1276" w:type="dxa"/>
            <w:noWrap/>
            <w:vAlign w:val="center"/>
            <w:hideMark/>
          </w:tcPr>
          <w:p w:rsidR="002B3912" w:rsidRDefault="002B3912" w:rsidP="002B391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Pr>
                <w:rFonts w:ascii="Calibri" w:hAnsi="Calibri" w:cs="Calibri"/>
                <w:color w:val="000000"/>
                <w:sz w:val="20"/>
              </w:rPr>
              <w:t>13</w:t>
            </w:r>
          </w:p>
        </w:tc>
      </w:tr>
      <w:tr w:rsidR="002B3912" w:rsidRPr="00FF6E18" w:rsidTr="002B391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2B3912" w:rsidRDefault="002B3912" w:rsidP="002B3912">
            <w:pPr>
              <w:rPr>
                <w:rFonts w:ascii="Calibri" w:hAnsi="Calibri" w:cs="Calibri"/>
                <w:color w:val="000000"/>
                <w:sz w:val="20"/>
              </w:rPr>
            </w:pPr>
            <w:r>
              <w:rPr>
                <w:rFonts w:ascii="Calibri" w:hAnsi="Calibri" w:cs="Calibri"/>
                <w:color w:val="000000"/>
                <w:sz w:val="20"/>
              </w:rPr>
              <w:t>Gascoyne Development Commission</w:t>
            </w:r>
          </w:p>
        </w:tc>
        <w:tc>
          <w:tcPr>
            <w:tcW w:w="1276" w:type="dxa"/>
            <w:noWrap/>
            <w:vAlign w:val="center"/>
            <w:hideMark/>
          </w:tcPr>
          <w:p w:rsidR="002B3912" w:rsidRDefault="002B3912" w:rsidP="002B391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13</w:t>
            </w:r>
          </w:p>
        </w:tc>
        <w:tc>
          <w:tcPr>
            <w:tcW w:w="1276" w:type="dxa"/>
            <w:noWrap/>
            <w:vAlign w:val="center"/>
            <w:hideMark/>
          </w:tcPr>
          <w:p w:rsidR="002B3912" w:rsidRDefault="002B3912" w:rsidP="002B391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11</w:t>
            </w:r>
          </w:p>
        </w:tc>
        <w:tc>
          <w:tcPr>
            <w:tcW w:w="1276" w:type="dxa"/>
            <w:noWrap/>
            <w:vAlign w:val="center"/>
            <w:hideMark/>
          </w:tcPr>
          <w:p w:rsidR="002B3912" w:rsidRDefault="002B3912" w:rsidP="002B391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12</w:t>
            </w:r>
          </w:p>
        </w:tc>
      </w:tr>
      <w:tr w:rsidR="002B3912" w:rsidRPr="00FF6E18" w:rsidTr="002B3912">
        <w:trPr>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2B3912" w:rsidRDefault="002B3912" w:rsidP="002B3912">
            <w:pPr>
              <w:rPr>
                <w:rFonts w:ascii="Calibri" w:hAnsi="Calibri" w:cs="Calibri"/>
                <w:color w:val="000000"/>
                <w:sz w:val="20"/>
              </w:rPr>
            </w:pPr>
            <w:r>
              <w:rPr>
                <w:rFonts w:ascii="Calibri" w:hAnsi="Calibri" w:cs="Calibri"/>
                <w:color w:val="000000"/>
                <w:sz w:val="20"/>
              </w:rPr>
              <w:t>Mid West Development Commission</w:t>
            </w:r>
          </w:p>
        </w:tc>
        <w:tc>
          <w:tcPr>
            <w:tcW w:w="1276" w:type="dxa"/>
            <w:tcBorders>
              <w:bottom w:val="nil"/>
            </w:tcBorders>
            <w:noWrap/>
            <w:vAlign w:val="center"/>
            <w:hideMark/>
          </w:tcPr>
          <w:p w:rsidR="002B3912" w:rsidRDefault="002B3912" w:rsidP="002B391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Pr>
                <w:rFonts w:ascii="Calibri" w:hAnsi="Calibri" w:cs="Calibri"/>
                <w:color w:val="000000"/>
                <w:sz w:val="20"/>
              </w:rPr>
              <w:t>12</w:t>
            </w:r>
          </w:p>
        </w:tc>
        <w:tc>
          <w:tcPr>
            <w:tcW w:w="1276" w:type="dxa"/>
            <w:tcBorders>
              <w:bottom w:val="nil"/>
            </w:tcBorders>
            <w:noWrap/>
            <w:vAlign w:val="center"/>
            <w:hideMark/>
          </w:tcPr>
          <w:p w:rsidR="002B3912" w:rsidRDefault="002B3912" w:rsidP="002B391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Pr>
                <w:rFonts w:ascii="Calibri" w:hAnsi="Calibri" w:cs="Calibri"/>
                <w:color w:val="000000"/>
                <w:sz w:val="20"/>
              </w:rPr>
              <w:t>10</w:t>
            </w:r>
          </w:p>
        </w:tc>
        <w:tc>
          <w:tcPr>
            <w:tcW w:w="1276" w:type="dxa"/>
            <w:tcBorders>
              <w:bottom w:val="nil"/>
            </w:tcBorders>
            <w:noWrap/>
            <w:vAlign w:val="center"/>
            <w:hideMark/>
          </w:tcPr>
          <w:p w:rsidR="002B3912" w:rsidRDefault="002B3912" w:rsidP="002B391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Pr>
                <w:rFonts w:ascii="Calibri" w:hAnsi="Calibri" w:cs="Calibri"/>
                <w:color w:val="000000"/>
                <w:sz w:val="20"/>
              </w:rPr>
              <w:t>13</w:t>
            </w:r>
          </w:p>
        </w:tc>
      </w:tr>
      <w:tr w:rsidR="002B3912" w:rsidRPr="00FF6E18" w:rsidTr="002B391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2B3912" w:rsidRDefault="002B3912" w:rsidP="002B3912">
            <w:pPr>
              <w:rPr>
                <w:rFonts w:ascii="Calibri" w:hAnsi="Calibri" w:cs="Calibri"/>
                <w:color w:val="000000"/>
                <w:sz w:val="20"/>
              </w:rPr>
            </w:pPr>
            <w:r>
              <w:rPr>
                <w:rFonts w:ascii="Calibri" w:hAnsi="Calibri" w:cs="Calibri"/>
                <w:color w:val="000000"/>
                <w:sz w:val="20"/>
              </w:rPr>
              <w:t>Peel Development Commission</w:t>
            </w:r>
          </w:p>
        </w:tc>
        <w:tc>
          <w:tcPr>
            <w:tcW w:w="1276" w:type="dxa"/>
            <w:tcBorders>
              <w:top w:val="nil"/>
            </w:tcBorders>
            <w:noWrap/>
            <w:vAlign w:val="center"/>
            <w:hideMark/>
          </w:tcPr>
          <w:p w:rsidR="002B3912" w:rsidRDefault="002B3912" w:rsidP="002B391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12</w:t>
            </w:r>
          </w:p>
        </w:tc>
        <w:tc>
          <w:tcPr>
            <w:tcW w:w="1276" w:type="dxa"/>
            <w:tcBorders>
              <w:top w:val="nil"/>
            </w:tcBorders>
            <w:noWrap/>
            <w:vAlign w:val="center"/>
            <w:hideMark/>
          </w:tcPr>
          <w:p w:rsidR="002B3912" w:rsidRDefault="002B3912" w:rsidP="002B391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10</w:t>
            </w:r>
          </w:p>
        </w:tc>
        <w:tc>
          <w:tcPr>
            <w:tcW w:w="1276" w:type="dxa"/>
            <w:tcBorders>
              <w:top w:val="nil"/>
            </w:tcBorders>
            <w:noWrap/>
            <w:vAlign w:val="center"/>
            <w:hideMark/>
          </w:tcPr>
          <w:p w:rsidR="002B3912" w:rsidRDefault="002B3912" w:rsidP="002B391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10</w:t>
            </w:r>
          </w:p>
        </w:tc>
      </w:tr>
      <w:tr w:rsidR="002B3912" w:rsidRPr="00FF6E18" w:rsidTr="002B3912">
        <w:trPr>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2B3912" w:rsidRDefault="002B3912" w:rsidP="002B3912">
            <w:pPr>
              <w:rPr>
                <w:rFonts w:ascii="Calibri" w:hAnsi="Calibri" w:cs="Calibri"/>
                <w:color w:val="000000"/>
                <w:sz w:val="20"/>
              </w:rPr>
            </w:pPr>
            <w:r>
              <w:rPr>
                <w:rFonts w:ascii="Calibri" w:hAnsi="Calibri" w:cs="Calibri"/>
                <w:color w:val="000000"/>
                <w:sz w:val="20"/>
              </w:rPr>
              <w:t>Office of the Information Commissioner</w:t>
            </w:r>
          </w:p>
        </w:tc>
        <w:tc>
          <w:tcPr>
            <w:tcW w:w="1276" w:type="dxa"/>
            <w:noWrap/>
            <w:vAlign w:val="center"/>
            <w:hideMark/>
          </w:tcPr>
          <w:p w:rsidR="002B3912" w:rsidRDefault="002B3912" w:rsidP="002B391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Pr>
                <w:rFonts w:ascii="Calibri" w:hAnsi="Calibri" w:cs="Calibri"/>
                <w:color w:val="000000"/>
                <w:sz w:val="20"/>
              </w:rPr>
              <w:t>11</w:t>
            </w:r>
          </w:p>
        </w:tc>
        <w:tc>
          <w:tcPr>
            <w:tcW w:w="1276" w:type="dxa"/>
            <w:noWrap/>
            <w:vAlign w:val="center"/>
            <w:hideMark/>
          </w:tcPr>
          <w:p w:rsidR="002B3912" w:rsidRDefault="002B3912" w:rsidP="002B391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Pr>
                <w:rFonts w:ascii="Calibri" w:hAnsi="Calibri" w:cs="Calibri"/>
                <w:color w:val="000000"/>
                <w:sz w:val="20"/>
              </w:rPr>
              <w:t>10</w:t>
            </w:r>
          </w:p>
        </w:tc>
        <w:tc>
          <w:tcPr>
            <w:tcW w:w="1276" w:type="dxa"/>
            <w:noWrap/>
            <w:vAlign w:val="center"/>
            <w:hideMark/>
          </w:tcPr>
          <w:p w:rsidR="002B3912" w:rsidRDefault="002B3912" w:rsidP="002B391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Pr>
                <w:rFonts w:ascii="Calibri" w:hAnsi="Calibri" w:cs="Calibri"/>
                <w:color w:val="000000"/>
                <w:sz w:val="20"/>
              </w:rPr>
              <w:t>10</w:t>
            </w:r>
          </w:p>
        </w:tc>
      </w:tr>
      <w:tr w:rsidR="002B3912" w:rsidRPr="00FF6E18" w:rsidTr="002B391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2B3912" w:rsidRDefault="002B3912" w:rsidP="002B3912">
            <w:pPr>
              <w:rPr>
                <w:rFonts w:ascii="Calibri" w:hAnsi="Calibri" w:cs="Calibri"/>
                <w:color w:val="000000"/>
                <w:sz w:val="20"/>
              </w:rPr>
            </w:pPr>
            <w:r>
              <w:rPr>
                <w:rFonts w:ascii="Calibri" w:hAnsi="Calibri" w:cs="Calibri"/>
                <w:color w:val="000000"/>
                <w:sz w:val="20"/>
              </w:rPr>
              <w:t>Goldfields-Esperance Development Commission</w:t>
            </w:r>
          </w:p>
        </w:tc>
        <w:tc>
          <w:tcPr>
            <w:tcW w:w="1276" w:type="dxa"/>
            <w:noWrap/>
            <w:vAlign w:val="center"/>
            <w:hideMark/>
          </w:tcPr>
          <w:p w:rsidR="002B3912" w:rsidRDefault="002B3912" w:rsidP="002B391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10</w:t>
            </w:r>
          </w:p>
        </w:tc>
        <w:tc>
          <w:tcPr>
            <w:tcW w:w="1276" w:type="dxa"/>
            <w:noWrap/>
            <w:vAlign w:val="center"/>
            <w:hideMark/>
          </w:tcPr>
          <w:p w:rsidR="002B3912" w:rsidRDefault="002B3912" w:rsidP="002B391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8</w:t>
            </w:r>
          </w:p>
        </w:tc>
        <w:tc>
          <w:tcPr>
            <w:tcW w:w="1276" w:type="dxa"/>
            <w:noWrap/>
            <w:vAlign w:val="center"/>
            <w:hideMark/>
          </w:tcPr>
          <w:p w:rsidR="002B3912" w:rsidRDefault="002B3912" w:rsidP="002B391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9</w:t>
            </w:r>
          </w:p>
        </w:tc>
      </w:tr>
      <w:tr w:rsidR="002B3912" w:rsidRPr="00FF6E18" w:rsidTr="002B3912">
        <w:trPr>
          <w:trHeight w:val="300"/>
        </w:trPr>
        <w:tc>
          <w:tcPr>
            <w:cnfStyle w:val="001000000000" w:firstRow="0" w:lastRow="0" w:firstColumn="1" w:lastColumn="0" w:oddVBand="0" w:evenVBand="0" w:oddHBand="0" w:evenHBand="0" w:firstRowFirstColumn="0" w:firstRowLastColumn="0" w:lastRowFirstColumn="0" w:lastRowLastColumn="0"/>
            <w:tcW w:w="5778" w:type="dxa"/>
            <w:tcBorders>
              <w:bottom w:val="nil"/>
            </w:tcBorders>
            <w:noWrap/>
            <w:vAlign w:val="center"/>
            <w:hideMark/>
          </w:tcPr>
          <w:p w:rsidR="002B3912" w:rsidRDefault="002B3912" w:rsidP="002B3912">
            <w:pPr>
              <w:rPr>
                <w:rFonts w:ascii="Calibri" w:hAnsi="Calibri" w:cs="Calibri"/>
                <w:color w:val="000000"/>
                <w:sz w:val="20"/>
              </w:rPr>
            </w:pPr>
            <w:r>
              <w:rPr>
                <w:rFonts w:ascii="Calibri" w:hAnsi="Calibri" w:cs="Calibri"/>
                <w:color w:val="000000"/>
                <w:sz w:val="20"/>
              </w:rPr>
              <w:t>Salaries and Allowances Tribunal</w:t>
            </w:r>
          </w:p>
        </w:tc>
        <w:tc>
          <w:tcPr>
            <w:tcW w:w="1276" w:type="dxa"/>
            <w:tcBorders>
              <w:bottom w:val="nil"/>
            </w:tcBorders>
            <w:noWrap/>
            <w:vAlign w:val="center"/>
            <w:hideMark/>
          </w:tcPr>
          <w:p w:rsidR="002B3912" w:rsidRDefault="002B3912" w:rsidP="002B391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Pr>
                <w:rFonts w:ascii="Calibri" w:hAnsi="Calibri" w:cs="Calibri"/>
                <w:color w:val="000000"/>
                <w:sz w:val="20"/>
              </w:rPr>
              <w:t>2</w:t>
            </w:r>
          </w:p>
        </w:tc>
        <w:tc>
          <w:tcPr>
            <w:tcW w:w="1276" w:type="dxa"/>
            <w:tcBorders>
              <w:bottom w:val="nil"/>
            </w:tcBorders>
            <w:noWrap/>
            <w:vAlign w:val="center"/>
            <w:hideMark/>
          </w:tcPr>
          <w:p w:rsidR="002B3912" w:rsidRDefault="002B3912" w:rsidP="002B391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Pr>
                <w:rFonts w:ascii="Calibri" w:hAnsi="Calibri" w:cs="Calibri"/>
                <w:color w:val="000000"/>
                <w:sz w:val="20"/>
              </w:rPr>
              <w:t>2</w:t>
            </w:r>
          </w:p>
        </w:tc>
        <w:tc>
          <w:tcPr>
            <w:tcW w:w="1276" w:type="dxa"/>
            <w:tcBorders>
              <w:bottom w:val="nil"/>
            </w:tcBorders>
            <w:noWrap/>
            <w:vAlign w:val="center"/>
            <w:hideMark/>
          </w:tcPr>
          <w:p w:rsidR="002B3912" w:rsidRDefault="002B3912" w:rsidP="002B391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Pr>
                <w:rFonts w:ascii="Calibri" w:hAnsi="Calibri" w:cs="Calibri"/>
                <w:color w:val="000000"/>
                <w:sz w:val="20"/>
              </w:rPr>
              <w:t>2</w:t>
            </w:r>
          </w:p>
        </w:tc>
      </w:tr>
      <w:tr w:rsidR="002B3912" w:rsidRPr="00FF6E18" w:rsidTr="002B3912">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778" w:type="dxa"/>
            <w:tcBorders>
              <w:top w:val="nil"/>
              <w:bottom w:val="single" w:sz="8" w:space="0" w:color="4F81BD" w:themeColor="accent1"/>
            </w:tcBorders>
            <w:noWrap/>
            <w:vAlign w:val="center"/>
            <w:hideMark/>
          </w:tcPr>
          <w:p w:rsidR="002B3912" w:rsidRDefault="002B3912" w:rsidP="002B3912">
            <w:pPr>
              <w:rPr>
                <w:rFonts w:ascii="Calibri" w:hAnsi="Calibri" w:cs="Calibri"/>
                <w:color w:val="000000"/>
                <w:sz w:val="20"/>
              </w:rPr>
            </w:pPr>
            <w:r>
              <w:rPr>
                <w:rFonts w:ascii="Calibri" w:hAnsi="Calibri" w:cs="Calibri"/>
                <w:color w:val="000000"/>
                <w:sz w:val="20"/>
              </w:rPr>
              <w:t>Office of Energy</w:t>
            </w:r>
            <w:r w:rsidR="00300E2B">
              <w:rPr>
                <w:rStyle w:val="FootnoteReference"/>
                <w:rFonts w:ascii="Calibri" w:hAnsi="Calibri" w:cs="Calibri"/>
                <w:color w:val="000000"/>
                <w:sz w:val="20"/>
              </w:rPr>
              <w:footnoteReference w:id="5"/>
            </w:r>
          </w:p>
        </w:tc>
        <w:tc>
          <w:tcPr>
            <w:tcW w:w="1276" w:type="dxa"/>
            <w:tcBorders>
              <w:top w:val="nil"/>
            </w:tcBorders>
            <w:noWrap/>
            <w:vAlign w:val="center"/>
            <w:hideMark/>
          </w:tcPr>
          <w:p w:rsidR="002B3912" w:rsidRDefault="00300E2B" w:rsidP="002B391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N/A</w:t>
            </w:r>
          </w:p>
        </w:tc>
        <w:tc>
          <w:tcPr>
            <w:tcW w:w="1276" w:type="dxa"/>
            <w:tcBorders>
              <w:top w:val="nil"/>
            </w:tcBorders>
            <w:noWrap/>
            <w:vAlign w:val="center"/>
            <w:hideMark/>
          </w:tcPr>
          <w:p w:rsidR="002B3912" w:rsidRDefault="00300E2B" w:rsidP="002B391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N/A</w:t>
            </w:r>
          </w:p>
        </w:tc>
        <w:tc>
          <w:tcPr>
            <w:tcW w:w="1276" w:type="dxa"/>
            <w:tcBorders>
              <w:top w:val="nil"/>
            </w:tcBorders>
            <w:noWrap/>
            <w:vAlign w:val="center"/>
            <w:hideMark/>
          </w:tcPr>
          <w:p w:rsidR="002B3912" w:rsidRDefault="002B3912" w:rsidP="002B391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75</w:t>
            </w:r>
          </w:p>
        </w:tc>
      </w:tr>
      <w:tr w:rsidR="002B3912" w:rsidRPr="002B3912" w:rsidTr="00BF0D3F">
        <w:trPr>
          <w:cnfStyle w:val="010000000000" w:firstRow="0" w:lastRow="1"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2B3912" w:rsidRPr="00C5080D" w:rsidRDefault="002B3912" w:rsidP="00426F20">
            <w:pPr>
              <w:rPr>
                <w:rFonts w:ascii="Calibri" w:hAnsi="Calibri" w:cs="Calibri"/>
                <w:i/>
                <w:iCs/>
                <w:color w:val="000000"/>
                <w:sz w:val="20"/>
              </w:rPr>
            </w:pPr>
            <w:r w:rsidRPr="00C5080D">
              <w:rPr>
                <w:rFonts w:ascii="Calibri" w:hAnsi="Calibri" w:cs="Calibri"/>
                <w:bCs w:val="0"/>
                <w:i/>
                <w:iCs/>
                <w:color w:val="000000"/>
                <w:sz w:val="20"/>
              </w:rPr>
              <w:t>TOTAL</w:t>
            </w:r>
            <w:r>
              <w:rPr>
                <w:rStyle w:val="FootnoteReference"/>
                <w:rFonts w:ascii="Calibri" w:hAnsi="Calibri" w:cs="Calibri"/>
                <w:i/>
                <w:iCs/>
                <w:color w:val="000000"/>
                <w:sz w:val="20"/>
              </w:rPr>
              <w:footnoteReference w:id="6"/>
            </w:r>
          </w:p>
        </w:tc>
        <w:tc>
          <w:tcPr>
            <w:tcW w:w="1276" w:type="dxa"/>
            <w:noWrap/>
            <w:vAlign w:val="bottom"/>
            <w:hideMark/>
          </w:tcPr>
          <w:p w:rsidR="002B3912" w:rsidRPr="002B3912" w:rsidRDefault="002B3912">
            <w:pPr>
              <w:jc w:val="right"/>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rPr>
            </w:pPr>
            <w:r w:rsidRPr="002B3912">
              <w:rPr>
                <w:rFonts w:ascii="Calibri" w:hAnsi="Calibri" w:cs="Calibri"/>
                <w:color w:val="000000"/>
                <w:sz w:val="20"/>
              </w:rPr>
              <w:t>141 778</w:t>
            </w:r>
          </w:p>
        </w:tc>
        <w:tc>
          <w:tcPr>
            <w:tcW w:w="1276" w:type="dxa"/>
            <w:noWrap/>
            <w:vAlign w:val="bottom"/>
            <w:hideMark/>
          </w:tcPr>
          <w:p w:rsidR="002B3912" w:rsidRPr="002B3912" w:rsidRDefault="002B3912">
            <w:pPr>
              <w:jc w:val="right"/>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rPr>
            </w:pPr>
            <w:r w:rsidRPr="002B3912">
              <w:rPr>
                <w:rFonts w:ascii="Calibri" w:hAnsi="Calibri" w:cs="Calibri"/>
                <w:color w:val="000000"/>
                <w:sz w:val="20"/>
              </w:rPr>
              <w:t>108 769</w:t>
            </w:r>
          </w:p>
        </w:tc>
        <w:tc>
          <w:tcPr>
            <w:tcW w:w="1276" w:type="dxa"/>
            <w:noWrap/>
            <w:vAlign w:val="bottom"/>
            <w:hideMark/>
          </w:tcPr>
          <w:p w:rsidR="002B3912" w:rsidRPr="002B3912" w:rsidRDefault="002B3912">
            <w:pPr>
              <w:jc w:val="right"/>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rPr>
            </w:pPr>
            <w:r w:rsidRPr="002B3912">
              <w:rPr>
                <w:rFonts w:ascii="Calibri" w:hAnsi="Calibri" w:cs="Calibri"/>
                <w:color w:val="000000"/>
                <w:sz w:val="20"/>
              </w:rPr>
              <w:t>106 998</w:t>
            </w:r>
          </w:p>
        </w:tc>
      </w:tr>
    </w:tbl>
    <w:p w:rsidR="00FD13D6" w:rsidRDefault="00FD13D6" w:rsidP="00630FD2">
      <w:pPr>
        <w:spacing w:before="120"/>
        <w:rPr>
          <w:rFonts w:asciiTheme="minorHAnsi" w:hAnsiTheme="minorHAnsi" w:cs="Arial"/>
          <w:color w:val="943634" w:themeColor="accent2" w:themeShade="BF"/>
          <w:sz w:val="22"/>
          <w:szCs w:val="22"/>
        </w:rPr>
      </w:pPr>
    </w:p>
    <w:p w:rsidR="00630FD2" w:rsidRPr="00AD5F4C" w:rsidRDefault="00630FD2" w:rsidP="00630FD2">
      <w:pPr>
        <w:spacing w:before="120"/>
        <w:rPr>
          <w:rFonts w:asciiTheme="minorHAnsi" w:hAnsiTheme="minorHAnsi" w:cs="Arial"/>
          <w:color w:val="943634" w:themeColor="accent2" w:themeShade="BF"/>
          <w:sz w:val="22"/>
          <w:szCs w:val="22"/>
        </w:rPr>
      </w:pPr>
      <w:r w:rsidRPr="00AD5F4C">
        <w:rPr>
          <w:rFonts w:asciiTheme="minorHAnsi" w:hAnsiTheme="minorHAnsi" w:cs="Arial"/>
          <w:color w:val="943634" w:themeColor="accent2" w:themeShade="BF"/>
          <w:sz w:val="22"/>
          <w:szCs w:val="22"/>
        </w:rPr>
        <w:t xml:space="preserve">Table 2: Agencies </w:t>
      </w:r>
      <w:r w:rsidR="00B03AFE">
        <w:rPr>
          <w:rFonts w:asciiTheme="minorHAnsi" w:hAnsiTheme="minorHAnsi" w:cs="Arial"/>
          <w:color w:val="943634" w:themeColor="accent2" w:themeShade="BF"/>
          <w:sz w:val="22"/>
          <w:szCs w:val="22"/>
        </w:rPr>
        <w:t>that are s</w:t>
      </w:r>
      <w:r w:rsidRPr="00AD5F4C">
        <w:rPr>
          <w:rFonts w:asciiTheme="minorHAnsi" w:hAnsiTheme="minorHAnsi" w:cs="Arial"/>
          <w:color w:val="943634" w:themeColor="accent2" w:themeShade="BF"/>
          <w:sz w:val="22"/>
          <w:szCs w:val="22"/>
        </w:rPr>
        <w:t>ubject to a</w:t>
      </w:r>
      <w:r w:rsidR="00440642" w:rsidRPr="00AD5F4C">
        <w:rPr>
          <w:rFonts w:asciiTheme="minorHAnsi" w:hAnsiTheme="minorHAnsi" w:cs="Arial"/>
          <w:color w:val="943634" w:themeColor="accent2" w:themeShade="BF"/>
          <w:sz w:val="22"/>
          <w:szCs w:val="22"/>
        </w:rPr>
        <w:t>n</w:t>
      </w:r>
      <w:r w:rsidRPr="00AD5F4C">
        <w:rPr>
          <w:rFonts w:asciiTheme="minorHAnsi" w:hAnsiTheme="minorHAnsi" w:cs="Arial"/>
          <w:color w:val="943634" w:themeColor="accent2" w:themeShade="BF"/>
          <w:sz w:val="22"/>
          <w:szCs w:val="22"/>
        </w:rPr>
        <w:t xml:space="preserve"> FTE Ceiling, but </w:t>
      </w:r>
      <w:r w:rsidR="00FD13D6">
        <w:rPr>
          <w:rFonts w:asciiTheme="minorHAnsi" w:hAnsiTheme="minorHAnsi" w:cs="Arial"/>
          <w:color w:val="943634" w:themeColor="accent2" w:themeShade="BF"/>
          <w:sz w:val="22"/>
          <w:szCs w:val="22"/>
        </w:rPr>
        <w:t xml:space="preserve">do not provide </w:t>
      </w:r>
      <w:r w:rsidR="000366F4">
        <w:rPr>
          <w:rFonts w:asciiTheme="minorHAnsi" w:hAnsiTheme="minorHAnsi" w:cs="Arial"/>
          <w:color w:val="943634" w:themeColor="accent2" w:themeShade="BF"/>
          <w:sz w:val="22"/>
          <w:szCs w:val="22"/>
        </w:rPr>
        <w:t>HRMOIR</w:t>
      </w:r>
      <w:r w:rsidRPr="00AD5F4C">
        <w:rPr>
          <w:rFonts w:asciiTheme="minorHAnsi" w:hAnsiTheme="minorHAnsi" w:cs="Arial"/>
          <w:color w:val="943634" w:themeColor="accent2" w:themeShade="BF"/>
          <w:sz w:val="22"/>
          <w:szCs w:val="22"/>
        </w:rPr>
        <w:t xml:space="preserve"> </w:t>
      </w:r>
      <w:r w:rsidR="00FD13D6">
        <w:rPr>
          <w:rFonts w:asciiTheme="minorHAnsi" w:hAnsiTheme="minorHAnsi" w:cs="Arial"/>
          <w:color w:val="943634" w:themeColor="accent2" w:themeShade="BF"/>
          <w:sz w:val="22"/>
          <w:szCs w:val="22"/>
        </w:rPr>
        <w:t>data</w:t>
      </w:r>
    </w:p>
    <w:p w:rsidR="00630FD2" w:rsidRDefault="00630FD2" w:rsidP="00630FD2">
      <w:pPr>
        <w:rPr>
          <w:rFonts w:asciiTheme="minorHAnsi" w:hAnsiTheme="minorHAnsi" w:cs="Arial"/>
          <w:lang w:val="en-US"/>
        </w:rPr>
      </w:pPr>
    </w:p>
    <w:p w:rsidR="00FD13D6" w:rsidRDefault="00FD13D6" w:rsidP="00630FD2">
      <w:pPr>
        <w:rPr>
          <w:rFonts w:asciiTheme="minorHAnsi" w:hAnsiTheme="minorHAnsi" w:cs="Arial"/>
          <w:lang w:val="en-US"/>
        </w:rPr>
      </w:pPr>
      <w:r>
        <w:rPr>
          <w:rFonts w:asciiTheme="minorHAnsi" w:hAnsiTheme="minorHAnsi" w:cs="Arial"/>
          <w:lang w:val="en-US"/>
        </w:rPr>
        <w:t>The FTE Ceilings for these agencies are taken to be their FTE levels</w:t>
      </w:r>
      <w:r w:rsidR="000C1229">
        <w:rPr>
          <w:rFonts w:asciiTheme="minorHAnsi" w:hAnsiTheme="minorHAnsi" w:cs="Arial"/>
          <w:lang w:val="en-US"/>
        </w:rPr>
        <w:t xml:space="preserve"> for each quarter</w:t>
      </w:r>
      <w:r>
        <w:rPr>
          <w:rFonts w:asciiTheme="minorHAnsi" w:hAnsiTheme="minorHAnsi" w:cs="Arial"/>
          <w:lang w:val="en-US"/>
        </w:rPr>
        <w:t>.</w:t>
      </w:r>
    </w:p>
    <w:tbl>
      <w:tblPr>
        <w:tblStyle w:val="LightShading-Accent11"/>
        <w:tblW w:w="9606" w:type="dxa"/>
        <w:tblLook w:val="04E0" w:firstRow="1" w:lastRow="1" w:firstColumn="1" w:lastColumn="0" w:noHBand="0" w:noVBand="1"/>
        <w:tblDescription w:val="A table showing agencies that are subject to an FTE ceiling but do not provide HRMOIR data. The table shows the average paid FTE. "/>
      </w:tblPr>
      <w:tblGrid>
        <w:gridCol w:w="8188"/>
        <w:gridCol w:w="1418"/>
      </w:tblGrid>
      <w:tr w:rsidR="00B7571F" w:rsidRPr="00E653FD" w:rsidTr="008E6392">
        <w:trPr>
          <w:cnfStyle w:val="100000000000" w:firstRow="1" w:lastRow="0" w:firstColumn="0" w:lastColumn="0" w:oddVBand="0" w:evenVBand="0" w:oddHBand="0" w:evenHBand="0" w:firstRowFirstColumn="0" w:firstRowLastColumn="0" w:lastRowFirstColumn="0" w:lastRowLastColumn="0"/>
          <w:trHeight w:val="285"/>
          <w:tblHeader/>
        </w:trPr>
        <w:tc>
          <w:tcPr>
            <w:cnfStyle w:val="001000000000" w:firstRow="0" w:lastRow="0" w:firstColumn="1" w:lastColumn="0" w:oddVBand="0" w:evenVBand="0" w:oddHBand="0" w:evenHBand="0" w:firstRowFirstColumn="0" w:firstRowLastColumn="0" w:lastRowFirstColumn="0" w:lastRowLastColumn="0"/>
            <w:tcW w:w="8188" w:type="dxa"/>
            <w:noWrap/>
            <w:hideMark/>
          </w:tcPr>
          <w:p w:rsidR="00B7571F" w:rsidRPr="00E653FD" w:rsidRDefault="00B7571F" w:rsidP="00630FD2">
            <w:pPr>
              <w:ind w:left="-108"/>
              <w:rPr>
                <w:rFonts w:asciiTheme="minorHAnsi" w:hAnsiTheme="minorHAnsi" w:cs="Arial"/>
                <w:color w:val="000000" w:themeColor="text1"/>
                <w:sz w:val="20"/>
              </w:rPr>
            </w:pPr>
          </w:p>
        </w:tc>
        <w:tc>
          <w:tcPr>
            <w:tcW w:w="1418" w:type="dxa"/>
            <w:noWrap/>
            <w:hideMark/>
          </w:tcPr>
          <w:p w:rsidR="00FD13D6" w:rsidRDefault="00FD13D6" w:rsidP="00D03FFA">
            <w:pPr>
              <w:jc w:val="right"/>
              <w:cnfStyle w:val="100000000000" w:firstRow="1" w:lastRow="0" w:firstColumn="0" w:lastColumn="0" w:oddVBand="0" w:evenVBand="0" w:oddHBand="0" w:evenHBand="0" w:firstRowFirstColumn="0" w:firstRowLastColumn="0" w:lastRowFirstColumn="0" w:lastRowLastColumn="0"/>
              <w:rPr>
                <w:rFonts w:asciiTheme="minorHAnsi" w:hAnsiTheme="minorHAnsi" w:cs="Arial"/>
                <w:color w:val="000000" w:themeColor="text1"/>
                <w:sz w:val="20"/>
              </w:rPr>
            </w:pPr>
            <w:r>
              <w:rPr>
                <w:rFonts w:asciiTheme="minorHAnsi" w:hAnsiTheme="minorHAnsi" w:cs="Arial"/>
                <w:color w:val="000000" w:themeColor="text1"/>
                <w:sz w:val="20"/>
              </w:rPr>
              <w:t xml:space="preserve">Average </w:t>
            </w:r>
          </w:p>
          <w:p w:rsidR="00B7571F" w:rsidRPr="00E653FD" w:rsidRDefault="00FD13D6" w:rsidP="00D03FFA">
            <w:pPr>
              <w:jc w:val="right"/>
              <w:cnfStyle w:val="100000000000" w:firstRow="1" w:lastRow="0" w:firstColumn="0" w:lastColumn="0" w:oddVBand="0" w:evenVBand="0" w:oddHBand="0" w:evenHBand="0" w:firstRowFirstColumn="0" w:firstRowLastColumn="0" w:lastRowFirstColumn="0" w:lastRowLastColumn="0"/>
              <w:rPr>
                <w:rFonts w:asciiTheme="minorHAnsi" w:hAnsiTheme="minorHAnsi" w:cs="Arial"/>
                <w:color w:val="000000" w:themeColor="text1"/>
                <w:sz w:val="20"/>
              </w:rPr>
            </w:pPr>
            <w:r>
              <w:rPr>
                <w:rFonts w:asciiTheme="minorHAnsi" w:hAnsiTheme="minorHAnsi" w:cs="Arial"/>
                <w:color w:val="000000" w:themeColor="text1"/>
                <w:sz w:val="20"/>
              </w:rPr>
              <w:t>Paid FTE</w:t>
            </w:r>
          </w:p>
        </w:tc>
      </w:tr>
      <w:tr w:rsidR="00FD13D6" w:rsidRPr="00B7571F" w:rsidTr="00FD13D6">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8188" w:type="dxa"/>
            <w:noWrap/>
            <w:hideMark/>
          </w:tcPr>
          <w:p w:rsidR="00FD13D6" w:rsidRPr="00B7571F" w:rsidRDefault="00FD13D6" w:rsidP="00630FD2">
            <w:pPr>
              <w:rPr>
                <w:rFonts w:asciiTheme="minorHAnsi" w:hAnsiTheme="minorHAnsi" w:cs="Arial"/>
                <w:color w:val="000000" w:themeColor="text1"/>
                <w:sz w:val="20"/>
              </w:rPr>
            </w:pPr>
            <w:r w:rsidRPr="00E73589">
              <w:rPr>
                <w:rFonts w:asciiTheme="minorHAnsi" w:hAnsiTheme="minorHAnsi" w:cs="Arial"/>
                <w:color w:val="000000" w:themeColor="text1"/>
                <w:sz w:val="20"/>
              </w:rPr>
              <w:t>Parliamentary Services</w:t>
            </w:r>
          </w:p>
        </w:tc>
        <w:tc>
          <w:tcPr>
            <w:tcW w:w="1418" w:type="dxa"/>
            <w:noWrap/>
            <w:vAlign w:val="center"/>
            <w:hideMark/>
          </w:tcPr>
          <w:p w:rsidR="00FD13D6" w:rsidRPr="00FD13D6" w:rsidRDefault="00FD13D6" w:rsidP="00FD13D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2"/>
              </w:rPr>
            </w:pPr>
            <w:r w:rsidRPr="00FD13D6">
              <w:rPr>
                <w:rFonts w:ascii="Calibri" w:hAnsi="Calibri"/>
                <w:color w:val="000000"/>
                <w:sz w:val="20"/>
                <w:szCs w:val="22"/>
              </w:rPr>
              <w:t>103</w:t>
            </w:r>
          </w:p>
        </w:tc>
      </w:tr>
      <w:tr w:rsidR="00FD13D6" w:rsidRPr="00E653FD" w:rsidTr="00FD13D6">
        <w:trPr>
          <w:trHeight w:val="285"/>
        </w:trPr>
        <w:tc>
          <w:tcPr>
            <w:cnfStyle w:val="001000000000" w:firstRow="0" w:lastRow="0" w:firstColumn="1" w:lastColumn="0" w:oddVBand="0" w:evenVBand="0" w:oddHBand="0" w:evenHBand="0" w:firstRowFirstColumn="0" w:firstRowLastColumn="0" w:lastRowFirstColumn="0" w:lastRowLastColumn="0"/>
            <w:tcW w:w="8188" w:type="dxa"/>
            <w:noWrap/>
            <w:hideMark/>
          </w:tcPr>
          <w:p w:rsidR="00FD13D6" w:rsidRPr="00E653FD" w:rsidRDefault="00FD13D6" w:rsidP="00630FD2">
            <w:pPr>
              <w:rPr>
                <w:rFonts w:asciiTheme="minorHAnsi" w:hAnsiTheme="minorHAnsi" w:cs="Arial"/>
                <w:b w:val="0"/>
                <w:color w:val="000000" w:themeColor="text1"/>
                <w:sz w:val="20"/>
              </w:rPr>
            </w:pPr>
            <w:r w:rsidRPr="00E73589">
              <w:rPr>
                <w:rFonts w:asciiTheme="minorHAnsi" w:hAnsiTheme="minorHAnsi" w:cs="Arial"/>
                <w:color w:val="000000" w:themeColor="text1"/>
                <w:sz w:val="20"/>
              </w:rPr>
              <w:t>Governor’s Establishment</w:t>
            </w:r>
          </w:p>
        </w:tc>
        <w:tc>
          <w:tcPr>
            <w:tcW w:w="1418" w:type="dxa"/>
            <w:noWrap/>
            <w:vAlign w:val="center"/>
            <w:hideMark/>
          </w:tcPr>
          <w:p w:rsidR="00FD13D6" w:rsidRPr="00FD13D6" w:rsidRDefault="00FD13D6" w:rsidP="000C1229">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2"/>
              </w:rPr>
            </w:pPr>
            <w:r w:rsidRPr="00FD13D6">
              <w:rPr>
                <w:rFonts w:ascii="Calibri" w:hAnsi="Calibri"/>
                <w:color w:val="000000"/>
                <w:sz w:val="20"/>
                <w:szCs w:val="22"/>
              </w:rPr>
              <w:t>3</w:t>
            </w:r>
            <w:r w:rsidR="000C1229">
              <w:rPr>
                <w:rFonts w:ascii="Calibri" w:hAnsi="Calibri"/>
                <w:color w:val="000000"/>
                <w:sz w:val="20"/>
                <w:szCs w:val="22"/>
              </w:rPr>
              <w:t>3</w:t>
            </w:r>
          </w:p>
        </w:tc>
      </w:tr>
      <w:tr w:rsidR="00FD13D6" w:rsidRPr="00E653FD" w:rsidTr="00FD13D6">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8188" w:type="dxa"/>
            <w:noWrap/>
            <w:hideMark/>
          </w:tcPr>
          <w:p w:rsidR="00FD13D6" w:rsidRPr="00E653FD" w:rsidRDefault="00FD13D6" w:rsidP="00630FD2">
            <w:pPr>
              <w:rPr>
                <w:rFonts w:asciiTheme="minorHAnsi" w:hAnsiTheme="minorHAnsi" w:cs="Arial"/>
                <w:b w:val="0"/>
                <w:color w:val="000000" w:themeColor="text1"/>
                <w:sz w:val="20"/>
              </w:rPr>
            </w:pPr>
            <w:r w:rsidRPr="00E73589">
              <w:rPr>
                <w:rFonts w:asciiTheme="minorHAnsi" w:hAnsiTheme="minorHAnsi" w:cs="Arial"/>
                <w:color w:val="000000" w:themeColor="text1"/>
                <w:sz w:val="20"/>
              </w:rPr>
              <w:t xml:space="preserve">Legislative Assembly </w:t>
            </w:r>
          </w:p>
        </w:tc>
        <w:tc>
          <w:tcPr>
            <w:tcW w:w="1418" w:type="dxa"/>
            <w:noWrap/>
            <w:vAlign w:val="center"/>
            <w:hideMark/>
          </w:tcPr>
          <w:p w:rsidR="00FD13D6" w:rsidRPr="00FD13D6" w:rsidRDefault="00FD13D6" w:rsidP="00FD13D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2"/>
              </w:rPr>
            </w:pPr>
            <w:r w:rsidRPr="00FD13D6">
              <w:rPr>
                <w:rFonts w:ascii="Calibri" w:hAnsi="Calibri"/>
                <w:color w:val="000000"/>
                <w:sz w:val="20"/>
                <w:szCs w:val="22"/>
              </w:rPr>
              <w:t>32</w:t>
            </w:r>
          </w:p>
        </w:tc>
      </w:tr>
      <w:tr w:rsidR="00FD13D6" w:rsidRPr="00E653FD" w:rsidTr="00FD13D6">
        <w:trPr>
          <w:trHeight w:val="285"/>
        </w:trPr>
        <w:tc>
          <w:tcPr>
            <w:cnfStyle w:val="001000000000" w:firstRow="0" w:lastRow="0" w:firstColumn="1" w:lastColumn="0" w:oddVBand="0" w:evenVBand="0" w:oddHBand="0" w:evenHBand="0" w:firstRowFirstColumn="0" w:firstRowLastColumn="0" w:lastRowFirstColumn="0" w:lastRowLastColumn="0"/>
            <w:tcW w:w="8188" w:type="dxa"/>
            <w:noWrap/>
            <w:hideMark/>
          </w:tcPr>
          <w:p w:rsidR="00FD13D6" w:rsidRPr="00E653FD" w:rsidRDefault="00FD13D6" w:rsidP="00630FD2">
            <w:pPr>
              <w:rPr>
                <w:rFonts w:asciiTheme="minorHAnsi" w:hAnsiTheme="minorHAnsi" w:cs="Arial"/>
                <w:b w:val="0"/>
                <w:color w:val="000000" w:themeColor="text1"/>
                <w:sz w:val="20"/>
              </w:rPr>
            </w:pPr>
            <w:r w:rsidRPr="00E73589">
              <w:rPr>
                <w:rFonts w:asciiTheme="minorHAnsi" w:hAnsiTheme="minorHAnsi" w:cs="Arial"/>
                <w:color w:val="000000" w:themeColor="text1"/>
                <w:sz w:val="20"/>
              </w:rPr>
              <w:t>Legislative Council</w:t>
            </w:r>
          </w:p>
        </w:tc>
        <w:tc>
          <w:tcPr>
            <w:tcW w:w="1418" w:type="dxa"/>
            <w:noWrap/>
            <w:vAlign w:val="center"/>
            <w:hideMark/>
          </w:tcPr>
          <w:p w:rsidR="00FD13D6" w:rsidRPr="00FD13D6" w:rsidRDefault="00BF0D3F" w:rsidP="00FD13D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2"/>
              </w:rPr>
            </w:pPr>
            <w:r>
              <w:rPr>
                <w:rFonts w:ascii="Calibri" w:hAnsi="Calibri"/>
                <w:color w:val="000000"/>
                <w:sz w:val="20"/>
                <w:szCs w:val="22"/>
              </w:rPr>
              <w:t>31</w:t>
            </w:r>
          </w:p>
        </w:tc>
      </w:tr>
      <w:tr w:rsidR="00FD13D6" w:rsidRPr="00E653FD" w:rsidTr="00FD13D6">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8188" w:type="dxa"/>
            <w:noWrap/>
            <w:hideMark/>
          </w:tcPr>
          <w:p w:rsidR="00FD13D6" w:rsidRPr="00E653FD" w:rsidRDefault="00FD13D6" w:rsidP="00630FD2">
            <w:pPr>
              <w:tabs>
                <w:tab w:val="center" w:pos="4153"/>
                <w:tab w:val="right" w:pos="8306"/>
              </w:tabs>
              <w:rPr>
                <w:rFonts w:asciiTheme="minorHAnsi" w:hAnsiTheme="minorHAnsi" w:cs="Arial"/>
                <w:b w:val="0"/>
                <w:color w:val="000000" w:themeColor="text1"/>
                <w:sz w:val="20"/>
              </w:rPr>
            </w:pPr>
            <w:r w:rsidRPr="00E73589">
              <w:rPr>
                <w:rFonts w:asciiTheme="minorHAnsi" w:hAnsiTheme="minorHAnsi" w:cs="Arial"/>
                <w:color w:val="000000" w:themeColor="text1"/>
                <w:sz w:val="20"/>
              </w:rPr>
              <w:t>Parliamentary Inspector of the Corruption and Crime Commission</w:t>
            </w:r>
          </w:p>
        </w:tc>
        <w:tc>
          <w:tcPr>
            <w:tcW w:w="1418" w:type="dxa"/>
            <w:noWrap/>
            <w:vAlign w:val="center"/>
            <w:hideMark/>
          </w:tcPr>
          <w:p w:rsidR="00FD13D6" w:rsidRPr="00FD13D6" w:rsidRDefault="00FD13D6" w:rsidP="00FD13D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2"/>
              </w:rPr>
            </w:pPr>
            <w:r w:rsidRPr="00FD13D6">
              <w:rPr>
                <w:rFonts w:ascii="Calibri" w:hAnsi="Calibri"/>
                <w:color w:val="000000"/>
                <w:sz w:val="20"/>
                <w:szCs w:val="22"/>
              </w:rPr>
              <w:t>2</w:t>
            </w:r>
          </w:p>
        </w:tc>
      </w:tr>
      <w:tr w:rsidR="00B7571F" w:rsidRPr="00E653FD" w:rsidTr="00B7571F">
        <w:trPr>
          <w:cnfStyle w:val="010000000000" w:firstRow="0" w:lastRow="1"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8188" w:type="dxa"/>
            <w:noWrap/>
            <w:hideMark/>
          </w:tcPr>
          <w:p w:rsidR="00B7571F" w:rsidRPr="00E653FD" w:rsidRDefault="00E73589" w:rsidP="00630FD2">
            <w:pPr>
              <w:rPr>
                <w:rFonts w:asciiTheme="minorHAnsi" w:hAnsiTheme="minorHAnsi" w:cs="Arial"/>
                <w:i/>
                <w:color w:val="000000" w:themeColor="text1"/>
                <w:sz w:val="20"/>
                <w:lang w:eastAsia="en-AU"/>
              </w:rPr>
            </w:pPr>
            <w:r w:rsidRPr="00E73589">
              <w:rPr>
                <w:rFonts w:asciiTheme="minorHAnsi" w:hAnsiTheme="minorHAnsi" w:cs="Arial"/>
                <w:i/>
                <w:color w:val="000000" w:themeColor="text1"/>
                <w:sz w:val="20"/>
                <w:lang w:eastAsia="en-AU"/>
              </w:rPr>
              <w:t>TOTAL</w:t>
            </w:r>
          </w:p>
        </w:tc>
        <w:tc>
          <w:tcPr>
            <w:tcW w:w="1418" w:type="dxa"/>
            <w:noWrap/>
            <w:hideMark/>
          </w:tcPr>
          <w:p w:rsidR="00B7571F" w:rsidRPr="00E653FD" w:rsidRDefault="00BF0D3F">
            <w:pPr>
              <w:jc w:val="right"/>
              <w:cnfStyle w:val="010000000000" w:firstRow="0" w:lastRow="1" w:firstColumn="0" w:lastColumn="0" w:oddVBand="0" w:evenVBand="0" w:oddHBand="0" w:evenHBand="0" w:firstRowFirstColumn="0" w:firstRowLastColumn="0" w:lastRowFirstColumn="0" w:lastRowLastColumn="0"/>
              <w:rPr>
                <w:rFonts w:asciiTheme="minorHAnsi" w:eastAsia="Times" w:hAnsiTheme="minorHAnsi" w:cs="Arial"/>
                <w:color w:val="000000" w:themeColor="text1"/>
                <w:sz w:val="20"/>
              </w:rPr>
            </w:pPr>
            <w:r>
              <w:rPr>
                <w:rFonts w:asciiTheme="minorHAnsi" w:hAnsiTheme="minorHAnsi" w:cs="Arial"/>
                <w:color w:val="000000" w:themeColor="text1"/>
                <w:sz w:val="20"/>
              </w:rPr>
              <w:t>201</w:t>
            </w:r>
          </w:p>
        </w:tc>
      </w:tr>
    </w:tbl>
    <w:p w:rsidR="00E8575C" w:rsidRDefault="00E8575C" w:rsidP="00630FD2">
      <w:pPr>
        <w:rPr>
          <w:rFonts w:ascii="Arial" w:hAnsi="Arial" w:cs="Arial"/>
          <w:lang w:val="en-US"/>
        </w:rPr>
      </w:pPr>
    </w:p>
    <w:tbl>
      <w:tblPr>
        <w:tblStyle w:val="LightShading-Accent11"/>
        <w:tblW w:w="11590" w:type="dxa"/>
        <w:tblLook w:val="04A0" w:firstRow="1" w:lastRow="0" w:firstColumn="1" w:lastColumn="0" w:noHBand="0" w:noVBand="1"/>
        <w:tblDescription w:val="A single line table showing the Total (HRMOIR). "/>
      </w:tblPr>
      <w:tblGrid>
        <w:gridCol w:w="6771"/>
        <w:gridCol w:w="1559"/>
        <w:gridCol w:w="1417"/>
        <w:gridCol w:w="236"/>
        <w:gridCol w:w="1607"/>
      </w:tblGrid>
      <w:tr w:rsidR="008E6392" w:rsidRPr="00CD778A" w:rsidTr="008E6392">
        <w:trPr>
          <w:cnfStyle w:val="100000000000" w:firstRow="1" w:lastRow="0" w:firstColumn="0" w:lastColumn="0" w:oddVBand="0" w:evenVBand="0" w:oddHBand="0" w:evenHBand="0" w:firstRowFirstColumn="0" w:firstRowLastColumn="0" w:lastRowFirstColumn="0" w:lastRowLastColumn="0"/>
          <w:trHeight w:val="285"/>
          <w:tblHeader/>
        </w:trPr>
        <w:tc>
          <w:tcPr>
            <w:cnfStyle w:val="001000000000" w:firstRow="0" w:lastRow="0" w:firstColumn="1" w:lastColumn="0" w:oddVBand="0" w:evenVBand="0" w:oddHBand="0" w:evenHBand="0" w:firstRowFirstColumn="0" w:firstRowLastColumn="0" w:lastRowFirstColumn="0" w:lastRowLastColumn="0"/>
            <w:tcW w:w="6771" w:type="dxa"/>
            <w:tcBorders>
              <w:top w:val="double" w:sz="4" w:space="0" w:color="auto"/>
              <w:bottom w:val="double" w:sz="4" w:space="0" w:color="auto"/>
            </w:tcBorders>
            <w:noWrap/>
            <w:hideMark/>
          </w:tcPr>
          <w:p w:rsidR="008E6392" w:rsidRPr="008E6392" w:rsidRDefault="008E6392" w:rsidP="001C2799">
            <w:pPr>
              <w:rPr>
                <w:rFonts w:asciiTheme="minorHAnsi" w:hAnsiTheme="minorHAnsi" w:cs="Arial"/>
                <w:color w:val="auto"/>
                <w:szCs w:val="24"/>
                <w:lang w:eastAsia="en-AU"/>
              </w:rPr>
            </w:pPr>
            <w:r w:rsidRPr="008E6392">
              <w:rPr>
                <w:rFonts w:asciiTheme="minorHAnsi" w:hAnsiTheme="minorHAnsi" w:cs="Arial"/>
                <w:color w:val="auto"/>
                <w:lang w:val="en-US"/>
              </w:rPr>
              <w:t>Average Paid FTE for agencies subject to the FTE Ceiling</w:t>
            </w:r>
            <w:r w:rsidRPr="008E6392">
              <w:rPr>
                <w:rStyle w:val="FootnoteReference"/>
                <w:rFonts w:asciiTheme="minorHAnsi" w:hAnsiTheme="minorHAnsi" w:cs="Arial"/>
                <w:color w:val="auto"/>
                <w:lang w:val="en-US"/>
              </w:rPr>
              <w:footnoteReference w:id="7"/>
            </w:r>
          </w:p>
        </w:tc>
        <w:tc>
          <w:tcPr>
            <w:tcW w:w="1559" w:type="dxa"/>
            <w:tcBorders>
              <w:top w:val="double" w:sz="4" w:space="0" w:color="auto"/>
              <w:bottom w:val="double" w:sz="4" w:space="0" w:color="auto"/>
            </w:tcBorders>
            <w:noWrap/>
            <w:vAlign w:val="center"/>
            <w:hideMark/>
          </w:tcPr>
          <w:p w:rsidR="008E6392" w:rsidRPr="008E6392" w:rsidRDefault="008E6392" w:rsidP="001C2799">
            <w:pPr>
              <w:jc w:val="right"/>
              <w:cnfStyle w:val="100000000000" w:firstRow="1" w:lastRow="0" w:firstColumn="0" w:lastColumn="0" w:oddVBand="0" w:evenVBand="0" w:oddHBand="0" w:evenHBand="0" w:firstRowFirstColumn="0" w:firstRowLastColumn="0" w:lastRowFirstColumn="0" w:lastRowLastColumn="0"/>
              <w:rPr>
                <w:rFonts w:ascii="Calibri" w:hAnsi="Calibri" w:cs="Calibri"/>
                <w:color w:val="auto"/>
              </w:rPr>
            </w:pPr>
          </w:p>
        </w:tc>
        <w:tc>
          <w:tcPr>
            <w:tcW w:w="1417" w:type="dxa"/>
            <w:tcBorders>
              <w:top w:val="double" w:sz="4" w:space="0" w:color="auto"/>
              <w:bottom w:val="double" w:sz="4" w:space="0" w:color="auto"/>
            </w:tcBorders>
            <w:noWrap/>
            <w:vAlign w:val="center"/>
            <w:hideMark/>
          </w:tcPr>
          <w:p w:rsidR="008E6392" w:rsidRPr="008E6392" w:rsidRDefault="008E6392" w:rsidP="001C2799">
            <w:pPr>
              <w:jc w:val="right"/>
              <w:cnfStyle w:val="100000000000" w:firstRow="1" w:lastRow="0" w:firstColumn="0" w:lastColumn="0" w:oddVBand="0" w:evenVBand="0" w:oddHBand="0" w:evenHBand="0" w:firstRowFirstColumn="0" w:firstRowLastColumn="0" w:lastRowFirstColumn="0" w:lastRowLastColumn="0"/>
              <w:rPr>
                <w:rFonts w:ascii="Calibri" w:hAnsi="Calibri" w:cs="Calibri"/>
                <w:color w:val="auto"/>
              </w:rPr>
            </w:pPr>
            <w:r w:rsidRPr="008E6392">
              <w:rPr>
                <w:rFonts w:asciiTheme="minorHAnsi" w:hAnsiTheme="minorHAnsi" w:cs="Arial"/>
                <w:color w:val="auto"/>
                <w:lang w:val="en-US"/>
              </w:rPr>
              <w:t>107 199</w:t>
            </w:r>
          </w:p>
        </w:tc>
        <w:tc>
          <w:tcPr>
            <w:tcW w:w="236" w:type="dxa"/>
            <w:tcBorders>
              <w:top w:val="nil"/>
              <w:bottom w:val="nil"/>
            </w:tcBorders>
          </w:tcPr>
          <w:p w:rsidR="008E6392" w:rsidRPr="00CD778A" w:rsidRDefault="008E6392" w:rsidP="001C2799">
            <w:pPr>
              <w:cnfStyle w:val="100000000000" w:firstRow="1" w:lastRow="0" w:firstColumn="0" w:lastColumn="0" w:oddVBand="0" w:evenVBand="0" w:oddHBand="0" w:evenHBand="0" w:firstRowFirstColumn="0" w:firstRowLastColumn="0" w:lastRowFirstColumn="0" w:lastRowLastColumn="0"/>
              <w:rPr>
                <w:rFonts w:asciiTheme="minorHAnsi" w:hAnsiTheme="minorHAnsi" w:cs="Arial"/>
                <w:color w:val="000000" w:themeColor="text1"/>
                <w:szCs w:val="24"/>
                <w:lang w:eastAsia="en-AU"/>
              </w:rPr>
            </w:pPr>
          </w:p>
        </w:tc>
        <w:tc>
          <w:tcPr>
            <w:tcW w:w="1607" w:type="dxa"/>
            <w:tcBorders>
              <w:top w:val="nil"/>
              <w:bottom w:val="nil"/>
            </w:tcBorders>
            <w:noWrap/>
            <w:vAlign w:val="bottom"/>
            <w:hideMark/>
          </w:tcPr>
          <w:p w:rsidR="008E6392" w:rsidRPr="00CD778A" w:rsidRDefault="008E6392" w:rsidP="001C2799">
            <w:pPr>
              <w:cnfStyle w:val="100000000000" w:firstRow="1" w:lastRow="0" w:firstColumn="0" w:lastColumn="0" w:oddVBand="0" w:evenVBand="0" w:oddHBand="0" w:evenHBand="0" w:firstRowFirstColumn="0" w:firstRowLastColumn="0" w:lastRowFirstColumn="0" w:lastRowLastColumn="0"/>
              <w:rPr>
                <w:rFonts w:asciiTheme="minorHAnsi" w:hAnsiTheme="minorHAnsi" w:cs="Arial"/>
                <w:color w:val="000000" w:themeColor="text1"/>
                <w:szCs w:val="24"/>
                <w:lang w:eastAsia="en-AU"/>
              </w:rPr>
            </w:pPr>
          </w:p>
        </w:tc>
      </w:tr>
    </w:tbl>
    <w:p w:rsidR="00FD13D6" w:rsidRPr="005E3A24" w:rsidRDefault="00FD13D6" w:rsidP="00630FD2">
      <w:pPr>
        <w:rPr>
          <w:rFonts w:ascii="Arial" w:hAnsi="Arial" w:cs="Arial"/>
          <w:lang w:val="en-US"/>
        </w:rPr>
      </w:pPr>
    </w:p>
    <w:p w:rsidR="00F43CF4" w:rsidRDefault="00B03AFE">
      <w:pPr>
        <w:rPr>
          <w:rFonts w:asciiTheme="minorHAnsi" w:hAnsiTheme="minorHAnsi" w:cs="Arial"/>
          <w:color w:val="943634" w:themeColor="accent2" w:themeShade="BF"/>
          <w:sz w:val="22"/>
          <w:szCs w:val="22"/>
        </w:rPr>
      </w:pPr>
      <w:r>
        <w:rPr>
          <w:rFonts w:asciiTheme="minorHAnsi" w:hAnsiTheme="minorHAnsi" w:cs="Arial"/>
          <w:color w:val="943634" w:themeColor="accent2" w:themeShade="BF"/>
          <w:sz w:val="22"/>
          <w:szCs w:val="22"/>
        </w:rPr>
        <w:t>Table 3: Agencies that are n</w:t>
      </w:r>
      <w:r w:rsidR="009A64D1" w:rsidRPr="009A64D1">
        <w:rPr>
          <w:rFonts w:asciiTheme="minorHAnsi" w:hAnsiTheme="minorHAnsi" w:cs="Arial"/>
          <w:color w:val="943634" w:themeColor="accent2" w:themeShade="BF"/>
          <w:sz w:val="22"/>
          <w:szCs w:val="22"/>
        </w:rPr>
        <w:t xml:space="preserve">ot </w:t>
      </w:r>
      <w:r>
        <w:rPr>
          <w:rFonts w:asciiTheme="minorHAnsi" w:hAnsiTheme="minorHAnsi" w:cs="Arial"/>
          <w:color w:val="943634" w:themeColor="accent2" w:themeShade="BF"/>
          <w:sz w:val="22"/>
          <w:szCs w:val="22"/>
        </w:rPr>
        <w:t>subject to an FTE Ceiling</w:t>
      </w:r>
    </w:p>
    <w:p w:rsidR="00630FD2" w:rsidRDefault="00630FD2" w:rsidP="00630FD2">
      <w:pPr>
        <w:rPr>
          <w:rFonts w:ascii="Arial" w:hAnsi="Arial" w:cs="Arial"/>
          <w:lang w:val="en-US"/>
        </w:rPr>
      </w:pPr>
    </w:p>
    <w:tbl>
      <w:tblPr>
        <w:tblStyle w:val="LightShading-Accent11"/>
        <w:tblW w:w="9606" w:type="dxa"/>
        <w:tblLook w:val="04E0" w:firstRow="1" w:lastRow="1" w:firstColumn="1" w:lastColumn="0" w:noHBand="0" w:noVBand="1"/>
        <w:tblDescription w:val="A table showing agencies that are not subject to an FTE ceiling."/>
      </w:tblPr>
      <w:tblGrid>
        <w:gridCol w:w="5778"/>
        <w:gridCol w:w="1276"/>
        <w:gridCol w:w="1276"/>
        <w:gridCol w:w="1276"/>
      </w:tblGrid>
      <w:tr w:rsidR="009A0B8B" w:rsidRPr="00B275B1" w:rsidTr="005B6E77">
        <w:trPr>
          <w:cnfStyle w:val="100000000000" w:firstRow="1" w:lastRow="0" w:firstColumn="0" w:lastColumn="0" w:oddVBand="0" w:evenVBand="0" w:oddHBand="0" w:evenHBand="0" w:firstRowFirstColumn="0" w:firstRowLastColumn="0" w:lastRowFirstColumn="0" w:lastRowLastColumn="0"/>
          <w:trHeight w:val="315"/>
          <w:tblHeader/>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6767C9" w:rsidRPr="00B275B1" w:rsidRDefault="006767C9" w:rsidP="005B6E77">
            <w:pPr>
              <w:rPr>
                <w:rFonts w:asciiTheme="minorHAnsi" w:hAnsiTheme="minorHAnsi"/>
                <w:color w:val="000000" w:themeColor="text1"/>
                <w:sz w:val="20"/>
                <w:lang w:eastAsia="en-AU"/>
              </w:rPr>
            </w:pPr>
            <w:bookmarkStart w:id="5" w:name="_Hlk263836578"/>
            <w:bookmarkStart w:id="6" w:name="OLE_LINK1"/>
          </w:p>
        </w:tc>
        <w:tc>
          <w:tcPr>
            <w:tcW w:w="1276" w:type="dxa"/>
            <w:noWrap/>
            <w:vAlign w:val="center"/>
            <w:hideMark/>
          </w:tcPr>
          <w:p w:rsidR="005055DF" w:rsidRDefault="00E73589" w:rsidP="002B3912">
            <w:pPr>
              <w:jc w:val="right"/>
              <w:cnfStyle w:val="100000000000" w:firstRow="1" w:lastRow="0" w:firstColumn="0" w:lastColumn="0" w:oddVBand="0" w:evenVBand="0" w:oddHBand="0" w:evenHBand="0" w:firstRowFirstColumn="0" w:firstRowLastColumn="0" w:lastRowFirstColumn="0" w:lastRowLastColumn="0"/>
              <w:rPr>
                <w:rFonts w:asciiTheme="minorHAnsi" w:eastAsia="Times" w:hAnsiTheme="minorHAnsi"/>
                <w:bCs w:val="0"/>
                <w:color w:val="000000" w:themeColor="text1"/>
                <w:sz w:val="20"/>
                <w:lang w:eastAsia="en-AU"/>
              </w:rPr>
            </w:pPr>
            <w:r w:rsidRPr="00E73589">
              <w:rPr>
                <w:rFonts w:asciiTheme="minorHAnsi" w:hAnsiTheme="minorHAnsi"/>
                <w:color w:val="000000" w:themeColor="text1"/>
                <w:sz w:val="20"/>
                <w:lang w:eastAsia="en-AU"/>
              </w:rPr>
              <w:t xml:space="preserve">Headcount </w:t>
            </w:r>
            <w:r w:rsidR="002B3912">
              <w:rPr>
                <w:rFonts w:asciiTheme="minorHAnsi" w:hAnsiTheme="minorHAnsi"/>
                <w:color w:val="000000" w:themeColor="text1"/>
                <w:sz w:val="20"/>
                <w:lang w:eastAsia="en-AU"/>
              </w:rPr>
              <w:t>Jun</w:t>
            </w:r>
            <w:r w:rsidR="00052C53">
              <w:rPr>
                <w:rFonts w:asciiTheme="minorHAnsi" w:hAnsiTheme="minorHAnsi"/>
                <w:color w:val="000000" w:themeColor="text1"/>
                <w:sz w:val="20"/>
                <w:lang w:eastAsia="en-AU"/>
              </w:rPr>
              <w:t xml:space="preserve"> 2012</w:t>
            </w:r>
            <w:r w:rsidRPr="00E73589">
              <w:rPr>
                <w:rFonts w:asciiTheme="minorHAnsi" w:hAnsiTheme="minorHAnsi"/>
                <w:color w:val="000000" w:themeColor="text1"/>
                <w:sz w:val="20"/>
                <w:vertAlign w:val="superscript"/>
                <w:lang w:eastAsia="en-AU"/>
              </w:rPr>
              <w:t>2</w:t>
            </w:r>
          </w:p>
        </w:tc>
        <w:tc>
          <w:tcPr>
            <w:tcW w:w="1276" w:type="dxa"/>
            <w:noWrap/>
            <w:vAlign w:val="center"/>
            <w:hideMark/>
          </w:tcPr>
          <w:p w:rsidR="005055DF" w:rsidRDefault="00E73589">
            <w:pPr>
              <w:jc w:val="right"/>
              <w:cnfStyle w:val="100000000000" w:firstRow="1" w:lastRow="0" w:firstColumn="0" w:lastColumn="0" w:oddVBand="0" w:evenVBand="0" w:oddHBand="0" w:evenHBand="0" w:firstRowFirstColumn="0" w:firstRowLastColumn="0" w:lastRowFirstColumn="0" w:lastRowLastColumn="0"/>
              <w:rPr>
                <w:rFonts w:asciiTheme="minorHAnsi" w:eastAsia="Times" w:hAnsiTheme="minorHAnsi"/>
                <w:b w:val="0"/>
                <w:bCs w:val="0"/>
                <w:color w:val="000000" w:themeColor="text1"/>
                <w:sz w:val="20"/>
                <w:lang w:eastAsia="en-AU"/>
              </w:rPr>
            </w:pPr>
            <w:r w:rsidRPr="00E73589">
              <w:rPr>
                <w:rFonts w:asciiTheme="minorHAnsi" w:hAnsiTheme="minorHAnsi"/>
                <w:color w:val="000000" w:themeColor="text1"/>
                <w:sz w:val="20"/>
                <w:lang w:eastAsia="en-AU"/>
              </w:rPr>
              <w:t xml:space="preserve">Paid FTE </w:t>
            </w:r>
          </w:p>
          <w:p w:rsidR="005055DF" w:rsidRDefault="002B3912">
            <w:pPr>
              <w:jc w:val="right"/>
              <w:cnfStyle w:val="100000000000" w:firstRow="1" w:lastRow="0" w:firstColumn="0" w:lastColumn="0" w:oddVBand="0" w:evenVBand="0" w:oddHBand="0" w:evenHBand="0" w:firstRowFirstColumn="0" w:firstRowLastColumn="0" w:lastRowFirstColumn="0" w:lastRowLastColumn="0"/>
              <w:rPr>
                <w:rFonts w:asciiTheme="minorHAnsi" w:eastAsia="Times" w:hAnsiTheme="minorHAnsi"/>
                <w:bCs w:val="0"/>
                <w:color w:val="000000" w:themeColor="text1"/>
                <w:sz w:val="20"/>
                <w:lang w:eastAsia="en-AU"/>
              </w:rPr>
            </w:pPr>
            <w:r>
              <w:rPr>
                <w:rFonts w:asciiTheme="minorHAnsi" w:hAnsiTheme="minorHAnsi"/>
                <w:color w:val="000000" w:themeColor="text1"/>
                <w:sz w:val="20"/>
                <w:lang w:eastAsia="en-AU"/>
              </w:rPr>
              <w:t>Jun</w:t>
            </w:r>
            <w:r w:rsidR="00052C53">
              <w:rPr>
                <w:rFonts w:asciiTheme="minorHAnsi" w:hAnsiTheme="minorHAnsi"/>
                <w:color w:val="000000" w:themeColor="text1"/>
                <w:sz w:val="20"/>
                <w:lang w:eastAsia="en-AU"/>
              </w:rPr>
              <w:t xml:space="preserve"> 2012</w:t>
            </w:r>
            <w:r w:rsidR="00E73589">
              <w:rPr>
                <w:rFonts w:asciiTheme="minorHAnsi" w:hAnsiTheme="minorHAnsi"/>
                <w:color w:val="000000" w:themeColor="text1"/>
                <w:sz w:val="20"/>
                <w:vertAlign w:val="superscript"/>
                <w:lang w:eastAsia="en-AU"/>
              </w:rPr>
              <w:t>3</w:t>
            </w:r>
          </w:p>
        </w:tc>
        <w:tc>
          <w:tcPr>
            <w:tcW w:w="1276" w:type="dxa"/>
            <w:noWrap/>
            <w:vAlign w:val="center"/>
            <w:hideMark/>
          </w:tcPr>
          <w:p w:rsidR="005055DF" w:rsidRDefault="00E73589">
            <w:pPr>
              <w:jc w:val="right"/>
              <w:cnfStyle w:val="100000000000" w:firstRow="1" w:lastRow="0" w:firstColumn="0" w:lastColumn="0" w:oddVBand="0" w:evenVBand="0" w:oddHBand="0" w:evenHBand="0" w:firstRowFirstColumn="0" w:firstRowLastColumn="0" w:lastRowFirstColumn="0" w:lastRowLastColumn="0"/>
              <w:rPr>
                <w:rFonts w:asciiTheme="minorHAnsi" w:hAnsiTheme="minorHAnsi" w:cs="Arial"/>
                <w:color w:val="000000" w:themeColor="text1"/>
                <w:sz w:val="20"/>
              </w:rPr>
            </w:pPr>
            <w:r w:rsidRPr="00E73589">
              <w:rPr>
                <w:rFonts w:asciiTheme="minorHAnsi" w:hAnsiTheme="minorHAnsi" w:cs="Arial"/>
                <w:color w:val="000000" w:themeColor="text1"/>
                <w:sz w:val="20"/>
              </w:rPr>
              <w:t xml:space="preserve">Average </w:t>
            </w:r>
          </w:p>
          <w:p w:rsidR="005055DF" w:rsidRDefault="00E73589">
            <w:pPr>
              <w:jc w:val="right"/>
              <w:cnfStyle w:val="100000000000" w:firstRow="1" w:lastRow="0" w:firstColumn="0" w:lastColumn="0" w:oddVBand="0" w:evenVBand="0" w:oddHBand="0" w:evenHBand="0" w:firstRowFirstColumn="0" w:firstRowLastColumn="0" w:lastRowFirstColumn="0" w:lastRowLastColumn="0"/>
              <w:rPr>
                <w:rFonts w:asciiTheme="minorHAnsi" w:hAnsiTheme="minorHAnsi"/>
                <w:color w:val="000000" w:themeColor="text1"/>
                <w:sz w:val="20"/>
                <w:lang w:eastAsia="en-AU"/>
              </w:rPr>
            </w:pPr>
            <w:r w:rsidRPr="00E73589">
              <w:rPr>
                <w:rFonts w:asciiTheme="minorHAnsi" w:hAnsiTheme="minorHAnsi" w:cs="Arial"/>
                <w:color w:val="000000" w:themeColor="text1"/>
                <w:sz w:val="20"/>
              </w:rPr>
              <w:t>Paid FTE</w:t>
            </w:r>
            <w:r w:rsidRPr="00E73589">
              <w:rPr>
                <w:rFonts w:asciiTheme="minorHAnsi" w:hAnsiTheme="minorHAnsi" w:cs="Arial"/>
                <w:color w:val="000000" w:themeColor="text1"/>
                <w:sz w:val="20"/>
                <w:vertAlign w:val="superscript"/>
              </w:rPr>
              <w:t>4</w:t>
            </w:r>
          </w:p>
        </w:tc>
      </w:tr>
      <w:tr w:rsidR="002B3912" w:rsidRPr="00B275B1" w:rsidTr="002B3912">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2B3912" w:rsidRDefault="002B3912" w:rsidP="002B3912">
            <w:pPr>
              <w:rPr>
                <w:rFonts w:ascii="Calibri" w:hAnsi="Calibri" w:cs="Calibri"/>
                <w:color w:val="000000"/>
                <w:sz w:val="20"/>
              </w:rPr>
            </w:pPr>
            <w:r>
              <w:rPr>
                <w:rFonts w:ascii="Calibri" w:hAnsi="Calibri" w:cs="Calibri"/>
                <w:color w:val="000000"/>
                <w:sz w:val="20"/>
              </w:rPr>
              <w:t>Electricity Networks Corporation (Western Power)</w:t>
            </w:r>
          </w:p>
        </w:tc>
        <w:tc>
          <w:tcPr>
            <w:tcW w:w="1276" w:type="dxa"/>
            <w:noWrap/>
            <w:vAlign w:val="center"/>
            <w:hideMark/>
          </w:tcPr>
          <w:p w:rsidR="002B3912" w:rsidRDefault="002B3912" w:rsidP="002B391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3 263</w:t>
            </w:r>
          </w:p>
        </w:tc>
        <w:tc>
          <w:tcPr>
            <w:tcW w:w="1276" w:type="dxa"/>
            <w:noWrap/>
            <w:vAlign w:val="center"/>
            <w:hideMark/>
          </w:tcPr>
          <w:p w:rsidR="002B3912" w:rsidRDefault="002B3912" w:rsidP="002B391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3 216</w:t>
            </w:r>
          </w:p>
        </w:tc>
        <w:tc>
          <w:tcPr>
            <w:tcW w:w="1276" w:type="dxa"/>
            <w:noWrap/>
            <w:vAlign w:val="center"/>
            <w:hideMark/>
          </w:tcPr>
          <w:p w:rsidR="002B3912" w:rsidRDefault="002B3912" w:rsidP="002B391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3 091</w:t>
            </w:r>
          </w:p>
        </w:tc>
      </w:tr>
      <w:tr w:rsidR="002B3912" w:rsidRPr="00B275B1" w:rsidTr="002B3912">
        <w:trPr>
          <w:trHeight w:val="300"/>
        </w:trPr>
        <w:tc>
          <w:tcPr>
            <w:cnfStyle w:val="001000000000" w:firstRow="0" w:lastRow="0" w:firstColumn="1" w:lastColumn="0" w:oddVBand="0" w:evenVBand="0" w:oddHBand="0" w:evenHBand="0" w:firstRowFirstColumn="0" w:firstRowLastColumn="0" w:lastRowFirstColumn="0" w:lastRowLastColumn="0"/>
            <w:tcW w:w="5778" w:type="dxa"/>
            <w:tcBorders>
              <w:right w:val="nil"/>
            </w:tcBorders>
            <w:noWrap/>
            <w:vAlign w:val="center"/>
            <w:hideMark/>
          </w:tcPr>
          <w:p w:rsidR="002B3912" w:rsidRDefault="002B3912" w:rsidP="002B3912">
            <w:pPr>
              <w:rPr>
                <w:rFonts w:ascii="Calibri" w:hAnsi="Calibri" w:cs="Calibri"/>
                <w:color w:val="000000"/>
                <w:sz w:val="20"/>
              </w:rPr>
            </w:pPr>
            <w:r>
              <w:rPr>
                <w:rFonts w:ascii="Calibri" w:hAnsi="Calibri" w:cs="Calibri"/>
                <w:color w:val="000000"/>
                <w:sz w:val="20"/>
              </w:rPr>
              <w:t>Water Corporation</w:t>
            </w:r>
          </w:p>
        </w:tc>
        <w:tc>
          <w:tcPr>
            <w:tcW w:w="1276" w:type="dxa"/>
            <w:tcBorders>
              <w:left w:val="nil"/>
              <w:right w:val="nil"/>
            </w:tcBorders>
            <w:noWrap/>
            <w:vAlign w:val="center"/>
            <w:hideMark/>
          </w:tcPr>
          <w:p w:rsidR="002B3912" w:rsidRDefault="002B3912" w:rsidP="002B391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Pr>
                <w:rFonts w:ascii="Calibri" w:hAnsi="Calibri" w:cs="Calibri"/>
                <w:color w:val="000000"/>
                <w:sz w:val="20"/>
              </w:rPr>
              <w:t>3 062</w:t>
            </w:r>
          </w:p>
        </w:tc>
        <w:tc>
          <w:tcPr>
            <w:tcW w:w="1276" w:type="dxa"/>
            <w:tcBorders>
              <w:left w:val="nil"/>
              <w:right w:val="nil"/>
            </w:tcBorders>
            <w:noWrap/>
            <w:vAlign w:val="center"/>
            <w:hideMark/>
          </w:tcPr>
          <w:p w:rsidR="002B3912" w:rsidRDefault="002B3912" w:rsidP="002B391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Pr>
                <w:rFonts w:ascii="Calibri" w:hAnsi="Calibri" w:cs="Calibri"/>
                <w:color w:val="000000"/>
                <w:sz w:val="20"/>
              </w:rPr>
              <w:t>2 910</w:t>
            </w:r>
          </w:p>
        </w:tc>
        <w:tc>
          <w:tcPr>
            <w:tcW w:w="1276" w:type="dxa"/>
            <w:tcBorders>
              <w:left w:val="nil"/>
            </w:tcBorders>
            <w:noWrap/>
            <w:vAlign w:val="center"/>
            <w:hideMark/>
          </w:tcPr>
          <w:p w:rsidR="002B3912" w:rsidRDefault="002B3912" w:rsidP="002B391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Pr>
                <w:rFonts w:ascii="Calibri" w:hAnsi="Calibri" w:cs="Calibri"/>
                <w:color w:val="000000"/>
                <w:sz w:val="20"/>
              </w:rPr>
              <w:t>2 883</w:t>
            </w:r>
          </w:p>
        </w:tc>
      </w:tr>
      <w:tr w:rsidR="002B3912" w:rsidRPr="00B275B1" w:rsidTr="002B391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tcBorders>
              <w:bottom w:val="nil"/>
            </w:tcBorders>
            <w:noWrap/>
            <w:vAlign w:val="center"/>
            <w:hideMark/>
          </w:tcPr>
          <w:p w:rsidR="002B3912" w:rsidRDefault="002B3912" w:rsidP="002B3912">
            <w:pPr>
              <w:rPr>
                <w:rFonts w:ascii="Calibri" w:hAnsi="Calibri" w:cs="Calibri"/>
                <w:color w:val="000000"/>
                <w:sz w:val="20"/>
              </w:rPr>
            </w:pPr>
            <w:r>
              <w:rPr>
                <w:rFonts w:ascii="Calibri" w:hAnsi="Calibri" w:cs="Calibri"/>
                <w:color w:val="000000"/>
                <w:sz w:val="20"/>
              </w:rPr>
              <w:t>Public Transport Authority of Western Australia</w:t>
            </w:r>
          </w:p>
        </w:tc>
        <w:tc>
          <w:tcPr>
            <w:tcW w:w="1276" w:type="dxa"/>
            <w:tcBorders>
              <w:bottom w:val="nil"/>
            </w:tcBorders>
            <w:noWrap/>
            <w:vAlign w:val="center"/>
            <w:hideMark/>
          </w:tcPr>
          <w:p w:rsidR="002B3912" w:rsidRDefault="002B3912" w:rsidP="002B391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1 475</w:t>
            </w:r>
          </w:p>
        </w:tc>
        <w:tc>
          <w:tcPr>
            <w:tcW w:w="1276" w:type="dxa"/>
            <w:tcBorders>
              <w:bottom w:val="nil"/>
            </w:tcBorders>
            <w:noWrap/>
            <w:vAlign w:val="center"/>
            <w:hideMark/>
          </w:tcPr>
          <w:p w:rsidR="002B3912" w:rsidRDefault="002B3912" w:rsidP="002B391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1 395</w:t>
            </w:r>
          </w:p>
        </w:tc>
        <w:tc>
          <w:tcPr>
            <w:tcW w:w="1276" w:type="dxa"/>
            <w:tcBorders>
              <w:bottom w:val="nil"/>
            </w:tcBorders>
            <w:noWrap/>
            <w:vAlign w:val="center"/>
            <w:hideMark/>
          </w:tcPr>
          <w:p w:rsidR="002B3912" w:rsidRDefault="002B3912" w:rsidP="002B391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1 405</w:t>
            </w:r>
          </w:p>
        </w:tc>
      </w:tr>
      <w:tr w:rsidR="002B3912" w:rsidRPr="00B275B1" w:rsidTr="002B3912">
        <w:trPr>
          <w:trHeight w:val="300"/>
        </w:trPr>
        <w:tc>
          <w:tcPr>
            <w:cnfStyle w:val="001000000000" w:firstRow="0" w:lastRow="0" w:firstColumn="1" w:lastColumn="0" w:oddVBand="0" w:evenVBand="0" w:oddHBand="0" w:evenHBand="0" w:firstRowFirstColumn="0" w:firstRowLastColumn="0" w:lastRowFirstColumn="0" w:lastRowLastColumn="0"/>
            <w:tcW w:w="5778" w:type="dxa"/>
            <w:tcBorders>
              <w:top w:val="nil"/>
              <w:right w:val="nil"/>
            </w:tcBorders>
            <w:noWrap/>
            <w:vAlign w:val="center"/>
            <w:hideMark/>
          </w:tcPr>
          <w:p w:rsidR="002B3912" w:rsidRDefault="002B3912" w:rsidP="002B3912">
            <w:pPr>
              <w:rPr>
                <w:rFonts w:ascii="Calibri" w:hAnsi="Calibri" w:cs="Calibri"/>
                <w:color w:val="000000"/>
                <w:sz w:val="20"/>
              </w:rPr>
            </w:pPr>
            <w:r>
              <w:rPr>
                <w:rFonts w:ascii="Calibri" w:hAnsi="Calibri" w:cs="Calibri"/>
                <w:color w:val="000000"/>
                <w:sz w:val="20"/>
              </w:rPr>
              <w:t>Department of Housing</w:t>
            </w:r>
          </w:p>
        </w:tc>
        <w:tc>
          <w:tcPr>
            <w:tcW w:w="1276" w:type="dxa"/>
            <w:tcBorders>
              <w:top w:val="nil"/>
              <w:left w:val="nil"/>
              <w:right w:val="nil"/>
            </w:tcBorders>
            <w:noWrap/>
            <w:vAlign w:val="center"/>
            <w:hideMark/>
          </w:tcPr>
          <w:p w:rsidR="002B3912" w:rsidRDefault="002B3912" w:rsidP="002B391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Pr>
                <w:rFonts w:ascii="Calibri" w:hAnsi="Calibri" w:cs="Calibri"/>
                <w:color w:val="000000"/>
                <w:sz w:val="20"/>
              </w:rPr>
              <w:t>1 413</w:t>
            </w:r>
          </w:p>
        </w:tc>
        <w:tc>
          <w:tcPr>
            <w:tcW w:w="1276" w:type="dxa"/>
            <w:tcBorders>
              <w:top w:val="nil"/>
              <w:left w:val="nil"/>
              <w:right w:val="nil"/>
            </w:tcBorders>
            <w:noWrap/>
            <w:vAlign w:val="center"/>
            <w:hideMark/>
          </w:tcPr>
          <w:p w:rsidR="002B3912" w:rsidRDefault="002B3912" w:rsidP="002B391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Pr>
                <w:rFonts w:ascii="Calibri" w:hAnsi="Calibri" w:cs="Calibri"/>
                <w:color w:val="000000"/>
                <w:sz w:val="20"/>
              </w:rPr>
              <w:t>1 302</w:t>
            </w:r>
          </w:p>
        </w:tc>
        <w:tc>
          <w:tcPr>
            <w:tcW w:w="1276" w:type="dxa"/>
            <w:tcBorders>
              <w:top w:val="nil"/>
              <w:left w:val="nil"/>
            </w:tcBorders>
            <w:noWrap/>
            <w:vAlign w:val="center"/>
            <w:hideMark/>
          </w:tcPr>
          <w:p w:rsidR="002B3912" w:rsidRDefault="002B3912" w:rsidP="002B391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Pr>
                <w:rFonts w:ascii="Calibri" w:hAnsi="Calibri" w:cs="Calibri"/>
                <w:color w:val="000000"/>
                <w:sz w:val="20"/>
              </w:rPr>
              <w:t>1 258</w:t>
            </w:r>
          </w:p>
        </w:tc>
      </w:tr>
      <w:tr w:rsidR="002B3912" w:rsidRPr="00B275B1" w:rsidTr="002B391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2B3912" w:rsidRDefault="002B3912" w:rsidP="002B3912">
            <w:pPr>
              <w:rPr>
                <w:rFonts w:ascii="Calibri" w:hAnsi="Calibri" w:cs="Calibri"/>
                <w:color w:val="000000"/>
                <w:sz w:val="20"/>
              </w:rPr>
            </w:pPr>
            <w:r>
              <w:rPr>
                <w:rFonts w:ascii="Calibri" w:hAnsi="Calibri" w:cs="Calibri"/>
                <w:color w:val="000000"/>
                <w:sz w:val="20"/>
              </w:rPr>
              <w:t>Electricity Generation Corporation (Verve Energy)</w:t>
            </w:r>
          </w:p>
        </w:tc>
        <w:tc>
          <w:tcPr>
            <w:tcW w:w="1276" w:type="dxa"/>
            <w:noWrap/>
            <w:vAlign w:val="center"/>
            <w:hideMark/>
          </w:tcPr>
          <w:p w:rsidR="002B3912" w:rsidRDefault="002B3912" w:rsidP="002B391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595</w:t>
            </w:r>
          </w:p>
        </w:tc>
        <w:tc>
          <w:tcPr>
            <w:tcW w:w="1276" w:type="dxa"/>
            <w:noWrap/>
            <w:vAlign w:val="center"/>
            <w:hideMark/>
          </w:tcPr>
          <w:p w:rsidR="002B3912" w:rsidRDefault="002B3912" w:rsidP="002B391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575</w:t>
            </w:r>
          </w:p>
        </w:tc>
        <w:tc>
          <w:tcPr>
            <w:tcW w:w="1276" w:type="dxa"/>
            <w:noWrap/>
            <w:vAlign w:val="center"/>
            <w:hideMark/>
          </w:tcPr>
          <w:p w:rsidR="002B3912" w:rsidRDefault="002B3912" w:rsidP="002B391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581</w:t>
            </w:r>
          </w:p>
        </w:tc>
      </w:tr>
      <w:tr w:rsidR="002B3912" w:rsidRPr="00B275B1" w:rsidTr="002B3912">
        <w:trPr>
          <w:trHeight w:val="300"/>
        </w:trPr>
        <w:tc>
          <w:tcPr>
            <w:cnfStyle w:val="001000000000" w:firstRow="0" w:lastRow="0" w:firstColumn="1" w:lastColumn="0" w:oddVBand="0" w:evenVBand="0" w:oddHBand="0" w:evenHBand="0" w:firstRowFirstColumn="0" w:firstRowLastColumn="0" w:lastRowFirstColumn="0" w:lastRowLastColumn="0"/>
            <w:tcW w:w="5778" w:type="dxa"/>
            <w:tcBorders>
              <w:right w:val="nil"/>
            </w:tcBorders>
            <w:noWrap/>
            <w:vAlign w:val="center"/>
            <w:hideMark/>
          </w:tcPr>
          <w:p w:rsidR="002B3912" w:rsidRDefault="002B3912" w:rsidP="002B3912">
            <w:pPr>
              <w:rPr>
                <w:rFonts w:ascii="Calibri" w:hAnsi="Calibri" w:cs="Calibri"/>
                <w:color w:val="000000"/>
                <w:sz w:val="20"/>
              </w:rPr>
            </w:pPr>
            <w:r>
              <w:rPr>
                <w:rFonts w:ascii="Calibri" w:hAnsi="Calibri" w:cs="Calibri"/>
                <w:color w:val="000000"/>
                <w:sz w:val="20"/>
              </w:rPr>
              <w:t>Regional Power Corporation (Horizon Power)</w:t>
            </w:r>
          </w:p>
        </w:tc>
        <w:tc>
          <w:tcPr>
            <w:tcW w:w="1276" w:type="dxa"/>
            <w:tcBorders>
              <w:left w:val="nil"/>
              <w:right w:val="nil"/>
            </w:tcBorders>
            <w:noWrap/>
            <w:vAlign w:val="center"/>
            <w:hideMark/>
          </w:tcPr>
          <w:p w:rsidR="002B3912" w:rsidRDefault="002B3912" w:rsidP="002B391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Pr>
                <w:rFonts w:ascii="Calibri" w:hAnsi="Calibri" w:cs="Calibri"/>
                <w:color w:val="000000"/>
                <w:sz w:val="20"/>
              </w:rPr>
              <w:t>500</w:t>
            </w:r>
          </w:p>
        </w:tc>
        <w:tc>
          <w:tcPr>
            <w:tcW w:w="1276" w:type="dxa"/>
            <w:tcBorders>
              <w:left w:val="nil"/>
              <w:right w:val="nil"/>
            </w:tcBorders>
            <w:noWrap/>
            <w:vAlign w:val="center"/>
            <w:hideMark/>
          </w:tcPr>
          <w:p w:rsidR="002B3912" w:rsidRDefault="002B3912" w:rsidP="002B391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Pr>
                <w:rFonts w:ascii="Calibri" w:hAnsi="Calibri" w:cs="Calibri"/>
                <w:color w:val="000000"/>
                <w:sz w:val="20"/>
              </w:rPr>
              <w:t>495</w:t>
            </w:r>
          </w:p>
        </w:tc>
        <w:tc>
          <w:tcPr>
            <w:tcW w:w="1276" w:type="dxa"/>
            <w:tcBorders>
              <w:left w:val="nil"/>
            </w:tcBorders>
            <w:noWrap/>
            <w:vAlign w:val="center"/>
            <w:hideMark/>
          </w:tcPr>
          <w:p w:rsidR="002B3912" w:rsidRDefault="002B3912" w:rsidP="002B391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Pr>
                <w:rFonts w:ascii="Calibri" w:hAnsi="Calibri" w:cs="Calibri"/>
                <w:color w:val="000000"/>
                <w:sz w:val="20"/>
              </w:rPr>
              <w:t>478</w:t>
            </w:r>
          </w:p>
        </w:tc>
      </w:tr>
      <w:tr w:rsidR="002B3912" w:rsidRPr="00B275B1" w:rsidTr="002B391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2B3912" w:rsidRDefault="002B3912" w:rsidP="002B3912">
            <w:pPr>
              <w:rPr>
                <w:rFonts w:ascii="Calibri" w:hAnsi="Calibri" w:cs="Calibri"/>
                <w:color w:val="000000"/>
                <w:sz w:val="20"/>
              </w:rPr>
            </w:pPr>
            <w:r>
              <w:rPr>
                <w:rFonts w:ascii="Calibri" w:hAnsi="Calibri" w:cs="Calibri"/>
                <w:color w:val="000000"/>
                <w:sz w:val="20"/>
              </w:rPr>
              <w:t>Racing and Wagering WA</w:t>
            </w:r>
          </w:p>
        </w:tc>
        <w:tc>
          <w:tcPr>
            <w:tcW w:w="1276" w:type="dxa"/>
            <w:noWrap/>
            <w:vAlign w:val="center"/>
            <w:hideMark/>
          </w:tcPr>
          <w:p w:rsidR="002B3912" w:rsidRDefault="002B3912" w:rsidP="002B391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485</w:t>
            </w:r>
          </w:p>
        </w:tc>
        <w:tc>
          <w:tcPr>
            <w:tcW w:w="1276" w:type="dxa"/>
            <w:noWrap/>
            <w:vAlign w:val="center"/>
            <w:hideMark/>
          </w:tcPr>
          <w:p w:rsidR="002B3912" w:rsidRDefault="002B3912" w:rsidP="002B391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356</w:t>
            </w:r>
          </w:p>
        </w:tc>
        <w:tc>
          <w:tcPr>
            <w:tcW w:w="1276" w:type="dxa"/>
            <w:noWrap/>
            <w:vAlign w:val="center"/>
            <w:hideMark/>
          </w:tcPr>
          <w:p w:rsidR="002B3912" w:rsidRDefault="002B3912" w:rsidP="002B391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354</w:t>
            </w:r>
          </w:p>
        </w:tc>
      </w:tr>
      <w:tr w:rsidR="002B3912" w:rsidRPr="00B275B1" w:rsidTr="002B3912">
        <w:trPr>
          <w:trHeight w:val="300"/>
        </w:trPr>
        <w:tc>
          <w:tcPr>
            <w:cnfStyle w:val="001000000000" w:firstRow="0" w:lastRow="0" w:firstColumn="1" w:lastColumn="0" w:oddVBand="0" w:evenVBand="0" w:oddHBand="0" w:evenHBand="0" w:firstRowFirstColumn="0" w:firstRowLastColumn="0" w:lastRowFirstColumn="0" w:lastRowLastColumn="0"/>
            <w:tcW w:w="5778" w:type="dxa"/>
            <w:tcBorders>
              <w:right w:val="nil"/>
            </w:tcBorders>
            <w:noWrap/>
            <w:vAlign w:val="center"/>
            <w:hideMark/>
          </w:tcPr>
          <w:p w:rsidR="002B3912" w:rsidRDefault="002B3912" w:rsidP="002B3912">
            <w:pPr>
              <w:rPr>
                <w:rFonts w:ascii="Calibri" w:hAnsi="Calibri" w:cs="Calibri"/>
                <w:color w:val="000000"/>
                <w:sz w:val="20"/>
              </w:rPr>
            </w:pPr>
            <w:r>
              <w:rPr>
                <w:rFonts w:ascii="Calibri" w:hAnsi="Calibri" w:cs="Calibri"/>
                <w:color w:val="000000"/>
                <w:sz w:val="20"/>
              </w:rPr>
              <w:t>Electricity Retail Corporation (Synergy)</w:t>
            </w:r>
          </w:p>
        </w:tc>
        <w:tc>
          <w:tcPr>
            <w:tcW w:w="1276" w:type="dxa"/>
            <w:tcBorders>
              <w:left w:val="nil"/>
              <w:right w:val="nil"/>
            </w:tcBorders>
            <w:noWrap/>
            <w:vAlign w:val="center"/>
            <w:hideMark/>
          </w:tcPr>
          <w:p w:rsidR="002B3912" w:rsidRDefault="002B3912" w:rsidP="002B391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Pr>
                <w:rFonts w:ascii="Calibri" w:hAnsi="Calibri" w:cs="Calibri"/>
                <w:color w:val="000000"/>
                <w:sz w:val="20"/>
              </w:rPr>
              <w:t>431</w:t>
            </w:r>
          </w:p>
        </w:tc>
        <w:tc>
          <w:tcPr>
            <w:tcW w:w="1276" w:type="dxa"/>
            <w:tcBorders>
              <w:left w:val="nil"/>
              <w:right w:val="nil"/>
            </w:tcBorders>
            <w:noWrap/>
            <w:vAlign w:val="center"/>
            <w:hideMark/>
          </w:tcPr>
          <w:p w:rsidR="002B3912" w:rsidRDefault="002B3912" w:rsidP="002B391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Pr>
                <w:rFonts w:ascii="Calibri" w:hAnsi="Calibri" w:cs="Calibri"/>
                <w:color w:val="000000"/>
                <w:sz w:val="20"/>
              </w:rPr>
              <w:t>411</w:t>
            </w:r>
          </w:p>
        </w:tc>
        <w:tc>
          <w:tcPr>
            <w:tcW w:w="1276" w:type="dxa"/>
            <w:tcBorders>
              <w:left w:val="nil"/>
            </w:tcBorders>
            <w:noWrap/>
            <w:vAlign w:val="center"/>
            <w:hideMark/>
          </w:tcPr>
          <w:p w:rsidR="002B3912" w:rsidRDefault="002B3912" w:rsidP="002B391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Pr>
                <w:rFonts w:ascii="Calibri" w:hAnsi="Calibri" w:cs="Calibri"/>
                <w:color w:val="000000"/>
                <w:sz w:val="20"/>
              </w:rPr>
              <w:t>387</w:t>
            </w:r>
          </w:p>
        </w:tc>
      </w:tr>
      <w:tr w:rsidR="002B3912" w:rsidRPr="00B275B1" w:rsidTr="002B391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2B3912" w:rsidRDefault="002B3912" w:rsidP="002B3912">
            <w:pPr>
              <w:rPr>
                <w:rFonts w:ascii="Calibri" w:hAnsi="Calibri" w:cs="Calibri"/>
                <w:color w:val="000000"/>
                <w:sz w:val="20"/>
              </w:rPr>
            </w:pPr>
            <w:r>
              <w:rPr>
                <w:rFonts w:ascii="Calibri" w:hAnsi="Calibri" w:cs="Calibri"/>
                <w:color w:val="000000"/>
                <w:sz w:val="20"/>
              </w:rPr>
              <w:t>Gold Corporation</w:t>
            </w:r>
          </w:p>
        </w:tc>
        <w:tc>
          <w:tcPr>
            <w:tcW w:w="1276" w:type="dxa"/>
            <w:noWrap/>
            <w:vAlign w:val="center"/>
            <w:hideMark/>
          </w:tcPr>
          <w:p w:rsidR="002B3912" w:rsidRDefault="002B3912" w:rsidP="002B391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380</w:t>
            </w:r>
          </w:p>
        </w:tc>
        <w:tc>
          <w:tcPr>
            <w:tcW w:w="1276" w:type="dxa"/>
            <w:noWrap/>
            <w:vAlign w:val="center"/>
            <w:hideMark/>
          </w:tcPr>
          <w:p w:rsidR="002B3912" w:rsidRDefault="002B3912" w:rsidP="002B391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365</w:t>
            </w:r>
          </w:p>
        </w:tc>
        <w:tc>
          <w:tcPr>
            <w:tcW w:w="1276" w:type="dxa"/>
            <w:noWrap/>
            <w:vAlign w:val="center"/>
            <w:hideMark/>
          </w:tcPr>
          <w:p w:rsidR="002B3912" w:rsidRDefault="002B3912" w:rsidP="002B391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348</w:t>
            </w:r>
          </w:p>
        </w:tc>
      </w:tr>
      <w:tr w:rsidR="002B3912" w:rsidRPr="00B275B1" w:rsidTr="002B3912">
        <w:trPr>
          <w:trHeight w:val="300"/>
        </w:trPr>
        <w:tc>
          <w:tcPr>
            <w:cnfStyle w:val="001000000000" w:firstRow="0" w:lastRow="0" w:firstColumn="1" w:lastColumn="0" w:oddVBand="0" w:evenVBand="0" w:oddHBand="0" w:evenHBand="0" w:firstRowFirstColumn="0" w:firstRowLastColumn="0" w:lastRowFirstColumn="0" w:lastRowLastColumn="0"/>
            <w:tcW w:w="5778" w:type="dxa"/>
            <w:tcBorders>
              <w:right w:val="nil"/>
            </w:tcBorders>
            <w:noWrap/>
            <w:vAlign w:val="center"/>
            <w:hideMark/>
          </w:tcPr>
          <w:p w:rsidR="002B3912" w:rsidRDefault="002B3912" w:rsidP="002B3912">
            <w:pPr>
              <w:rPr>
                <w:rFonts w:ascii="Calibri" w:hAnsi="Calibri" w:cs="Calibri"/>
                <w:color w:val="000000"/>
                <w:sz w:val="20"/>
              </w:rPr>
            </w:pPr>
            <w:r>
              <w:rPr>
                <w:rFonts w:ascii="Calibri" w:hAnsi="Calibri" w:cs="Calibri"/>
                <w:color w:val="000000"/>
                <w:sz w:val="20"/>
              </w:rPr>
              <w:t>Insurance Commission of Western Australia</w:t>
            </w:r>
          </w:p>
        </w:tc>
        <w:tc>
          <w:tcPr>
            <w:tcW w:w="1276" w:type="dxa"/>
            <w:tcBorders>
              <w:left w:val="nil"/>
              <w:right w:val="nil"/>
            </w:tcBorders>
            <w:noWrap/>
            <w:vAlign w:val="center"/>
            <w:hideMark/>
          </w:tcPr>
          <w:p w:rsidR="002B3912" w:rsidRDefault="002B3912" w:rsidP="002B391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Pr>
                <w:rFonts w:ascii="Calibri" w:hAnsi="Calibri" w:cs="Calibri"/>
                <w:color w:val="000000"/>
                <w:sz w:val="20"/>
              </w:rPr>
              <w:t>373</w:t>
            </w:r>
          </w:p>
        </w:tc>
        <w:tc>
          <w:tcPr>
            <w:tcW w:w="1276" w:type="dxa"/>
            <w:tcBorders>
              <w:left w:val="nil"/>
              <w:right w:val="nil"/>
            </w:tcBorders>
            <w:noWrap/>
            <w:vAlign w:val="center"/>
            <w:hideMark/>
          </w:tcPr>
          <w:p w:rsidR="002B3912" w:rsidRDefault="002B3912" w:rsidP="002B391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Pr>
                <w:rFonts w:ascii="Calibri" w:hAnsi="Calibri" w:cs="Calibri"/>
                <w:color w:val="000000"/>
                <w:sz w:val="20"/>
              </w:rPr>
              <w:t>333</w:t>
            </w:r>
          </w:p>
        </w:tc>
        <w:tc>
          <w:tcPr>
            <w:tcW w:w="1276" w:type="dxa"/>
            <w:tcBorders>
              <w:left w:val="nil"/>
            </w:tcBorders>
            <w:noWrap/>
            <w:vAlign w:val="center"/>
            <w:hideMark/>
          </w:tcPr>
          <w:p w:rsidR="002B3912" w:rsidRDefault="002B3912" w:rsidP="002B391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Pr>
                <w:rFonts w:ascii="Calibri" w:hAnsi="Calibri" w:cs="Calibri"/>
                <w:color w:val="000000"/>
                <w:sz w:val="20"/>
              </w:rPr>
              <w:t>339</w:t>
            </w:r>
          </w:p>
        </w:tc>
      </w:tr>
      <w:tr w:rsidR="002B3912" w:rsidRPr="00B275B1" w:rsidTr="002B391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2B3912" w:rsidRDefault="002B3912" w:rsidP="002B3912">
            <w:pPr>
              <w:rPr>
                <w:rFonts w:ascii="Calibri" w:hAnsi="Calibri" w:cs="Calibri"/>
                <w:color w:val="000000"/>
                <w:sz w:val="20"/>
              </w:rPr>
            </w:pPr>
            <w:r>
              <w:rPr>
                <w:rFonts w:ascii="Calibri" w:hAnsi="Calibri" w:cs="Calibri"/>
                <w:color w:val="000000"/>
                <w:sz w:val="20"/>
              </w:rPr>
              <w:t>Fremantle Port Authority</w:t>
            </w:r>
          </w:p>
        </w:tc>
        <w:tc>
          <w:tcPr>
            <w:tcW w:w="1276" w:type="dxa"/>
            <w:noWrap/>
            <w:vAlign w:val="center"/>
            <w:hideMark/>
          </w:tcPr>
          <w:p w:rsidR="002B3912" w:rsidRDefault="002B3912" w:rsidP="002B391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350</w:t>
            </w:r>
          </w:p>
        </w:tc>
        <w:tc>
          <w:tcPr>
            <w:tcW w:w="1276" w:type="dxa"/>
            <w:noWrap/>
            <w:vAlign w:val="center"/>
            <w:hideMark/>
          </w:tcPr>
          <w:p w:rsidR="002B3912" w:rsidRDefault="002B3912" w:rsidP="002B391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337</w:t>
            </w:r>
          </w:p>
        </w:tc>
        <w:tc>
          <w:tcPr>
            <w:tcW w:w="1276" w:type="dxa"/>
            <w:noWrap/>
            <w:vAlign w:val="center"/>
            <w:hideMark/>
          </w:tcPr>
          <w:p w:rsidR="002B3912" w:rsidRDefault="002B3912" w:rsidP="002B391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326</w:t>
            </w:r>
          </w:p>
        </w:tc>
      </w:tr>
      <w:tr w:rsidR="002B3912" w:rsidRPr="00B275B1" w:rsidTr="002B3912">
        <w:trPr>
          <w:trHeight w:val="300"/>
        </w:trPr>
        <w:tc>
          <w:tcPr>
            <w:cnfStyle w:val="001000000000" w:firstRow="0" w:lastRow="0" w:firstColumn="1" w:lastColumn="0" w:oddVBand="0" w:evenVBand="0" w:oddHBand="0" w:evenHBand="0" w:firstRowFirstColumn="0" w:firstRowLastColumn="0" w:lastRowFirstColumn="0" w:lastRowLastColumn="0"/>
            <w:tcW w:w="5778" w:type="dxa"/>
            <w:tcBorders>
              <w:right w:val="nil"/>
            </w:tcBorders>
            <w:noWrap/>
            <w:vAlign w:val="center"/>
            <w:hideMark/>
          </w:tcPr>
          <w:p w:rsidR="002B3912" w:rsidRDefault="002B3912" w:rsidP="002B3912">
            <w:pPr>
              <w:rPr>
                <w:rFonts w:ascii="Calibri" w:hAnsi="Calibri" w:cs="Calibri"/>
                <w:color w:val="000000"/>
                <w:sz w:val="20"/>
              </w:rPr>
            </w:pPr>
            <w:r>
              <w:rPr>
                <w:rFonts w:ascii="Calibri" w:hAnsi="Calibri" w:cs="Calibri"/>
                <w:color w:val="000000"/>
                <w:sz w:val="20"/>
              </w:rPr>
              <w:t>Legal Aid Commission of Western Australia</w:t>
            </w:r>
          </w:p>
        </w:tc>
        <w:tc>
          <w:tcPr>
            <w:tcW w:w="1276" w:type="dxa"/>
            <w:tcBorders>
              <w:left w:val="nil"/>
              <w:right w:val="nil"/>
            </w:tcBorders>
            <w:noWrap/>
            <w:vAlign w:val="center"/>
            <w:hideMark/>
          </w:tcPr>
          <w:p w:rsidR="002B3912" w:rsidRDefault="002B3912" w:rsidP="002B391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Pr>
                <w:rFonts w:ascii="Calibri" w:hAnsi="Calibri" w:cs="Calibri"/>
                <w:color w:val="000000"/>
                <w:sz w:val="20"/>
              </w:rPr>
              <w:t>339</w:t>
            </w:r>
          </w:p>
        </w:tc>
        <w:tc>
          <w:tcPr>
            <w:tcW w:w="1276" w:type="dxa"/>
            <w:tcBorders>
              <w:left w:val="nil"/>
              <w:right w:val="nil"/>
            </w:tcBorders>
            <w:noWrap/>
            <w:vAlign w:val="center"/>
            <w:hideMark/>
          </w:tcPr>
          <w:p w:rsidR="002B3912" w:rsidRDefault="002B3912" w:rsidP="002B391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Pr>
                <w:rFonts w:ascii="Calibri" w:hAnsi="Calibri" w:cs="Calibri"/>
                <w:color w:val="000000"/>
                <w:sz w:val="20"/>
              </w:rPr>
              <w:t>301</w:t>
            </w:r>
          </w:p>
        </w:tc>
        <w:tc>
          <w:tcPr>
            <w:tcW w:w="1276" w:type="dxa"/>
            <w:tcBorders>
              <w:left w:val="nil"/>
            </w:tcBorders>
            <w:noWrap/>
            <w:vAlign w:val="center"/>
            <w:hideMark/>
          </w:tcPr>
          <w:p w:rsidR="002B3912" w:rsidRDefault="002B3912" w:rsidP="002B391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Pr>
                <w:rFonts w:ascii="Calibri" w:hAnsi="Calibri" w:cs="Calibri"/>
                <w:color w:val="000000"/>
                <w:sz w:val="20"/>
              </w:rPr>
              <w:t>301</w:t>
            </w:r>
          </w:p>
        </w:tc>
      </w:tr>
      <w:tr w:rsidR="002B3912" w:rsidRPr="00B275B1" w:rsidTr="002B391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2B3912" w:rsidRDefault="002B3912" w:rsidP="002B3912">
            <w:pPr>
              <w:rPr>
                <w:rFonts w:ascii="Calibri" w:hAnsi="Calibri" w:cs="Calibri"/>
                <w:color w:val="000000"/>
                <w:sz w:val="20"/>
              </w:rPr>
            </w:pPr>
            <w:r>
              <w:rPr>
                <w:rFonts w:ascii="Calibri" w:hAnsi="Calibri" w:cs="Calibri"/>
                <w:color w:val="000000"/>
                <w:sz w:val="20"/>
              </w:rPr>
              <w:t>Western Australian Land Authority (</w:t>
            </w:r>
            <w:proofErr w:type="spellStart"/>
            <w:r>
              <w:rPr>
                <w:rFonts w:ascii="Calibri" w:hAnsi="Calibri" w:cs="Calibri"/>
                <w:color w:val="000000"/>
                <w:sz w:val="20"/>
              </w:rPr>
              <w:t>LandCorp</w:t>
            </w:r>
            <w:proofErr w:type="spellEnd"/>
            <w:r>
              <w:rPr>
                <w:rFonts w:ascii="Calibri" w:hAnsi="Calibri" w:cs="Calibri"/>
                <w:color w:val="000000"/>
                <w:sz w:val="20"/>
              </w:rPr>
              <w:t>)</w:t>
            </w:r>
          </w:p>
        </w:tc>
        <w:tc>
          <w:tcPr>
            <w:tcW w:w="1276" w:type="dxa"/>
            <w:noWrap/>
            <w:vAlign w:val="center"/>
            <w:hideMark/>
          </w:tcPr>
          <w:p w:rsidR="002B3912" w:rsidRDefault="002B3912" w:rsidP="002B391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228</w:t>
            </w:r>
          </w:p>
        </w:tc>
        <w:tc>
          <w:tcPr>
            <w:tcW w:w="1276" w:type="dxa"/>
            <w:noWrap/>
            <w:vAlign w:val="center"/>
            <w:hideMark/>
          </w:tcPr>
          <w:p w:rsidR="002B3912" w:rsidRDefault="002B3912" w:rsidP="002B391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219</w:t>
            </w:r>
          </w:p>
        </w:tc>
        <w:tc>
          <w:tcPr>
            <w:tcW w:w="1276" w:type="dxa"/>
            <w:noWrap/>
            <w:vAlign w:val="center"/>
            <w:hideMark/>
          </w:tcPr>
          <w:p w:rsidR="002B3912" w:rsidRDefault="002B3912" w:rsidP="002B391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214</w:t>
            </w:r>
          </w:p>
        </w:tc>
      </w:tr>
      <w:tr w:rsidR="002B3912" w:rsidRPr="00B275B1" w:rsidTr="002B3912">
        <w:trPr>
          <w:trHeight w:val="300"/>
        </w:trPr>
        <w:tc>
          <w:tcPr>
            <w:cnfStyle w:val="001000000000" w:firstRow="0" w:lastRow="0" w:firstColumn="1" w:lastColumn="0" w:oddVBand="0" w:evenVBand="0" w:oddHBand="0" w:evenHBand="0" w:firstRowFirstColumn="0" w:firstRowLastColumn="0" w:lastRowFirstColumn="0" w:lastRowLastColumn="0"/>
            <w:tcW w:w="5778" w:type="dxa"/>
            <w:tcBorders>
              <w:right w:val="nil"/>
            </w:tcBorders>
            <w:noWrap/>
            <w:vAlign w:val="center"/>
            <w:hideMark/>
          </w:tcPr>
          <w:p w:rsidR="002B3912" w:rsidRDefault="002B3912" w:rsidP="002B3912">
            <w:pPr>
              <w:rPr>
                <w:rFonts w:ascii="Calibri" w:hAnsi="Calibri" w:cs="Calibri"/>
                <w:color w:val="000000"/>
                <w:sz w:val="20"/>
              </w:rPr>
            </w:pPr>
            <w:r>
              <w:rPr>
                <w:rFonts w:ascii="Calibri" w:hAnsi="Calibri" w:cs="Calibri"/>
                <w:color w:val="000000"/>
                <w:sz w:val="20"/>
              </w:rPr>
              <w:t>Government Employees Superannuation Board (GESB)</w:t>
            </w:r>
          </w:p>
        </w:tc>
        <w:tc>
          <w:tcPr>
            <w:tcW w:w="1276" w:type="dxa"/>
            <w:tcBorders>
              <w:left w:val="nil"/>
              <w:right w:val="nil"/>
            </w:tcBorders>
            <w:noWrap/>
            <w:vAlign w:val="center"/>
            <w:hideMark/>
          </w:tcPr>
          <w:p w:rsidR="002B3912" w:rsidRDefault="002B3912" w:rsidP="002B391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Pr>
                <w:rFonts w:ascii="Calibri" w:hAnsi="Calibri" w:cs="Calibri"/>
                <w:color w:val="000000"/>
                <w:sz w:val="20"/>
              </w:rPr>
              <w:t>220</w:t>
            </w:r>
          </w:p>
        </w:tc>
        <w:tc>
          <w:tcPr>
            <w:tcW w:w="1276" w:type="dxa"/>
            <w:tcBorders>
              <w:left w:val="nil"/>
              <w:right w:val="nil"/>
            </w:tcBorders>
            <w:noWrap/>
            <w:vAlign w:val="center"/>
            <w:hideMark/>
          </w:tcPr>
          <w:p w:rsidR="002B3912" w:rsidRDefault="002B3912" w:rsidP="002B391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Pr>
                <w:rFonts w:ascii="Calibri" w:hAnsi="Calibri" w:cs="Calibri"/>
                <w:color w:val="000000"/>
                <w:sz w:val="20"/>
              </w:rPr>
              <w:t>206</w:t>
            </w:r>
          </w:p>
        </w:tc>
        <w:tc>
          <w:tcPr>
            <w:tcW w:w="1276" w:type="dxa"/>
            <w:tcBorders>
              <w:left w:val="nil"/>
            </w:tcBorders>
            <w:noWrap/>
            <w:vAlign w:val="center"/>
            <w:hideMark/>
          </w:tcPr>
          <w:p w:rsidR="002B3912" w:rsidRDefault="002B3912" w:rsidP="002B391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Pr>
                <w:rFonts w:ascii="Calibri" w:hAnsi="Calibri" w:cs="Calibri"/>
                <w:color w:val="000000"/>
                <w:sz w:val="20"/>
              </w:rPr>
              <w:t>207</w:t>
            </w:r>
          </w:p>
        </w:tc>
      </w:tr>
      <w:tr w:rsidR="002B3912" w:rsidRPr="00B275B1" w:rsidTr="002B391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2B3912" w:rsidRDefault="002B3912" w:rsidP="002B3912">
            <w:pPr>
              <w:rPr>
                <w:rFonts w:ascii="Calibri" w:hAnsi="Calibri" w:cs="Calibri"/>
                <w:color w:val="000000"/>
                <w:sz w:val="20"/>
              </w:rPr>
            </w:pPr>
            <w:r>
              <w:rPr>
                <w:rFonts w:ascii="Calibri" w:hAnsi="Calibri" w:cs="Calibri"/>
                <w:color w:val="000000"/>
                <w:sz w:val="20"/>
              </w:rPr>
              <w:t>Lotteries Commission (</w:t>
            </w:r>
            <w:proofErr w:type="spellStart"/>
            <w:r>
              <w:rPr>
                <w:rFonts w:ascii="Calibri" w:hAnsi="Calibri" w:cs="Calibri"/>
                <w:color w:val="000000"/>
                <w:sz w:val="20"/>
              </w:rPr>
              <w:t>Lotterywest</w:t>
            </w:r>
            <w:proofErr w:type="spellEnd"/>
            <w:r>
              <w:rPr>
                <w:rFonts w:ascii="Calibri" w:hAnsi="Calibri" w:cs="Calibri"/>
                <w:color w:val="000000"/>
                <w:sz w:val="20"/>
              </w:rPr>
              <w:t>)</w:t>
            </w:r>
          </w:p>
        </w:tc>
        <w:tc>
          <w:tcPr>
            <w:tcW w:w="1276" w:type="dxa"/>
            <w:noWrap/>
            <w:vAlign w:val="center"/>
            <w:hideMark/>
          </w:tcPr>
          <w:p w:rsidR="002B3912" w:rsidRDefault="002B3912" w:rsidP="002B391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190</w:t>
            </w:r>
          </w:p>
        </w:tc>
        <w:tc>
          <w:tcPr>
            <w:tcW w:w="1276" w:type="dxa"/>
            <w:noWrap/>
            <w:vAlign w:val="center"/>
            <w:hideMark/>
          </w:tcPr>
          <w:p w:rsidR="002B3912" w:rsidRDefault="002B3912" w:rsidP="002B391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178</w:t>
            </w:r>
          </w:p>
        </w:tc>
        <w:tc>
          <w:tcPr>
            <w:tcW w:w="1276" w:type="dxa"/>
            <w:noWrap/>
            <w:vAlign w:val="center"/>
            <w:hideMark/>
          </w:tcPr>
          <w:p w:rsidR="002B3912" w:rsidRDefault="002B3912" w:rsidP="002B391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181</w:t>
            </w:r>
          </w:p>
        </w:tc>
      </w:tr>
      <w:tr w:rsidR="002B3912" w:rsidRPr="00B275B1" w:rsidTr="002B3912">
        <w:trPr>
          <w:trHeight w:val="300"/>
        </w:trPr>
        <w:tc>
          <w:tcPr>
            <w:cnfStyle w:val="001000000000" w:firstRow="0" w:lastRow="0" w:firstColumn="1" w:lastColumn="0" w:oddVBand="0" w:evenVBand="0" w:oddHBand="0" w:evenHBand="0" w:firstRowFirstColumn="0" w:firstRowLastColumn="0" w:lastRowFirstColumn="0" w:lastRowLastColumn="0"/>
            <w:tcW w:w="5778" w:type="dxa"/>
            <w:tcBorders>
              <w:right w:val="nil"/>
            </w:tcBorders>
            <w:noWrap/>
            <w:vAlign w:val="center"/>
            <w:hideMark/>
          </w:tcPr>
          <w:p w:rsidR="002B3912" w:rsidRDefault="002B3912" w:rsidP="002B3912">
            <w:pPr>
              <w:rPr>
                <w:rFonts w:ascii="Calibri" w:hAnsi="Calibri" w:cs="Calibri"/>
                <w:color w:val="000000"/>
                <w:sz w:val="20"/>
              </w:rPr>
            </w:pPr>
            <w:r>
              <w:rPr>
                <w:rFonts w:ascii="Calibri" w:hAnsi="Calibri" w:cs="Calibri"/>
                <w:color w:val="000000"/>
                <w:sz w:val="20"/>
              </w:rPr>
              <w:t>Forest Products Commission</w:t>
            </w:r>
          </w:p>
        </w:tc>
        <w:tc>
          <w:tcPr>
            <w:tcW w:w="1276" w:type="dxa"/>
            <w:tcBorders>
              <w:left w:val="nil"/>
              <w:right w:val="nil"/>
            </w:tcBorders>
            <w:noWrap/>
            <w:vAlign w:val="center"/>
            <w:hideMark/>
          </w:tcPr>
          <w:p w:rsidR="002B3912" w:rsidRDefault="002B3912" w:rsidP="002B391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Pr>
                <w:rFonts w:ascii="Calibri" w:hAnsi="Calibri" w:cs="Calibri"/>
                <w:color w:val="000000"/>
                <w:sz w:val="20"/>
              </w:rPr>
              <w:t>170</w:t>
            </w:r>
          </w:p>
        </w:tc>
        <w:tc>
          <w:tcPr>
            <w:tcW w:w="1276" w:type="dxa"/>
            <w:tcBorders>
              <w:left w:val="nil"/>
              <w:right w:val="nil"/>
            </w:tcBorders>
            <w:noWrap/>
            <w:vAlign w:val="center"/>
            <w:hideMark/>
          </w:tcPr>
          <w:p w:rsidR="002B3912" w:rsidRDefault="002B3912" w:rsidP="002B391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Pr>
                <w:rFonts w:ascii="Calibri" w:hAnsi="Calibri" w:cs="Calibri"/>
                <w:color w:val="000000"/>
                <w:sz w:val="20"/>
              </w:rPr>
              <w:t>147</w:t>
            </w:r>
          </w:p>
        </w:tc>
        <w:tc>
          <w:tcPr>
            <w:tcW w:w="1276" w:type="dxa"/>
            <w:tcBorders>
              <w:left w:val="nil"/>
            </w:tcBorders>
            <w:noWrap/>
            <w:vAlign w:val="center"/>
            <w:hideMark/>
          </w:tcPr>
          <w:p w:rsidR="002B3912" w:rsidRDefault="002B3912" w:rsidP="002B391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Pr>
                <w:rFonts w:ascii="Calibri" w:hAnsi="Calibri" w:cs="Calibri"/>
                <w:color w:val="000000"/>
                <w:sz w:val="20"/>
              </w:rPr>
              <w:t>143</w:t>
            </w:r>
          </w:p>
        </w:tc>
      </w:tr>
      <w:tr w:rsidR="002B3912" w:rsidRPr="00B275B1" w:rsidTr="002B391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2B3912" w:rsidRDefault="002B3912" w:rsidP="002B3912">
            <w:pPr>
              <w:rPr>
                <w:rFonts w:ascii="Calibri" w:hAnsi="Calibri" w:cs="Calibri"/>
                <w:color w:val="000000"/>
                <w:sz w:val="20"/>
              </w:rPr>
            </w:pPr>
            <w:r>
              <w:rPr>
                <w:rFonts w:ascii="Calibri" w:hAnsi="Calibri" w:cs="Calibri"/>
                <w:color w:val="000000"/>
                <w:sz w:val="20"/>
              </w:rPr>
              <w:t>Metropolitan Cemeteries Board</w:t>
            </w:r>
          </w:p>
        </w:tc>
        <w:tc>
          <w:tcPr>
            <w:tcW w:w="1276" w:type="dxa"/>
            <w:noWrap/>
            <w:vAlign w:val="center"/>
            <w:hideMark/>
          </w:tcPr>
          <w:p w:rsidR="002B3912" w:rsidRDefault="002B3912" w:rsidP="002B391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154</w:t>
            </w:r>
          </w:p>
        </w:tc>
        <w:tc>
          <w:tcPr>
            <w:tcW w:w="1276" w:type="dxa"/>
            <w:noWrap/>
            <w:vAlign w:val="center"/>
            <w:hideMark/>
          </w:tcPr>
          <w:p w:rsidR="002B3912" w:rsidRDefault="002B3912" w:rsidP="002B391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134</w:t>
            </w:r>
          </w:p>
        </w:tc>
        <w:tc>
          <w:tcPr>
            <w:tcW w:w="1276" w:type="dxa"/>
            <w:noWrap/>
            <w:vAlign w:val="center"/>
            <w:hideMark/>
          </w:tcPr>
          <w:p w:rsidR="002B3912" w:rsidRDefault="002B3912" w:rsidP="002B391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132</w:t>
            </w:r>
          </w:p>
        </w:tc>
      </w:tr>
      <w:tr w:rsidR="002B3912" w:rsidRPr="00B275B1" w:rsidTr="002B3912">
        <w:trPr>
          <w:trHeight w:val="300"/>
        </w:trPr>
        <w:tc>
          <w:tcPr>
            <w:cnfStyle w:val="001000000000" w:firstRow="0" w:lastRow="0" w:firstColumn="1" w:lastColumn="0" w:oddVBand="0" w:evenVBand="0" w:oddHBand="0" w:evenHBand="0" w:firstRowFirstColumn="0" w:firstRowLastColumn="0" w:lastRowFirstColumn="0" w:lastRowLastColumn="0"/>
            <w:tcW w:w="5778" w:type="dxa"/>
            <w:tcBorders>
              <w:right w:val="nil"/>
            </w:tcBorders>
            <w:noWrap/>
            <w:vAlign w:val="center"/>
            <w:hideMark/>
          </w:tcPr>
          <w:p w:rsidR="002B3912" w:rsidRDefault="002B3912" w:rsidP="002B3912">
            <w:pPr>
              <w:rPr>
                <w:rFonts w:ascii="Calibri" w:hAnsi="Calibri" w:cs="Calibri"/>
                <w:color w:val="000000"/>
                <w:sz w:val="20"/>
              </w:rPr>
            </w:pPr>
            <w:r>
              <w:rPr>
                <w:rFonts w:ascii="Calibri" w:hAnsi="Calibri" w:cs="Calibri"/>
                <w:color w:val="000000"/>
                <w:sz w:val="20"/>
              </w:rPr>
              <w:t>WorkCover Western Australia Authority</w:t>
            </w:r>
          </w:p>
        </w:tc>
        <w:tc>
          <w:tcPr>
            <w:tcW w:w="1276" w:type="dxa"/>
            <w:tcBorders>
              <w:left w:val="nil"/>
              <w:right w:val="nil"/>
            </w:tcBorders>
            <w:noWrap/>
            <w:vAlign w:val="center"/>
            <w:hideMark/>
          </w:tcPr>
          <w:p w:rsidR="002B3912" w:rsidRDefault="002B3912" w:rsidP="002B391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Pr>
                <w:rFonts w:ascii="Calibri" w:hAnsi="Calibri" w:cs="Calibri"/>
                <w:color w:val="000000"/>
                <w:sz w:val="20"/>
              </w:rPr>
              <w:t>148</w:t>
            </w:r>
          </w:p>
        </w:tc>
        <w:tc>
          <w:tcPr>
            <w:tcW w:w="1276" w:type="dxa"/>
            <w:tcBorders>
              <w:left w:val="nil"/>
              <w:right w:val="nil"/>
            </w:tcBorders>
            <w:noWrap/>
            <w:vAlign w:val="center"/>
            <w:hideMark/>
          </w:tcPr>
          <w:p w:rsidR="002B3912" w:rsidRDefault="002B3912" w:rsidP="002B391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Pr>
                <w:rFonts w:ascii="Calibri" w:hAnsi="Calibri" w:cs="Calibri"/>
                <w:color w:val="000000"/>
                <w:sz w:val="20"/>
              </w:rPr>
              <w:t>133</w:t>
            </w:r>
          </w:p>
        </w:tc>
        <w:tc>
          <w:tcPr>
            <w:tcW w:w="1276" w:type="dxa"/>
            <w:tcBorders>
              <w:left w:val="nil"/>
            </w:tcBorders>
            <w:noWrap/>
            <w:vAlign w:val="center"/>
            <w:hideMark/>
          </w:tcPr>
          <w:p w:rsidR="002B3912" w:rsidRDefault="002B3912" w:rsidP="002B391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Pr>
                <w:rFonts w:ascii="Calibri" w:hAnsi="Calibri" w:cs="Calibri"/>
                <w:color w:val="000000"/>
                <w:sz w:val="20"/>
              </w:rPr>
              <w:t>141</w:t>
            </w:r>
          </w:p>
        </w:tc>
      </w:tr>
      <w:tr w:rsidR="002B3912" w:rsidRPr="00B275B1" w:rsidTr="002B391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2B3912" w:rsidRDefault="002B3912" w:rsidP="002B3912">
            <w:pPr>
              <w:rPr>
                <w:rFonts w:ascii="Calibri" w:hAnsi="Calibri" w:cs="Calibri"/>
                <w:color w:val="000000"/>
                <w:sz w:val="20"/>
              </w:rPr>
            </w:pPr>
            <w:r>
              <w:rPr>
                <w:rFonts w:ascii="Calibri" w:hAnsi="Calibri" w:cs="Calibri"/>
                <w:color w:val="000000"/>
                <w:sz w:val="20"/>
              </w:rPr>
              <w:t>Rottnest Island Authority</w:t>
            </w:r>
          </w:p>
        </w:tc>
        <w:tc>
          <w:tcPr>
            <w:tcW w:w="1276" w:type="dxa"/>
            <w:noWrap/>
            <w:vAlign w:val="center"/>
            <w:hideMark/>
          </w:tcPr>
          <w:p w:rsidR="002B3912" w:rsidRDefault="002B3912" w:rsidP="002B391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139</w:t>
            </w:r>
          </w:p>
        </w:tc>
        <w:tc>
          <w:tcPr>
            <w:tcW w:w="1276" w:type="dxa"/>
            <w:noWrap/>
            <w:vAlign w:val="center"/>
            <w:hideMark/>
          </w:tcPr>
          <w:p w:rsidR="002B3912" w:rsidRDefault="002B3912" w:rsidP="002B391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110</w:t>
            </w:r>
          </w:p>
        </w:tc>
        <w:tc>
          <w:tcPr>
            <w:tcW w:w="1276" w:type="dxa"/>
            <w:noWrap/>
            <w:vAlign w:val="center"/>
            <w:hideMark/>
          </w:tcPr>
          <w:p w:rsidR="002B3912" w:rsidRDefault="002B3912" w:rsidP="002B391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119</w:t>
            </w:r>
          </w:p>
        </w:tc>
      </w:tr>
      <w:tr w:rsidR="002B3912" w:rsidRPr="00B275B1" w:rsidTr="002B3912">
        <w:trPr>
          <w:trHeight w:val="300"/>
        </w:trPr>
        <w:tc>
          <w:tcPr>
            <w:cnfStyle w:val="001000000000" w:firstRow="0" w:lastRow="0" w:firstColumn="1" w:lastColumn="0" w:oddVBand="0" w:evenVBand="0" w:oddHBand="0" w:evenHBand="0" w:firstRowFirstColumn="0" w:firstRowLastColumn="0" w:lastRowFirstColumn="0" w:lastRowLastColumn="0"/>
            <w:tcW w:w="5778" w:type="dxa"/>
            <w:tcBorders>
              <w:right w:val="nil"/>
            </w:tcBorders>
            <w:noWrap/>
            <w:vAlign w:val="center"/>
            <w:hideMark/>
          </w:tcPr>
          <w:p w:rsidR="002B3912" w:rsidRDefault="002B3912" w:rsidP="002B3912">
            <w:pPr>
              <w:rPr>
                <w:rFonts w:ascii="Calibri" w:hAnsi="Calibri" w:cs="Calibri"/>
                <w:color w:val="000000"/>
                <w:sz w:val="20"/>
              </w:rPr>
            </w:pPr>
            <w:r>
              <w:rPr>
                <w:rFonts w:ascii="Calibri" w:hAnsi="Calibri" w:cs="Calibri"/>
                <w:color w:val="000000"/>
                <w:sz w:val="20"/>
              </w:rPr>
              <w:t>Esperance Port Authority</w:t>
            </w:r>
          </w:p>
        </w:tc>
        <w:tc>
          <w:tcPr>
            <w:tcW w:w="1276" w:type="dxa"/>
            <w:tcBorders>
              <w:left w:val="nil"/>
              <w:right w:val="nil"/>
            </w:tcBorders>
            <w:noWrap/>
            <w:vAlign w:val="center"/>
            <w:hideMark/>
          </w:tcPr>
          <w:p w:rsidR="002B3912" w:rsidRDefault="002B3912" w:rsidP="002B391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Pr>
                <w:rFonts w:ascii="Calibri" w:hAnsi="Calibri" w:cs="Calibri"/>
                <w:color w:val="000000"/>
                <w:sz w:val="20"/>
              </w:rPr>
              <w:t>118</w:t>
            </w:r>
          </w:p>
        </w:tc>
        <w:tc>
          <w:tcPr>
            <w:tcW w:w="1276" w:type="dxa"/>
            <w:tcBorders>
              <w:left w:val="nil"/>
              <w:right w:val="nil"/>
            </w:tcBorders>
            <w:noWrap/>
            <w:vAlign w:val="center"/>
            <w:hideMark/>
          </w:tcPr>
          <w:p w:rsidR="002B3912" w:rsidRDefault="002B3912" w:rsidP="002B391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Pr>
                <w:rFonts w:ascii="Calibri" w:hAnsi="Calibri" w:cs="Calibri"/>
                <w:color w:val="000000"/>
                <w:sz w:val="20"/>
              </w:rPr>
              <w:t>118</w:t>
            </w:r>
          </w:p>
        </w:tc>
        <w:tc>
          <w:tcPr>
            <w:tcW w:w="1276" w:type="dxa"/>
            <w:tcBorders>
              <w:left w:val="nil"/>
            </w:tcBorders>
            <w:noWrap/>
            <w:vAlign w:val="center"/>
            <w:hideMark/>
          </w:tcPr>
          <w:p w:rsidR="002B3912" w:rsidRDefault="002B3912" w:rsidP="002B391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Pr>
                <w:rFonts w:ascii="Calibri" w:hAnsi="Calibri" w:cs="Calibri"/>
                <w:color w:val="000000"/>
                <w:sz w:val="20"/>
              </w:rPr>
              <w:t>114</w:t>
            </w:r>
          </w:p>
        </w:tc>
      </w:tr>
      <w:tr w:rsidR="002B3912" w:rsidRPr="00B275B1" w:rsidTr="002B391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2B3912" w:rsidRDefault="002B3912" w:rsidP="002B3912">
            <w:pPr>
              <w:rPr>
                <w:rFonts w:ascii="Calibri" w:hAnsi="Calibri" w:cs="Calibri"/>
                <w:color w:val="000000"/>
                <w:sz w:val="20"/>
              </w:rPr>
            </w:pPr>
            <w:r>
              <w:rPr>
                <w:rFonts w:ascii="Calibri" w:hAnsi="Calibri" w:cs="Calibri"/>
                <w:color w:val="000000"/>
                <w:sz w:val="20"/>
              </w:rPr>
              <w:t>Port Hedland Port Authority</w:t>
            </w:r>
          </w:p>
        </w:tc>
        <w:tc>
          <w:tcPr>
            <w:tcW w:w="1276" w:type="dxa"/>
            <w:noWrap/>
            <w:vAlign w:val="center"/>
            <w:hideMark/>
          </w:tcPr>
          <w:p w:rsidR="002B3912" w:rsidRDefault="002B3912" w:rsidP="002B391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117</w:t>
            </w:r>
          </w:p>
        </w:tc>
        <w:tc>
          <w:tcPr>
            <w:tcW w:w="1276" w:type="dxa"/>
            <w:noWrap/>
            <w:vAlign w:val="center"/>
            <w:hideMark/>
          </w:tcPr>
          <w:p w:rsidR="002B3912" w:rsidRDefault="002B3912" w:rsidP="002B391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117</w:t>
            </w:r>
          </w:p>
        </w:tc>
        <w:tc>
          <w:tcPr>
            <w:tcW w:w="1276" w:type="dxa"/>
            <w:noWrap/>
            <w:vAlign w:val="center"/>
            <w:hideMark/>
          </w:tcPr>
          <w:p w:rsidR="002B3912" w:rsidRDefault="002B3912" w:rsidP="002B391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104</w:t>
            </w:r>
          </w:p>
        </w:tc>
      </w:tr>
      <w:tr w:rsidR="002B3912" w:rsidRPr="00B275B1" w:rsidTr="002B3912">
        <w:trPr>
          <w:trHeight w:val="300"/>
        </w:trPr>
        <w:tc>
          <w:tcPr>
            <w:cnfStyle w:val="001000000000" w:firstRow="0" w:lastRow="0" w:firstColumn="1" w:lastColumn="0" w:oddVBand="0" w:evenVBand="0" w:oddHBand="0" w:evenHBand="0" w:firstRowFirstColumn="0" w:firstRowLastColumn="0" w:lastRowFirstColumn="0" w:lastRowLastColumn="0"/>
            <w:tcW w:w="5778" w:type="dxa"/>
            <w:tcBorders>
              <w:right w:val="nil"/>
            </w:tcBorders>
            <w:noWrap/>
            <w:vAlign w:val="center"/>
            <w:hideMark/>
          </w:tcPr>
          <w:p w:rsidR="002B3912" w:rsidRDefault="002B3912" w:rsidP="002B3912">
            <w:pPr>
              <w:rPr>
                <w:rFonts w:ascii="Calibri" w:hAnsi="Calibri" w:cs="Calibri"/>
                <w:color w:val="000000"/>
                <w:sz w:val="20"/>
              </w:rPr>
            </w:pPr>
            <w:r>
              <w:rPr>
                <w:rFonts w:ascii="Calibri" w:hAnsi="Calibri" w:cs="Calibri"/>
                <w:color w:val="000000"/>
                <w:sz w:val="20"/>
              </w:rPr>
              <w:t>Geraldton Port Authority</w:t>
            </w:r>
          </w:p>
        </w:tc>
        <w:tc>
          <w:tcPr>
            <w:tcW w:w="1276" w:type="dxa"/>
            <w:tcBorders>
              <w:left w:val="nil"/>
              <w:right w:val="nil"/>
            </w:tcBorders>
            <w:noWrap/>
            <w:vAlign w:val="center"/>
            <w:hideMark/>
          </w:tcPr>
          <w:p w:rsidR="002B3912" w:rsidRDefault="002B3912" w:rsidP="002B391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Pr>
                <w:rFonts w:ascii="Calibri" w:hAnsi="Calibri" w:cs="Calibri"/>
                <w:color w:val="000000"/>
                <w:sz w:val="20"/>
              </w:rPr>
              <w:t>99</w:t>
            </w:r>
          </w:p>
        </w:tc>
        <w:tc>
          <w:tcPr>
            <w:tcW w:w="1276" w:type="dxa"/>
            <w:tcBorders>
              <w:left w:val="nil"/>
              <w:right w:val="nil"/>
            </w:tcBorders>
            <w:noWrap/>
            <w:vAlign w:val="center"/>
            <w:hideMark/>
          </w:tcPr>
          <w:p w:rsidR="002B3912" w:rsidRDefault="002B3912" w:rsidP="002B391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Pr>
                <w:rFonts w:ascii="Calibri" w:hAnsi="Calibri" w:cs="Calibri"/>
                <w:color w:val="000000"/>
                <w:sz w:val="20"/>
              </w:rPr>
              <w:t>81</w:t>
            </w:r>
          </w:p>
        </w:tc>
        <w:tc>
          <w:tcPr>
            <w:tcW w:w="1276" w:type="dxa"/>
            <w:tcBorders>
              <w:left w:val="nil"/>
            </w:tcBorders>
            <w:noWrap/>
            <w:vAlign w:val="center"/>
            <w:hideMark/>
          </w:tcPr>
          <w:p w:rsidR="002B3912" w:rsidRDefault="002B3912" w:rsidP="002B391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Pr>
                <w:rFonts w:ascii="Calibri" w:hAnsi="Calibri" w:cs="Calibri"/>
                <w:color w:val="000000"/>
                <w:sz w:val="20"/>
              </w:rPr>
              <w:t>75</w:t>
            </w:r>
          </w:p>
        </w:tc>
      </w:tr>
      <w:tr w:rsidR="002B3912" w:rsidRPr="00B275B1" w:rsidTr="002B391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2B3912" w:rsidRDefault="002B3912" w:rsidP="002B3912">
            <w:pPr>
              <w:rPr>
                <w:rFonts w:ascii="Calibri" w:hAnsi="Calibri" w:cs="Calibri"/>
                <w:color w:val="000000"/>
                <w:sz w:val="20"/>
              </w:rPr>
            </w:pPr>
            <w:r>
              <w:rPr>
                <w:rFonts w:ascii="Calibri" w:hAnsi="Calibri" w:cs="Calibri"/>
                <w:color w:val="000000"/>
                <w:sz w:val="20"/>
              </w:rPr>
              <w:t>Metropolitan Redevelopment Authority</w:t>
            </w:r>
          </w:p>
        </w:tc>
        <w:tc>
          <w:tcPr>
            <w:tcW w:w="1276" w:type="dxa"/>
            <w:noWrap/>
            <w:vAlign w:val="center"/>
            <w:hideMark/>
          </w:tcPr>
          <w:p w:rsidR="002B3912" w:rsidRDefault="002B3912" w:rsidP="002B391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82</w:t>
            </w:r>
          </w:p>
        </w:tc>
        <w:tc>
          <w:tcPr>
            <w:tcW w:w="1276" w:type="dxa"/>
            <w:noWrap/>
            <w:vAlign w:val="center"/>
            <w:hideMark/>
          </w:tcPr>
          <w:p w:rsidR="002B3912" w:rsidRDefault="002B3912" w:rsidP="002B391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70</w:t>
            </w:r>
          </w:p>
        </w:tc>
        <w:tc>
          <w:tcPr>
            <w:tcW w:w="1276" w:type="dxa"/>
            <w:noWrap/>
            <w:vAlign w:val="center"/>
            <w:hideMark/>
          </w:tcPr>
          <w:p w:rsidR="002B3912" w:rsidRDefault="002B3912" w:rsidP="002B391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73</w:t>
            </w:r>
          </w:p>
        </w:tc>
      </w:tr>
      <w:tr w:rsidR="002B3912" w:rsidRPr="00B275B1" w:rsidTr="002B3912">
        <w:trPr>
          <w:trHeight w:val="300"/>
        </w:trPr>
        <w:tc>
          <w:tcPr>
            <w:cnfStyle w:val="001000000000" w:firstRow="0" w:lastRow="0" w:firstColumn="1" w:lastColumn="0" w:oddVBand="0" w:evenVBand="0" w:oddHBand="0" w:evenHBand="0" w:firstRowFirstColumn="0" w:firstRowLastColumn="0" w:lastRowFirstColumn="0" w:lastRowLastColumn="0"/>
            <w:tcW w:w="5778" w:type="dxa"/>
            <w:tcBorders>
              <w:right w:val="nil"/>
            </w:tcBorders>
            <w:noWrap/>
            <w:vAlign w:val="center"/>
            <w:hideMark/>
          </w:tcPr>
          <w:p w:rsidR="002B3912" w:rsidRDefault="002B3912" w:rsidP="002B3912">
            <w:pPr>
              <w:rPr>
                <w:rFonts w:ascii="Calibri" w:hAnsi="Calibri" w:cs="Calibri"/>
                <w:color w:val="000000"/>
                <w:sz w:val="20"/>
              </w:rPr>
            </w:pPr>
            <w:r>
              <w:rPr>
                <w:rFonts w:ascii="Calibri" w:hAnsi="Calibri" w:cs="Calibri"/>
                <w:color w:val="000000"/>
                <w:sz w:val="20"/>
              </w:rPr>
              <w:t>Animal Resources Authority</w:t>
            </w:r>
          </w:p>
        </w:tc>
        <w:tc>
          <w:tcPr>
            <w:tcW w:w="1276" w:type="dxa"/>
            <w:tcBorders>
              <w:left w:val="nil"/>
              <w:right w:val="nil"/>
            </w:tcBorders>
            <w:noWrap/>
            <w:vAlign w:val="center"/>
            <w:hideMark/>
          </w:tcPr>
          <w:p w:rsidR="002B3912" w:rsidRDefault="002B3912" w:rsidP="002B391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Pr>
                <w:rFonts w:ascii="Calibri" w:hAnsi="Calibri" w:cs="Calibri"/>
                <w:color w:val="000000"/>
                <w:sz w:val="20"/>
              </w:rPr>
              <w:t>67</w:t>
            </w:r>
          </w:p>
        </w:tc>
        <w:tc>
          <w:tcPr>
            <w:tcW w:w="1276" w:type="dxa"/>
            <w:tcBorders>
              <w:left w:val="nil"/>
              <w:right w:val="nil"/>
            </w:tcBorders>
            <w:noWrap/>
            <w:vAlign w:val="center"/>
            <w:hideMark/>
          </w:tcPr>
          <w:p w:rsidR="002B3912" w:rsidRDefault="002B3912" w:rsidP="002B391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Pr>
                <w:rFonts w:ascii="Calibri" w:hAnsi="Calibri" w:cs="Calibri"/>
                <w:color w:val="000000"/>
                <w:sz w:val="20"/>
              </w:rPr>
              <w:t>47</w:t>
            </w:r>
          </w:p>
        </w:tc>
        <w:tc>
          <w:tcPr>
            <w:tcW w:w="1276" w:type="dxa"/>
            <w:tcBorders>
              <w:left w:val="nil"/>
            </w:tcBorders>
            <w:noWrap/>
            <w:vAlign w:val="center"/>
            <w:hideMark/>
          </w:tcPr>
          <w:p w:rsidR="002B3912" w:rsidRDefault="002B3912" w:rsidP="002B391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Pr>
                <w:rFonts w:ascii="Calibri" w:hAnsi="Calibri" w:cs="Calibri"/>
                <w:color w:val="000000"/>
                <w:sz w:val="20"/>
              </w:rPr>
              <w:t>48</w:t>
            </w:r>
          </w:p>
        </w:tc>
      </w:tr>
      <w:tr w:rsidR="002B3912" w:rsidRPr="00B275B1" w:rsidTr="002B391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2B3912" w:rsidRDefault="002B3912" w:rsidP="002B3912">
            <w:pPr>
              <w:rPr>
                <w:rFonts w:ascii="Calibri" w:hAnsi="Calibri" w:cs="Calibri"/>
                <w:color w:val="000000"/>
                <w:sz w:val="20"/>
              </w:rPr>
            </w:pPr>
            <w:r>
              <w:rPr>
                <w:rFonts w:ascii="Calibri" w:hAnsi="Calibri" w:cs="Calibri"/>
                <w:color w:val="000000"/>
                <w:sz w:val="20"/>
              </w:rPr>
              <w:t>Western Australian Treasury Corporation</w:t>
            </w:r>
          </w:p>
        </w:tc>
        <w:tc>
          <w:tcPr>
            <w:tcW w:w="1276" w:type="dxa"/>
            <w:noWrap/>
            <w:vAlign w:val="center"/>
            <w:hideMark/>
          </w:tcPr>
          <w:p w:rsidR="002B3912" w:rsidRDefault="002B3912" w:rsidP="002B391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67</w:t>
            </w:r>
          </w:p>
        </w:tc>
        <w:tc>
          <w:tcPr>
            <w:tcW w:w="1276" w:type="dxa"/>
            <w:noWrap/>
            <w:vAlign w:val="center"/>
            <w:hideMark/>
          </w:tcPr>
          <w:p w:rsidR="002B3912" w:rsidRDefault="002B3912" w:rsidP="002B391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64</w:t>
            </w:r>
          </w:p>
        </w:tc>
        <w:tc>
          <w:tcPr>
            <w:tcW w:w="1276" w:type="dxa"/>
            <w:noWrap/>
            <w:vAlign w:val="center"/>
            <w:hideMark/>
          </w:tcPr>
          <w:p w:rsidR="002B3912" w:rsidRDefault="002B3912" w:rsidP="002B391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64</w:t>
            </w:r>
          </w:p>
        </w:tc>
      </w:tr>
      <w:tr w:rsidR="002B3912" w:rsidRPr="00B275B1" w:rsidTr="002B3912">
        <w:trPr>
          <w:trHeight w:val="300"/>
        </w:trPr>
        <w:tc>
          <w:tcPr>
            <w:cnfStyle w:val="001000000000" w:firstRow="0" w:lastRow="0" w:firstColumn="1" w:lastColumn="0" w:oddVBand="0" w:evenVBand="0" w:oddHBand="0" w:evenHBand="0" w:firstRowFirstColumn="0" w:firstRowLastColumn="0" w:lastRowFirstColumn="0" w:lastRowLastColumn="0"/>
            <w:tcW w:w="5778" w:type="dxa"/>
            <w:tcBorders>
              <w:right w:val="nil"/>
            </w:tcBorders>
            <w:noWrap/>
            <w:vAlign w:val="center"/>
            <w:hideMark/>
          </w:tcPr>
          <w:p w:rsidR="002B3912" w:rsidRDefault="002B3912" w:rsidP="002B3912">
            <w:pPr>
              <w:rPr>
                <w:rFonts w:ascii="Calibri" w:hAnsi="Calibri" w:cs="Calibri"/>
                <w:color w:val="000000"/>
                <w:sz w:val="20"/>
              </w:rPr>
            </w:pPr>
            <w:r>
              <w:rPr>
                <w:rFonts w:ascii="Calibri" w:hAnsi="Calibri" w:cs="Calibri"/>
                <w:color w:val="000000"/>
                <w:sz w:val="20"/>
              </w:rPr>
              <w:t>Dampier Port Authority</w:t>
            </w:r>
          </w:p>
        </w:tc>
        <w:tc>
          <w:tcPr>
            <w:tcW w:w="1276" w:type="dxa"/>
            <w:tcBorders>
              <w:left w:val="nil"/>
              <w:right w:val="nil"/>
            </w:tcBorders>
            <w:noWrap/>
            <w:vAlign w:val="center"/>
            <w:hideMark/>
          </w:tcPr>
          <w:p w:rsidR="002B3912" w:rsidRDefault="002B3912" w:rsidP="002B391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Pr>
                <w:rFonts w:ascii="Calibri" w:hAnsi="Calibri" w:cs="Calibri"/>
                <w:color w:val="000000"/>
                <w:sz w:val="20"/>
              </w:rPr>
              <w:t>66</w:t>
            </w:r>
          </w:p>
        </w:tc>
        <w:tc>
          <w:tcPr>
            <w:tcW w:w="1276" w:type="dxa"/>
            <w:tcBorders>
              <w:left w:val="nil"/>
              <w:right w:val="nil"/>
            </w:tcBorders>
            <w:noWrap/>
            <w:vAlign w:val="center"/>
            <w:hideMark/>
          </w:tcPr>
          <w:p w:rsidR="002B3912" w:rsidRDefault="002B3912" w:rsidP="002B391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Pr>
                <w:rFonts w:ascii="Calibri" w:hAnsi="Calibri" w:cs="Calibri"/>
                <w:color w:val="000000"/>
                <w:sz w:val="20"/>
              </w:rPr>
              <w:t>66</w:t>
            </w:r>
          </w:p>
        </w:tc>
        <w:tc>
          <w:tcPr>
            <w:tcW w:w="1276" w:type="dxa"/>
            <w:tcBorders>
              <w:left w:val="nil"/>
            </w:tcBorders>
            <w:noWrap/>
            <w:vAlign w:val="center"/>
            <w:hideMark/>
          </w:tcPr>
          <w:p w:rsidR="002B3912" w:rsidRDefault="002B3912" w:rsidP="002B391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Pr>
                <w:rFonts w:ascii="Calibri" w:hAnsi="Calibri" w:cs="Calibri"/>
                <w:color w:val="000000"/>
                <w:sz w:val="20"/>
              </w:rPr>
              <w:t>58</w:t>
            </w:r>
          </w:p>
        </w:tc>
      </w:tr>
      <w:tr w:rsidR="002B3912" w:rsidRPr="00B275B1" w:rsidTr="002B391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2B3912" w:rsidRDefault="002B3912" w:rsidP="002B3912">
            <w:pPr>
              <w:rPr>
                <w:rFonts w:ascii="Calibri" w:hAnsi="Calibri" w:cs="Calibri"/>
                <w:color w:val="000000"/>
                <w:sz w:val="20"/>
              </w:rPr>
            </w:pPr>
            <w:r>
              <w:rPr>
                <w:rFonts w:ascii="Calibri" w:hAnsi="Calibri" w:cs="Calibri"/>
                <w:color w:val="000000"/>
                <w:sz w:val="20"/>
              </w:rPr>
              <w:t>Broome Port Authority</w:t>
            </w:r>
          </w:p>
        </w:tc>
        <w:tc>
          <w:tcPr>
            <w:tcW w:w="1276" w:type="dxa"/>
            <w:noWrap/>
            <w:vAlign w:val="center"/>
            <w:hideMark/>
          </w:tcPr>
          <w:p w:rsidR="002B3912" w:rsidRDefault="002B3912" w:rsidP="002B391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63</w:t>
            </w:r>
          </w:p>
        </w:tc>
        <w:tc>
          <w:tcPr>
            <w:tcW w:w="1276" w:type="dxa"/>
            <w:noWrap/>
            <w:vAlign w:val="center"/>
            <w:hideMark/>
          </w:tcPr>
          <w:p w:rsidR="002B3912" w:rsidRDefault="002B3912" w:rsidP="002B391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39</w:t>
            </w:r>
          </w:p>
        </w:tc>
        <w:tc>
          <w:tcPr>
            <w:tcW w:w="1276" w:type="dxa"/>
            <w:noWrap/>
            <w:vAlign w:val="center"/>
            <w:hideMark/>
          </w:tcPr>
          <w:p w:rsidR="002B3912" w:rsidRDefault="002B3912" w:rsidP="002B391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40</w:t>
            </w:r>
          </w:p>
        </w:tc>
      </w:tr>
      <w:tr w:rsidR="002B3912" w:rsidRPr="00B275B1" w:rsidTr="002B3912">
        <w:trPr>
          <w:trHeight w:val="300"/>
        </w:trPr>
        <w:tc>
          <w:tcPr>
            <w:cnfStyle w:val="001000000000" w:firstRow="0" w:lastRow="0" w:firstColumn="1" w:lastColumn="0" w:oddVBand="0" w:evenVBand="0" w:oddHBand="0" w:evenHBand="0" w:firstRowFirstColumn="0" w:firstRowLastColumn="0" w:lastRowFirstColumn="0" w:lastRowLastColumn="0"/>
            <w:tcW w:w="5778" w:type="dxa"/>
            <w:tcBorders>
              <w:right w:val="nil"/>
            </w:tcBorders>
            <w:noWrap/>
            <w:vAlign w:val="center"/>
            <w:hideMark/>
          </w:tcPr>
          <w:p w:rsidR="002B3912" w:rsidRDefault="002B3912" w:rsidP="002B3912">
            <w:pPr>
              <w:rPr>
                <w:rFonts w:ascii="Calibri" w:hAnsi="Calibri" w:cs="Calibri"/>
                <w:color w:val="000000"/>
                <w:sz w:val="20"/>
              </w:rPr>
            </w:pPr>
            <w:r>
              <w:rPr>
                <w:rFonts w:ascii="Calibri" w:hAnsi="Calibri" w:cs="Calibri"/>
                <w:color w:val="000000"/>
                <w:sz w:val="20"/>
              </w:rPr>
              <w:t>Western Australian Institute of Sport</w:t>
            </w:r>
          </w:p>
        </w:tc>
        <w:tc>
          <w:tcPr>
            <w:tcW w:w="1276" w:type="dxa"/>
            <w:tcBorders>
              <w:left w:val="nil"/>
              <w:right w:val="nil"/>
            </w:tcBorders>
            <w:noWrap/>
            <w:vAlign w:val="center"/>
            <w:hideMark/>
          </w:tcPr>
          <w:p w:rsidR="002B3912" w:rsidRDefault="002B3912" w:rsidP="002B391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Pr>
                <w:rFonts w:ascii="Calibri" w:hAnsi="Calibri" w:cs="Calibri"/>
                <w:color w:val="000000"/>
                <w:sz w:val="20"/>
              </w:rPr>
              <w:t>56</w:t>
            </w:r>
          </w:p>
        </w:tc>
        <w:tc>
          <w:tcPr>
            <w:tcW w:w="1276" w:type="dxa"/>
            <w:tcBorders>
              <w:left w:val="nil"/>
              <w:right w:val="nil"/>
            </w:tcBorders>
            <w:noWrap/>
            <w:vAlign w:val="center"/>
            <w:hideMark/>
          </w:tcPr>
          <w:p w:rsidR="002B3912" w:rsidRDefault="002B3912" w:rsidP="002B391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Pr>
                <w:rFonts w:ascii="Calibri" w:hAnsi="Calibri" w:cs="Calibri"/>
                <w:color w:val="000000"/>
                <w:sz w:val="20"/>
              </w:rPr>
              <w:t>47</w:t>
            </w:r>
          </w:p>
        </w:tc>
        <w:tc>
          <w:tcPr>
            <w:tcW w:w="1276" w:type="dxa"/>
            <w:tcBorders>
              <w:left w:val="nil"/>
            </w:tcBorders>
            <w:noWrap/>
            <w:vAlign w:val="center"/>
            <w:hideMark/>
          </w:tcPr>
          <w:p w:rsidR="002B3912" w:rsidRDefault="002B3912" w:rsidP="002B391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Pr>
                <w:rFonts w:ascii="Calibri" w:hAnsi="Calibri" w:cs="Calibri"/>
                <w:color w:val="000000"/>
                <w:sz w:val="20"/>
              </w:rPr>
              <w:t>51</w:t>
            </w:r>
          </w:p>
        </w:tc>
      </w:tr>
      <w:tr w:rsidR="002B3912" w:rsidRPr="00B275B1" w:rsidTr="002B391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2B3912" w:rsidRDefault="002B3912" w:rsidP="002B3912">
            <w:pPr>
              <w:rPr>
                <w:rFonts w:ascii="Calibri" w:hAnsi="Calibri" w:cs="Calibri"/>
                <w:color w:val="000000"/>
                <w:sz w:val="20"/>
              </w:rPr>
            </w:pPr>
            <w:r>
              <w:rPr>
                <w:rFonts w:ascii="Calibri" w:hAnsi="Calibri" w:cs="Calibri"/>
                <w:color w:val="000000"/>
                <w:sz w:val="20"/>
              </w:rPr>
              <w:t>Perth Market Authority</w:t>
            </w:r>
          </w:p>
        </w:tc>
        <w:tc>
          <w:tcPr>
            <w:tcW w:w="1276" w:type="dxa"/>
            <w:noWrap/>
            <w:vAlign w:val="center"/>
            <w:hideMark/>
          </w:tcPr>
          <w:p w:rsidR="002B3912" w:rsidRDefault="002B3912" w:rsidP="002B391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51</w:t>
            </w:r>
          </w:p>
        </w:tc>
        <w:tc>
          <w:tcPr>
            <w:tcW w:w="1276" w:type="dxa"/>
            <w:noWrap/>
            <w:vAlign w:val="center"/>
            <w:hideMark/>
          </w:tcPr>
          <w:p w:rsidR="002B3912" w:rsidRDefault="002B3912" w:rsidP="002B391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28</w:t>
            </w:r>
          </w:p>
        </w:tc>
        <w:tc>
          <w:tcPr>
            <w:tcW w:w="1276" w:type="dxa"/>
            <w:noWrap/>
            <w:vAlign w:val="center"/>
            <w:hideMark/>
          </w:tcPr>
          <w:p w:rsidR="002B3912" w:rsidRDefault="002B3912" w:rsidP="002B391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28</w:t>
            </w:r>
          </w:p>
        </w:tc>
      </w:tr>
      <w:tr w:rsidR="002B3912" w:rsidRPr="00B275B1" w:rsidTr="002B3912">
        <w:trPr>
          <w:trHeight w:val="300"/>
        </w:trPr>
        <w:tc>
          <w:tcPr>
            <w:cnfStyle w:val="001000000000" w:firstRow="0" w:lastRow="0" w:firstColumn="1" w:lastColumn="0" w:oddVBand="0" w:evenVBand="0" w:oddHBand="0" w:evenHBand="0" w:firstRowFirstColumn="0" w:firstRowLastColumn="0" w:lastRowFirstColumn="0" w:lastRowLastColumn="0"/>
            <w:tcW w:w="5778" w:type="dxa"/>
            <w:tcBorders>
              <w:right w:val="nil"/>
            </w:tcBorders>
            <w:noWrap/>
            <w:vAlign w:val="center"/>
            <w:hideMark/>
          </w:tcPr>
          <w:p w:rsidR="002B3912" w:rsidRDefault="002B3912" w:rsidP="002B3912">
            <w:pPr>
              <w:rPr>
                <w:rFonts w:ascii="Calibri" w:hAnsi="Calibri" w:cs="Calibri"/>
                <w:color w:val="000000"/>
                <w:sz w:val="20"/>
              </w:rPr>
            </w:pPr>
            <w:r>
              <w:rPr>
                <w:rFonts w:ascii="Calibri" w:hAnsi="Calibri" w:cs="Calibri"/>
                <w:color w:val="000000"/>
                <w:sz w:val="20"/>
              </w:rPr>
              <w:t>Legal Practice Board</w:t>
            </w:r>
          </w:p>
        </w:tc>
        <w:tc>
          <w:tcPr>
            <w:tcW w:w="1276" w:type="dxa"/>
            <w:tcBorders>
              <w:left w:val="nil"/>
              <w:right w:val="nil"/>
            </w:tcBorders>
            <w:noWrap/>
            <w:vAlign w:val="center"/>
            <w:hideMark/>
          </w:tcPr>
          <w:p w:rsidR="002B3912" w:rsidRDefault="002B3912" w:rsidP="002B391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Pr>
                <w:rFonts w:ascii="Calibri" w:hAnsi="Calibri" w:cs="Calibri"/>
                <w:color w:val="000000"/>
                <w:sz w:val="20"/>
              </w:rPr>
              <w:t>47</w:t>
            </w:r>
          </w:p>
        </w:tc>
        <w:tc>
          <w:tcPr>
            <w:tcW w:w="1276" w:type="dxa"/>
            <w:tcBorders>
              <w:left w:val="nil"/>
              <w:right w:val="nil"/>
            </w:tcBorders>
            <w:noWrap/>
            <w:vAlign w:val="center"/>
            <w:hideMark/>
          </w:tcPr>
          <w:p w:rsidR="002B3912" w:rsidRDefault="002B3912" w:rsidP="002B391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Pr>
                <w:rFonts w:ascii="Calibri" w:hAnsi="Calibri" w:cs="Calibri"/>
                <w:color w:val="000000"/>
                <w:sz w:val="20"/>
              </w:rPr>
              <w:t>41</w:t>
            </w:r>
          </w:p>
        </w:tc>
        <w:tc>
          <w:tcPr>
            <w:tcW w:w="1276" w:type="dxa"/>
            <w:tcBorders>
              <w:left w:val="nil"/>
            </w:tcBorders>
            <w:noWrap/>
            <w:vAlign w:val="center"/>
            <w:hideMark/>
          </w:tcPr>
          <w:p w:rsidR="002B3912" w:rsidRDefault="002B3912" w:rsidP="002B391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Pr>
                <w:rFonts w:ascii="Calibri" w:hAnsi="Calibri" w:cs="Calibri"/>
                <w:color w:val="000000"/>
                <w:sz w:val="20"/>
              </w:rPr>
              <w:t>42</w:t>
            </w:r>
          </w:p>
        </w:tc>
      </w:tr>
      <w:tr w:rsidR="002B3912" w:rsidRPr="00B275B1" w:rsidTr="002B391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2B3912" w:rsidRDefault="002B3912" w:rsidP="002B3912">
            <w:pPr>
              <w:rPr>
                <w:rFonts w:ascii="Calibri" w:hAnsi="Calibri" w:cs="Calibri"/>
                <w:color w:val="000000"/>
                <w:sz w:val="20"/>
              </w:rPr>
            </w:pPr>
            <w:r>
              <w:rPr>
                <w:rFonts w:ascii="Calibri" w:hAnsi="Calibri" w:cs="Calibri"/>
                <w:color w:val="000000"/>
                <w:sz w:val="20"/>
              </w:rPr>
              <w:t>Independent Market Operator</w:t>
            </w:r>
          </w:p>
        </w:tc>
        <w:tc>
          <w:tcPr>
            <w:tcW w:w="1276" w:type="dxa"/>
            <w:noWrap/>
            <w:vAlign w:val="center"/>
            <w:hideMark/>
          </w:tcPr>
          <w:p w:rsidR="002B3912" w:rsidRDefault="002B3912" w:rsidP="002B391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44</w:t>
            </w:r>
          </w:p>
        </w:tc>
        <w:tc>
          <w:tcPr>
            <w:tcW w:w="1276" w:type="dxa"/>
            <w:noWrap/>
            <w:vAlign w:val="center"/>
            <w:hideMark/>
          </w:tcPr>
          <w:p w:rsidR="002B3912" w:rsidRDefault="002B3912" w:rsidP="002B391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43</w:t>
            </w:r>
          </w:p>
        </w:tc>
        <w:tc>
          <w:tcPr>
            <w:tcW w:w="1276" w:type="dxa"/>
            <w:noWrap/>
            <w:vAlign w:val="center"/>
            <w:hideMark/>
          </w:tcPr>
          <w:p w:rsidR="002B3912" w:rsidRDefault="002B3912" w:rsidP="002B391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41</w:t>
            </w:r>
          </w:p>
        </w:tc>
      </w:tr>
      <w:tr w:rsidR="002B3912" w:rsidRPr="00B275B1" w:rsidTr="002B3912">
        <w:trPr>
          <w:trHeight w:val="300"/>
        </w:trPr>
        <w:tc>
          <w:tcPr>
            <w:cnfStyle w:val="001000000000" w:firstRow="0" w:lastRow="0" w:firstColumn="1" w:lastColumn="0" w:oddVBand="0" w:evenVBand="0" w:oddHBand="0" w:evenHBand="0" w:firstRowFirstColumn="0" w:firstRowLastColumn="0" w:lastRowFirstColumn="0" w:lastRowLastColumn="0"/>
            <w:tcW w:w="5778" w:type="dxa"/>
            <w:tcBorders>
              <w:right w:val="nil"/>
            </w:tcBorders>
            <w:noWrap/>
            <w:vAlign w:val="center"/>
            <w:hideMark/>
          </w:tcPr>
          <w:p w:rsidR="002B3912" w:rsidRDefault="002B3912" w:rsidP="002B3912">
            <w:pPr>
              <w:rPr>
                <w:rFonts w:ascii="Calibri" w:hAnsi="Calibri" w:cs="Calibri"/>
                <w:color w:val="000000"/>
                <w:sz w:val="20"/>
              </w:rPr>
            </w:pPr>
            <w:r>
              <w:rPr>
                <w:rFonts w:ascii="Calibri" w:hAnsi="Calibri" w:cs="Calibri"/>
                <w:color w:val="000000"/>
                <w:sz w:val="20"/>
              </w:rPr>
              <w:t>Western Australian Greyhound Racing Association</w:t>
            </w:r>
          </w:p>
        </w:tc>
        <w:tc>
          <w:tcPr>
            <w:tcW w:w="1276" w:type="dxa"/>
            <w:tcBorders>
              <w:left w:val="nil"/>
              <w:right w:val="nil"/>
            </w:tcBorders>
            <w:noWrap/>
            <w:vAlign w:val="center"/>
            <w:hideMark/>
          </w:tcPr>
          <w:p w:rsidR="002B3912" w:rsidRDefault="002B3912" w:rsidP="002B391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Pr>
                <w:rFonts w:ascii="Calibri" w:hAnsi="Calibri" w:cs="Calibri"/>
                <w:color w:val="000000"/>
                <w:sz w:val="20"/>
              </w:rPr>
              <w:t>40</w:t>
            </w:r>
          </w:p>
        </w:tc>
        <w:tc>
          <w:tcPr>
            <w:tcW w:w="1276" w:type="dxa"/>
            <w:tcBorders>
              <w:left w:val="nil"/>
              <w:right w:val="nil"/>
            </w:tcBorders>
            <w:noWrap/>
            <w:vAlign w:val="center"/>
            <w:hideMark/>
          </w:tcPr>
          <w:p w:rsidR="002B3912" w:rsidRDefault="002B3912" w:rsidP="002B391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Pr>
                <w:rFonts w:ascii="Calibri" w:hAnsi="Calibri" w:cs="Calibri"/>
                <w:color w:val="000000"/>
                <w:sz w:val="20"/>
              </w:rPr>
              <w:t>39</w:t>
            </w:r>
          </w:p>
        </w:tc>
        <w:tc>
          <w:tcPr>
            <w:tcW w:w="1276" w:type="dxa"/>
            <w:tcBorders>
              <w:left w:val="nil"/>
            </w:tcBorders>
            <w:noWrap/>
            <w:vAlign w:val="center"/>
            <w:hideMark/>
          </w:tcPr>
          <w:p w:rsidR="002B3912" w:rsidRDefault="002B3912" w:rsidP="002B391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Pr>
                <w:rFonts w:ascii="Calibri" w:hAnsi="Calibri" w:cs="Calibri"/>
                <w:color w:val="000000"/>
                <w:sz w:val="20"/>
              </w:rPr>
              <w:t>38</w:t>
            </w:r>
          </w:p>
        </w:tc>
      </w:tr>
      <w:tr w:rsidR="002B3912" w:rsidRPr="00B275B1" w:rsidTr="002B391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2B3912" w:rsidRDefault="002B3912" w:rsidP="002B3912">
            <w:pPr>
              <w:rPr>
                <w:rFonts w:ascii="Calibri" w:hAnsi="Calibri" w:cs="Calibri"/>
                <w:color w:val="000000"/>
                <w:sz w:val="20"/>
              </w:rPr>
            </w:pPr>
            <w:r>
              <w:rPr>
                <w:rFonts w:ascii="Calibri" w:hAnsi="Calibri" w:cs="Calibri"/>
                <w:color w:val="000000"/>
                <w:sz w:val="20"/>
              </w:rPr>
              <w:t>Bunbury Water Board (</w:t>
            </w:r>
            <w:proofErr w:type="spellStart"/>
            <w:r>
              <w:rPr>
                <w:rFonts w:ascii="Calibri" w:hAnsi="Calibri" w:cs="Calibri"/>
                <w:color w:val="000000"/>
                <w:sz w:val="20"/>
              </w:rPr>
              <w:t>Aqwest</w:t>
            </w:r>
            <w:proofErr w:type="spellEnd"/>
            <w:r>
              <w:rPr>
                <w:rFonts w:ascii="Calibri" w:hAnsi="Calibri" w:cs="Calibri"/>
                <w:color w:val="000000"/>
                <w:sz w:val="20"/>
              </w:rPr>
              <w:t>)</w:t>
            </w:r>
          </w:p>
        </w:tc>
        <w:tc>
          <w:tcPr>
            <w:tcW w:w="1276" w:type="dxa"/>
            <w:noWrap/>
            <w:vAlign w:val="center"/>
            <w:hideMark/>
          </w:tcPr>
          <w:p w:rsidR="002B3912" w:rsidRDefault="002B3912" w:rsidP="002B391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39</w:t>
            </w:r>
          </w:p>
        </w:tc>
        <w:tc>
          <w:tcPr>
            <w:tcW w:w="1276" w:type="dxa"/>
            <w:noWrap/>
            <w:vAlign w:val="center"/>
            <w:hideMark/>
          </w:tcPr>
          <w:p w:rsidR="002B3912" w:rsidRDefault="002B3912" w:rsidP="002B391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36</w:t>
            </w:r>
          </w:p>
        </w:tc>
        <w:tc>
          <w:tcPr>
            <w:tcW w:w="1276" w:type="dxa"/>
            <w:noWrap/>
            <w:vAlign w:val="center"/>
            <w:hideMark/>
          </w:tcPr>
          <w:p w:rsidR="002B3912" w:rsidRDefault="002B3912" w:rsidP="002B391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33</w:t>
            </w:r>
          </w:p>
        </w:tc>
      </w:tr>
      <w:tr w:rsidR="002B3912" w:rsidRPr="00B275B1" w:rsidTr="002B3912">
        <w:trPr>
          <w:trHeight w:val="300"/>
        </w:trPr>
        <w:tc>
          <w:tcPr>
            <w:cnfStyle w:val="001000000000" w:firstRow="0" w:lastRow="0" w:firstColumn="1" w:lastColumn="0" w:oddVBand="0" w:evenVBand="0" w:oddHBand="0" w:evenHBand="0" w:firstRowFirstColumn="0" w:firstRowLastColumn="0" w:lastRowFirstColumn="0" w:lastRowLastColumn="0"/>
            <w:tcW w:w="5778" w:type="dxa"/>
            <w:tcBorders>
              <w:right w:val="nil"/>
            </w:tcBorders>
            <w:noWrap/>
            <w:vAlign w:val="center"/>
            <w:hideMark/>
          </w:tcPr>
          <w:p w:rsidR="002B3912" w:rsidRDefault="002B3912" w:rsidP="002B3912">
            <w:pPr>
              <w:rPr>
                <w:rFonts w:ascii="Calibri" w:hAnsi="Calibri" w:cs="Calibri"/>
                <w:color w:val="000000"/>
                <w:sz w:val="20"/>
              </w:rPr>
            </w:pPr>
            <w:r>
              <w:rPr>
                <w:rFonts w:ascii="Calibri" w:hAnsi="Calibri" w:cs="Calibri"/>
                <w:color w:val="000000"/>
                <w:sz w:val="20"/>
              </w:rPr>
              <w:t>Western Australian College of Teaching</w:t>
            </w:r>
          </w:p>
        </w:tc>
        <w:tc>
          <w:tcPr>
            <w:tcW w:w="1276" w:type="dxa"/>
            <w:tcBorders>
              <w:left w:val="nil"/>
              <w:right w:val="nil"/>
            </w:tcBorders>
            <w:noWrap/>
            <w:vAlign w:val="center"/>
            <w:hideMark/>
          </w:tcPr>
          <w:p w:rsidR="002B3912" w:rsidRDefault="002B3912" w:rsidP="002B391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Pr>
                <w:rFonts w:ascii="Calibri" w:hAnsi="Calibri" w:cs="Calibri"/>
                <w:color w:val="000000"/>
                <w:sz w:val="20"/>
              </w:rPr>
              <w:t>38</w:t>
            </w:r>
          </w:p>
        </w:tc>
        <w:tc>
          <w:tcPr>
            <w:tcW w:w="1276" w:type="dxa"/>
            <w:tcBorders>
              <w:left w:val="nil"/>
              <w:right w:val="nil"/>
            </w:tcBorders>
            <w:noWrap/>
            <w:vAlign w:val="center"/>
            <w:hideMark/>
          </w:tcPr>
          <w:p w:rsidR="002B3912" w:rsidRDefault="002B3912" w:rsidP="002B391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Pr>
                <w:rFonts w:ascii="Calibri" w:hAnsi="Calibri" w:cs="Calibri"/>
                <w:color w:val="000000"/>
                <w:sz w:val="20"/>
              </w:rPr>
              <w:t>34</w:t>
            </w:r>
          </w:p>
        </w:tc>
        <w:tc>
          <w:tcPr>
            <w:tcW w:w="1276" w:type="dxa"/>
            <w:tcBorders>
              <w:left w:val="nil"/>
            </w:tcBorders>
            <w:noWrap/>
            <w:vAlign w:val="center"/>
            <w:hideMark/>
          </w:tcPr>
          <w:p w:rsidR="002B3912" w:rsidRDefault="002B3912" w:rsidP="002B391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Pr>
                <w:rFonts w:ascii="Calibri" w:hAnsi="Calibri" w:cs="Calibri"/>
                <w:color w:val="000000"/>
                <w:sz w:val="20"/>
              </w:rPr>
              <w:t>35</w:t>
            </w:r>
          </w:p>
        </w:tc>
      </w:tr>
      <w:tr w:rsidR="002B3912" w:rsidRPr="00B275B1" w:rsidTr="002B391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2B3912" w:rsidRDefault="002B3912" w:rsidP="002B3912">
            <w:pPr>
              <w:rPr>
                <w:rFonts w:ascii="Calibri" w:hAnsi="Calibri" w:cs="Calibri"/>
                <w:color w:val="000000"/>
                <w:sz w:val="20"/>
              </w:rPr>
            </w:pPr>
            <w:r>
              <w:rPr>
                <w:rFonts w:ascii="Calibri" w:hAnsi="Calibri" w:cs="Calibri"/>
                <w:color w:val="000000"/>
                <w:sz w:val="20"/>
              </w:rPr>
              <w:t>Busselton Water Board</w:t>
            </w:r>
          </w:p>
        </w:tc>
        <w:tc>
          <w:tcPr>
            <w:tcW w:w="1276" w:type="dxa"/>
            <w:noWrap/>
            <w:vAlign w:val="center"/>
            <w:hideMark/>
          </w:tcPr>
          <w:p w:rsidR="002B3912" w:rsidRDefault="002B3912" w:rsidP="002B391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32</w:t>
            </w:r>
          </w:p>
        </w:tc>
        <w:tc>
          <w:tcPr>
            <w:tcW w:w="1276" w:type="dxa"/>
            <w:noWrap/>
            <w:vAlign w:val="center"/>
            <w:hideMark/>
          </w:tcPr>
          <w:p w:rsidR="002B3912" w:rsidRDefault="002B3912" w:rsidP="002B391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31</w:t>
            </w:r>
          </w:p>
        </w:tc>
        <w:tc>
          <w:tcPr>
            <w:tcW w:w="1276" w:type="dxa"/>
            <w:noWrap/>
            <w:vAlign w:val="center"/>
            <w:hideMark/>
          </w:tcPr>
          <w:p w:rsidR="002B3912" w:rsidRDefault="002B3912" w:rsidP="002B391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31</w:t>
            </w:r>
          </w:p>
        </w:tc>
      </w:tr>
      <w:tr w:rsidR="002B3912" w:rsidRPr="00B275B1" w:rsidTr="002B3912">
        <w:trPr>
          <w:trHeight w:val="300"/>
        </w:trPr>
        <w:tc>
          <w:tcPr>
            <w:cnfStyle w:val="001000000000" w:firstRow="0" w:lastRow="0" w:firstColumn="1" w:lastColumn="0" w:oddVBand="0" w:evenVBand="0" w:oddHBand="0" w:evenHBand="0" w:firstRowFirstColumn="0" w:firstRowLastColumn="0" w:lastRowFirstColumn="0" w:lastRowLastColumn="0"/>
            <w:tcW w:w="5778" w:type="dxa"/>
            <w:tcBorders>
              <w:right w:val="nil"/>
            </w:tcBorders>
            <w:noWrap/>
            <w:vAlign w:val="center"/>
            <w:hideMark/>
          </w:tcPr>
          <w:p w:rsidR="002B3912" w:rsidRDefault="002B3912" w:rsidP="002B3912">
            <w:pPr>
              <w:rPr>
                <w:rFonts w:ascii="Calibri" w:hAnsi="Calibri" w:cs="Calibri"/>
                <w:color w:val="000000"/>
                <w:sz w:val="20"/>
              </w:rPr>
            </w:pPr>
            <w:r>
              <w:rPr>
                <w:rFonts w:ascii="Calibri" w:hAnsi="Calibri" w:cs="Calibri"/>
                <w:color w:val="000000"/>
                <w:sz w:val="20"/>
              </w:rPr>
              <w:t>Bunbury Port Authority</w:t>
            </w:r>
          </w:p>
        </w:tc>
        <w:tc>
          <w:tcPr>
            <w:tcW w:w="1276" w:type="dxa"/>
            <w:tcBorders>
              <w:left w:val="nil"/>
              <w:right w:val="nil"/>
            </w:tcBorders>
            <w:noWrap/>
            <w:vAlign w:val="center"/>
            <w:hideMark/>
          </w:tcPr>
          <w:p w:rsidR="002B3912" w:rsidRDefault="002B3912" w:rsidP="002B391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Pr>
                <w:rFonts w:ascii="Calibri" w:hAnsi="Calibri" w:cs="Calibri"/>
                <w:color w:val="000000"/>
                <w:sz w:val="20"/>
              </w:rPr>
              <w:t>31</w:t>
            </w:r>
          </w:p>
        </w:tc>
        <w:tc>
          <w:tcPr>
            <w:tcW w:w="1276" w:type="dxa"/>
            <w:tcBorders>
              <w:left w:val="nil"/>
              <w:right w:val="nil"/>
            </w:tcBorders>
            <w:noWrap/>
            <w:vAlign w:val="center"/>
            <w:hideMark/>
          </w:tcPr>
          <w:p w:rsidR="002B3912" w:rsidRDefault="002B3912" w:rsidP="002B391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Pr>
                <w:rFonts w:ascii="Calibri" w:hAnsi="Calibri" w:cs="Calibri"/>
                <w:color w:val="000000"/>
                <w:sz w:val="20"/>
              </w:rPr>
              <w:t>31</w:t>
            </w:r>
          </w:p>
        </w:tc>
        <w:tc>
          <w:tcPr>
            <w:tcW w:w="1276" w:type="dxa"/>
            <w:tcBorders>
              <w:left w:val="nil"/>
            </w:tcBorders>
            <w:noWrap/>
            <w:vAlign w:val="center"/>
            <w:hideMark/>
          </w:tcPr>
          <w:p w:rsidR="002B3912" w:rsidRDefault="002B3912" w:rsidP="002B391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Pr>
                <w:rFonts w:ascii="Calibri" w:hAnsi="Calibri" w:cs="Calibri"/>
                <w:color w:val="000000"/>
                <w:sz w:val="20"/>
              </w:rPr>
              <w:t>29</w:t>
            </w:r>
          </w:p>
        </w:tc>
      </w:tr>
      <w:tr w:rsidR="002B3912" w:rsidRPr="00B275B1" w:rsidTr="002B391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2B3912" w:rsidRDefault="002B3912" w:rsidP="002B3912">
            <w:pPr>
              <w:rPr>
                <w:rFonts w:ascii="Calibri" w:hAnsi="Calibri" w:cs="Calibri"/>
                <w:color w:val="000000"/>
                <w:sz w:val="20"/>
              </w:rPr>
            </w:pPr>
            <w:r>
              <w:rPr>
                <w:rFonts w:ascii="Calibri" w:hAnsi="Calibri" w:cs="Calibri"/>
                <w:color w:val="000000"/>
                <w:sz w:val="20"/>
              </w:rPr>
              <w:t>Albany Port Authority</w:t>
            </w:r>
          </w:p>
        </w:tc>
        <w:tc>
          <w:tcPr>
            <w:tcW w:w="1276" w:type="dxa"/>
            <w:noWrap/>
            <w:vAlign w:val="center"/>
            <w:hideMark/>
          </w:tcPr>
          <w:p w:rsidR="002B3912" w:rsidRDefault="002B3912" w:rsidP="002B391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22</w:t>
            </w:r>
          </w:p>
        </w:tc>
        <w:tc>
          <w:tcPr>
            <w:tcW w:w="1276" w:type="dxa"/>
            <w:noWrap/>
            <w:vAlign w:val="center"/>
            <w:hideMark/>
          </w:tcPr>
          <w:p w:rsidR="002B3912" w:rsidRDefault="002B3912" w:rsidP="002B391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22</w:t>
            </w:r>
          </w:p>
        </w:tc>
        <w:tc>
          <w:tcPr>
            <w:tcW w:w="1276" w:type="dxa"/>
            <w:noWrap/>
            <w:vAlign w:val="center"/>
            <w:hideMark/>
          </w:tcPr>
          <w:p w:rsidR="002B3912" w:rsidRDefault="002B3912" w:rsidP="002B391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22</w:t>
            </w:r>
          </w:p>
        </w:tc>
      </w:tr>
      <w:tr w:rsidR="002B3912" w:rsidRPr="00B275B1" w:rsidTr="002B3912">
        <w:trPr>
          <w:trHeight w:val="300"/>
        </w:trPr>
        <w:tc>
          <w:tcPr>
            <w:cnfStyle w:val="001000000000" w:firstRow="0" w:lastRow="0" w:firstColumn="1" w:lastColumn="0" w:oddVBand="0" w:evenVBand="0" w:oddHBand="0" w:evenHBand="0" w:firstRowFirstColumn="0" w:firstRowLastColumn="0" w:lastRowFirstColumn="0" w:lastRowLastColumn="0"/>
            <w:tcW w:w="5778" w:type="dxa"/>
            <w:tcBorders>
              <w:right w:val="nil"/>
            </w:tcBorders>
            <w:noWrap/>
            <w:vAlign w:val="center"/>
            <w:hideMark/>
          </w:tcPr>
          <w:p w:rsidR="002B3912" w:rsidRDefault="002B3912" w:rsidP="002B3912">
            <w:pPr>
              <w:rPr>
                <w:rFonts w:ascii="Calibri" w:hAnsi="Calibri" w:cs="Calibri"/>
                <w:color w:val="000000"/>
                <w:sz w:val="20"/>
              </w:rPr>
            </w:pPr>
            <w:r>
              <w:rPr>
                <w:rFonts w:ascii="Calibri" w:hAnsi="Calibri" w:cs="Calibri"/>
                <w:color w:val="000000"/>
                <w:sz w:val="20"/>
              </w:rPr>
              <w:t>Construction Industry Training Board</w:t>
            </w:r>
          </w:p>
        </w:tc>
        <w:tc>
          <w:tcPr>
            <w:tcW w:w="1276" w:type="dxa"/>
            <w:tcBorders>
              <w:left w:val="nil"/>
              <w:right w:val="nil"/>
            </w:tcBorders>
            <w:noWrap/>
            <w:vAlign w:val="center"/>
            <w:hideMark/>
          </w:tcPr>
          <w:p w:rsidR="002B3912" w:rsidRDefault="002B3912" w:rsidP="002B391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Pr>
                <w:rFonts w:ascii="Calibri" w:hAnsi="Calibri" w:cs="Calibri"/>
                <w:color w:val="000000"/>
                <w:sz w:val="20"/>
              </w:rPr>
              <w:t>19</w:t>
            </w:r>
          </w:p>
        </w:tc>
        <w:tc>
          <w:tcPr>
            <w:tcW w:w="1276" w:type="dxa"/>
            <w:tcBorders>
              <w:left w:val="nil"/>
              <w:right w:val="nil"/>
            </w:tcBorders>
            <w:noWrap/>
            <w:vAlign w:val="center"/>
            <w:hideMark/>
          </w:tcPr>
          <w:p w:rsidR="002B3912" w:rsidRDefault="002B3912" w:rsidP="002B391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Pr>
                <w:rFonts w:ascii="Calibri" w:hAnsi="Calibri" w:cs="Calibri"/>
                <w:color w:val="000000"/>
                <w:sz w:val="20"/>
              </w:rPr>
              <w:t>17</w:t>
            </w:r>
          </w:p>
        </w:tc>
        <w:tc>
          <w:tcPr>
            <w:tcW w:w="1276" w:type="dxa"/>
            <w:tcBorders>
              <w:left w:val="nil"/>
            </w:tcBorders>
            <w:noWrap/>
            <w:vAlign w:val="center"/>
            <w:hideMark/>
          </w:tcPr>
          <w:p w:rsidR="002B3912" w:rsidRDefault="002B3912" w:rsidP="002B391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Pr>
                <w:rFonts w:ascii="Calibri" w:hAnsi="Calibri" w:cs="Calibri"/>
                <w:color w:val="000000"/>
                <w:sz w:val="20"/>
              </w:rPr>
              <w:t>16</w:t>
            </w:r>
          </w:p>
        </w:tc>
      </w:tr>
      <w:tr w:rsidR="002B3912" w:rsidRPr="00FA39CE" w:rsidTr="002B391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2B3912" w:rsidRDefault="002B3912" w:rsidP="002B3912">
            <w:pPr>
              <w:rPr>
                <w:rFonts w:ascii="Calibri" w:hAnsi="Calibri" w:cs="Calibri"/>
                <w:color w:val="000000"/>
                <w:sz w:val="20"/>
              </w:rPr>
            </w:pPr>
            <w:r>
              <w:rPr>
                <w:rFonts w:ascii="Calibri" w:hAnsi="Calibri" w:cs="Calibri"/>
                <w:color w:val="000000"/>
                <w:sz w:val="20"/>
              </w:rPr>
              <w:t>Western Australian Health Promotion Foundation (</w:t>
            </w:r>
            <w:proofErr w:type="spellStart"/>
            <w:r>
              <w:rPr>
                <w:rFonts w:ascii="Calibri" w:hAnsi="Calibri" w:cs="Calibri"/>
                <w:color w:val="000000"/>
                <w:sz w:val="20"/>
              </w:rPr>
              <w:t>Healthway</w:t>
            </w:r>
            <w:proofErr w:type="spellEnd"/>
            <w:r>
              <w:rPr>
                <w:rFonts w:ascii="Calibri" w:hAnsi="Calibri" w:cs="Calibri"/>
                <w:color w:val="000000"/>
                <w:sz w:val="20"/>
              </w:rPr>
              <w:t>)</w:t>
            </w:r>
          </w:p>
        </w:tc>
        <w:tc>
          <w:tcPr>
            <w:tcW w:w="1276" w:type="dxa"/>
            <w:noWrap/>
            <w:vAlign w:val="center"/>
            <w:hideMark/>
          </w:tcPr>
          <w:p w:rsidR="002B3912" w:rsidRDefault="002B3912" w:rsidP="002B391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19</w:t>
            </w:r>
          </w:p>
        </w:tc>
        <w:tc>
          <w:tcPr>
            <w:tcW w:w="1276" w:type="dxa"/>
            <w:noWrap/>
            <w:vAlign w:val="center"/>
            <w:hideMark/>
          </w:tcPr>
          <w:p w:rsidR="002B3912" w:rsidRDefault="002B3912" w:rsidP="002B391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15</w:t>
            </w:r>
          </w:p>
        </w:tc>
        <w:tc>
          <w:tcPr>
            <w:tcW w:w="1276" w:type="dxa"/>
            <w:noWrap/>
            <w:vAlign w:val="center"/>
            <w:hideMark/>
          </w:tcPr>
          <w:p w:rsidR="002B3912" w:rsidRDefault="002B3912" w:rsidP="002B391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16</w:t>
            </w:r>
          </w:p>
        </w:tc>
      </w:tr>
      <w:tr w:rsidR="002B3912" w:rsidRPr="00B275B1" w:rsidTr="002B3912">
        <w:trPr>
          <w:trHeight w:val="300"/>
        </w:trPr>
        <w:tc>
          <w:tcPr>
            <w:cnfStyle w:val="001000000000" w:firstRow="0" w:lastRow="0" w:firstColumn="1" w:lastColumn="0" w:oddVBand="0" w:evenVBand="0" w:oddHBand="0" w:evenHBand="0" w:firstRowFirstColumn="0" w:firstRowLastColumn="0" w:lastRowFirstColumn="0" w:lastRowLastColumn="0"/>
            <w:tcW w:w="5778" w:type="dxa"/>
            <w:tcBorders>
              <w:bottom w:val="nil"/>
              <w:right w:val="nil"/>
            </w:tcBorders>
            <w:noWrap/>
            <w:vAlign w:val="center"/>
            <w:hideMark/>
          </w:tcPr>
          <w:p w:rsidR="002B3912" w:rsidRDefault="002B3912">
            <w:pPr>
              <w:rPr>
                <w:rFonts w:ascii="Calibri" w:eastAsia="Times" w:hAnsi="Calibri" w:cs="Calibri"/>
                <w:b w:val="0"/>
                <w:bCs w:val="0"/>
                <w:color w:val="000000"/>
                <w:sz w:val="20"/>
              </w:rPr>
            </w:pPr>
            <w:r>
              <w:rPr>
                <w:rFonts w:ascii="Calibri" w:hAnsi="Calibri" w:cs="Calibri"/>
                <w:color w:val="000000"/>
                <w:sz w:val="20"/>
              </w:rPr>
              <w:t>Health and Disability Services Complaints Office</w:t>
            </w:r>
          </w:p>
        </w:tc>
        <w:tc>
          <w:tcPr>
            <w:tcW w:w="1276" w:type="dxa"/>
            <w:tcBorders>
              <w:left w:val="nil"/>
              <w:bottom w:val="nil"/>
              <w:right w:val="nil"/>
            </w:tcBorders>
            <w:noWrap/>
            <w:vAlign w:val="center"/>
            <w:hideMark/>
          </w:tcPr>
          <w:p w:rsidR="002B3912" w:rsidRDefault="002B3912" w:rsidP="002B391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Pr>
                <w:rFonts w:ascii="Calibri" w:hAnsi="Calibri" w:cs="Calibri"/>
                <w:color w:val="000000"/>
                <w:sz w:val="20"/>
              </w:rPr>
              <w:t>19</w:t>
            </w:r>
          </w:p>
        </w:tc>
        <w:tc>
          <w:tcPr>
            <w:tcW w:w="1276" w:type="dxa"/>
            <w:tcBorders>
              <w:left w:val="nil"/>
              <w:bottom w:val="nil"/>
              <w:right w:val="nil"/>
            </w:tcBorders>
            <w:noWrap/>
            <w:vAlign w:val="center"/>
            <w:hideMark/>
          </w:tcPr>
          <w:p w:rsidR="002B3912" w:rsidRDefault="002B3912" w:rsidP="002B391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Pr>
                <w:rFonts w:ascii="Calibri" w:hAnsi="Calibri" w:cs="Calibri"/>
                <w:color w:val="000000"/>
                <w:sz w:val="20"/>
              </w:rPr>
              <w:t>15</w:t>
            </w:r>
          </w:p>
        </w:tc>
        <w:tc>
          <w:tcPr>
            <w:tcW w:w="1276" w:type="dxa"/>
            <w:tcBorders>
              <w:left w:val="nil"/>
              <w:bottom w:val="nil"/>
            </w:tcBorders>
            <w:noWrap/>
            <w:vAlign w:val="center"/>
            <w:hideMark/>
          </w:tcPr>
          <w:p w:rsidR="002B3912" w:rsidRDefault="002B3912" w:rsidP="002B391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Pr>
                <w:rFonts w:ascii="Calibri" w:hAnsi="Calibri" w:cs="Calibri"/>
                <w:color w:val="000000"/>
                <w:sz w:val="20"/>
              </w:rPr>
              <w:t>15</w:t>
            </w:r>
          </w:p>
        </w:tc>
      </w:tr>
      <w:tr w:rsidR="002B3912" w:rsidRPr="00B275B1" w:rsidTr="002B391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tcBorders>
              <w:top w:val="nil"/>
            </w:tcBorders>
            <w:noWrap/>
            <w:vAlign w:val="center"/>
            <w:hideMark/>
          </w:tcPr>
          <w:p w:rsidR="002B3912" w:rsidRDefault="002B3912" w:rsidP="002B3912">
            <w:pPr>
              <w:rPr>
                <w:rFonts w:ascii="Calibri" w:hAnsi="Calibri" w:cs="Calibri"/>
                <w:color w:val="000000"/>
                <w:sz w:val="20"/>
              </w:rPr>
            </w:pPr>
            <w:r>
              <w:rPr>
                <w:rFonts w:ascii="Calibri" w:hAnsi="Calibri" w:cs="Calibri"/>
                <w:color w:val="000000"/>
                <w:sz w:val="20"/>
              </w:rPr>
              <w:lastRenderedPageBreak/>
              <w:t>Keep Australia Beautiful Council (W.A.)</w:t>
            </w:r>
          </w:p>
        </w:tc>
        <w:tc>
          <w:tcPr>
            <w:tcW w:w="1276" w:type="dxa"/>
            <w:tcBorders>
              <w:top w:val="nil"/>
            </w:tcBorders>
            <w:noWrap/>
            <w:vAlign w:val="center"/>
            <w:hideMark/>
          </w:tcPr>
          <w:p w:rsidR="002B3912" w:rsidRDefault="002B3912" w:rsidP="002B391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17</w:t>
            </w:r>
          </w:p>
        </w:tc>
        <w:tc>
          <w:tcPr>
            <w:tcW w:w="1276" w:type="dxa"/>
            <w:tcBorders>
              <w:top w:val="nil"/>
            </w:tcBorders>
            <w:noWrap/>
            <w:vAlign w:val="center"/>
            <w:hideMark/>
          </w:tcPr>
          <w:p w:rsidR="002B3912" w:rsidRDefault="002B3912" w:rsidP="002B391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12</w:t>
            </w:r>
          </w:p>
        </w:tc>
        <w:tc>
          <w:tcPr>
            <w:tcW w:w="1276" w:type="dxa"/>
            <w:tcBorders>
              <w:top w:val="nil"/>
            </w:tcBorders>
            <w:noWrap/>
            <w:vAlign w:val="center"/>
            <w:hideMark/>
          </w:tcPr>
          <w:p w:rsidR="002B3912" w:rsidRDefault="002B3912" w:rsidP="002B391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12</w:t>
            </w:r>
          </w:p>
        </w:tc>
      </w:tr>
      <w:tr w:rsidR="002B3912" w:rsidRPr="00B275B1" w:rsidTr="002B3912">
        <w:trPr>
          <w:trHeight w:val="300"/>
        </w:trPr>
        <w:tc>
          <w:tcPr>
            <w:cnfStyle w:val="001000000000" w:firstRow="0" w:lastRow="0" w:firstColumn="1" w:lastColumn="0" w:oddVBand="0" w:evenVBand="0" w:oddHBand="0" w:evenHBand="0" w:firstRowFirstColumn="0" w:firstRowLastColumn="0" w:lastRowFirstColumn="0" w:lastRowLastColumn="0"/>
            <w:tcW w:w="5778" w:type="dxa"/>
            <w:tcBorders>
              <w:right w:val="nil"/>
            </w:tcBorders>
            <w:noWrap/>
            <w:vAlign w:val="center"/>
            <w:hideMark/>
          </w:tcPr>
          <w:p w:rsidR="002B3912" w:rsidRDefault="002B3912" w:rsidP="002B3912">
            <w:pPr>
              <w:rPr>
                <w:rFonts w:ascii="Calibri" w:hAnsi="Calibri" w:cs="Calibri"/>
                <w:color w:val="000000"/>
                <w:sz w:val="20"/>
              </w:rPr>
            </w:pPr>
            <w:r>
              <w:rPr>
                <w:rFonts w:ascii="Calibri" w:hAnsi="Calibri" w:cs="Calibri"/>
                <w:color w:val="000000"/>
                <w:sz w:val="20"/>
              </w:rPr>
              <w:t>Western Australian Meat Industry Authority</w:t>
            </w:r>
          </w:p>
        </w:tc>
        <w:tc>
          <w:tcPr>
            <w:tcW w:w="1276" w:type="dxa"/>
            <w:tcBorders>
              <w:left w:val="nil"/>
              <w:right w:val="nil"/>
            </w:tcBorders>
            <w:noWrap/>
            <w:vAlign w:val="center"/>
            <w:hideMark/>
          </w:tcPr>
          <w:p w:rsidR="002B3912" w:rsidRDefault="002B3912" w:rsidP="002B391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Pr>
                <w:rFonts w:ascii="Calibri" w:hAnsi="Calibri" w:cs="Calibri"/>
                <w:color w:val="000000"/>
                <w:sz w:val="20"/>
              </w:rPr>
              <w:t>14</w:t>
            </w:r>
          </w:p>
        </w:tc>
        <w:tc>
          <w:tcPr>
            <w:tcW w:w="1276" w:type="dxa"/>
            <w:tcBorders>
              <w:left w:val="nil"/>
              <w:right w:val="nil"/>
            </w:tcBorders>
            <w:noWrap/>
            <w:vAlign w:val="center"/>
            <w:hideMark/>
          </w:tcPr>
          <w:p w:rsidR="002B3912" w:rsidRDefault="002B3912" w:rsidP="002B391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Pr>
                <w:rFonts w:ascii="Calibri" w:hAnsi="Calibri" w:cs="Calibri"/>
                <w:color w:val="000000"/>
                <w:sz w:val="20"/>
              </w:rPr>
              <w:t>9</w:t>
            </w:r>
          </w:p>
        </w:tc>
        <w:tc>
          <w:tcPr>
            <w:tcW w:w="1276" w:type="dxa"/>
            <w:tcBorders>
              <w:left w:val="nil"/>
            </w:tcBorders>
            <w:noWrap/>
            <w:vAlign w:val="center"/>
            <w:hideMark/>
          </w:tcPr>
          <w:p w:rsidR="002B3912" w:rsidRDefault="002B3912" w:rsidP="002B391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Pr>
                <w:rFonts w:ascii="Calibri" w:hAnsi="Calibri" w:cs="Calibri"/>
                <w:color w:val="000000"/>
                <w:sz w:val="20"/>
              </w:rPr>
              <w:t>10</w:t>
            </w:r>
          </w:p>
        </w:tc>
      </w:tr>
      <w:tr w:rsidR="002B3912" w:rsidRPr="00B275B1" w:rsidTr="002B391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2B3912" w:rsidRDefault="002B3912" w:rsidP="002B3912">
            <w:pPr>
              <w:rPr>
                <w:rFonts w:ascii="Calibri" w:hAnsi="Calibri" w:cs="Calibri"/>
                <w:color w:val="000000"/>
                <w:sz w:val="20"/>
              </w:rPr>
            </w:pPr>
            <w:r>
              <w:rPr>
                <w:rFonts w:ascii="Calibri" w:hAnsi="Calibri" w:cs="Calibri"/>
                <w:color w:val="000000"/>
                <w:sz w:val="20"/>
              </w:rPr>
              <w:t>Potato Marketing Corporation of Western Australia</w:t>
            </w:r>
          </w:p>
        </w:tc>
        <w:tc>
          <w:tcPr>
            <w:tcW w:w="1276" w:type="dxa"/>
            <w:noWrap/>
            <w:vAlign w:val="center"/>
            <w:hideMark/>
          </w:tcPr>
          <w:p w:rsidR="002B3912" w:rsidRDefault="002B3912" w:rsidP="002B391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13</w:t>
            </w:r>
          </w:p>
        </w:tc>
        <w:tc>
          <w:tcPr>
            <w:tcW w:w="1276" w:type="dxa"/>
            <w:noWrap/>
            <w:vAlign w:val="center"/>
            <w:hideMark/>
          </w:tcPr>
          <w:p w:rsidR="002B3912" w:rsidRDefault="002B3912" w:rsidP="002B391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13</w:t>
            </w:r>
          </w:p>
        </w:tc>
        <w:tc>
          <w:tcPr>
            <w:tcW w:w="1276" w:type="dxa"/>
            <w:noWrap/>
            <w:vAlign w:val="center"/>
            <w:hideMark/>
          </w:tcPr>
          <w:p w:rsidR="002B3912" w:rsidRDefault="002B3912" w:rsidP="002B391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11</w:t>
            </w:r>
          </w:p>
        </w:tc>
      </w:tr>
      <w:tr w:rsidR="002B3912" w:rsidRPr="00B275B1" w:rsidTr="002B3912">
        <w:trPr>
          <w:trHeight w:val="300"/>
        </w:trPr>
        <w:tc>
          <w:tcPr>
            <w:cnfStyle w:val="001000000000" w:firstRow="0" w:lastRow="0" w:firstColumn="1" w:lastColumn="0" w:oddVBand="0" w:evenVBand="0" w:oddHBand="0" w:evenHBand="0" w:firstRowFirstColumn="0" w:firstRowLastColumn="0" w:lastRowFirstColumn="0" w:lastRowLastColumn="0"/>
            <w:tcW w:w="5778" w:type="dxa"/>
            <w:tcBorders>
              <w:right w:val="nil"/>
            </w:tcBorders>
            <w:noWrap/>
            <w:vAlign w:val="center"/>
            <w:hideMark/>
          </w:tcPr>
          <w:p w:rsidR="002B3912" w:rsidRDefault="002B3912" w:rsidP="002B3912">
            <w:pPr>
              <w:rPr>
                <w:rFonts w:ascii="Calibri" w:hAnsi="Calibri" w:cs="Calibri"/>
                <w:color w:val="000000"/>
                <w:sz w:val="20"/>
              </w:rPr>
            </w:pPr>
            <w:r>
              <w:rPr>
                <w:rFonts w:ascii="Calibri" w:hAnsi="Calibri" w:cs="Calibri"/>
                <w:color w:val="000000"/>
                <w:sz w:val="20"/>
              </w:rPr>
              <w:t>Burswood Park Board</w:t>
            </w:r>
          </w:p>
        </w:tc>
        <w:tc>
          <w:tcPr>
            <w:tcW w:w="1276" w:type="dxa"/>
            <w:tcBorders>
              <w:left w:val="nil"/>
              <w:right w:val="nil"/>
            </w:tcBorders>
            <w:noWrap/>
            <w:vAlign w:val="center"/>
            <w:hideMark/>
          </w:tcPr>
          <w:p w:rsidR="002B3912" w:rsidRDefault="002B3912" w:rsidP="002B391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Pr>
                <w:rFonts w:ascii="Calibri" w:hAnsi="Calibri" w:cs="Calibri"/>
                <w:color w:val="000000"/>
                <w:sz w:val="20"/>
              </w:rPr>
              <w:t>8</w:t>
            </w:r>
          </w:p>
        </w:tc>
        <w:tc>
          <w:tcPr>
            <w:tcW w:w="1276" w:type="dxa"/>
            <w:tcBorders>
              <w:left w:val="nil"/>
              <w:right w:val="nil"/>
            </w:tcBorders>
            <w:noWrap/>
            <w:vAlign w:val="center"/>
            <w:hideMark/>
          </w:tcPr>
          <w:p w:rsidR="002B3912" w:rsidRDefault="002B3912" w:rsidP="002B391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Pr>
                <w:rFonts w:ascii="Calibri" w:hAnsi="Calibri" w:cs="Calibri"/>
                <w:color w:val="000000"/>
                <w:sz w:val="20"/>
              </w:rPr>
              <w:t>7</w:t>
            </w:r>
          </w:p>
        </w:tc>
        <w:tc>
          <w:tcPr>
            <w:tcW w:w="1276" w:type="dxa"/>
            <w:tcBorders>
              <w:left w:val="nil"/>
            </w:tcBorders>
            <w:noWrap/>
            <w:vAlign w:val="center"/>
            <w:hideMark/>
          </w:tcPr>
          <w:p w:rsidR="002B3912" w:rsidRDefault="002B3912" w:rsidP="002B391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Pr>
                <w:rFonts w:ascii="Calibri" w:hAnsi="Calibri" w:cs="Calibri"/>
                <w:color w:val="000000"/>
                <w:sz w:val="20"/>
              </w:rPr>
              <w:t>7</w:t>
            </w:r>
          </w:p>
        </w:tc>
      </w:tr>
      <w:tr w:rsidR="002B3912" w:rsidRPr="00B275B1" w:rsidTr="002B391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2B3912" w:rsidRDefault="002B3912" w:rsidP="002B3912">
            <w:pPr>
              <w:rPr>
                <w:rFonts w:ascii="Calibri" w:hAnsi="Calibri" w:cs="Calibri"/>
                <w:color w:val="000000"/>
                <w:sz w:val="20"/>
              </w:rPr>
            </w:pPr>
            <w:r>
              <w:rPr>
                <w:rFonts w:ascii="Calibri" w:hAnsi="Calibri" w:cs="Calibri"/>
                <w:color w:val="000000"/>
                <w:sz w:val="20"/>
              </w:rPr>
              <w:t>Minerals and Energy Research Institute of Western Australia</w:t>
            </w:r>
          </w:p>
        </w:tc>
        <w:tc>
          <w:tcPr>
            <w:tcW w:w="1276" w:type="dxa"/>
            <w:noWrap/>
            <w:vAlign w:val="center"/>
            <w:hideMark/>
          </w:tcPr>
          <w:p w:rsidR="002B3912" w:rsidRDefault="002B3912" w:rsidP="002B391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4</w:t>
            </w:r>
          </w:p>
        </w:tc>
        <w:tc>
          <w:tcPr>
            <w:tcW w:w="1276" w:type="dxa"/>
            <w:noWrap/>
            <w:vAlign w:val="center"/>
            <w:hideMark/>
          </w:tcPr>
          <w:p w:rsidR="002B3912" w:rsidRDefault="002B3912" w:rsidP="002B391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2</w:t>
            </w:r>
          </w:p>
        </w:tc>
        <w:tc>
          <w:tcPr>
            <w:tcW w:w="1276" w:type="dxa"/>
            <w:noWrap/>
            <w:vAlign w:val="center"/>
            <w:hideMark/>
          </w:tcPr>
          <w:p w:rsidR="002B3912" w:rsidRDefault="002B3912" w:rsidP="002B391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2</w:t>
            </w:r>
          </w:p>
        </w:tc>
      </w:tr>
      <w:tr w:rsidR="002B3912" w:rsidRPr="00B275B1" w:rsidTr="002B3912">
        <w:trPr>
          <w:trHeight w:val="300"/>
        </w:trPr>
        <w:tc>
          <w:tcPr>
            <w:cnfStyle w:val="001000000000" w:firstRow="0" w:lastRow="0" w:firstColumn="1" w:lastColumn="0" w:oddVBand="0" w:evenVBand="0" w:oddHBand="0" w:evenHBand="0" w:firstRowFirstColumn="0" w:firstRowLastColumn="0" w:lastRowFirstColumn="0" w:lastRowLastColumn="0"/>
            <w:tcW w:w="5778" w:type="dxa"/>
            <w:tcBorders>
              <w:right w:val="nil"/>
            </w:tcBorders>
            <w:noWrap/>
            <w:vAlign w:val="center"/>
            <w:hideMark/>
          </w:tcPr>
          <w:p w:rsidR="002B3912" w:rsidRDefault="002B3912" w:rsidP="002B3912">
            <w:pPr>
              <w:rPr>
                <w:rFonts w:ascii="Calibri" w:hAnsi="Calibri" w:cs="Calibri"/>
                <w:color w:val="000000"/>
                <w:sz w:val="20"/>
              </w:rPr>
            </w:pPr>
            <w:r>
              <w:rPr>
                <w:rFonts w:ascii="Calibri" w:hAnsi="Calibri" w:cs="Calibri"/>
                <w:color w:val="000000"/>
                <w:sz w:val="20"/>
              </w:rPr>
              <w:t>Veterinary Surgeons’ Board</w:t>
            </w:r>
          </w:p>
        </w:tc>
        <w:tc>
          <w:tcPr>
            <w:tcW w:w="1276" w:type="dxa"/>
            <w:tcBorders>
              <w:left w:val="nil"/>
              <w:right w:val="nil"/>
            </w:tcBorders>
            <w:noWrap/>
            <w:vAlign w:val="center"/>
            <w:hideMark/>
          </w:tcPr>
          <w:p w:rsidR="002B3912" w:rsidRDefault="002B3912" w:rsidP="002B391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Pr>
                <w:rFonts w:ascii="Calibri" w:hAnsi="Calibri" w:cs="Calibri"/>
                <w:color w:val="000000"/>
                <w:sz w:val="20"/>
              </w:rPr>
              <w:t>4</w:t>
            </w:r>
          </w:p>
        </w:tc>
        <w:tc>
          <w:tcPr>
            <w:tcW w:w="1276" w:type="dxa"/>
            <w:tcBorders>
              <w:left w:val="nil"/>
              <w:right w:val="nil"/>
            </w:tcBorders>
            <w:noWrap/>
            <w:vAlign w:val="center"/>
            <w:hideMark/>
          </w:tcPr>
          <w:p w:rsidR="002B3912" w:rsidRDefault="002B3912" w:rsidP="002B391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Pr>
                <w:rFonts w:ascii="Calibri" w:hAnsi="Calibri" w:cs="Calibri"/>
                <w:color w:val="000000"/>
                <w:sz w:val="20"/>
              </w:rPr>
              <w:t>4</w:t>
            </w:r>
          </w:p>
        </w:tc>
        <w:tc>
          <w:tcPr>
            <w:tcW w:w="1276" w:type="dxa"/>
            <w:tcBorders>
              <w:left w:val="nil"/>
            </w:tcBorders>
            <w:noWrap/>
            <w:vAlign w:val="center"/>
            <w:hideMark/>
          </w:tcPr>
          <w:p w:rsidR="002B3912" w:rsidRDefault="002B3912" w:rsidP="002B391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Pr>
                <w:rFonts w:ascii="Calibri" w:hAnsi="Calibri" w:cs="Calibri"/>
                <w:color w:val="000000"/>
                <w:sz w:val="20"/>
              </w:rPr>
              <w:t>4</w:t>
            </w:r>
          </w:p>
        </w:tc>
      </w:tr>
      <w:tr w:rsidR="002B3912" w:rsidRPr="00B275B1" w:rsidTr="002B391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2B3912" w:rsidRDefault="002B3912" w:rsidP="002B3912">
            <w:pPr>
              <w:rPr>
                <w:rFonts w:ascii="Calibri" w:hAnsi="Calibri" w:cs="Calibri"/>
                <w:color w:val="000000"/>
                <w:sz w:val="20"/>
              </w:rPr>
            </w:pPr>
            <w:r>
              <w:rPr>
                <w:rFonts w:ascii="Calibri" w:hAnsi="Calibri" w:cs="Calibri"/>
                <w:color w:val="000000"/>
                <w:sz w:val="20"/>
              </w:rPr>
              <w:t>Architects Board of Western Australia</w:t>
            </w:r>
          </w:p>
        </w:tc>
        <w:tc>
          <w:tcPr>
            <w:tcW w:w="1276" w:type="dxa"/>
            <w:noWrap/>
            <w:vAlign w:val="center"/>
            <w:hideMark/>
          </w:tcPr>
          <w:p w:rsidR="002B3912" w:rsidRDefault="002B3912" w:rsidP="002B391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3</w:t>
            </w:r>
          </w:p>
        </w:tc>
        <w:tc>
          <w:tcPr>
            <w:tcW w:w="1276" w:type="dxa"/>
            <w:noWrap/>
            <w:vAlign w:val="center"/>
            <w:hideMark/>
          </w:tcPr>
          <w:p w:rsidR="002B3912" w:rsidRDefault="002B3912" w:rsidP="002B391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2</w:t>
            </w:r>
          </w:p>
        </w:tc>
        <w:tc>
          <w:tcPr>
            <w:tcW w:w="1276" w:type="dxa"/>
            <w:noWrap/>
            <w:vAlign w:val="center"/>
            <w:hideMark/>
          </w:tcPr>
          <w:p w:rsidR="002B3912" w:rsidRDefault="002B3912" w:rsidP="002B391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2</w:t>
            </w:r>
          </w:p>
        </w:tc>
      </w:tr>
      <w:tr w:rsidR="002B3912" w:rsidRPr="00C5080D" w:rsidTr="002B3912">
        <w:trPr>
          <w:cnfStyle w:val="010000000000" w:firstRow="0" w:lastRow="1"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778" w:type="dxa"/>
            <w:tcBorders>
              <w:top w:val="double" w:sz="4" w:space="0" w:color="auto"/>
              <w:bottom w:val="double" w:sz="4" w:space="0" w:color="auto"/>
            </w:tcBorders>
            <w:noWrap/>
            <w:vAlign w:val="center"/>
            <w:hideMark/>
          </w:tcPr>
          <w:p w:rsidR="002B3912" w:rsidRPr="00C5080D" w:rsidRDefault="002B3912" w:rsidP="00426F20">
            <w:pPr>
              <w:rPr>
                <w:rFonts w:ascii="Calibri" w:hAnsi="Calibri" w:cs="Calibri"/>
                <w:i/>
                <w:iCs/>
                <w:color w:val="000000"/>
                <w:sz w:val="20"/>
              </w:rPr>
            </w:pPr>
            <w:r w:rsidRPr="00C5080D">
              <w:rPr>
                <w:rFonts w:ascii="Calibri" w:hAnsi="Calibri" w:cs="Calibri"/>
                <w:bCs w:val="0"/>
                <w:i/>
                <w:iCs/>
                <w:color w:val="000000"/>
                <w:sz w:val="20"/>
              </w:rPr>
              <w:t>TOTA</w:t>
            </w:r>
            <w:r>
              <w:rPr>
                <w:rFonts w:ascii="Calibri" w:hAnsi="Calibri" w:cs="Calibri"/>
                <w:bCs w:val="0"/>
                <w:i/>
                <w:iCs/>
                <w:color w:val="000000"/>
                <w:sz w:val="20"/>
              </w:rPr>
              <w:t>L</w:t>
            </w:r>
            <w:r>
              <w:rPr>
                <w:rStyle w:val="FootnoteReference"/>
                <w:rFonts w:ascii="Calibri" w:hAnsi="Calibri" w:cs="Calibri"/>
                <w:i/>
                <w:iCs/>
                <w:color w:val="000000"/>
                <w:sz w:val="20"/>
              </w:rPr>
              <w:footnoteReference w:id="8"/>
            </w:r>
          </w:p>
        </w:tc>
        <w:tc>
          <w:tcPr>
            <w:tcW w:w="1276" w:type="dxa"/>
            <w:tcBorders>
              <w:top w:val="double" w:sz="4" w:space="0" w:color="auto"/>
              <w:bottom w:val="double" w:sz="4" w:space="0" w:color="auto"/>
            </w:tcBorders>
            <w:noWrap/>
            <w:vAlign w:val="center"/>
            <w:hideMark/>
          </w:tcPr>
          <w:p w:rsidR="002B3912" w:rsidRDefault="002B3912" w:rsidP="002B3912">
            <w:pPr>
              <w:jc w:val="right"/>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rPr>
            </w:pPr>
            <w:r>
              <w:rPr>
                <w:rFonts w:ascii="Calibri" w:hAnsi="Calibri" w:cs="Calibri"/>
                <w:color w:val="000000"/>
                <w:sz w:val="20"/>
              </w:rPr>
              <w:t>15 114</w:t>
            </w:r>
          </w:p>
        </w:tc>
        <w:tc>
          <w:tcPr>
            <w:tcW w:w="1276" w:type="dxa"/>
            <w:tcBorders>
              <w:top w:val="double" w:sz="4" w:space="0" w:color="auto"/>
              <w:bottom w:val="double" w:sz="4" w:space="0" w:color="auto"/>
            </w:tcBorders>
            <w:noWrap/>
            <w:vAlign w:val="center"/>
            <w:hideMark/>
          </w:tcPr>
          <w:p w:rsidR="002B3912" w:rsidRDefault="002B3912" w:rsidP="002B3912">
            <w:pPr>
              <w:jc w:val="right"/>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rPr>
            </w:pPr>
            <w:r>
              <w:rPr>
                <w:rFonts w:ascii="Calibri" w:hAnsi="Calibri" w:cs="Calibri"/>
                <w:color w:val="000000"/>
                <w:sz w:val="20"/>
              </w:rPr>
              <w:t>14 170</w:t>
            </w:r>
          </w:p>
        </w:tc>
        <w:tc>
          <w:tcPr>
            <w:tcW w:w="1276" w:type="dxa"/>
            <w:tcBorders>
              <w:top w:val="double" w:sz="4" w:space="0" w:color="auto"/>
              <w:bottom w:val="double" w:sz="4" w:space="0" w:color="auto"/>
            </w:tcBorders>
            <w:noWrap/>
            <w:vAlign w:val="center"/>
            <w:hideMark/>
          </w:tcPr>
          <w:p w:rsidR="002B3912" w:rsidRDefault="002B3912" w:rsidP="002B3912">
            <w:pPr>
              <w:jc w:val="right"/>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rPr>
            </w:pPr>
            <w:r>
              <w:rPr>
                <w:rFonts w:ascii="Calibri" w:hAnsi="Calibri" w:cs="Calibri"/>
                <w:color w:val="000000"/>
                <w:sz w:val="20"/>
              </w:rPr>
              <w:t>13 900</w:t>
            </w:r>
          </w:p>
        </w:tc>
      </w:tr>
      <w:bookmarkEnd w:id="5"/>
      <w:bookmarkEnd w:id="6"/>
    </w:tbl>
    <w:p w:rsidR="009A0B8B" w:rsidRPr="00C5080D" w:rsidRDefault="009A0B8B" w:rsidP="00630FD2">
      <w:pPr>
        <w:rPr>
          <w:rFonts w:ascii="Arial" w:hAnsi="Arial" w:cs="Arial"/>
          <w:lang w:val="en-US"/>
        </w:rPr>
      </w:pPr>
    </w:p>
    <w:p w:rsidR="009A0B8B" w:rsidRPr="005E3A24" w:rsidRDefault="009A0B8B" w:rsidP="00630FD2">
      <w:pPr>
        <w:rPr>
          <w:rFonts w:ascii="Arial" w:hAnsi="Arial" w:cs="Arial"/>
          <w:lang w:val="en-US"/>
        </w:rPr>
      </w:pPr>
    </w:p>
    <w:p w:rsidR="00630FD2" w:rsidRPr="00AD5F4C" w:rsidRDefault="00630FD2" w:rsidP="00630FD2">
      <w:pPr>
        <w:rPr>
          <w:rFonts w:asciiTheme="minorHAnsi" w:hAnsiTheme="minorHAnsi" w:cs="Arial"/>
          <w:b/>
          <w:color w:val="0070C0"/>
          <w:szCs w:val="24"/>
        </w:rPr>
      </w:pPr>
    </w:p>
    <w:tbl>
      <w:tblPr>
        <w:tblStyle w:val="LightShading-Accent11"/>
        <w:tblW w:w="10173" w:type="dxa"/>
        <w:tblLook w:val="04A0" w:firstRow="1" w:lastRow="0" w:firstColumn="1" w:lastColumn="0" w:noHBand="0" w:noVBand="1"/>
        <w:tblDescription w:val="A single line table showing the Total (HRMOIR). "/>
      </w:tblPr>
      <w:tblGrid>
        <w:gridCol w:w="5353"/>
        <w:gridCol w:w="1701"/>
        <w:gridCol w:w="1276"/>
        <w:gridCol w:w="236"/>
        <w:gridCol w:w="1607"/>
      </w:tblGrid>
      <w:tr w:rsidR="002B3912" w:rsidRPr="00CD778A" w:rsidTr="008E6392">
        <w:trPr>
          <w:cnfStyle w:val="100000000000" w:firstRow="1" w:lastRow="0" w:firstColumn="0" w:lastColumn="0" w:oddVBand="0" w:evenVBand="0" w:oddHBand="0" w:evenHBand="0" w:firstRowFirstColumn="0" w:firstRowLastColumn="0" w:lastRowFirstColumn="0" w:lastRowLastColumn="0"/>
          <w:trHeight w:val="285"/>
          <w:tblHeader/>
        </w:trPr>
        <w:tc>
          <w:tcPr>
            <w:cnfStyle w:val="001000000000" w:firstRow="0" w:lastRow="0" w:firstColumn="1" w:lastColumn="0" w:oddVBand="0" w:evenVBand="0" w:oddHBand="0" w:evenHBand="0" w:firstRowFirstColumn="0" w:firstRowLastColumn="0" w:lastRowFirstColumn="0" w:lastRowLastColumn="0"/>
            <w:tcW w:w="5353" w:type="dxa"/>
            <w:tcBorders>
              <w:top w:val="double" w:sz="4" w:space="0" w:color="auto"/>
              <w:bottom w:val="double" w:sz="4" w:space="0" w:color="auto"/>
            </w:tcBorders>
            <w:noWrap/>
            <w:hideMark/>
          </w:tcPr>
          <w:p w:rsidR="002B3912" w:rsidRPr="00CD778A" w:rsidRDefault="002B3912" w:rsidP="00426F20">
            <w:pPr>
              <w:rPr>
                <w:rFonts w:asciiTheme="minorHAnsi" w:hAnsiTheme="minorHAnsi" w:cs="Arial"/>
                <w:color w:val="000000" w:themeColor="text1"/>
                <w:szCs w:val="24"/>
                <w:lang w:eastAsia="en-AU"/>
              </w:rPr>
            </w:pPr>
            <w:r w:rsidRPr="00E73589">
              <w:rPr>
                <w:rFonts w:asciiTheme="minorHAnsi" w:hAnsiTheme="minorHAnsi" w:cs="Arial"/>
                <w:color w:val="000000" w:themeColor="text1"/>
                <w:szCs w:val="24"/>
                <w:lang w:eastAsia="en-AU"/>
              </w:rPr>
              <w:t>TOTAL</w:t>
            </w:r>
            <w:r w:rsidRPr="00426F20">
              <w:rPr>
                <w:rStyle w:val="FootnoteReference"/>
                <w:rFonts w:asciiTheme="minorHAnsi" w:hAnsiTheme="minorHAnsi" w:cs="Arial"/>
                <w:color w:val="000000" w:themeColor="text1"/>
                <w:sz w:val="20"/>
                <w:lang w:eastAsia="en-AU"/>
              </w:rPr>
              <w:footnoteReference w:id="9"/>
            </w:r>
            <w:r w:rsidRPr="00426F20">
              <w:rPr>
                <w:rFonts w:asciiTheme="minorHAnsi" w:hAnsiTheme="minorHAnsi" w:cs="Arial"/>
                <w:color w:val="000000" w:themeColor="text1"/>
                <w:sz w:val="20"/>
                <w:lang w:eastAsia="en-AU"/>
              </w:rPr>
              <w:t xml:space="preserve"> </w:t>
            </w:r>
            <w:r w:rsidRPr="00E73589">
              <w:rPr>
                <w:rFonts w:asciiTheme="minorHAnsi" w:hAnsiTheme="minorHAnsi" w:cs="Arial"/>
                <w:color w:val="000000" w:themeColor="text1"/>
                <w:szCs w:val="24"/>
                <w:lang w:eastAsia="en-AU"/>
              </w:rPr>
              <w:t>(</w:t>
            </w:r>
            <w:r>
              <w:rPr>
                <w:rFonts w:asciiTheme="minorHAnsi" w:hAnsiTheme="minorHAnsi" w:cs="Arial"/>
                <w:color w:val="000000" w:themeColor="text1"/>
                <w:szCs w:val="24"/>
                <w:lang w:eastAsia="en-AU"/>
              </w:rPr>
              <w:t>HRMOIR</w:t>
            </w:r>
            <w:r w:rsidRPr="00E73589">
              <w:rPr>
                <w:rFonts w:asciiTheme="minorHAnsi" w:hAnsiTheme="minorHAnsi" w:cs="Arial"/>
                <w:color w:val="000000" w:themeColor="text1"/>
                <w:szCs w:val="24"/>
                <w:lang w:eastAsia="en-AU"/>
              </w:rPr>
              <w:t>)</w:t>
            </w:r>
          </w:p>
        </w:tc>
        <w:tc>
          <w:tcPr>
            <w:tcW w:w="1701" w:type="dxa"/>
            <w:tcBorders>
              <w:top w:val="double" w:sz="4" w:space="0" w:color="auto"/>
              <w:bottom w:val="double" w:sz="4" w:space="0" w:color="auto"/>
            </w:tcBorders>
            <w:noWrap/>
            <w:vAlign w:val="center"/>
            <w:hideMark/>
          </w:tcPr>
          <w:p w:rsidR="002B3912" w:rsidRPr="002B3912" w:rsidRDefault="002B3912" w:rsidP="002B3912">
            <w:pPr>
              <w:jc w:val="right"/>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sidRPr="002B3912">
              <w:rPr>
                <w:rFonts w:ascii="Calibri" w:hAnsi="Calibri" w:cs="Calibri"/>
                <w:color w:val="000000"/>
              </w:rPr>
              <w:t>156 892</w:t>
            </w:r>
          </w:p>
        </w:tc>
        <w:tc>
          <w:tcPr>
            <w:tcW w:w="1276" w:type="dxa"/>
            <w:tcBorders>
              <w:top w:val="double" w:sz="4" w:space="0" w:color="auto"/>
              <w:bottom w:val="double" w:sz="4" w:space="0" w:color="auto"/>
            </w:tcBorders>
            <w:noWrap/>
            <w:vAlign w:val="center"/>
            <w:hideMark/>
          </w:tcPr>
          <w:p w:rsidR="002B3912" w:rsidRPr="002B3912" w:rsidRDefault="002B3912" w:rsidP="002B3912">
            <w:pPr>
              <w:jc w:val="right"/>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sidRPr="002B3912">
              <w:rPr>
                <w:rFonts w:ascii="Calibri" w:hAnsi="Calibri" w:cs="Calibri"/>
                <w:color w:val="000000"/>
              </w:rPr>
              <w:t>122 939</w:t>
            </w:r>
          </w:p>
        </w:tc>
        <w:tc>
          <w:tcPr>
            <w:tcW w:w="236" w:type="dxa"/>
            <w:tcBorders>
              <w:top w:val="nil"/>
              <w:bottom w:val="nil"/>
            </w:tcBorders>
          </w:tcPr>
          <w:p w:rsidR="002B3912" w:rsidRPr="00CD778A" w:rsidRDefault="002B3912" w:rsidP="00E653FD">
            <w:pPr>
              <w:cnfStyle w:val="100000000000" w:firstRow="1" w:lastRow="0" w:firstColumn="0" w:lastColumn="0" w:oddVBand="0" w:evenVBand="0" w:oddHBand="0" w:evenHBand="0" w:firstRowFirstColumn="0" w:firstRowLastColumn="0" w:lastRowFirstColumn="0" w:lastRowLastColumn="0"/>
              <w:rPr>
                <w:rFonts w:asciiTheme="minorHAnsi" w:hAnsiTheme="minorHAnsi" w:cs="Arial"/>
                <w:color w:val="000000" w:themeColor="text1"/>
                <w:szCs w:val="24"/>
                <w:lang w:eastAsia="en-AU"/>
              </w:rPr>
            </w:pPr>
          </w:p>
        </w:tc>
        <w:tc>
          <w:tcPr>
            <w:tcW w:w="1607" w:type="dxa"/>
            <w:tcBorders>
              <w:top w:val="nil"/>
              <w:bottom w:val="nil"/>
            </w:tcBorders>
            <w:noWrap/>
            <w:vAlign w:val="bottom"/>
            <w:hideMark/>
          </w:tcPr>
          <w:p w:rsidR="002B3912" w:rsidRPr="00CD778A" w:rsidRDefault="002B3912" w:rsidP="00E653FD">
            <w:pPr>
              <w:cnfStyle w:val="100000000000" w:firstRow="1" w:lastRow="0" w:firstColumn="0" w:lastColumn="0" w:oddVBand="0" w:evenVBand="0" w:oddHBand="0" w:evenHBand="0" w:firstRowFirstColumn="0" w:firstRowLastColumn="0" w:lastRowFirstColumn="0" w:lastRowLastColumn="0"/>
              <w:rPr>
                <w:rFonts w:asciiTheme="minorHAnsi" w:hAnsiTheme="minorHAnsi" w:cs="Arial"/>
                <w:color w:val="000000" w:themeColor="text1"/>
                <w:szCs w:val="24"/>
                <w:lang w:eastAsia="en-AU"/>
              </w:rPr>
            </w:pPr>
          </w:p>
        </w:tc>
      </w:tr>
    </w:tbl>
    <w:p w:rsidR="00630FD2" w:rsidRPr="005E3A24" w:rsidRDefault="00630FD2" w:rsidP="00630FD2">
      <w:pPr>
        <w:rPr>
          <w:rFonts w:ascii="Arial" w:hAnsi="Arial" w:cs="Arial"/>
          <w:b/>
          <w:color w:val="0070C0"/>
          <w:sz w:val="28"/>
          <w:szCs w:val="28"/>
        </w:rPr>
      </w:pPr>
    </w:p>
    <w:p w:rsidR="00B066C0" w:rsidRPr="005A3385" w:rsidRDefault="00B066C0">
      <w:pPr>
        <w:rPr>
          <w:rFonts w:asciiTheme="minorHAnsi" w:hAnsiTheme="minorHAnsi" w:cs="Arial"/>
          <w:b/>
          <w:color w:val="0070C0"/>
          <w:sz w:val="28"/>
          <w:szCs w:val="28"/>
        </w:rPr>
      </w:pPr>
    </w:p>
    <w:p w:rsidR="00984160" w:rsidRPr="005A3385" w:rsidRDefault="00984160">
      <w:pPr>
        <w:rPr>
          <w:rFonts w:asciiTheme="minorHAnsi" w:hAnsiTheme="minorHAnsi" w:cs="Arial"/>
          <w:b/>
          <w:color w:val="0070C0"/>
          <w:sz w:val="28"/>
          <w:szCs w:val="28"/>
        </w:rPr>
      </w:pPr>
    </w:p>
    <w:sectPr w:rsidR="00984160" w:rsidRPr="005A3385" w:rsidSect="00A96691">
      <w:footerReference w:type="default" r:id="rId10"/>
      <w:footerReference w:type="first" r:id="rId11"/>
      <w:footnotePr>
        <w:numRestart w:val="eachSect"/>
      </w:footnotePr>
      <w:pgSz w:w="11904" w:h="16843"/>
      <w:pgMar w:top="1134" w:right="1131" w:bottom="1560" w:left="1276" w:header="720" w:footer="331"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4AB4" w:rsidRDefault="00374AB4">
      <w:r>
        <w:separator/>
      </w:r>
    </w:p>
  </w:endnote>
  <w:endnote w:type="continuationSeparator" w:id="0">
    <w:p w:rsidR="00374AB4" w:rsidRDefault="00374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sz w:val="16"/>
        <w:szCs w:val="16"/>
      </w:rPr>
      <w:id w:val="5258187"/>
      <w:docPartObj>
        <w:docPartGallery w:val="Page Numbers (Bottom of Page)"/>
        <w:docPartUnique/>
      </w:docPartObj>
    </w:sdtPr>
    <w:sdtEndPr/>
    <w:sdtContent>
      <w:p w:rsidR="00374AB4" w:rsidRPr="00A96691" w:rsidRDefault="00374AB4">
        <w:pPr>
          <w:pStyle w:val="Footer"/>
          <w:jc w:val="right"/>
          <w:rPr>
            <w:rFonts w:asciiTheme="minorHAnsi" w:hAnsiTheme="minorHAnsi"/>
            <w:sz w:val="16"/>
            <w:szCs w:val="16"/>
          </w:rPr>
        </w:pPr>
        <w:r w:rsidRPr="00A96691">
          <w:rPr>
            <w:rFonts w:asciiTheme="minorHAnsi" w:hAnsiTheme="minorHAnsi"/>
            <w:sz w:val="16"/>
            <w:szCs w:val="16"/>
          </w:rPr>
          <w:fldChar w:fldCharType="begin"/>
        </w:r>
        <w:r w:rsidRPr="00A96691">
          <w:rPr>
            <w:rFonts w:asciiTheme="minorHAnsi" w:hAnsiTheme="minorHAnsi"/>
            <w:sz w:val="16"/>
            <w:szCs w:val="16"/>
          </w:rPr>
          <w:instrText xml:space="preserve"> PAGE   \* MERGEFORMAT </w:instrText>
        </w:r>
        <w:r w:rsidRPr="00A96691">
          <w:rPr>
            <w:rFonts w:asciiTheme="minorHAnsi" w:hAnsiTheme="minorHAnsi"/>
            <w:sz w:val="16"/>
            <w:szCs w:val="16"/>
          </w:rPr>
          <w:fldChar w:fldCharType="separate"/>
        </w:r>
        <w:r w:rsidR="00354F49">
          <w:rPr>
            <w:rFonts w:asciiTheme="minorHAnsi" w:hAnsiTheme="minorHAnsi"/>
            <w:noProof/>
            <w:sz w:val="16"/>
            <w:szCs w:val="16"/>
          </w:rPr>
          <w:t>2</w:t>
        </w:r>
        <w:r w:rsidRPr="00A96691">
          <w:rPr>
            <w:rFonts w:asciiTheme="minorHAnsi" w:hAnsiTheme="minorHAnsi"/>
            <w:sz w:val="16"/>
            <w:szCs w:val="16"/>
          </w:rPr>
          <w:fldChar w:fldCharType="end"/>
        </w:r>
      </w:p>
    </w:sdtContent>
  </w:sdt>
  <w:p w:rsidR="00374AB4" w:rsidRPr="0073404D" w:rsidRDefault="00374AB4" w:rsidP="004F32E5">
    <w:pPr>
      <w:pStyle w:val="Footer"/>
      <w:jc w:val="both"/>
      <w:rPr>
        <w:rFonts w:ascii="Arial" w:hAnsi="Arial" w:cs="Arial"/>
        <w:color w:val="BFBFBF" w:themeColor="background1" w:themeShade="BF"/>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AB4" w:rsidRPr="00576DE7" w:rsidRDefault="00354F49">
    <w:pPr>
      <w:pStyle w:val="Footer"/>
      <w:rPr>
        <w:noProof/>
        <w:color w:val="BFBFBF" w:themeColor="background1" w:themeShade="BF"/>
        <w:sz w:val="16"/>
        <w:szCs w:val="16"/>
      </w:rPr>
    </w:pPr>
    <w:r>
      <w:fldChar w:fldCharType="begin"/>
    </w:r>
    <w:r>
      <w:instrText xml:space="preserve"> FILENAME  \p  \* MERGEFORMAT </w:instrText>
    </w:r>
    <w:r>
      <w:fldChar w:fldCharType="separate"/>
    </w:r>
    <w:r w:rsidRPr="00354F49">
      <w:rPr>
        <w:noProof/>
        <w:color w:val="BFBFBF" w:themeColor="background1" w:themeShade="BF"/>
        <w:sz w:val="16"/>
        <w:szCs w:val="16"/>
      </w:rPr>
      <w:t>H:\PSC Administration\Corporate Communications\Website\Accessibility\Docs pending review for upload</w:t>
    </w:r>
    <w:r>
      <w:rPr>
        <w:noProof/>
      </w:rPr>
      <w:t>\WAPS Workforce Report (Jun 2012) v1.docx</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4AB4" w:rsidRDefault="00374AB4">
      <w:r>
        <w:separator/>
      </w:r>
    </w:p>
  </w:footnote>
  <w:footnote w:type="continuationSeparator" w:id="0">
    <w:p w:rsidR="00374AB4" w:rsidRDefault="00374AB4">
      <w:r>
        <w:continuationSeparator/>
      </w:r>
    </w:p>
  </w:footnote>
  <w:footnote w:id="1">
    <w:p w:rsidR="00374AB4" w:rsidRDefault="00374AB4">
      <w:pPr>
        <w:pStyle w:val="FootnoteText"/>
      </w:pPr>
      <w:r>
        <w:rPr>
          <w:rStyle w:val="FootnoteReference"/>
        </w:rPr>
        <w:footnoteRef/>
      </w:r>
      <w:r>
        <w:t xml:space="preserve"> </w:t>
      </w:r>
      <w:r w:rsidRPr="009D54ED">
        <w:rPr>
          <w:rFonts w:asciiTheme="minorHAnsi" w:hAnsiTheme="minorHAnsi" w:cs="Arial"/>
          <w:sz w:val="18"/>
          <w:szCs w:val="18"/>
        </w:rPr>
        <w:t xml:space="preserve">To ensure that FTE across agencies is calculated using a standard approach, some methodological changes from previous years were necessary. These changes resulted in a ‘break-in-series’ of quarterly workforce reports between June 2007 and June 2008. </w:t>
      </w:r>
      <w:r w:rsidRPr="009D54ED">
        <w:rPr>
          <w:rFonts w:asciiTheme="minorHAnsi" w:hAnsiTheme="minorHAnsi"/>
          <w:sz w:val="18"/>
          <w:szCs w:val="18"/>
        </w:rPr>
        <w:t>As a result of these changes, workforce data from June 2008 onwards may not be directly comparable to previous workforce reports.</w:t>
      </w:r>
    </w:p>
  </w:footnote>
  <w:footnote w:id="2">
    <w:p w:rsidR="00374AB4" w:rsidRPr="00FD359D" w:rsidRDefault="00374AB4" w:rsidP="003C4248">
      <w:pPr>
        <w:pStyle w:val="FootnoteText"/>
        <w:rPr>
          <w:rFonts w:asciiTheme="minorHAnsi" w:hAnsiTheme="minorHAnsi"/>
          <w:sz w:val="18"/>
          <w:szCs w:val="18"/>
        </w:rPr>
      </w:pPr>
      <w:r w:rsidRPr="00FD359D">
        <w:rPr>
          <w:rStyle w:val="FootnoteReference"/>
          <w:rFonts w:asciiTheme="minorHAnsi" w:hAnsiTheme="minorHAnsi"/>
          <w:sz w:val="18"/>
          <w:szCs w:val="18"/>
        </w:rPr>
        <w:footnoteRef/>
      </w:r>
      <w:r w:rsidRPr="00FD359D">
        <w:rPr>
          <w:rFonts w:asciiTheme="minorHAnsi" w:hAnsiTheme="minorHAnsi"/>
          <w:sz w:val="18"/>
          <w:szCs w:val="18"/>
        </w:rPr>
        <w:t xml:space="preserve"> </w:t>
      </w:r>
      <w:r>
        <w:rPr>
          <w:rFonts w:asciiTheme="minorHAnsi" w:hAnsiTheme="minorHAnsi"/>
          <w:sz w:val="18"/>
          <w:szCs w:val="18"/>
        </w:rPr>
        <w:t>‘Head</w:t>
      </w:r>
      <w:r w:rsidRPr="00FD359D">
        <w:rPr>
          <w:rFonts w:asciiTheme="minorHAnsi" w:hAnsiTheme="minorHAnsi"/>
          <w:sz w:val="18"/>
          <w:szCs w:val="18"/>
        </w:rPr>
        <w:t>count</w:t>
      </w:r>
      <w:r>
        <w:rPr>
          <w:rFonts w:asciiTheme="minorHAnsi" w:hAnsiTheme="minorHAnsi"/>
          <w:sz w:val="18"/>
          <w:szCs w:val="18"/>
        </w:rPr>
        <w:t>’</w:t>
      </w:r>
      <w:r w:rsidRPr="00FD359D">
        <w:rPr>
          <w:rFonts w:asciiTheme="minorHAnsi" w:hAnsiTheme="minorHAnsi"/>
          <w:sz w:val="18"/>
          <w:szCs w:val="18"/>
        </w:rPr>
        <w:t xml:space="preserve"> is a snapshot </w:t>
      </w:r>
      <w:r>
        <w:rPr>
          <w:rFonts w:asciiTheme="minorHAnsi" w:hAnsiTheme="minorHAnsi"/>
          <w:sz w:val="18"/>
          <w:szCs w:val="18"/>
        </w:rPr>
        <w:t xml:space="preserve">of employees </w:t>
      </w:r>
      <w:r w:rsidRPr="00FD359D">
        <w:rPr>
          <w:rFonts w:asciiTheme="minorHAnsi" w:hAnsiTheme="minorHAnsi"/>
          <w:sz w:val="18"/>
          <w:szCs w:val="18"/>
        </w:rPr>
        <w:t xml:space="preserve">as at the pay day </w:t>
      </w:r>
      <w:r>
        <w:rPr>
          <w:rFonts w:asciiTheme="minorHAnsi" w:hAnsiTheme="minorHAnsi"/>
          <w:sz w:val="18"/>
          <w:szCs w:val="18"/>
        </w:rPr>
        <w:t xml:space="preserve">on, or </w:t>
      </w:r>
      <w:r w:rsidRPr="00FD359D">
        <w:rPr>
          <w:rFonts w:asciiTheme="minorHAnsi" w:hAnsiTheme="minorHAnsi"/>
          <w:sz w:val="18"/>
          <w:szCs w:val="18"/>
        </w:rPr>
        <w:t>prior to</w:t>
      </w:r>
      <w:r>
        <w:rPr>
          <w:rFonts w:asciiTheme="minorHAnsi" w:hAnsiTheme="minorHAnsi"/>
          <w:sz w:val="18"/>
          <w:szCs w:val="18"/>
        </w:rPr>
        <w:t>, 30 June 2012</w:t>
      </w:r>
      <w:r w:rsidRPr="00FD359D">
        <w:rPr>
          <w:rFonts w:asciiTheme="minorHAnsi" w:hAnsiTheme="minorHAnsi"/>
          <w:sz w:val="18"/>
          <w:szCs w:val="18"/>
        </w:rPr>
        <w:t xml:space="preserve"> and include</w:t>
      </w:r>
      <w:r>
        <w:rPr>
          <w:rFonts w:asciiTheme="minorHAnsi" w:hAnsiTheme="minorHAnsi"/>
          <w:sz w:val="18"/>
          <w:szCs w:val="18"/>
        </w:rPr>
        <w:t xml:space="preserve">s all permanent, fixed term </w:t>
      </w:r>
      <w:r w:rsidRPr="00957ED9">
        <w:rPr>
          <w:rFonts w:asciiTheme="minorHAnsi" w:hAnsiTheme="minorHAnsi"/>
          <w:sz w:val="18"/>
          <w:szCs w:val="18"/>
        </w:rPr>
        <w:t>and paid casual employees during that</w:t>
      </w:r>
      <w:r w:rsidRPr="00FD359D">
        <w:rPr>
          <w:rFonts w:asciiTheme="minorHAnsi" w:hAnsiTheme="minorHAnsi"/>
          <w:sz w:val="18"/>
          <w:szCs w:val="18"/>
        </w:rPr>
        <w:t xml:space="preserve"> pay period.</w:t>
      </w:r>
    </w:p>
  </w:footnote>
  <w:footnote w:id="3">
    <w:p w:rsidR="00374AB4" w:rsidRPr="00FD359D" w:rsidRDefault="00374AB4" w:rsidP="003C4248">
      <w:pPr>
        <w:pStyle w:val="FootnoteText"/>
        <w:rPr>
          <w:rFonts w:asciiTheme="minorHAnsi" w:hAnsiTheme="minorHAnsi"/>
          <w:sz w:val="18"/>
          <w:szCs w:val="18"/>
        </w:rPr>
      </w:pPr>
      <w:r w:rsidRPr="00FD359D">
        <w:rPr>
          <w:rStyle w:val="FootnoteReference"/>
          <w:rFonts w:asciiTheme="minorHAnsi" w:hAnsiTheme="minorHAnsi"/>
          <w:sz w:val="18"/>
          <w:szCs w:val="18"/>
        </w:rPr>
        <w:footnoteRef/>
      </w:r>
      <w:r w:rsidRPr="00FD359D">
        <w:rPr>
          <w:rFonts w:asciiTheme="minorHAnsi" w:hAnsiTheme="minorHAnsi"/>
          <w:sz w:val="18"/>
          <w:szCs w:val="18"/>
        </w:rPr>
        <w:t xml:space="preserve"> </w:t>
      </w:r>
      <w:r>
        <w:rPr>
          <w:rFonts w:asciiTheme="minorHAnsi" w:hAnsiTheme="minorHAnsi"/>
          <w:sz w:val="18"/>
          <w:szCs w:val="18"/>
        </w:rPr>
        <w:t>‘</w:t>
      </w:r>
      <w:r w:rsidRPr="00FD359D">
        <w:rPr>
          <w:rFonts w:asciiTheme="minorHAnsi" w:hAnsiTheme="minorHAnsi" w:cs="Arial"/>
          <w:sz w:val="18"/>
          <w:szCs w:val="18"/>
        </w:rPr>
        <w:t>Paid FTE</w:t>
      </w:r>
      <w:r>
        <w:rPr>
          <w:rFonts w:asciiTheme="minorHAnsi" w:hAnsiTheme="minorHAnsi" w:cs="Arial"/>
          <w:sz w:val="18"/>
          <w:szCs w:val="18"/>
        </w:rPr>
        <w:t>’</w:t>
      </w:r>
      <w:r w:rsidRPr="00FD359D">
        <w:rPr>
          <w:rFonts w:asciiTheme="minorHAnsi" w:hAnsiTheme="minorHAnsi" w:cs="Arial"/>
          <w:sz w:val="18"/>
          <w:szCs w:val="18"/>
        </w:rPr>
        <w:t xml:space="preserve"> is a snapshot of employees who were paid </w:t>
      </w:r>
      <w:r>
        <w:rPr>
          <w:rFonts w:asciiTheme="minorHAnsi" w:hAnsiTheme="minorHAnsi" w:cs="Arial"/>
          <w:sz w:val="18"/>
          <w:szCs w:val="18"/>
        </w:rPr>
        <w:t xml:space="preserve">during the last pay period ending on, or </w:t>
      </w:r>
      <w:r w:rsidRPr="00FD359D">
        <w:rPr>
          <w:rFonts w:asciiTheme="minorHAnsi" w:hAnsiTheme="minorHAnsi" w:cs="Arial"/>
          <w:sz w:val="18"/>
          <w:szCs w:val="18"/>
        </w:rPr>
        <w:t>prior to</w:t>
      </w:r>
      <w:r>
        <w:rPr>
          <w:rFonts w:asciiTheme="minorHAnsi" w:hAnsiTheme="minorHAnsi" w:cs="Arial"/>
          <w:sz w:val="18"/>
          <w:szCs w:val="18"/>
        </w:rPr>
        <w:t>, 30 June 2012</w:t>
      </w:r>
      <w:r w:rsidRPr="00FD359D">
        <w:rPr>
          <w:rFonts w:asciiTheme="minorHAnsi" w:hAnsiTheme="minorHAnsi" w:cs="Arial"/>
          <w:sz w:val="18"/>
          <w:szCs w:val="18"/>
        </w:rPr>
        <w:t>. This methodology may differ from those used by public sector agencies</w:t>
      </w:r>
      <w:r>
        <w:rPr>
          <w:rFonts w:asciiTheme="minorHAnsi" w:hAnsiTheme="minorHAnsi" w:cs="Arial"/>
          <w:sz w:val="18"/>
          <w:szCs w:val="18"/>
        </w:rPr>
        <w:t xml:space="preserve"> in their own operational workforce management process</w:t>
      </w:r>
      <w:r w:rsidRPr="00FD359D">
        <w:rPr>
          <w:rFonts w:asciiTheme="minorHAnsi" w:hAnsiTheme="minorHAnsi" w:cs="Arial"/>
          <w:sz w:val="18"/>
          <w:szCs w:val="18"/>
        </w:rPr>
        <w:t>.</w:t>
      </w:r>
      <w:r>
        <w:rPr>
          <w:rFonts w:asciiTheme="minorHAnsi" w:hAnsiTheme="minorHAnsi" w:cs="Arial"/>
          <w:sz w:val="18"/>
          <w:szCs w:val="18"/>
        </w:rPr>
        <w:t xml:space="preserve"> As the quality of agency data is continuously being reviewed, some adjustments in FTE figures may occur.</w:t>
      </w:r>
    </w:p>
  </w:footnote>
  <w:footnote w:id="4">
    <w:p w:rsidR="00374AB4" w:rsidRPr="00FD359D" w:rsidRDefault="00374AB4" w:rsidP="003C4248">
      <w:pPr>
        <w:pStyle w:val="FootnoteText"/>
        <w:rPr>
          <w:rFonts w:asciiTheme="minorHAnsi" w:hAnsiTheme="minorHAnsi"/>
          <w:sz w:val="18"/>
          <w:szCs w:val="18"/>
        </w:rPr>
      </w:pPr>
      <w:r w:rsidRPr="00FD359D">
        <w:rPr>
          <w:rStyle w:val="FootnoteReference"/>
          <w:rFonts w:asciiTheme="minorHAnsi" w:hAnsiTheme="minorHAnsi"/>
          <w:sz w:val="18"/>
          <w:szCs w:val="18"/>
        </w:rPr>
        <w:footnoteRef/>
      </w:r>
      <w:r w:rsidRPr="00FD359D">
        <w:rPr>
          <w:rFonts w:asciiTheme="minorHAnsi" w:hAnsiTheme="minorHAnsi"/>
          <w:sz w:val="18"/>
          <w:szCs w:val="18"/>
        </w:rPr>
        <w:t xml:space="preserve"> </w:t>
      </w:r>
      <w:bookmarkStart w:id="0" w:name="OLE_LINK3"/>
      <w:bookmarkStart w:id="1" w:name="OLE_LINK4"/>
      <w:r>
        <w:rPr>
          <w:rFonts w:asciiTheme="minorHAnsi" w:hAnsiTheme="minorHAnsi"/>
          <w:sz w:val="18"/>
          <w:szCs w:val="18"/>
        </w:rPr>
        <w:t>‘</w:t>
      </w:r>
      <w:r w:rsidRPr="00014382">
        <w:rPr>
          <w:rFonts w:asciiTheme="minorHAnsi" w:hAnsiTheme="minorHAnsi"/>
          <w:sz w:val="18"/>
          <w:szCs w:val="18"/>
        </w:rPr>
        <w:t>Average Paid FTE</w:t>
      </w:r>
      <w:r>
        <w:rPr>
          <w:rFonts w:asciiTheme="minorHAnsi" w:hAnsiTheme="minorHAnsi"/>
          <w:sz w:val="18"/>
          <w:szCs w:val="18"/>
        </w:rPr>
        <w:t>’</w:t>
      </w:r>
      <w:r w:rsidRPr="00014382">
        <w:rPr>
          <w:rFonts w:asciiTheme="minorHAnsi" w:hAnsiTheme="minorHAnsi"/>
          <w:sz w:val="18"/>
          <w:szCs w:val="18"/>
        </w:rPr>
        <w:t xml:space="preserve"> data </w:t>
      </w:r>
      <w:r>
        <w:rPr>
          <w:rFonts w:asciiTheme="minorHAnsi" w:hAnsiTheme="minorHAnsi"/>
          <w:sz w:val="18"/>
          <w:szCs w:val="18"/>
        </w:rPr>
        <w:t>aims to address</w:t>
      </w:r>
      <w:r w:rsidRPr="00014382">
        <w:rPr>
          <w:rFonts w:asciiTheme="minorHAnsi" w:hAnsiTheme="minorHAnsi"/>
          <w:sz w:val="18"/>
          <w:szCs w:val="18"/>
        </w:rPr>
        <w:t xml:space="preserve"> seasonal fluctuations that occur in some agencies from one quarter to the next, and is the averaged ‘Paid FTE’ of </w:t>
      </w:r>
      <w:r>
        <w:rPr>
          <w:rFonts w:asciiTheme="minorHAnsi" w:hAnsiTheme="minorHAnsi"/>
          <w:sz w:val="18"/>
          <w:szCs w:val="18"/>
        </w:rPr>
        <w:t>the sum of the current (June 2012) quarter and the preceding three quarters</w:t>
      </w:r>
      <w:bookmarkEnd w:id="0"/>
      <w:bookmarkEnd w:id="1"/>
      <w:r>
        <w:rPr>
          <w:rFonts w:asciiTheme="minorHAnsi" w:hAnsiTheme="minorHAnsi"/>
          <w:sz w:val="18"/>
          <w:szCs w:val="18"/>
        </w:rPr>
        <w:t>.</w:t>
      </w:r>
    </w:p>
  </w:footnote>
  <w:footnote w:id="5">
    <w:p w:rsidR="00374AB4" w:rsidRDefault="00374AB4">
      <w:pPr>
        <w:pStyle w:val="FootnoteText"/>
      </w:pPr>
      <w:r w:rsidRPr="00354F49">
        <w:rPr>
          <w:rFonts w:asciiTheme="minorHAnsi" w:hAnsiTheme="minorHAnsi"/>
          <w:sz w:val="16"/>
          <w:szCs w:val="16"/>
          <w:vertAlign w:val="superscript"/>
        </w:rPr>
        <w:footnoteRef/>
      </w:r>
      <w:r w:rsidRPr="00BF0D3F">
        <w:rPr>
          <w:rFonts w:asciiTheme="minorHAnsi" w:hAnsiTheme="minorHAnsi"/>
          <w:sz w:val="16"/>
          <w:szCs w:val="16"/>
        </w:rPr>
        <w:t xml:space="preserve"> On 31 March 2012, the Office of Energy’s functions, staff and resources were transferred to the new Public Utilities Office within the Department of Finance.</w:t>
      </w:r>
    </w:p>
  </w:footnote>
  <w:footnote w:id="6">
    <w:p w:rsidR="00374AB4" w:rsidRDefault="00374AB4">
      <w:pPr>
        <w:pStyle w:val="FootnoteText"/>
      </w:pPr>
      <w:r w:rsidRPr="00427F3F">
        <w:rPr>
          <w:rStyle w:val="FootnoteReference"/>
          <w:rFonts w:asciiTheme="minorHAnsi" w:hAnsiTheme="minorHAnsi" w:cstheme="minorHAnsi"/>
          <w:sz w:val="16"/>
          <w:szCs w:val="16"/>
        </w:rPr>
        <w:footnoteRef/>
      </w:r>
      <w:r>
        <w:t xml:space="preserve"> </w:t>
      </w:r>
      <w:r w:rsidRPr="002124A2">
        <w:rPr>
          <w:rFonts w:asciiTheme="minorHAnsi" w:hAnsiTheme="minorHAnsi"/>
          <w:sz w:val="16"/>
          <w:szCs w:val="16"/>
        </w:rPr>
        <w:t>The Average Paid FTE for the group of entities is the average of the sum of Paid FTE over the last four quarters. This is not the same as summing the Average Paid FTE for each entity due to machinery-of-government changes.</w:t>
      </w:r>
    </w:p>
  </w:footnote>
  <w:footnote w:id="7">
    <w:p w:rsidR="008E6392" w:rsidRDefault="008E6392" w:rsidP="008E6392">
      <w:pPr>
        <w:pStyle w:val="FootnoteText"/>
      </w:pPr>
      <w:r w:rsidRPr="00C90697">
        <w:rPr>
          <w:rStyle w:val="FootnoteReference"/>
          <w:sz w:val="16"/>
          <w:szCs w:val="16"/>
        </w:rPr>
        <w:footnoteRef/>
      </w:r>
      <w:r w:rsidRPr="00C90697">
        <w:rPr>
          <w:sz w:val="16"/>
          <w:szCs w:val="16"/>
        </w:rPr>
        <w:t xml:space="preserve"> </w:t>
      </w:r>
      <w:r w:rsidRPr="00C90697">
        <w:rPr>
          <w:rFonts w:asciiTheme="minorHAnsi" w:hAnsiTheme="minorHAnsi"/>
          <w:sz w:val="16"/>
          <w:szCs w:val="16"/>
        </w:rPr>
        <w:t>The Average Paid FTE for the group of entities is the average of the sum of Paid FTE over the last four quarters. This is not the same as summing</w:t>
      </w:r>
      <w:r w:rsidRPr="002124A2">
        <w:rPr>
          <w:rFonts w:asciiTheme="minorHAnsi" w:hAnsiTheme="minorHAnsi"/>
          <w:sz w:val="16"/>
          <w:szCs w:val="16"/>
        </w:rPr>
        <w:t xml:space="preserve"> the Average Paid FTE for each entity due to machinery-of-government changes.</w:t>
      </w:r>
    </w:p>
  </w:footnote>
  <w:footnote w:id="8">
    <w:p w:rsidR="00374AB4" w:rsidRDefault="00374AB4">
      <w:pPr>
        <w:pStyle w:val="FootnoteText"/>
      </w:pPr>
      <w:r w:rsidRPr="00426F20">
        <w:rPr>
          <w:rStyle w:val="FootnoteReference"/>
          <w:rFonts w:asciiTheme="minorHAnsi" w:hAnsiTheme="minorHAnsi" w:cstheme="minorHAnsi"/>
          <w:sz w:val="16"/>
        </w:rPr>
        <w:footnoteRef/>
      </w:r>
      <w:r w:rsidRPr="00426F20">
        <w:rPr>
          <w:rFonts w:asciiTheme="minorHAnsi" w:hAnsiTheme="minorHAnsi" w:cstheme="minorHAnsi"/>
          <w:sz w:val="16"/>
        </w:rPr>
        <w:t xml:space="preserve"> </w:t>
      </w:r>
      <w:r w:rsidRPr="002124A2">
        <w:rPr>
          <w:rFonts w:asciiTheme="minorHAnsi" w:hAnsiTheme="minorHAnsi"/>
          <w:sz w:val="16"/>
          <w:szCs w:val="16"/>
        </w:rPr>
        <w:t>The Average Paid FTE for the group of entities is the average of the sum of Paid FTE over the last four quarters. This is not the same as summing the Average Paid FTE for each entity due to machinery-of-government changes.</w:t>
      </w:r>
    </w:p>
  </w:footnote>
  <w:footnote w:id="9">
    <w:p w:rsidR="00374AB4" w:rsidRDefault="00374AB4">
      <w:pPr>
        <w:pStyle w:val="FootnoteText"/>
      </w:pPr>
      <w:r w:rsidRPr="00426F20">
        <w:rPr>
          <w:rStyle w:val="FootnoteReference"/>
          <w:rFonts w:asciiTheme="minorHAnsi" w:hAnsiTheme="minorHAnsi" w:cstheme="minorHAnsi"/>
          <w:sz w:val="16"/>
          <w:szCs w:val="16"/>
        </w:rPr>
        <w:footnoteRef/>
      </w:r>
      <w:r w:rsidRPr="00426F20">
        <w:rPr>
          <w:rFonts w:asciiTheme="minorHAnsi" w:hAnsiTheme="minorHAnsi" w:cstheme="minorHAnsi"/>
          <w:sz w:val="16"/>
          <w:szCs w:val="16"/>
        </w:rPr>
        <w:t xml:space="preserve"> </w:t>
      </w:r>
      <w:r w:rsidRPr="00524A12">
        <w:rPr>
          <w:rFonts w:asciiTheme="minorHAnsi" w:hAnsiTheme="minorHAnsi"/>
          <w:sz w:val="16"/>
          <w:szCs w:val="16"/>
        </w:rPr>
        <w:t>The sum may not equal the total due to rounding.</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337A1"/>
    <w:multiLevelType w:val="hybridMultilevel"/>
    <w:tmpl w:val="96A476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4241A46"/>
    <w:multiLevelType w:val="hybridMultilevel"/>
    <w:tmpl w:val="7B6447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5610C40"/>
    <w:multiLevelType w:val="hybridMultilevel"/>
    <w:tmpl w:val="25E4F8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E8503E"/>
    <w:multiLevelType w:val="hybridMultilevel"/>
    <w:tmpl w:val="1D58015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nsid w:val="0AD0760C"/>
    <w:multiLevelType w:val="hybridMultilevel"/>
    <w:tmpl w:val="C25C0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AF34C15"/>
    <w:multiLevelType w:val="hybridMultilevel"/>
    <w:tmpl w:val="70D2CA6E"/>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0B2D66A0"/>
    <w:multiLevelType w:val="hybridMultilevel"/>
    <w:tmpl w:val="63C26D36"/>
    <w:lvl w:ilvl="0" w:tplc="D5ACC678">
      <w:numFmt w:val="bullet"/>
      <w:lvlText w:val="-"/>
      <w:lvlJc w:val="left"/>
      <w:pPr>
        <w:ind w:left="360" w:hanging="360"/>
      </w:pPr>
      <w:rPr>
        <w:rFonts w:ascii="Calibri" w:eastAsia="Times" w:hAnsi="Calibri"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1544154D"/>
    <w:multiLevelType w:val="hybridMultilevel"/>
    <w:tmpl w:val="AE2A0C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56E4DCC"/>
    <w:multiLevelType w:val="hybridMultilevel"/>
    <w:tmpl w:val="C62E57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D8C4B5E"/>
    <w:multiLevelType w:val="hybridMultilevel"/>
    <w:tmpl w:val="567ADB66"/>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1F897906"/>
    <w:multiLevelType w:val="hybridMultilevel"/>
    <w:tmpl w:val="466E3B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1C25845"/>
    <w:multiLevelType w:val="hybridMultilevel"/>
    <w:tmpl w:val="5DA8532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22362BB1"/>
    <w:multiLevelType w:val="hybridMultilevel"/>
    <w:tmpl w:val="C15C9D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A99729A"/>
    <w:multiLevelType w:val="hybridMultilevel"/>
    <w:tmpl w:val="5F14E0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C5566C1"/>
    <w:multiLevelType w:val="hybridMultilevel"/>
    <w:tmpl w:val="75522F4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2EC15754"/>
    <w:multiLevelType w:val="hybridMultilevel"/>
    <w:tmpl w:val="06427D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F231A6F"/>
    <w:multiLevelType w:val="hybridMultilevel"/>
    <w:tmpl w:val="EE5E4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F2C609A"/>
    <w:multiLevelType w:val="hybridMultilevel"/>
    <w:tmpl w:val="8E64F640"/>
    <w:lvl w:ilvl="0" w:tplc="62F4AB6A">
      <w:start w:val="20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2F5D4479"/>
    <w:multiLevelType w:val="hybridMultilevel"/>
    <w:tmpl w:val="118ED7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21102AF"/>
    <w:multiLevelType w:val="hybridMultilevel"/>
    <w:tmpl w:val="2BFE11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6E76906"/>
    <w:multiLevelType w:val="hybridMultilevel"/>
    <w:tmpl w:val="A83A6BB0"/>
    <w:lvl w:ilvl="0" w:tplc="0C090001">
      <w:start w:val="1"/>
      <w:numFmt w:val="bullet"/>
      <w:lvlText w:val=""/>
      <w:lvlJc w:val="left"/>
      <w:pPr>
        <w:ind w:left="810" w:hanging="360"/>
      </w:pPr>
      <w:rPr>
        <w:rFonts w:ascii="Symbol" w:hAnsi="Symbol" w:hint="default"/>
      </w:rPr>
    </w:lvl>
    <w:lvl w:ilvl="1" w:tplc="0C090003" w:tentative="1">
      <w:start w:val="1"/>
      <w:numFmt w:val="bullet"/>
      <w:lvlText w:val="o"/>
      <w:lvlJc w:val="left"/>
      <w:pPr>
        <w:ind w:left="1530" w:hanging="360"/>
      </w:pPr>
      <w:rPr>
        <w:rFonts w:ascii="Courier New" w:hAnsi="Courier New" w:cs="Courier New" w:hint="default"/>
      </w:rPr>
    </w:lvl>
    <w:lvl w:ilvl="2" w:tplc="0C090005" w:tentative="1">
      <w:start w:val="1"/>
      <w:numFmt w:val="bullet"/>
      <w:lvlText w:val=""/>
      <w:lvlJc w:val="left"/>
      <w:pPr>
        <w:ind w:left="2250" w:hanging="360"/>
      </w:pPr>
      <w:rPr>
        <w:rFonts w:ascii="Wingdings" w:hAnsi="Wingdings" w:hint="default"/>
      </w:rPr>
    </w:lvl>
    <w:lvl w:ilvl="3" w:tplc="0C090001" w:tentative="1">
      <w:start w:val="1"/>
      <w:numFmt w:val="bullet"/>
      <w:lvlText w:val=""/>
      <w:lvlJc w:val="left"/>
      <w:pPr>
        <w:ind w:left="2970" w:hanging="360"/>
      </w:pPr>
      <w:rPr>
        <w:rFonts w:ascii="Symbol" w:hAnsi="Symbol" w:hint="default"/>
      </w:rPr>
    </w:lvl>
    <w:lvl w:ilvl="4" w:tplc="0C090003" w:tentative="1">
      <w:start w:val="1"/>
      <w:numFmt w:val="bullet"/>
      <w:lvlText w:val="o"/>
      <w:lvlJc w:val="left"/>
      <w:pPr>
        <w:ind w:left="3690" w:hanging="360"/>
      </w:pPr>
      <w:rPr>
        <w:rFonts w:ascii="Courier New" w:hAnsi="Courier New" w:cs="Courier New" w:hint="default"/>
      </w:rPr>
    </w:lvl>
    <w:lvl w:ilvl="5" w:tplc="0C090005" w:tentative="1">
      <w:start w:val="1"/>
      <w:numFmt w:val="bullet"/>
      <w:lvlText w:val=""/>
      <w:lvlJc w:val="left"/>
      <w:pPr>
        <w:ind w:left="4410" w:hanging="360"/>
      </w:pPr>
      <w:rPr>
        <w:rFonts w:ascii="Wingdings" w:hAnsi="Wingdings" w:hint="default"/>
      </w:rPr>
    </w:lvl>
    <w:lvl w:ilvl="6" w:tplc="0C090001" w:tentative="1">
      <w:start w:val="1"/>
      <w:numFmt w:val="bullet"/>
      <w:lvlText w:val=""/>
      <w:lvlJc w:val="left"/>
      <w:pPr>
        <w:ind w:left="5130" w:hanging="360"/>
      </w:pPr>
      <w:rPr>
        <w:rFonts w:ascii="Symbol" w:hAnsi="Symbol" w:hint="default"/>
      </w:rPr>
    </w:lvl>
    <w:lvl w:ilvl="7" w:tplc="0C090003" w:tentative="1">
      <w:start w:val="1"/>
      <w:numFmt w:val="bullet"/>
      <w:lvlText w:val="o"/>
      <w:lvlJc w:val="left"/>
      <w:pPr>
        <w:ind w:left="5850" w:hanging="360"/>
      </w:pPr>
      <w:rPr>
        <w:rFonts w:ascii="Courier New" w:hAnsi="Courier New" w:cs="Courier New" w:hint="default"/>
      </w:rPr>
    </w:lvl>
    <w:lvl w:ilvl="8" w:tplc="0C090005" w:tentative="1">
      <w:start w:val="1"/>
      <w:numFmt w:val="bullet"/>
      <w:lvlText w:val=""/>
      <w:lvlJc w:val="left"/>
      <w:pPr>
        <w:ind w:left="6570" w:hanging="360"/>
      </w:pPr>
      <w:rPr>
        <w:rFonts w:ascii="Wingdings" w:hAnsi="Wingdings" w:hint="default"/>
      </w:rPr>
    </w:lvl>
  </w:abstractNum>
  <w:abstractNum w:abstractNumId="21">
    <w:nsid w:val="3E586BE1"/>
    <w:multiLevelType w:val="hybridMultilevel"/>
    <w:tmpl w:val="EA1A75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9515FFA"/>
    <w:multiLevelType w:val="hybridMultilevel"/>
    <w:tmpl w:val="9578C2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CB464D9"/>
    <w:multiLevelType w:val="hybridMultilevel"/>
    <w:tmpl w:val="14183870"/>
    <w:lvl w:ilvl="0" w:tplc="07C6B1F8">
      <w:start w:val="1"/>
      <w:numFmt w:val="low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F2D4356"/>
    <w:multiLevelType w:val="hybridMultilevel"/>
    <w:tmpl w:val="F0F6CA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53150ADC"/>
    <w:multiLevelType w:val="hybridMultilevel"/>
    <w:tmpl w:val="BE82F2C8"/>
    <w:lvl w:ilvl="0" w:tplc="4028B91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536D539A"/>
    <w:multiLevelType w:val="hybridMultilevel"/>
    <w:tmpl w:val="1CB0FB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4340B15"/>
    <w:multiLevelType w:val="hybridMultilevel"/>
    <w:tmpl w:val="A0F452A0"/>
    <w:lvl w:ilvl="0" w:tplc="2F46DF28">
      <w:start w:val="19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5CAA35EB"/>
    <w:multiLevelType w:val="hybridMultilevel"/>
    <w:tmpl w:val="779ABFF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nsid w:val="5F9361F9"/>
    <w:multiLevelType w:val="hybridMultilevel"/>
    <w:tmpl w:val="91C26D54"/>
    <w:lvl w:ilvl="0" w:tplc="0C090001">
      <w:start w:val="1"/>
      <w:numFmt w:val="bullet"/>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30">
    <w:nsid w:val="616F2F80"/>
    <w:multiLevelType w:val="hybridMultilevel"/>
    <w:tmpl w:val="E7BCA092"/>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617B6A7C"/>
    <w:multiLevelType w:val="hybridMultilevel"/>
    <w:tmpl w:val="C7A219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620951D6"/>
    <w:multiLevelType w:val="hybridMultilevel"/>
    <w:tmpl w:val="922C2E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622F740F"/>
    <w:multiLevelType w:val="hybridMultilevel"/>
    <w:tmpl w:val="82A216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63102F5A"/>
    <w:multiLevelType w:val="hybridMultilevel"/>
    <w:tmpl w:val="B9F2328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655657E6"/>
    <w:multiLevelType w:val="hybridMultilevel"/>
    <w:tmpl w:val="C68C7D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65D149BD"/>
    <w:multiLevelType w:val="hybridMultilevel"/>
    <w:tmpl w:val="31A86F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nsid w:val="6F6F4F02"/>
    <w:multiLevelType w:val="hybridMultilevel"/>
    <w:tmpl w:val="87CC3E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76CA6B95"/>
    <w:multiLevelType w:val="hybridMultilevel"/>
    <w:tmpl w:val="06A42158"/>
    <w:lvl w:ilvl="0" w:tplc="0C090001">
      <w:start w:val="1"/>
      <w:numFmt w:val="bullet"/>
      <w:lvlText w:val=""/>
      <w:lvlJc w:val="left"/>
      <w:pPr>
        <w:ind w:left="360" w:hanging="360"/>
      </w:pPr>
      <w:rPr>
        <w:rFonts w:ascii="Symbol" w:hAnsi="Symbol"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77B2277D"/>
    <w:multiLevelType w:val="hybridMultilevel"/>
    <w:tmpl w:val="29249BB2"/>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40">
    <w:nsid w:val="79B729BA"/>
    <w:multiLevelType w:val="hybridMultilevel"/>
    <w:tmpl w:val="035E93BA"/>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nsid w:val="7C5C27AC"/>
    <w:multiLevelType w:val="hybridMultilevel"/>
    <w:tmpl w:val="035E93B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nsid w:val="7C632F8C"/>
    <w:multiLevelType w:val="hybridMultilevel"/>
    <w:tmpl w:val="C7AA7AB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3">
    <w:nsid w:val="7D503A19"/>
    <w:multiLevelType w:val="hybridMultilevel"/>
    <w:tmpl w:val="53F2FDDC"/>
    <w:lvl w:ilvl="0" w:tplc="83A85084">
      <w:numFmt w:val="decimal"/>
      <w:lvlText w:val="%1."/>
      <w:lvlJc w:val="left"/>
      <w:pPr>
        <w:ind w:left="855" w:hanging="49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6"/>
  </w:num>
  <w:num w:numId="2">
    <w:abstractNumId w:val="28"/>
  </w:num>
  <w:num w:numId="3">
    <w:abstractNumId w:val="10"/>
  </w:num>
  <w:num w:numId="4">
    <w:abstractNumId w:val="33"/>
  </w:num>
  <w:num w:numId="5">
    <w:abstractNumId w:val="22"/>
  </w:num>
  <w:num w:numId="6">
    <w:abstractNumId w:val="40"/>
  </w:num>
  <w:num w:numId="7">
    <w:abstractNumId w:val="43"/>
  </w:num>
  <w:num w:numId="8">
    <w:abstractNumId w:val="27"/>
  </w:num>
  <w:num w:numId="9">
    <w:abstractNumId w:val="17"/>
  </w:num>
  <w:num w:numId="10">
    <w:abstractNumId w:val="30"/>
  </w:num>
  <w:num w:numId="11">
    <w:abstractNumId w:val="41"/>
  </w:num>
  <w:num w:numId="12">
    <w:abstractNumId w:val="29"/>
  </w:num>
  <w:num w:numId="13">
    <w:abstractNumId w:val="39"/>
  </w:num>
  <w:num w:numId="14">
    <w:abstractNumId w:val="20"/>
  </w:num>
  <w:num w:numId="15">
    <w:abstractNumId w:val="9"/>
  </w:num>
  <w:num w:numId="16">
    <w:abstractNumId w:val="42"/>
  </w:num>
  <w:num w:numId="17">
    <w:abstractNumId w:val="0"/>
  </w:num>
  <w:num w:numId="18">
    <w:abstractNumId w:val="5"/>
  </w:num>
  <w:num w:numId="19">
    <w:abstractNumId w:val="34"/>
  </w:num>
  <w:num w:numId="20">
    <w:abstractNumId w:val="14"/>
  </w:num>
  <w:num w:numId="21">
    <w:abstractNumId w:val="35"/>
  </w:num>
  <w:num w:numId="22">
    <w:abstractNumId w:val="36"/>
  </w:num>
  <w:num w:numId="23">
    <w:abstractNumId w:val="6"/>
  </w:num>
  <w:num w:numId="24">
    <w:abstractNumId w:val="37"/>
  </w:num>
  <w:num w:numId="25">
    <w:abstractNumId w:val="8"/>
  </w:num>
  <w:num w:numId="26">
    <w:abstractNumId w:val="13"/>
  </w:num>
  <w:num w:numId="27">
    <w:abstractNumId w:val="32"/>
  </w:num>
  <w:num w:numId="28">
    <w:abstractNumId w:val="3"/>
  </w:num>
  <w:num w:numId="29">
    <w:abstractNumId w:val="2"/>
  </w:num>
  <w:num w:numId="30">
    <w:abstractNumId w:val="15"/>
  </w:num>
  <w:num w:numId="31">
    <w:abstractNumId w:val="21"/>
  </w:num>
  <w:num w:numId="32">
    <w:abstractNumId w:val="16"/>
  </w:num>
  <w:num w:numId="33">
    <w:abstractNumId w:val="24"/>
  </w:num>
  <w:num w:numId="34">
    <w:abstractNumId w:val="7"/>
  </w:num>
  <w:num w:numId="35">
    <w:abstractNumId w:val="12"/>
  </w:num>
  <w:num w:numId="36">
    <w:abstractNumId w:val="23"/>
  </w:num>
  <w:num w:numId="37">
    <w:abstractNumId w:val="4"/>
  </w:num>
  <w:num w:numId="38">
    <w:abstractNumId w:val="1"/>
  </w:num>
  <w:num w:numId="39">
    <w:abstractNumId w:val="11"/>
  </w:num>
  <w:num w:numId="40">
    <w:abstractNumId w:val="18"/>
  </w:num>
  <w:num w:numId="41">
    <w:abstractNumId w:val="25"/>
  </w:num>
  <w:num w:numId="42">
    <w:abstractNumId w:val="31"/>
  </w:num>
  <w:num w:numId="43">
    <w:abstractNumId w:val="19"/>
  </w:num>
  <w:num w:numId="44">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20"/>
  <w:displayHorizontalDrawingGridEvery w:val="0"/>
  <w:displayVerticalDrawingGridEvery w:val="0"/>
  <w:noPunctuationKerning/>
  <w:characterSpacingControl w:val="doNotCompress"/>
  <w:hdrShapeDefaults>
    <o:shapedefaults v:ext="edit" spidmax="22529"/>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33A"/>
    <w:rsid w:val="000005F1"/>
    <w:rsid w:val="00004E5A"/>
    <w:rsid w:val="00006932"/>
    <w:rsid w:val="00006F96"/>
    <w:rsid w:val="0000725B"/>
    <w:rsid w:val="000075BD"/>
    <w:rsid w:val="00010F69"/>
    <w:rsid w:val="00011E86"/>
    <w:rsid w:val="00013172"/>
    <w:rsid w:val="00014382"/>
    <w:rsid w:val="0001610B"/>
    <w:rsid w:val="00016DCF"/>
    <w:rsid w:val="000173A7"/>
    <w:rsid w:val="00021A4C"/>
    <w:rsid w:val="00021D4E"/>
    <w:rsid w:val="00026DB9"/>
    <w:rsid w:val="00027A6A"/>
    <w:rsid w:val="00030B4E"/>
    <w:rsid w:val="00032E06"/>
    <w:rsid w:val="000336CB"/>
    <w:rsid w:val="00033C87"/>
    <w:rsid w:val="000366F4"/>
    <w:rsid w:val="00037674"/>
    <w:rsid w:val="00037D1F"/>
    <w:rsid w:val="000400F4"/>
    <w:rsid w:val="0004162F"/>
    <w:rsid w:val="000427A3"/>
    <w:rsid w:val="00045B5A"/>
    <w:rsid w:val="00045BFA"/>
    <w:rsid w:val="00046F48"/>
    <w:rsid w:val="00050511"/>
    <w:rsid w:val="0005135D"/>
    <w:rsid w:val="00052C53"/>
    <w:rsid w:val="00054C56"/>
    <w:rsid w:val="0005582A"/>
    <w:rsid w:val="00055A19"/>
    <w:rsid w:val="000566B1"/>
    <w:rsid w:val="00057443"/>
    <w:rsid w:val="00057F48"/>
    <w:rsid w:val="000624B3"/>
    <w:rsid w:val="00063EF0"/>
    <w:rsid w:val="000652C5"/>
    <w:rsid w:val="00066641"/>
    <w:rsid w:val="000718CE"/>
    <w:rsid w:val="000738C7"/>
    <w:rsid w:val="00073D8A"/>
    <w:rsid w:val="000779C2"/>
    <w:rsid w:val="00077B61"/>
    <w:rsid w:val="00077DFC"/>
    <w:rsid w:val="000801F6"/>
    <w:rsid w:val="0008169C"/>
    <w:rsid w:val="00083CFB"/>
    <w:rsid w:val="00084058"/>
    <w:rsid w:val="0008490B"/>
    <w:rsid w:val="00084F24"/>
    <w:rsid w:val="00086F9A"/>
    <w:rsid w:val="000900B4"/>
    <w:rsid w:val="000964CF"/>
    <w:rsid w:val="000A0594"/>
    <w:rsid w:val="000A0847"/>
    <w:rsid w:val="000A0963"/>
    <w:rsid w:val="000A15A4"/>
    <w:rsid w:val="000A3195"/>
    <w:rsid w:val="000A32E3"/>
    <w:rsid w:val="000A334D"/>
    <w:rsid w:val="000A3477"/>
    <w:rsid w:val="000A6F57"/>
    <w:rsid w:val="000B0546"/>
    <w:rsid w:val="000B22FE"/>
    <w:rsid w:val="000B2A45"/>
    <w:rsid w:val="000B4072"/>
    <w:rsid w:val="000C04AA"/>
    <w:rsid w:val="000C1229"/>
    <w:rsid w:val="000C62EF"/>
    <w:rsid w:val="000D271E"/>
    <w:rsid w:val="000D33A2"/>
    <w:rsid w:val="000D4923"/>
    <w:rsid w:val="000D4BCC"/>
    <w:rsid w:val="000E34B5"/>
    <w:rsid w:val="000F6E62"/>
    <w:rsid w:val="000F6EE9"/>
    <w:rsid w:val="00101023"/>
    <w:rsid w:val="0010169A"/>
    <w:rsid w:val="001023A0"/>
    <w:rsid w:val="001040C2"/>
    <w:rsid w:val="00104E24"/>
    <w:rsid w:val="00111261"/>
    <w:rsid w:val="001115D4"/>
    <w:rsid w:val="001119B8"/>
    <w:rsid w:val="00112836"/>
    <w:rsid w:val="00113A76"/>
    <w:rsid w:val="00113D13"/>
    <w:rsid w:val="00114892"/>
    <w:rsid w:val="00117EAC"/>
    <w:rsid w:val="00121C12"/>
    <w:rsid w:val="00121D3F"/>
    <w:rsid w:val="00124CBA"/>
    <w:rsid w:val="00130D95"/>
    <w:rsid w:val="00131E3C"/>
    <w:rsid w:val="0013308B"/>
    <w:rsid w:val="00134E57"/>
    <w:rsid w:val="00135B88"/>
    <w:rsid w:val="001367D2"/>
    <w:rsid w:val="00136A25"/>
    <w:rsid w:val="00137647"/>
    <w:rsid w:val="00142369"/>
    <w:rsid w:val="00143D93"/>
    <w:rsid w:val="0014427F"/>
    <w:rsid w:val="001463B3"/>
    <w:rsid w:val="00146750"/>
    <w:rsid w:val="00146E37"/>
    <w:rsid w:val="001536AF"/>
    <w:rsid w:val="00153BC2"/>
    <w:rsid w:val="00153E20"/>
    <w:rsid w:val="00157DA3"/>
    <w:rsid w:val="0016116E"/>
    <w:rsid w:val="0016252D"/>
    <w:rsid w:val="00165FEC"/>
    <w:rsid w:val="00167814"/>
    <w:rsid w:val="00170F0C"/>
    <w:rsid w:val="001711FE"/>
    <w:rsid w:val="0017258E"/>
    <w:rsid w:val="00175BC3"/>
    <w:rsid w:val="00175C7A"/>
    <w:rsid w:val="0018079B"/>
    <w:rsid w:val="00186E4B"/>
    <w:rsid w:val="001877E6"/>
    <w:rsid w:val="00190CBC"/>
    <w:rsid w:val="001914D6"/>
    <w:rsid w:val="00191BF1"/>
    <w:rsid w:val="0019463B"/>
    <w:rsid w:val="001956AE"/>
    <w:rsid w:val="00195F19"/>
    <w:rsid w:val="0019689F"/>
    <w:rsid w:val="001A0CB7"/>
    <w:rsid w:val="001A2476"/>
    <w:rsid w:val="001A41B3"/>
    <w:rsid w:val="001A5C01"/>
    <w:rsid w:val="001B2493"/>
    <w:rsid w:val="001C16DA"/>
    <w:rsid w:val="001C1D1E"/>
    <w:rsid w:val="001C2BA8"/>
    <w:rsid w:val="001C3250"/>
    <w:rsid w:val="001C7F30"/>
    <w:rsid w:val="001D0EF5"/>
    <w:rsid w:val="001D3410"/>
    <w:rsid w:val="001D343A"/>
    <w:rsid w:val="001D4753"/>
    <w:rsid w:val="001D571E"/>
    <w:rsid w:val="001D5E73"/>
    <w:rsid w:val="001D61A1"/>
    <w:rsid w:val="001E2B40"/>
    <w:rsid w:val="001E7415"/>
    <w:rsid w:val="001F0DBD"/>
    <w:rsid w:val="001F243C"/>
    <w:rsid w:val="001F2908"/>
    <w:rsid w:val="001F3091"/>
    <w:rsid w:val="001F46EA"/>
    <w:rsid w:val="001F6C64"/>
    <w:rsid w:val="0020272B"/>
    <w:rsid w:val="00202EBA"/>
    <w:rsid w:val="002039B6"/>
    <w:rsid w:val="0020435C"/>
    <w:rsid w:val="002124A2"/>
    <w:rsid w:val="00212B12"/>
    <w:rsid w:val="002177B3"/>
    <w:rsid w:val="00220C89"/>
    <w:rsid w:val="00223A25"/>
    <w:rsid w:val="002256E1"/>
    <w:rsid w:val="002279FF"/>
    <w:rsid w:val="00230887"/>
    <w:rsid w:val="00240EC2"/>
    <w:rsid w:val="00241C40"/>
    <w:rsid w:val="0024303E"/>
    <w:rsid w:val="002431A4"/>
    <w:rsid w:val="00244572"/>
    <w:rsid w:val="002452EF"/>
    <w:rsid w:val="00245726"/>
    <w:rsid w:val="002464D2"/>
    <w:rsid w:val="00250B0B"/>
    <w:rsid w:val="0025152F"/>
    <w:rsid w:val="002521FC"/>
    <w:rsid w:val="0025297A"/>
    <w:rsid w:val="00253A1C"/>
    <w:rsid w:val="00255B40"/>
    <w:rsid w:val="00257D1C"/>
    <w:rsid w:val="0026149B"/>
    <w:rsid w:val="002672A8"/>
    <w:rsid w:val="00267902"/>
    <w:rsid w:val="00270BB3"/>
    <w:rsid w:val="00270E64"/>
    <w:rsid w:val="002714DD"/>
    <w:rsid w:val="0027791B"/>
    <w:rsid w:val="002826E6"/>
    <w:rsid w:val="00282F18"/>
    <w:rsid w:val="002833CA"/>
    <w:rsid w:val="002868D6"/>
    <w:rsid w:val="00286DD9"/>
    <w:rsid w:val="00287671"/>
    <w:rsid w:val="002920A0"/>
    <w:rsid w:val="00292271"/>
    <w:rsid w:val="0029418E"/>
    <w:rsid w:val="00294360"/>
    <w:rsid w:val="002952A6"/>
    <w:rsid w:val="002955B0"/>
    <w:rsid w:val="00297A11"/>
    <w:rsid w:val="002A06A9"/>
    <w:rsid w:val="002A0F23"/>
    <w:rsid w:val="002A17CF"/>
    <w:rsid w:val="002A2B14"/>
    <w:rsid w:val="002A339A"/>
    <w:rsid w:val="002A53B6"/>
    <w:rsid w:val="002A5589"/>
    <w:rsid w:val="002B0284"/>
    <w:rsid w:val="002B0EB7"/>
    <w:rsid w:val="002B2ADA"/>
    <w:rsid w:val="002B3719"/>
    <w:rsid w:val="002B383C"/>
    <w:rsid w:val="002B3912"/>
    <w:rsid w:val="002B4149"/>
    <w:rsid w:val="002B5290"/>
    <w:rsid w:val="002C0053"/>
    <w:rsid w:val="002C1DA7"/>
    <w:rsid w:val="002C2E14"/>
    <w:rsid w:val="002C53BB"/>
    <w:rsid w:val="002D47F2"/>
    <w:rsid w:val="002D4C8D"/>
    <w:rsid w:val="002D6AD7"/>
    <w:rsid w:val="002D6F28"/>
    <w:rsid w:val="002D7592"/>
    <w:rsid w:val="002E167A"/>
    <w:rsid w:val="002E2497"/>
    <w:rsid w:val="002E2723"/>
    <w:rsid w:val="002E304F"/>
    <w:rsid w:val="002F041D"/>
    <w:rsid w:val="002F05A7"/>
    <w:rsid w:val="002F133A"/>
    <w:rsid w:val="002F22BF"/>
    <w:rsid w:val="002F42F1"/>
    <w:rsid w:val="002F6D3F"/>
    <w:rsid w:val="00300E2B"/>
    <w:rsid w:val="0030161B"/>
    <w:rsid w:val="0030434D"/>
    <w:rsid w:val="00304CE7"/>
    <w:rsid w:val="003072FC"/>
    <w:rsid w:val="00307BA5"/>
    <w:rsid w:val="0031292E"/>
    <w:rsid w:val="00313367"/>
    <w:rsid w:val="00315B17"/>
    <w:rsid w:val="00316651"/>
    <w:rsid w:val="00322EBC"/>
    <w:rsid w:val="0032415A"/>
    <w:rsid w:val="0032440E"/>
    <w:rsid w:val="003331A7"/>
    <w:rsid w:val="003344F9"/>
    <w:rsid w:val="00335F2A"/>
    <w:rsid w:val="00340157"/>
    <w:rsid w:val="00340489"/>
    <w:rsid w:val="0034386C"/>
    <w:rsid w:val="003443B4"/>
    <w:rsid w:val="00344839"/>
    <w:rsid w:val="0034575E"/>
    <w:rsid w:val="00345A3C"/>
    <w:rsid w:val="00345A70"/>
    <w:rsid w:val="0034690B"/>
    <w:rsid w:val="00347B7C"/>
    <w:rsid w:val="003518D9"/>
    <w:rsid w:val="00353B28"/>
    <w:rsid w:val="00353F35"/>
    <w:rsid w:val="00354773"/>
    <w:rsid w:val="00354F49"/>
    <w:rsid w:val="00356E3D"/>
    <w:rsid w:val="00361EBB"/>
    <w:rsid w:val="00362F9A"/>
    <w:rsid w:val="003648EA"/>
    <w:rsid w:val="00365D67"/>
    <w:rsid w:val="00366573"/>
    <w:rsid w:val="00370270"/>
    <w:rsid w:val="00370358"/>
    <w:rsid w:val="00371877"/>
    <w:rsid w:val="00371E2B"/>
    <w:rsid w:val="00372BC1"/>
    <w:rsid w:val="00374AB4"/>
    <w:rsid w:val="00374F3D"/>
    <w:rsid w:val="003778D7"/>
    <w:rsid w:val="003778DF"/>
    <w:rsid w:val="003802EC"/>
    <w:rsid w:val="0038234B"/>
    <w:rsid w:val="003839AF"/>
    <w:rsid w:val="003843DA"/>
    <w:rsid w:val="00385304"/>
    <w:rsid w:val="00386DFA"/>
    <w:rsid w:val="00387BD6"/>
    <w:rsid w:val="003911EA"/>
    <w:rsid w:val="00394415"/>
    <w:rsid w:val="003944DC"/>
    <w:rsid w:val="00395251"/>
    <w:rsid w:val="00395446"/>
    <w:rsid w:val="003A107E"/>
    <w:rsid w:val="003A1365"/>
    <w:rsid w:val="003A5018"/>
    <w:rsid w:val="003A7CD2"/>
    <w:rsid w:val="003A7FAF"/>
    <w:rsid w:val="003B04CC"/>
    <w:rsid w:val="003B19E6"/>
    <w:rsid w:val="003B4C8C"/>
    <w:rsid w:val="003C177F"/>
    <w:rsid w:val="003C3088"/>
    <w:rsid w:val="003C4248"/>
    <w:rsid w:val="003C495F"/>
    <w:rsid w:val="003C4D8E"/>
    <w:rsid w:val="003C7A83"/>
    <w:rsid w:val="003C7E25"/>
    <w:rsid w:val="003D1C6E"/>
    <w:rsid w:val="003D1C99"/>
    <w:rsid w:val="003D370B"/>
    <w:rsid w:val="003D43D4"/>
    <w:rsid w:val="003D47E8"/>
    <w:rsid w:val="003D662A"/>
    <w:rsid w:val="003D66FA"/>
    <w:rsid w:val="003D6F30"/>
    <w:rsid w:val="003D716A"/>
    <w:rsid w:val="003E1046"/>
    <w:rsid w:val="003E175B"/>
    <w:rsid w:val="003E2064"/>
    <w:rsid w:val="003E260D"/>
    <w:rsid w:val="003E6082"/>
    <w:rsid w:val="003E6DC7"/>
    <w:rsid w:val="003F10F2"/>
    <w:rsid w:val="003F4669"/>
    <w:rsid w:val="003F4C00"/>
    <w:rsid w:val="003F509A"/>
    <w:rsid w:val="003F5812"/>
    <w:rsid w:val="003F6E60"/>
    <w:rsid w:val="003F72D3"/>
    <w:rsid w:val="00400044"/>
    <w:rsid w:val="0040072E"/>
    <w:rsid w:val="00401163"/>
    <w:rsid w:val="004026AC"/>
    <w:rsid w:val="00402CA2"/>
    <w:rsid w:val="004046A2"/>
    <w:rsid w:val="00404E53"/>
    <w:rsid w:val="00405B01"/>
    <w:rsid w:val="00412122"/>
    <w:rsid w:val="00412228"/>
    <w:rsid w:val="00413699"/>
    <w:rsid w:val="00414434"/>
    <w:rsid w:val="00426F20"/>
    <w:rsid w:val="00427F3F"/>
    <w:rsid w:val="00431F6E"/>
    <w:rsid w:val="004326C6"/>
    <w:rsid w:val="00432F04"/>
    <w:rsid w:val="00432F70"/>
    <w:rsid w:val="0043363D"/>
    <w:rsid w:val="00434668"/>
    <w:rsid w:val="0043688A"/>
    <w:rsid w:val="00436C0A"/>
    <w:rsid w:val="00437A6C"/>
    <w:rsid w:val="00440642"/>
    <w:rsid w:val="00440873"/>
    <w:rsid w:val="00442886"/>
    <w:rsid w:val="00442E6B"/>
    <w:rsid w:val="0044440F"/>
    <w:rsid w:val="00446A7D"/>
    <w:rsid w:val="0044722B"/>
    <w:rsid w:val="00447E5E"/>
    <w:rsid w:val="00450F4F"/>
    <w:rsid w:val="00451AA6"/>
    <w:rsid w:val="00451D2F"/>
    <w:rsid w:val="004523BE"/>
    <w:rsid w:val="00452A30"/>
    <w:rsid w:val="0045754B"/>
    <w:rsid w:val="00461407"/>
    <w:rsid w:val="00461EF1"/>
    <w:rsid w:val="004656A9"/>
    <w:rsid w:val="004712E9"/>
    <w:rsid w:val="004714B7"/>
    <w:rsid w:val="004729A8"/>
    <w:rsid w:val="004730A3"/>
    <w:rsid w:val="00475B08"/>
    <w:rsid w:val="004763FD"/>
    <w:rsid w:val="004776F8"/>
    <w:rsid w:val="00481AD9"/>
    <w:rsid w:val="00483570"/>
    <w:rsid w:val="00484CAD"/>
    <w:rsid w:val="00485758"/>
    <w:rsid w:val="0048596F"/>
    <w:rsid w:val="00486054"/>
    <w:rsid w:val="004868E6"/>
    <w:rsid w:val="00486AB4"/>
    <w:rsid w:val="00490FA6"/>
    <w:rsid w:val="00493F34"/>
    <w:rsid w:val="004943B1"/>
    <w:rsid w:val="00494A57"/>
    <w:rsid w:val="004953A4"/>
    <w:rsid w:val="00495F37"/>
    <w:rsid w:val="004963CF"/>
    <w:rsid w:val="00496D66"/>
    <w:rsid w:val="00497061"/>
    <w:rsid w:val="004A32A0"/>
    <w:rsid w:val="004A4D3B"/>
    <w:rsid w:val="004A562B"/>
    <w:rsid w:val="004B09E2"/>
    <w:rsid w:val="004B2D7F"/>
    <w:rsid w:val="004B32C7"/>
    <w:rsid w:val="004B3979"/>
    <w:rsid w:val="004B588F"/>
    <w:rsid w:val="004B6034"/>
    <w:rsid w:val="004B64F1"/>
    <w:rsid w:val="004B6C80"/>
    <w:rsid w:val="004B713D"/>
    <w:rsid w:val="004B73E9"/>
    <w:rsid w:val="004B7485"/>
    <w:rsid w:val="004C1077"/>
    <w:rsid w:val="004C2215"/>
    <w:rsid w:val="004C2512"/>
    <w:rsid w:val="004C31AC"/>
    <w:rsid w:val="004C32E8"/>
    <w:rsid w:val="004C3AC3"/>
    <w:rsid w:val="004C453E"/>
    <w:rsid w:val="004C52F3"/>
    <w:rsid w:val="004C5933"/>
    <w:rsid w:val="004C5F6A"/>
    <w:rsid w:val="004C61AC"/>
    <w:rsid w:val="004C752F"/>
    <w:rsid w:val="004C7E65"/>
    <w:rsid w:val="004D08BA"/>
    <w:rsid w:val="004D0D3B"/>
    <w:rsid w:val="004D0DFB"/>
    <w:rsid w:val="004D335D"/>
    <w:rsid w:val="004E072D"/>
    <w:rsid w:val="004E2206"/>
    <w:rsid w:val="004E42F3"/>
    <w:rsid w:val="004E76CA"/>
    <w:rsid w:val="004F14E8"/>
    <w:rsid w:val="004F17E6"/>
    <w:rsid w:val="004F25CD"/>
    <w:rsid w:val="004F2A69"/>
    <w:rsid w:val="004F32E5"/>
    <w:rsid w:val="004F6E74"/>
    <w:rsid w:val="00500152"/>
    <w:rsid w:val="00501039"/>
    <w:rsid w:val="0050135E"/>
    <w:rsid w:val="00501E9E"/>
    <w:rsid w:val="00502480"/>
    <w:rsid w:val="00502FD1"/>
    <w:rsid w:val="00504250"/>
    <w:rsid w:val="005055DF"/>
    <w:rsid w:val="0050660F"/>
    <w:rsid w:val="005071A7"/>
    <w:rsid w:val="005130D5"/>
    <w:rsid w:val="005143C4"/>
    <w:rsid w:val="0051656D"/>
    <w:rsid w:val="005212D4"/>
    <w:rsid w:val="005218C5"/>
    <w:rsid w:val="005224B0"/>
    <w:rsid w:val="00524A12"/>
    <w:rsid w:val="00524D89"/>
    <w:rsid w:val="00524F14"/>
    <w:rsid w:val="00525024"/>
    <w:rsid w:val="00525D59"/>
    <w:rsid w:val="00526653"/>
    <w:rsid w:val="00533AA0"/>
    <w:rsid w:val="00533DA9"/>
    <w:rsid w:val="00535F05"/>
    <w:rsid w:val="00536215"/>
    <w:rsid w:val="0054332A"/>
    <w:rsid w:val="00543AB1"/>
    <w:rsid w:val="00544600"/>
    <w:rsid w:val="00544A46"/>
    <w:rsid w:val="00547369"/>
    <w:rsid w:val="00553A69"/>
    <w:rsid w:val="00554C85"/>
    <w:rsid w:val="00562268"/>
    <w:rsid w:val="00563C8D"/>
    <w:rsid w:val="00563CC4"/>
    <w:rsid w:val="00564772"/>
    <w:rsid w:val="005703C8"/>
    <w:rsid w:val="00572B52"/>
    <w:rsid w:val="00573D13"/>
    <w:rsid w:val="00576DE7"/>
    <w:rsid w:val="00577422"/>
    <w:rsid w:val="0058112B"/>
    <w:rsid w:val="00583D8C"/>
    <w:rsid w:val="005848A1"/>
    <w:rsid w:val="005848AD"/>
    <w:rsid w:val="005877CE"/>
    <w:rsid w:val="00591625"/>
    <w:rsid w:val="00592CD7"/>
    <w:rsid w:val="005955C6"/>
    <w:rsid w:val="00596E17"/>
    <w:rsid w:val="00597A32"/>
    <w:rsid w:val="005A2A28"/>
    <w:rsid w:val="005A3385"/>
    <w:rsid w:val="005A4600"/>
    <w:rsid w:val="005A59AE"/>
    <w:rsid w:val="005A61F2"/>
    <w:rsid w:val="005A779E"/>
    <w:rsid w:val="005B05B0"/>
    <w:rsid w:val="005B14E2"/>
    <w:rsid w:val="005B16CB"/>
    <w:rsid w:val="005B1E32"/>
    <w:rsid w:val="005B24CF"/>
    <w:rsid w:val="005B2F25"/>
    <w:rsid w:val="005B31C7"/>
    <w:rsid w:val="005B321D"/>
    <w:rsid w:val="005B4EB0"/>
    <w:rsid w:val="005B6E77"/>
    <w:rsid w:val="005C7B2A"/>
    <w:rsid w:val="005D0459"/>
    <w:rsid w:val="005D16CA"/>
    <w:rsid w:val="005D1936"/>
    <w:rsid w:val="005D32E9"/>
    <w:rsid w:val="005D48F5"/>
    <w:rsid w:val="005D57E8"/>
    <w:rsid w:val="005D5B22"/>
    <w:rsid w:val="005D60F7"/>
    <w:rsid w:val="005D6480"/>
    <w:rsid w:val="005D6DD1"/>
    <w:rsid w:val="005E3A24"/>
    <w:rsid w:val="005E59E1"/>
    <w:rsid w:val="005E68E9"/>
    <w:rsid w:val="005E74F4"/>
    <w:rsid w:val="005E799B"/>
    <w:rsid w:val="005E7BDE"/>
    <w:rsid w:val="005F00FF"/>
    <w:rsid w:val="005F066B"/>
    <w:rsid w:val="005F0BE4"/>
    <w:rsid w:val="005F0F45"/>
    <w:rsid w:val="005F79AA"/>
    <w:rsid w:val="006005D3"/>
    <w:rsid w:val="00602199"/>
    <w:rsid w:val="00602BF6"/>
    <w:rsid w:val="00604193"/>
    <w:rsid w:val="00607C95"/>
    <w:rsid w:val="00611059"/>
    <w:rsid w:val="0061252F"/>
    <w:rsid w:val="00620472"/>
    <w:rsid w:val="00620624"/>
    <w:rsid w:val="006210E3"/>
    <w:rsid w:val="006220C1"/>
    <w:rsid w:val="0062295E"/>
    <w:rsid w:val="00624690"/>
    <w:rsid w:val="00626093"/>
    <w:rsid w:val="00627C24"/>
    <w:rsid w:val="00630FD2"/>
    <w:rsid w:val="0063123A"/>
    <w:rsid w:val="006334C0"/>
    <w:rsid w:val="00635A07"/>
    <w:rsid w:val="00640F75"/>
    <w:rsid w:val="00640FD4"/>
    <w:rsid w:val="00643F89"/>
    <w:rsid w:val="0064482F"/>
    <w:rsid w:val="00646CD8"/>
    <w:rsid w:val="00646FED"/>
    <w:rsid w:val="00647544"/>
    <w:rsid w:val="00647859"/>
    <w:rsid w:val="00650B0E"/>
    <w:rsid w:val="00651530"/>
    <w:rsid w:val="00654BE6"/>
    <w:rsid w:val="00654F54"/>
    <w:rsid w:val="00656F96"/>
    <w:rsid w:val="00665EF5"/>
    <w:rsid w:val="00667B58"/>
    <w:rsid w:val="006707EA"/>
    <w:rsid w:val="00672A50"/>
    <w:rsid w:val="00673464"/>
    <w:rsid w:val="006738BA"/>
    <w:rsid w:val="00675B5F"/>
    <w:rsid w:val="00676539"/>
    <w:rsid w:val="006767C9"/>
    <w:rsid w:val="0067727B"/>
    <w:rsid w:val="00684061"/>
    <w:rsid w:val="006840D3"/>
    <w:rsid w:val="006851A3"/>
    <w:rsid w:val="00685CBE"/>
    <w:rsid w:val="00687989"/>
    <w:rsid w:val="00687D3D"/>
    <w:rsid w:val="006941C2"/>
    <w:rsid w:val="00694B25"/>
    <w:rsid w:val="0069613A"/>
    <w:rsid w:val="0069704D"/>
    <w:rsid w:val="006A4D0D"/>
    <w:rsid w:val="006A4EB4"/>
    <w:rsid w:val="006A52B4"/>
    <w:rsid w:val="006A79E3"/>
    <w:rsid w:val="006A7C65"/>
    <w:rsid w:val="006B01E1"/>
    <w:rsid w:val="006B0A13"/>
    <w:rsid w:val="006B125A"/>
    <w:rsid w:val="006B1CE7"/>
    <w:rsid w:val="006B2B2C"/>
    <w:rsid w:val="006B6487"/>
    <w:rsid w:val="006B7296"/>
    <w:rsid w:val="006C16C7"/>
    <w:rsid w:val="006C263C"/>
    <w:rsid w:val="006C3DEF"/>
    <w:rsid w:val="006C4CB3"/>
    <w:rsid w:val="006C516D"/>
    <w:rsid w:val="006C5656"/>
    <w:rsid w:val="006C7F70"/>
    <w:rsid w:val="006D602D"/>
    <w:rsid w:val="006D617B"/>
    <w:rsid w:val="006D6E42"/>
    <w:rsid w:val="006E3430"/>
    <w:rsid w:val="006E72D8"/>
    <w:rsid w:val="006E7B09"/>
    <w:rsid w:val="006F02BA"/>
    <w:rsid w:val="006F09CD"/>
    <w:rsid w:val="006F4B08"/>
    <w:rsid w:val="006F6991"/>
    <w:rsid w:val="006F7464"/>
    <w:rsid w:val="00703B41"/>
    <w:rsid w:val="0070455B"/>
    <w:rsid w:val="00705740"/>
    <w:rsid w:val="00705DE5"/>
    <w:rsid w:val="00711C79"/>
    <w:rsid w:val="007144F2"/>
    <w:rsid w:val="007153D4"/>
    <w:rsid w:val="00715B98"/>
    <w:rsid w:val="00717973"/>
    <w:rsid w:val="00720C45"/>
    <w:rsid w:val="0072122E"/>
    <w:rsid w:val="00722C50"/>
    <w:rsid w:val="00723625"/>
    <w:rsid w:val="00724EF5"/>
    <w:rsid w:val="007252DC"/>
    <w:rsid w:val="00727034"/>
    <w:rsid w:val="00730BFF"/>
    <w:rsid w:val="007313A5"/>
    <w:rsid w:val="00731B47"/>
    <w:rsid w:val="0073404D"/>
    <w:rsid w:val="0073695E"/>
    <w:rsid w:val="007404C0"/>
    <w:rsid w:val="00740D19"/>
    <w:rsid w:val="007410C3"/>
    <w:rsid w:val="00741837"/>
    <w:rsid w:val="00742D86"/>
    <w:rsid w:val="007438AA"/>
    <w:rsid w:val="00743B9E"/>
    <w:rsid w:val="0074632A"/>
    <w:rsid w:val="0075208A"/>
    <w:rsid w:val="007520AD"/>
    <w:rsid w:val="00753AE5"/>
    <w:rsid w:val="00754AD5"/>
    <w:rsid w:val="0075731D"/>
    <w:rsid w:val="0075773A"/>
    <w:rsid w:val="00764131"/>
    <w:rsid w:val="00764325"/>
    <w:rsid w:val="00766E82"/>
    <w:rsid w:val="00767C09"/>
    <w:rsid w:val="0077033D"/>
    <w:rsid w:val="00772EA7"/>
    <w:rsid w:val="00773489"/>
    <w:rsid w:val="00773552"/>
    <w:rsid w:val="007739E6"/>
    <w:rsid w:val="00773DBA"/>
    <w:rsid w:val="0077410E"/>
    <w:rsid w:val="00774590"/>
    <w:rsid w:val="00775389"/>
    <w:rsid w:val="00777328"/>
    <w:rsid w:val="00782A72"/>
    <w:rsid w:val="0078414F"/>
    <w:rsid w:val="00786738"/>
    <w:rsid w:val="00786E8B"/>
    <w:rsid w:val="00790416"/>
    <w:rsid w:val="007945E4"/>
    <w:rsid w:val="00794766"/>
    <w:rsid w:val="00795ED9"/>
    <w:rsid w:val="00797C1F"/>
    <w:rsid w:val="007A31B3"/>
    <w:rsid w:val="007A78B9"/>
    <w:rsid w:val="007B3536"/>
    <w:rsid w:val="007B6ABA"/>
    <w:rsid w:val="007B6CD3"/>
    <w:rsid w:val="007B719F"/>
    <w:rsid w:val="007C1A04"/>
    <w:rsid w:val="007C1B92"/>
    <w:rsid w:val="007C3D61"/>
    <w:rsid w:val="007C4366"/>
    <w:rsid w:val="007C4E32"/>
    <w:rsid w:val="007C5DF1"/>
    <w:rsid w:val="007C650D"/>
    <w:rsid w:val="007D25DD"/>
    <w:rsid w:val="007D27DB"/>
    <w:rsid w:val="007D6B07"/>
    <w:rsid w:val="007D6EEC"/>
    <w:rsid w:val="007D7123"/>
    <w:rsid w:val="007E1164"/>
    <w:rsid w:val="007E459D"/>
    <w:rsid w:val="007F1765"/>
    <w:rsid w:val="007F273F"/>
    <w:rsid w:val="007F35FF"/>
    <w:rsid w:val="007F62BF"/>
    <w:rsid w:val="00801DEA"/>
    <w:rsid w:val="008025F9"/>
    <w:rsid w:val="008043B7"/>
    <w:rsid w:val="00804C21"/>
    <w:rsid w:val="0080638E"/>
    <w:rsid w:val="008076B5"/>
    <w:rsid w:val="008100E9"/>
    <w:rsid w:val="008117F1"/>
    <w:rsid w:val="008137B6"/>
    <w:rsid w:val="008139D2"/>
    <w:rsid w:val="008139FC"/>
    <w:rsid w:val="00814243"/>
    <w:rsid w:val="00821CA4"/>
    <w:rsid w:val="00821EC6"/>
    <w:rsid w:val="00822BC3"/>
    <w:rsid w:val="008240D9"/>
    <w:rsid w:val="008256EE"/>
    <w:rsid w:val="00827AA5"/>
    <w:rsid w:val="0083462C"/>
    <w:rsid w:val="008351EA"/>
    <w:rsid w:val="008359A0"/>
    <w:rsid w:val="00836080"/>
    <w:rsid w:val="008410C2"/>
    <w:rsid w:val="008417F8"/>
    <w:rsid w:val="00841EEE"/>
    <w:rsid w:val="00842B73"/>
    <w:rsid w:val="0084321B"/>
    <w:rsid w:val="008470BE"/>
    <w:rsid w:val="00847443"/>
    <w:rsid w:val="00850D51"/>
    <w:rsid w:val="00853E82"/>
    <w:rsid w:val="00862399"/>
    <w:rsid w:val="00862726"/>
    <w:rsid w:val="008627CE"/>
    <w:rsid w:val="00862F9B"/>
    <w:rsid w:val="00863DB7"/>
    <w:rsid w:val="008641A1"/>
    <w:rsid w:val="0086519E"/>
    <w:rsid w:val="00866BA9"/>
    <w:rsid w:val="00867349"/>
    <w:rsid w:val="00874A74"/>
    <w:rsid w:val="00874AA4"/>
    <w:rsid w:val="00875191"/>
    <w:rsid w:val="00876342"/>
    <w:rsid w:val="008809A0"/>
    <w:rsid w:val="00880CFF"/>
    <w:rsid w:val="00884E5F"/>
    <w:rsid w:val="00887176"/>
    <w:rsid w:val="008901BA"/>
    <w:rsid w:val="00890220"/>
    <w:rsid w:val="00891DE1"/>
    <w:rsid w:val="00893424"/>
    <w:rsid w:val="00895160"/>
    <w:rsid w:val="008A1679"/>
    <w:rsid w:val="008A22C3"/>
    <w:rsid w:val="008A238D"/>
    <w:rsid w:val="008A2A4F"/>
    <w:rsid w:val="008A5885"/>
    <w:rsid w:val="008A5A11"/>
    <w:rsid w:val="008A6470"/>
    <w:rsid w:val="008A748D"/>
    <w:rsid w:val="008B004A"/>
    <w:rsid w:val="008B120E"/>
    <w:rsid w:val="008B29CE"/>
    <w:rsid w:val="008B3357"/>
    <w:rsid w:val="008B58BF"/>
    <w:rsid w:val="008B7628"/>
    <w:rsid w:val="008C0B15"/>
    <w:rsid w:val="008C1F11"/>
    <w:rsid w:val="008C464A"/>
    <w:rsid w:val="008C4BDF"/>
    <w:rsid w:val="008C6084"/>
    <w:rsid w:val="008C66B6"/>
    <w:rsid w:val="008D0E50"/>
    <w:rsid w:val="008D1477"/>
    <w:rsid w:val="008D27BC"/>
    <w:rsid w:val="008D6532"/>
    <w:rsid w:val="008E0BE0"/>
    <w:rsid w:val="008E2C82"/>
    <w:rsid w:val="008E579F"/>
    <w:rsid w:val="008E6392"/>
    <w:rsid w:val="008E71B8"/>
    <w:rsid w:val="008F2F81"/>
    <w:rsid w:val="0090019E"/>
    <w:rsid w:val="00902637"/>
    <w:rsid w:val="00905D13"/>
    <w:rsid w:val="009079C3"/>
    <w:rsid w:val="00907C33"/>
    <w:rsid w:val="00912967"/>
    <w:rsid w:val="009152D5"/>
    <w:rsid w:val="009159B8"/>
    <w:rsid w:val="009163E0"/>
    <w:rsid w:val="009203D4"/>
    <w:rsid w:val="00920442"/>
    <w:rsid w:val="00921B4E"/>
    <w:rsid w:val="00923CE3"/>
    <w:rsid w:val="00924D25"/>
    <w:rsid w:val="00924F64"/>
    <w:rsid w:val="00926077"/>
    <w:rsid w:val="00926468"/>
    <w:rsid w:val="00926DE0"/>
    <w:rsid w:val="00926EBA"/>
    <w:rsid w:val="0093015A"/>
    <w:rsid w:val="00931AA3"/>
    <w:rsid w:val="00933144"/>
    <w:rsid w:val="009332ED"/>
    <w:rsid w:val="00934579"/>
    <w:rsid w:val="0093493B"/>
    <w:rsid w:val="009407B0"/>
    <w:rsid w:val="00941636"/>
    <w:rsid w:val="00943C42"/>
    <w:rsid w:val="00944C46"/>
    <w:rsid w:val="00945FDB"/>
    <w:rsid w:val="00947531"/>
    <w:rsid w:val="00947B88"/>
    <w:rsid w:val="00950292"/>
    <w:rsid w:val="0095208C"/>
    <w:rsid w:val="009564F0"/>
    <w:rsid w:val="00957ED9"/>
    <w:rsid w:val="009643F3"/>
    <w:rsid w:val="00964B93"/>
    <w:rsid w:val="009664CB"/>
    <w:rsid w:val="009723B8"/>
    <w:rsid w:val="00972F7F"/>
    <w:rsid w:val="009826E8"/>
    <w:rsid w:val="00983580"/>
    <w:rsid w:val="00984160"/>
    <w:rsid w:val="009854C3"/>
    <w:rsid w:val="00986060"/>
    <w:rsid w:val="00986675"/>
    <w:rsid w:val="0098757E"/>
    <w:rsid w:val="0098775F"/>
    <w:rsid w:val="00990EAC"/>
    <w:rsid w:val="00992804"/>
    <w:rsid w:val="009943F1"/>
    <w:rsid w:val="00996C1B"/>
    <w:rsid w:val="009A03C1"/>
    <w:rsid w:val="009A047F"/>
    <w:rsid w:val="009A0B8B"/>
    <w:rsid w:val="009A19EC"/>
    <w:rsid w:val="009A2F77"/>
    <w:rsid w:val="009A427A"/>
    <w:rsid w:val="009A64D1"/>
    <w:rsid w:val="009A6533"/>
    <w:rsid w:val="009A799B"/>
    <w:rsid w:val="009B29C1"/>
    <w:rsid w:val="009B3D86"/>
    <w:rsid w:val="009B73FD"/>
    <w:rsid w:val="009B7965"/>
    <w:rsid w:val="009C1F03"/>
    <w:rsid w:val="009C60CE"/>
    <w:rsid w:val="009D0F28"/>
    <w:rsid w:val="009D54ED"/>
    <w:rsid w:val="009E09F4"/>
    <w:rsid w:val="009E0EC9"/>
    <w:rsid w:val="009E1960"/>
    <w:rsid w:val="009E2204"/>
    <w:rsid w:val="009E6587"/>
    <w:rsid w:val="009E6E36"/>
    <w:rsid w:val="009F05FE"/>
    <w:rsid w:val="009F1F14"/>
    <w:rsid w:val="009F3076"/>
    <w:rsid w:val="009F3B41"/>
    <w:rsid w:val="009F556E"/>
    <w:rsid w:val="009F55D6"/>
    <w:rsid w:val="009F5EC9"/>
    <w:rsid w:val="00A00362"/>
    <w:rsid w:val="00A04951"/>
    <w:rsid w:val="00A06B82"/>
    <w:rsid w:val="00A105E8"/>
    <w:rsid w:val="00A1137E"/>
    <w:rsid w:val="00A134B3"/>
    <w:rsid w:val="00A14BF7"/>
    <w:rsid w:val="00A20F34"/>
    <w:rsid w:val="00A216CC"/>
    <w:rsid w:val="00A21BCB"/>
    <w:rsid w:val="00A21C0A"/>
    <w:rsid w:val="00A22329"/>
    <w:rsid w:val="00A2487F"/>
    <w:rsid w:val="00A302ED"/>
    <w:rsid w:val="00A30E7F"/>
    <w:rsid w:val="00A31482"/>
    <w:rsid w:val="00A3415A"/>
    <w:rsid w:val="00A405B4"/>
    <w:rsid w:val="00A45A49"/>
    <w:rsid w:val="00A46868"/>
    <w:rsid w:val="00A46E8F"/>
    <w:rsid w:val="00A505B6"/>
    <w:rsid w:val="00A5130D"/>
    <w:rsid w:val="00A530BD"/>
    <w:rsid w:val="00A538F3"/>
    <w:rsid w:val="00A540C4"/>
    <w:rsid w:val="00A54DEF"/>
    <w:rsid w:val="00A550A7"/>
    <w:rsid w:val="00A570EB"/>
    <w:rsid w:val="00A613F8"/>
    <w:rsid w:val="00A63F4E"/>
    <w:rsid w:val="00A64654"/>
    <w:rsid w:val="00A64A89"/>
    <w:rsid w:val="00A669E0"/>
    <w:rsid w:val="00A7125F"/>
    <w:rsid w:val="00A71963"/>
    <w:rsid w:val="00A7643B"/>
    <w:rsid w:val="00A7772F"/>
    <w:rsid w:val="00A82AF7"/>
    <w:rsid w:val="00A84B01"/>
    <w:rsid w:val="00A86F0F"/>
    <w:rsid w:val="00A900BC"/>
    <w:rsid w:val="00A90AEA"/>
    <w:rsid w:val="00A90F28"/>
    <w:rsid w:val="00A95A1A"/>
    <w:rsid w:val="00A96691"/>
    <w:rsid w:val="00AA02CB"/>
    <w:rsid w:val="00AA02E0"/>
    <w:rsid w:val="00AA0632"/>
    <w:rsid w:val="00AA0C23"/>
    <w:rsid w:val="00AA2B3F"/>
    <w:rsid w:val="00AA41AC"/>
    <w:rsid w:val="00AB1A98"/>
    <w:rsid w:val="00AB2A6D"/>
    <w:rsid w:val="00AB2F38"/>
    <w:rsid w:val="00AB5045"/>
    <w:rsid w:val="00AB5CB3"/>
    <w:rsid w:val="00AB7A99"/>
    <w:rsid w:val="00AC25F9"/>
    <w:rsid w:val="00AC2CC1"/>
    <w:rsid w:val="00AC34BC"/>
    <w:rsid w:val="00AC43D0"/>
    <w:rsid w:val="00AC6C51"/>
    <w:rsid w:val="00AD127D"/>
    <w:rsid w:val="00AD5F4C"/>
    <w:rsid w:val="00AD6ACD"/>
    <w:rsid w:val="00AD71DD"/>
    <w:rsid w:val="00AE2C6C"/>
    <w:rsid w:val="00AE316B"/>
    <w:rsid w:val="00AE42F4"/>
    <w:rsid w:val="00AE4891"/>
    <w:rsid w:val="00AE5683"/>
    <w:rsid w:val="00AE6766"/>
    <w:rsid w:val="00AF3552"/>
    <w:rsid w:val="00AF77C0"/>
    <w:rsid w:val="00B00E33"/>
    <w:rsid w:val="00B01F19"/>
    <w:rsid w:val="00B03AFE"/>
    <w:rsid w:val="00B05307"/>
    <w:rsid w:val="00B066C0"/>
    <w:rsid w:val="00B12F97"/>
    <w:rsid w:val="00B15FC4"/>
    <w:rsid w:val="00B16939"/>
    <w:rsid w:val="00B20715"/>
    <w:rsid w:val="00B20F9F"/>
    <w:rsid w:val="00B234E7"/>
    <w:rsid w:val="00B23F7C"/>
    <w:rsid w:val="00B2412F"/>
    <w:rsid w:val="00B25DEA"/>
    <w:rsid w:val="00B275B1"/>
    <w:rsid w:val="00B31F61"/>
    <w:rsid w:val="00B321F3"/>
    <w:rsid w:val="00B32275"/>
    <w:rsid w:val="00B3241C"/>
    <w:rsid w:val="00B33B38"/>
    <w:rsid w:val="00B33DFF"/>
    <w:rsid w:val="00B35EFB"/>
    <w:rsid w:val="00B3658B"/>
    <w:rsid w:val="00B37FFD"/>
    <w:rsid w:val="00B44846"/>
    <w:rsid w:val="00B44944"/>
    <w:rsid w:val="00B454D8"/>
    <w:rsid w:val="00B45898"/>
    <w:rsid w:val="00B45AF3"/>
    <w:rsid w:val="00B45E67"/>
    <w:rsid w:val="00B46508"/>
    <w:rsid w:val="00B473DD"/>
    <w:rsid w:val="00B5162E"/>
    <w:rsid w:val="00B571EB"/>
    <w:rsid w:val="00B57609"/>
    <w:rsid w:val="00B5761D"/>
    <w:rsid w:val="00B57AC8"/>
    <w:rsid w:val="00B610FD"/>
    <w:rsid w:val="00B6583D"/>
    <w:rsid w:val="00B67BB7"/>
    <w:rsid w:val="00B75580"/>
    <w:rsid w:val="00B7571F"/>
    <w:rsid w:val="00B75DEE"/>
    <w:rsid w:val="00B7642E"/>
    <w:rsid w:val="00B77423"/>
    <w:rsid w:val="00B77542"/>
    <w:rsid w:val="00B80072"/>
    <w:rsid w:val="00B816BC"/>
    <w:rsid w:val="00B85E10"/>
    <w:rsid w:val="00B8705F"/>
    <w:rsid w:val="00B91D18"/>
    <w:rsid w:val="00B928EB"/>
    <w:rsid w:val="00BA110B"/>
    <w:rsid w:val="00BA2B9A"/>
    <w:rsid w:val="00BA2ED5"/>
    <w:rsid w:val="00BA3B71"/>
    <w:rsid w:val="00BA52C2"/>
    <w:rsid w:val="00BA69E2"/>
    <w:rsid w:val="00BA6EFE"/>
    <w:rsid w:val="00BA7316"/>
    <w:rsid w:val="00BB141F"/>
    <w:rsid w:val="00BB31CA"/>
    <w:rsid w:val="00BB41E0"/>
    <w:rsid w:val="00BB519C"/>
    <w:rsid w:val="00BB7546"/>
    <w:rsid w:val="00BC0298"/>
    <w:rsid w:val="00BC3B49"/>
    <w:rsid w:val="00BD43FA"/>
    <w:rsid w:val="00BD4BCC"/>
    <w:rsid w:val="00BD4FA9"/>
    <w:rsid w:val="00BD54A9"/>
    <w:rsid w:val="00BE3396"/>
    <w:rsid w:val="00BE3D57"/>
    <w:rsid w:val="00BE5B62"/>
    <w:rsid w:val="00BE6CB1"/>
    <w:rsid w:val="00BE7C02"/>
    <w:rsid w:val="00BF0129"/>
    <w:rsid w:val="00BF0D3F"/>
    <w:rsid w:val="00BF2629"/>
    <w:rsid w:val="00BF6F8A"/>
    <w:rsid w:val="00C058D2"/>
    <w:rsid w:val="00C10704"/>
    <w:rsid w:val="00C124BA"/>
    <w:rsid w:val="00C13321"/>
    <w:rsid w:val="00C160AF"/>
    <w:rsid w:val="00C1733D"/>
    <w:rsid w:val="00C221B7"/>
    <w:rsid w:val="00C22CB7"/>
    <w:rsid w:val="00C23A39"/>
    <w:rsid w:val="00C24B05"/>
    <w:rsid w:val="00C2503B"/>
    <w:rsid w:val="00C26074"/>
    <w:rsid w:val="00C27243"/>
    <w:rsid w:val="00C30E75"/>
    <w:rsid w:val="00C339A1"/>
    <w:rsid w:val="00C359E6"/>
    <w:rsid w:val="00C35AFD"/>
    <w:rsid w:val="00C35C85"/>
    <w:rsid w:val="00C366D8"/>
    <w:rsid w:val="00C37957"/>
    <w:rsid w:val="00C4028A"/>
    <w:rsid w:val="00C40524"/>
    <w:rsid w:val="00C40C26"/>
    <w:rsid w:val="00C44008"/>
    <w:rsid w:val="00C462AD"/>
    <w:rsid w:val="00C5080D"/>
    <w:rsid w:val="00C50EFE"/>
    <w:rsid w:val="00C52243"/>
    <w:rsid w:val="00C552C1"/>
    <w:rsid w:val="00C55343"/>
    <w:rsid w:val="00C56034"/>
    <w:rsid w:val="00C56109"/>
    <w:rsid w:val="00C56A7E"/>
    <w:rsid w:val="00C60089"/>
    <w:rsid w:val="00C60CBF"/>
    <w:rsid w:val="00C61430"/>
    <w:rsid w:val="00C620D6"/>
    <w:rsid w:val="00C63B6B"/>
    <w:rsid w:val="00C64BD3"/>
    <w:rsid w:val="00C66A8F"/>
    <w:rsid w:val="00C70A73"/>
    <w:rsid w:val="00C742B2"/>
    <w:rsid w:val="00C74A78"/>
    <w:rsid w:val="00C74A79"/>
    <w:rsid w:val="00C76591"/>
    <w:rsid w:val="00C76AAE"/>
    <w:rsid w:val="00C839D2"/>
    <w:rsid w:val="00C86EB0"/>
    <w:rsid w:val="00C870E2"/>
    <w:rsid w:val="00C87B74"/>
    <w:rsid w:val="00C90697"/>
    <w:rsid w:val="00C90C8F"/>
    <w:rsid w:val="00C90F6F"/>
    <w:rsid w:val="00C926C4"/>
    <w:rsid w:val="00C94861"/>
    <w:rsid w:val="00C95080"/>
    <w:rsid w:val="00CA207E"/>
    <w:rsid w:val="00CA5C6F"/>
    <w:rsid w:val="00CB1147"/>
    <w:rsid w:val="00CB3E6E"/>
    <w:rsid w:val="00CB412C"/>
    <w:rsid w:val="00CC001A"/>
    <w:rsid w:val="00CC118B"/>
    <w:rsid w:val="00CC444F"/>
    <w:rsid w:val="00CC4801"/>
    <w:rsid w:val="00CD0E3A"/>
    <w:rsid w:val="00CD0F2D"/>
    <w:rsid w:val="00CD32DD"/>
    <w:rsid w:val="00CD4FDA"/>
    <w:rsid w:val="00CD778A"/>
    <w:rsid w:val="00CE0DA3"/>
    <w:rsid w:val="00CE1074"/>
    <w:rsid w:val="00CE4FFD"/>
    <w:rsid w:val="00CE5BA9"/>
    <w:rsid w:val="00CE727B"/>
    <w:rsid w:val="00CF0CEB"/>
    <w:rsid w:val="00CF0DF6"/>
    <w:rsid w:val="00CF1390"/>
    <w:rsid w:val="00CF6897"/>
    <w:rsid w:val="00CF6CE9"/>
    <w:rsid w:val="00CF71D3"/>
    <w:rsid w:val="00CF78F0"/>
    <w:rsid w:val="00D00663"/>
    <w:rsid w:val="00D02CCE"/>
    <w:rsid w:val="00D03FFA"/>
    <w:rsid w:val="00D041F3"/>
    <w:rsid w:val="00D054D9"/>
    <w:rsid w:val="00D0635A"/>
    <w:rsid w:val="00D15A52"/>
    <w:rsid w:val="00D15CD9"/>
    <w:rsid w:val="00D16C2D"/>
    <w:rsid w:val="00D174F3"/>
    <w:rsid w:val="00D179C8"/>
    <w:rsid w:val="00D17C89"/>
    <w:rsid w:val="00D21DCF"/>
    <w:rsid w:val="00D22681"/>
    <w:rsid w:val="00D2450C"/>
    <w:rsid w:val="00D2480D"/>
    <w:rsid w:val="00D30B7E"/>
    <w:rsid w:val="00D30F67"/>
    <w:rsid w:val="00D35B37"/>
    <w:rsid w:val="00D40A81"/>
    <w:rsid w:val="00D41BF1"/>
    <w:rsid w:val="00D43489"/>
    <w:rsid w:val="00D436F8"/>
    <w:rsid w:val="00D43B87"/>
    <w:rsid w:val="00D44603"/>
    <w:rsid w:val="00D45CBA"/>
    <w:rsid w:val="00D462C8"/>
    <w:rsid w:val="00D47AF5"/>
    <w:rsid w:val="00D5114F"/>
    <w:rsid w:val="00D576D1"/>
    <w:rsid w:val="00D57B4A"/>
    <w:rsid w:val="00D62958"/>
    <w:rsid w:val="00D6393B"/>
    <w:rsid w:val="00D64689"/>
    <w:rsid w:val="00D65C5D"/>
    <w:rsid w:val="00D70F4E"/>
    <w:rsid w:val="00D71D21"/>
    <w:rsid w:val="00D727EF"/>
    <w:rsid w:val="00D72F70"/>
    <w:rsid w:val="00D73933"/>
    <w:rsid w:val="00D73958"/>
    <w:rsid w:val="00D75DB0"/>
    <w:rsid w:val="00D77104"/>
    <w:rsid w:val="00D828BD"/>
    <w:rsid w:val="00D833FC"/>
    <w:rsid w:val="00D83AF5"/>
    <w:rsid w:val="00D84EC7"/>
    <w:rsid w:val="00D85353"/>
    <w:rsid w:val="00D877EF"/>
    <w:rsid w:val="00D87EC4"/>
    <w:rsid w:val="00D91B77"/>
    <w:rsid w:val="00D91CE7"/>
    <w:rsid w:val="00D92E5D"/>
    <w:rsid w:val="00D96001"/>
    <w:rsid w:val="00D963C2"/>
    <w:rsid w:val="00D97DC1"/>
    <w:rsid w:val="00DA241E"/>
    <w:rsid w:val="00DA58F4"/>
    <w:rsid w:val="00DB25A9"/>
    <w:rsid w:val="00DB2CD4"/>
    <w:rsid w:val="00DB487C"/>
    <w:rsid w:val="00DB5AD1"/>
    <w:rsid w:val="00DB6A0F"/>
    <w:rsid w:val="00DB6E60"/>
    <w:rsid w:val="00DC0B07"/>
    <w:rsid w:val="00DC1190"/>
    <w:rsid w:val="00DC4AB2"/>
    <w:rsid w:val="00DC5BC6"/>
    <w:rsid w:val="00DC6F03"/>
    <w:rsid w:val="00DD25B4"/>
    <w:rsid w:val="00DD2A53"/>
    <w:rsid w:val="00DD41CB"/>
    <w:rsid w:val="00DD421D"/>
    <w:rsid w:val="00DD78FF"/>
    <w:rsid w:val="00DE2432"/>
    <w:rsid w:val="00DE42F0"/>
    <w:rsid w:val="00DE4AC1"/>
    <w:rsid w:val="00DE4F67"/>
    <w:rsid w:val="00DE4F7B"/>
    <w:rsid w:val="00DE555D"/>
    <w:rsid w:val="00DF0699"/>
    <w:rsid w:val="00DF24FA"/>
    <w:rsid w:val="00DF3418"/>
    <w:rsid w:val="00DF3656"/>
    <w:rsid w:val="00DF3D2B"/>
    <w:rsid w:val="00DF4A45"/>
    <w:rsid w:val="00E017E7"/>
    <w:rsid w:val="00E02A58"/>
    <w:rsid w:val="00E04012"/>
    <w:rsid w:val="00E0690D"/>
    <w:rsid w:val="00E06B15"/>
    <w:rsid w:val="00E07CDD"/>
    <w:rsid w:val="00E07E76"/>
    <w:rsid w:val="00E113F3"/>
    <w:rsid w:val="00E11B6B"/>
    <w:rsid w:val="00E12E5C"/>
    <w:rsid w:val="00E13133"/>
    <w:rsid w:val="00E13246"/>
    <w:rsid w:val="00E15B77"/>
    <w:rsid w:val="00E24D48"/>
    <w:rsid w:val="00E346B8"/>
    <w:rsid w:val="00E354D6"/>
    <w:rsid w:val="00E40876"/>
    <w:rsid w:val="00E42783"/>
    <w:rsid w:val="00E42F92"/>
    <w:rsid w:val="00E44EC9"/>
    <w:rsid w:val="00E45594"/>
    <w:rsid w:val="00E4609B"/>
    <w:rsid w:val="00E50074"/>
    <w:rsid w:val="00E52B17"/>
    <w:rsid w:val="00E52DC9"/>
    <w:rsid w:val="00E53DB4"/>
    <w:rsid w:val="00E54BF0"/>
    <w:rsid w:val="00E5591E"/>
    <w:rsid w:val="00E568D8"/>
    <w:rsid w:val="00E60060"/>
    <w:rsid w:val="00E619B9"/>
    <w:rsid w:val="00E62887"/>
    <w:rsid w:val="00E64E5D"/>
    <w:rsid w:val="00E653FD"/>
    <w:rsid w:val="00E6553D"/>
    <w:rsid w:val="00E67535"/>
    <w:rsid w:val="00E67AC5"/>
    <w:rsid w:val="00E73589"/>
    <w:rsid w:val="00E8121F"/>
    <w:rsid w:val="00E81B17"/>
    <w:rsid w:val="00E8575C"/>
    <w:rsid w:val="00E92307"/>
    <w:rsid w:val="00E96AE4"/>
    <w:rsid w:val="00E96F92"/>
    <w:rsid w:val="00E9788A"/>
    <w:rsid w:val="00EA1897"/>
    <w:rsid w:val="00EA60C6"/>
    <w:rsid w:val="00EA6149"/>
    <w:rsid w:val="00EA7BDC"/>
    <w:rsid w:val="00EC113E"/>
    <w:rsid w:val="00EC18E2"/>
    <w:rsid w:val="00EC1F66"/>
    <w:rsid w:val="00EC3D44"/>
    <w:rsid w:val="00EC5A53"/>
    <w:rsid w:val="00EC6158"/>
    <w:rsid w:val="00EC6CF5"/>
    <w:rsid w:val="00ED0AFB"/>
    <w:rsid w:val="00ED275C"/>
    <w:rsid w:val="00ED30D2"/>
    <w:rsid w:val="00ED54E1"/>
    <w:rsid w:val="00ED6B24"/>
    <w:rsid w:val="00EE2CC0"/>
    <w:rsid w:val="00EE2DDB"/>
    <w:rsid w:val="00EE6BE2"/>
    <w:rsid w:val="00EF11C3"/>
    <w:rsid w:val="00EF2965"/>
    <w:rsid w:val="00EF3A69"/>
    <w:rsid w:val="00F01669"/>
    <w:rsid w:val="00F02787"/>
    <w:rsid w:val="00F02A21"/>
    <w:rsid w:val="00F03B9B"/>
    <w:rsid w:val="00F0468C"/>
    <w:rsid w:val="00F0471E"/>
    <w:rsid w:val="00F07AF5"/>
    <w:rsid w:val="00F11723"/>
    <w:rsid w:val="00F11F47"/>
    <w:rsid w:val="00F125DB"/>
    <w:rsid w:val="00F126BD"/>
    <w:rsid w:val="00F13591"/>
    <w:rsid w:val="00F13A21"/>
    <w:rsid w:val="00F153FB"/>
    <w:rsid w:val="00F15730"/>
    <w:rsid w:val="00F2352B"/>
    <w:rsid w:val="00F25A7C"/>
    <w:rsid w:val="00F314D0"/>
    <w:rsid w:val="00F328E7"/>
    <w:rsid w:val="00F330C1"/>
    <w:rsid w:val="00F33918"/>
    <w:rsid w:val="00F33F8B"/>
    <w:rsid w:val="00F35007"/>
    <w:rsid w:val="00F36304"/>
    <w:rsid w:val="00F37018"/>
    <w:rsid w:val="00F42057"/>
    <w:rsid w:val="00F43CF4"/>
    <w:rsid w:val="00F45CC1"/>
    <w:rsid w:val="00F51ADA"/>
    <w:rsid w:val="00F53B67"/>
    <w:rsid w:val="00F57096"/>
    <w:rsid w:val="00F60151"/>
    <w:rsid w:val="00F65139"/>
    <w:rsid w:val="00F66251"/>
    <w:rsid w:val="00F72E5A"/>
    <w:rsid w:val="00F75B72"/>
    <w:rsid w:val="00F80382"/>
    <w:rsid w:val="00F833B8"/>
    <w:rsid w:val="00F85D49"/>
    <w:rsid w:val="00F864CB"/>
    <w:rsid w:val="00F86CF2"/>
    <w:rsid w:val="00F87D52"/>
    <w:rsid w:val="00F905F0"/>
    <w:rsid w:val="00F908E6"/>
    <w:rsid w:val="00F90F0B"/>
    <w:rsid w:val="00F91F1E"/>
    <w:rsid w:val="00F922D4"/>
    <w:rsid w:val="00F9239C"/>
    <w:rsid w:val="00F923DF"/>
    <w:rsid w:val="00F931C7"/>
    <w:rsid w:val="00F941FB"/>
    <w:rsid w:val="00F96511"/>
    <w:rsid w:val="00F9670C"/>
    <w:rsid w:val="00F96713"/>
    <w:rsid w:val="00FA1B45"/>
    <w:rsid w:val="00FA39CE"/>
    <w:rsid w:val="00FA4454"/>
    <w:rsid w:val="00FA4B25"/>
    <w:rsid w:val="00FB0214"/>
    <w:rsid w:val="00FB0811"/>
    <w:rsid w:val="00FB1951"/>
    <w:rsid w:val="00FB4CA0"/>
    <w:rsid w:val="00FB4D92"/>
    <w:rsid w:val="00FB7D04"/>
    <w:rsid w:val="00FC0C2D"/>
    <w:rsid w:val="00FC1845"/>
    <w:rsid w:val="00FC59C3"/>
    <w:rsid w:val="00FC5A84"/>
    <w:rsid w:val="00FD0C2C"/>
    <w:rsid w:val="00FD13D6"/>
    <w:rsid w:val="00FD3134"/>
    <w:rsid w:val="00FD359D"/>
    <w:rsid w:val="00FD5637"/>
    <w:rsid w:val="00FD7214"/>
    <w:rsid w:val="00FD7302"/>
    <w:rsid w:val="00FE2666"/>
    <w:rsid w:val="00FF247F"/>
    <w:rsid w:val="00FF397B"/>
    <w:rsid w:val="00FF3E89"/>
    <w:rsid w:val="00FF6715"/>
    <w:rsid w:val="00FF6E18"/>
    <w:rsid w:val="00FF6F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C2D"/>
    <w:rPr>
      <w:sz w:val="24"/>
      <w:lang w:eastAsia="en-US"/>
    </w:rPr>
  </w:style>
  <w:style w:type="paragraph" w:styleId="Heading1">
    <w:name w:val="heading 1"/>
    <w:basedOn w:val="Normal"/>
    <w:next w:val="Normal"/>
    <w:qFormat/>
    <w:rsid w:val="00354F49"/>
    <w:pPr>
      <w:jc w:val="center"/>
      <w:outlineLvl w:val="0"/>
    </w:pPr>
    <w:rPr>
      <w:rFonts w:asciiTheme="minorHAnsi" w:hAnsiTheme="minorHAnsi" w:cs="Arial"/>
      <w:b/>
      <w:sz w:val="28"/>
      <w:szCs w:val="28"/>
    </w:rPr>
  </w:style>
  <w:style w:type="paragraph" w:styleId="Heading2">
    <w:name w:val="heading 2"/>
    <w:basedOn w:val="Normal"/>
    <w:next w:val="Normal"/>
    <w:qFormat/>
    <w:rsid w:val="00D16C2D"/>
    <w:pPr>
      <w:keepNext/>
      <w:outlineLvl w:val="1"/>
    </w:pPr>
    <w:rPr>
      <w:rFonts w:ascii="Trebuchet MS" w:hAnsi="Trebuchet MS"/>
      <w:b/>
      <w:sz w:val="46"/>
    </w:rPr>
  </w:style>
  <w:style w:type="paragraph" w:styleId="Heading3">
    <w:name w:val="heading 3"/>
    <w:basedOn w:val="Normal"/>
    <w:next w:val="Normal"/>
    <w:qFormat/>
    <w:rsid w:val="00D16C2D"/>
    <w:pPr>
      <w:keepNext/>
      <w:tabs>
        <w:tab w:val="right" w:pos="8647"/>
      </w:tabs>
      <w:ind w:right="-1776"/>
      <w:outlineLvl w:val="2"/>
    </w:pPr>
    <w:rPr>
      <w:rFonts w:ascii="Trebuchet MS" w:hAnsi="Trebuchet MS"/>
      <w:b/>
      <w:i/>
      <w:spacing w:val="-20"/>
      <w:sz w:val="46"/>
    </w:rPr>
  </w:style>
  <w:style w:type="paragraph" w:styleId="Heading4">
    <w:name w:val="heading 4"/>
    <w:basedOn w:val="Normal"/>
    <w:next w:val="Normal"/>
    <w:link w:val="Heading4Char"/>
    <w:uiPriority w:val="9"/>
    <w:semiHidden/>
    <w:unhideWhenUsed/>
    <w:qFormat/>
    <w:rsid w:val="00AE316B"/>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D16C2D"/>
    <w:pPr>
      <w:jc w:val="right"/>
    </w:pPr>
    <w:rPr>
      <w:rFonts w:ascii="Trebuchet MS" w:hAnsi="Trebuchet MS"/>
    </w:rPr>
  </w:style>
  <w:style w:type="character" w:styleId="Hyperlink">
    <w:name w:val="Hyperlink"/>
    <w:basedOn w:val="DefaultParagraphFont"/>
    <w:uiPriority w:val="99"/>
    <w:semiHidden/>
    <w:rsid w:val="00D16C2D"/>
    <w:rPr>
      <w:color w:val="0000FF"/>
      <w:u w:val="single"/>
    </w:rPr>
  </w:style>
  <w:style w:type="character" w:styleId="FollowedHyperlink">
    <w:name w:val="FollowedHyperlink"/>
    <w:basedOn w:val="DefaultParagraphFont"/>
    <w:semiHidden/>
    <w:rsid w:val="00D16C2D"/>
    <w:rPr>
      <w:color w:val="800080"/>
      <w:u w:val="single"/>
    </w:rPr>
  </w:style>
  <w:style w:type="paragraph" w:styleId="Header">
    <w:name w:val="header"/>
    <w:basedOn w:val="Normal"/>
    <w:link w:val="HeaderChar"/>
    <w:rsid w:val="00D16C2D"/>
    <w:pPr>
      <w:tabs>
        <w:tab w:val="center" w:pos="4153"/>
        <w:tab w:val="right" w:pos="8306"/>
      </w:tabs>
    </w:pPr>
  </w:style>
  <w:style w:type="paragraph" w:styleId="Footer">
    <w:name w:val="footer"/>
    <w:basedOn w:val="Normal"/>
    <w:link w:val="FooterChar"/>
    <w:uiPriority w:val="99"/>
    <w:rsid w:val="00D16C2D"/>
    <w:pPr>
      <w:tabs>
        <w:tab w:val="center" w:pos="4153"/>
        <w:tab w:val="right" w:pos="8306"/>
      </w:tabs>
    </w:pPr>
  </w:style>
  <w:style w:type="character" w:customStyle="1" w:styleId="Heading4Char">
    <w:name w:val="Heading 4 Char"/>
    <w:basedOn w:val="DefaultParagraphFont"/>
    <w:link w:val="Heading4"/>
    <w:uiPriority w:val="9"/>
    <w:semiHidden/>
    <w:rsid w:val="00AE316B"/>
    <w:rPr>
      <w:rFonts w:asciiTheme="majorHAnsi" w:eastAsiaTheme="majorEastAsia" w:hAnsiTheme="majorHAnsi" w:cstheme="majorBidi"/>
      <w:b/>
      <w:bCs/>
      <w:i/>
      <w:iCs/>
      <w:color w:val="4F81BD" w:themeColor="accent1"/>
      <w:sz w:val="24"/>
      <w:lang w:eastAsia="en-US"/>
    </w:rPr>
  </w:style>
  <w:style w:type="character" w:customStyle="1" w:styleId="HeaderChar">
    <w:name w:val="Header Char"/>
    <w:basedOn w:val="DefaultParagraphFont"/>
    <w:link w:val="Header"/>
    <w:rsid w:val="00A82AF7"/>
    <w:rPr>
      <w:sz w:val="24"/>
      <w:lang w:eastAsia="en-US"/>
    </w:rPr>
  </w:style>
  <w:style w:type="paragraph" w:styleId="ListParagraph">
    <w:name w:val="List Paragraph"/>
    <w:basedOn w:val="Normal"/>
    <w:uiPriority w:val="34"/>
    <w:qFormat/>
    <w:rsid w:val="00A82AF7"/>
    <w:pPr>
      <w:ind w:left="720"/>
      <w:contextualSpacing/>
    </w:pPr>
    <w:rPr>
      <w:lang w:val="en-US"/>
    </w:rPr>
  </w:style>
  <w:style w:type="character" w:styleId="FootnoteReference">
    <w:name w:val="footnote reference"/>
    <w:basedOn w:val="DefaultParagraphFont"/>
    <w:uiPriority w:val="99"/>
    <w:semiHidden/>
    <w:unhideWhenUsed/>
    <w:rsid w:val="001F2908"/>
    <w:rPr>
      <w:vertAlign w:val="superscript"/>
    </w:rPr>
  </w:style>
  <w:style w:type="character" w:customStyle="1" w:styleId="FooterChar">
    <w:name w:val="Footer Char"/>
    <w:basedOn w:val="DefaultParagraphFont"/>
    <w:link w:val="Footer"/>
    <w:uiPriority w:val="99"/>
    <w:rsid w:val="001F2908"/>
    <w:rPr>
      <w:sz w:val="24"/>
      <w:lang w:eastAsia="en-US"/>
    </w:rPr>
  </w:style>
  <w:style w:type="paragraph" w:styleId="EndnoteText">
    <w:name w:val="endnote text"/>
    <w:basedOn w:val="Normal"/>
    <w:link w:val="EndnoteTextChar"/>
    <w:uiPriority w:val="99"/>
    <w:unhideWhenUsed/>
    <w:rsid w:val="001F2908"/>
    <w:pPr>
      <w:jc w:val="both"/>
    </w:pPr>
    <w:rPr>
      <w:rFonts w:ascii="Calibri" w:eastAsia="Times New Roman" w:hAnsi="Calibri"/>
      <w:sz w:val="20"/>
    </w:rPr>
  </w:style>
  <w:style w:type="character" w:customStyle="1" w:styleId="EndnoteTextChar">
    <w:name w:val="Endnote Text Char"/>
    <w:basedOn w:val="DefaultParagraphFont"/>
    <w:link w:val="EndnoteText"/>
    <w:uiPriority w:val="99"/>
    <w:rsid w:val="001F2908"/>
    <w:rPr>
      <w:rFonts w:ascii="Calibri" w:eastAsia="Times New Roman" w:hAnsi="Calibri"/>
      <w:lang w:eastAsia="en-US"/>
    </w:rPr>
  </w:style>
  <w:style w:type="character" w:styleId="EndnoteReference">
    <w:name w:val="endnote reference"/>
    <w:basedOn w:val="DefaultParagraphFont"/>
    <w:uiPriority w:val="99"/>
    <w:semiHidden/>
    <w:unhideWhenUsed/>
    <w:rsid w:val="001F2908"/>
    <w:rPr>
      <w:vertAlign w:val="superscript"/>
    </w:rPr>
  </w:style>
  <w:style w:type="paragraph" w:styleId="FootnoteText">
    <w:name w:val="footnote text"/>
    <w:basedOn w:val="Normal"/>
    <w:link w:val="FootnoteTextChar"/>
    <w:uiPriority w:val="99"/>
    <w:unhideWhenUsed/>
    <w:rsid w:val="00394415"/>
    <w:pPr>
      <w:jc w:val="both"/>
    </w:pPr>
    <w:rPr>
      <w:rFonts w:ascii="Arial" w:eastAsia="Times New Roman" w:hAnsi="Arial"/>
      <w:sz w:val="20"/>
    </w:rPr>
  </w:style>
  <w:style w:type="character" w:customStyle="1" w:styleId="FootnoteTextChar">
    <w:name w:val="Footnote Text Char"/>
    <w:basedOn w:val="DefaultParagraphFont"/>
    <w:link w:val="FootnoteText"/>
    <w:uiPriority w:val="99"/>
    <w:rsid w:val="00394415"/>
    <w:rPr>
      <w:rFonts w:ascii="Arial" w:eastAsia="Times New Roman" w:hAnsi="Arial"/>
      <w:lang w:eastAsia="en-US"/>
    </w:rPr>
  </w:style>
  <w:style w:type="table" w:customStyle="1" w:styleId="LightShading-Accent11">
    <w:name w:val="Light Shading - Accent 11"/>
    <w:basedOn w:val="TableNormal"/>
    <w:uiPriority w:val="60"/>
    <w:rsid w:val="00394415"/>
    <w:rPr>
      <w:rFonts w:ascii="Times New Roman" w:eastAsia="Times New Roman" w:hAnsi="Times New Roman"/>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Title">
    <w:name w:val="Title"/>
    <w:basedOn w:val="Normal"/>
    <w:next w:val="Normal"/>
    <w:link w:val="TitleChar"/>
    <w:uiPriority w:val="10"/>
    <w:qFormat/>
    <w:rsid w:val="00313367"/>
    <w:pPr>
      <w:contextualSpacing/>
    </w:pPr>
    <w:rPr>
      <w:rFonts w:ascii="Arial" w:eastAsiaTheme="majorEastAsia" w:hAnsi="Arial" w:cstheme="majorBidi"/>
      <w:color w:val="000000" w:themeColor="text1"/>
      <w:spacing w:val="5"/>
      <w:kern w:val="28"/>
      <w:sz w:val="32"/>
      <w:szCs w:val="52"/>
    </w:rPr>
  </w:style>
  <w:style w:type="character" w:customStyle="1" w:styleId="TitleChar">
    <w:name w:val="Title Char"/>
    <w:basedOn w:val="DefaultParagraphFont"/>
    <w:link w:val="Title"/>
    <w:uiPriority w:val="10"/>
    <w:rsid w:val="00313367"/>
    <w:rPr>
      <w:rFonts w:ascii="Arial" w:eastAsiaTheme="majorEastAsia" w:hAnsi="Arial" w:cstheme="majorBidi"/>
      <w:color w:val="000000" w:themeColor="text1"/>
      <w:spacing w:val="5"/>
      <w:kern w:val="28"/>
      <w:sz w:val="32"/>
      <w:szCs w:val="52"/>
      <w:lang w:eastAsia="en-US"/>
    </w:rPr>
  </w:style>
  <w:style w:type="paragraph" w:customStyle="1" w:styleId="DocumentTitle">
    <w:name w:val="Document Title"/>
    <w:basedOn w:val="Normal"/>
    <w:next w:val="Normal"/>
    <w:qFormat/>
    <w:rsid w:val="00313367"/>
    <w:pPr>
      <w:jc w:val="right"/>
    </w:pPr>
    <w:rPr>
      <w:rFonts w:ascii="Arial" w:eastAsiaTheme="minorHAnsi" w:hAnsi="Arial" w:cstheme="minorBidi"/>
      <w:b/>
      <w:sz w:val="40"/>
      <w:szCs w:val="22"/>
    </w:rPr>
  </w:style>
  <w:style w:type="paragraph" w:styleId="BalloonText">
    <w:name w:val="Balloon Text"/>
    <w:basedOn w:val="Normal"/>
    <w:link w:val="BalloonTextChar"/>
    <w:uiPriority w:val="99"/>
    <w:semiHidden/>
    <w:unhideWhenUsed/>
    <w:rsid w:val="00313367"/>
    <w:rPr>
      <w:rFonts w:ascii="Tahoma" w:hAnsi="Tahoma" w:cs="Tahoma"/>
      <w:sz w:val="16"/>
      <w:szCs w:val="16"/>
    </w:rPr>
  </w:style>
  <w:style w:type="character" w:customStyle="1" w:styleId="BalloonTextChar">
    <w:name w:val="Balloon Text Char"/>
    <w:basedOn w:val="DefaultParagraphFont"/>
    <w:link w:val="BalloonText"/>
    <w:uiPriority w:val="99"/>
    <w:semiHidden/>
    <w:rsid w:val="00313367"/>
    <w:rPr>
      <w:rFonts w:ascii="Tahoma" w:hAnsi="Tahoma" w:cs="Tahoma"/>
      <w:sz w:val="16"/>
      <w:szCs w:val="16"/>
      <w:lang w:eastAsia="en-US"/>
    </w:rPr>
  </w:style>
  <w:style w:type="table" w:styleId="TableGrid">
    <w:name w:val="Table Grid"/>
    <w:basedOn w:val="TableNormal"/>
    <w:uiPriority w:val="59"/>
    <w:rsid w:val="005A779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Accent12">
    <w:name w:val="Light Shading - Accent 12"/>
    <w:basedOn w:val="TableNormal"/>
    <w:uiPriority w:val="60"/>
    <w:rsid w:val="00F90F0B"/>
    <w:rPr>
      <w:rFonts w:asciiTheme="minorHAnsi" w:eastAsiaTheme="minorHAnsi" w:hAnsiTheme="minorHAnsi" w:cstheme="minorBidi"/>
      <w:color w:val="365F91" w:themeColor="accent1" w:themeShade="BF"/>
      <w:sz w:val="22"/>
      <w:szCs w:val="22"/>
      <w:lang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Reference">
    <w:name w:val="Reference"/>
    <w:basedOn w:val="Normal"/>
    <w:next w:val="Normal"/>
    <w:qFormat/>
    <w:rsid w:val="00A95A1A"/>
    <w:pPr>
      <w:tabs>
        <w:tab w:val="left" w:pos="1560"/>
      </w:tabs>
    </w:pPr>
    <w:rPr>
      <w:rFonts w:ascii="Arial" w:eastAsiaTheme="minorHAnsi" w:hAnsi="Arial" w:cstheme="minorBidi"/>
      <w:sz w:val="16"/>
      <w:szCs w:val="16"/>
    </w:rPr>
  </w:style>
  <w:style w:type="table" w:customStyle="1" w:styleId="LightShading-Accent13">
    <w:name w:val="Light Shading - Accent 13"/>
    <w:basedOn w:val="TableNormal"/>
    <w:uiPriority w:val="60"/>
    <w:rsid w:val="005212D4"/>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1">
    <w:name w:val="Light Shading1"/>
    <w:basedOn w:val="TableNormal"/>
    <w:uiPriority w:val="60"/>
    <w:rsid w:val="003A7CD2"/>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3A7CD2"/>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character" w:styleId="CommentReference">
    <w:name w:val="annotation reference"/>
    <w:basedOn w:val="DefaultParagraphFont"/>
    <w:uiPriority w:val="99"/>
    <w:semiHidden/>
    <w:unhideWhenUsed/>
    <w:rsid w:val="009A427A"/>
    <w:rPr>
      <w:sz w:val="16"/>
      <w:szCs w:val="16"/>
    </w:rPr>
  </w:style>
  <w:style w:type="paragraph" w:styleId="CommentText">
    <w:name w:val="annotation text"/>
    <w:basedOn w:val="Normal"/>
    <w:link w:val="CommentTextChar"/>
    <w:uiPriority w:val="99"/>
    <w:semiHidden/>
    <w:unhideWhenUsed/>
    <w:rsid w:val="009A427A"/>
    <w:rPr>
      <w:sz w:val="20"/>
    </w:rPr>
  </w:style>
  <w:style w:type="character" w:customStyle="1" w:styleId="CommentTextChar">
    <w:name w:val="Comment Text Char"/>
    <w:basedOn w:val="DefaultParagraphFont"/>
    <w:link w:val="CommentText"/>
    <w:uiPriority w:val="99"/>
    <w:semiHidden/>
    <w:rsid w:val="009A427A"/>
    <w:rPr>
      <w:lang w:eastAsia="en-US"/>
    </w:rPr>
  </w:style>
  <w:style w:type="paragraph" w:styleId="CommentSubject">
    <w:name w:val="annotation subject"/>
    <w:basedOn w:val="CommentText"/>
    <w:next w:val="CommentText"/>
    <w:link w:val="CommentSubjectChar"/>
    <w:uiPriority w:val="99"/>
    <w:semiHidden/>
    <w:unhideWhenUsed/>
    <w:rsid w:val="009A427A"/>
    <w:rPr>
      <w:b/>
      <w:bCs/>
    </w:rPr>
  </w:style>
  <w:style w:type="character" w:customStyle="1" w:styleId="CommentSubjectChar">
    <w:name w:val="Comment Subject Char"/>
    <w:basedOn w:val="CommentTextChar"/>
    <w:link w:val="CommentSubject"/>
    <w:uiPriority w:val="99"/>
    <w:semiHidden/>
    <w:rsid w:val="009A427A"/>
    <w:rPr>
      <w:b/>
      <w:bCs/>
      <w:lang w:eastAsia="en-US"/>
    </w:rPr>
  </w:style>
  <w:style w:type="paragraph" w:styleId="Revision">
    <w:name w:val="Revision"/>
    <w:hidden/>
    <w:uiPriority w:val="99"/>
    <w:semiHidden/>
    <w:rsid w:val="009A427A"/>
    <w:rPr>
      <w:sz w:val="24"/>
      <w:lang w:eastAsia="en-US"/>
    </w:rPr>
  </w:style>
  <w:style w:type="paragraph" w:customStyle="1" w:styleId="Default">
    <w:name w:val="Default"/>
    <w:rsid w:val="00687989"/>
    <w:pPr>
      <w:autoSpaceDE w:val="0"/>
      <w:autoSpaceDN w:val="0"/>
      <w:adjustRightInd w:val="0"/>
    </w:pPr>
    <w:rPr>
      <w:rFonts w:ascii="Arial" w:hAnsi="Arial" w:cs="Arial"/>
      <w:color w:val="000000"/>
      <w:sz w:val="24"/>
      <w:szCs w:val="24"/>
    </w:rPr>
  </w:style>
  <w:style w:type="table" w:customStyle="1" w:styleId="LightShading-Accent14">
    <w:name w:val="Light Shading - Accent 14"/>
    <w:basedOn w:val="TableNormal"/>
    <w:uiPriority w:val="60"/>
    <w:rsid w:val="00B610FD"/>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PlaceholderText">
    <w:name w:val="Placeholder Text"/>
    <w:basedOn w:val="DefaultParagraphFont"/>
    <w:uiPriority w:val="99"/>
    <w:semiHidden/>
    <w:rsid w:val="006941C2"/>
    <w:rPr>
      <w:color w:val="808080"/>
    </w:rPr>
  </w:style>
  <w:style w:type="character" w:styleId="Strong">
    <w:name w:val="Strong"/>
    <w:basedOn w:val="DefaultParagraphFont"/>
    <w:uiPriority w:val="22"/>
    <w:qFormat/>
    <w:rsid w:val="00D65C5D"/>
    <w:rPr>
      <w:b/>
      <w:bCs/>
    </w:rPr>
  </w:style>
  <w:style w:type="character" w:customStyle="1" w:styleId="apple-style-span">
    <w:name w:val="apple-style-span"/>
    <w:basedOn w:val="DefaultParagraphFont"/>
    <w:rsid w:val="00FA39CE"/>
  </w:style>
  <w:style w:type="character" w:styleId="HTMLAcronym">
    <w:name w:val="HTML Acronym"/>
    <w:basedOn w:val="DefaultParagraphFont"/>
    <w:uiPriority w:val="99"/>
    <w:semiHidden/>
    <w:unhideWhenUsed/>
    <w:rsid w:val="00FA39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C2D"/>
    <w:rPr>
      <w:sz w:val="24"/>
      <w:lang w:eastAsia="en-US"/>
    </w:rPr>
  </w:style>
  <w:style w:type="paragraph" w:styleId="Heading1">
    <w:name w:val="heading 1"/>
    <w:basedOn w:val="Normal"/>
    <w:next w:val="Normal"/>
    <w:qFormat/>
    <w:rsid w:val="00354F49"/>
    <w:pPr>
      <w:jc w:val="center"/>
      <w:outlineLvl w:val="0"/>
    </w:pPr>
    <w:rPr>
      <w:rFonts w:asciiTheme="minorHAnsi" w:hAnsiTheme="minorHAnsi" w:cs="Arial"/>
      <w:b/>
      <w:sz w:val="28"/>
      <w:szCs w:val="28"/>
    </w:rPr>
  </w:style>
  <w:style w:type="paragraph" w:styleId="Heading2">
    <w:name w:val="heading 2"/>
    <w:basedOn w:val="Normal"/>
    <w:next w:val="Normal"/>
    <w:qFormat/>
    <w:rsid w:val="00D16C2D"/>
    <w:pPr>
      <w:keepNext/>
      <w:outlineLvl w:val="1"/>
    </w:pPr>
    <w:rPr>
      <w:rFonts w:ascii="Trebuchet MS" w:hAnsi="Trebuchet MS"/>
      <w:b/>
      <w:sz w:val="46"/>
    </w:rPr>
  </w:style>
  <w:style w:type="paragraph" w:styleId="Heading3">
    <w:name w:val="heading 3"/>
    <w:basedOn w:val="Normal"/>
    <w:next w:val="Normal"/>
    <w:qFormat/>
    <w:rsid w:val="00D16C2D"/>
    <w:pPr>
      <w:keepNext/>
      <w:tabs>
        <w:tab w:val="right" w:pos="8647"/>
      </w:tabs>
      <w:ind w:right="-1776"/>
      <w:outlineLvl w:val="2"/>
    </w:pPr>
    <w:rPr>
      <w:rFonts w:ascii="Trebuchet MS" w:hAnsi="Trebuchet MS"/>
      <w:b/>
      <w:i/>
      <w:spacing w:val="-20"/>
      <w:sz w:val="46"/>
    </w:rPr>
  </w:style>
  <w:style w:type="paragraph" w:styleId="Heading4">
    <w:name w:val="heading 4"/>
    <w:basedOn w:val="Normal"/>
    <w:next w:val="Normal"/>
    <w:link w:val="Heading4Char"/>
    <w:uiPriority w:val="9"/>
    <w:semiHidden/>
    <w:unhideWhenUsed/>
    <w:qFormat/>
    <w:rsid w:val="00AE316B"/>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D16C2D"/>
    <w:pPr>
      <w:jc w:val="right"/>
    </w:pPr>
    <w:rPr>
      <w:rFonts w:ascii="Trebuchet MS" w:hAnsi="Trebuchet MS"/>
    </w:rPr>
  </w:style>
  <w:style w:type="character" w:styleId="Hyperlink">
    <w:name w:val="Hyperlink"/>
    <w:basedOn w:val="DefaultParagraphFont"/>
    <w:uiPriority w:val="99"/>
    <w:semiHidden/>
    <w:rsid w:val="00D16C2D"/>
    <w:rPr>
      <w:color w:val="0000FF"/>
      <w:u w:val="single"/>
    </w:rPr>
  </w:style>
  <w:style w:type="character" w:styleId="FollowedHyperlink">
    <w:name w:val="FollowedHyperlink"/>
    <w:basedOn w:val="DefaultParagraphFont"/>
    <w:semiHidden/>
    <w:rsid w:val="00D16C2D"/>
    <w:rPr>
      <w:color w:val="800080"/>
      <w:u w:val="single"/>
    </w:rPr>
  </w:style>
  <w:style w:type="paragraph" w:styleId="Header">
    <w:name w:val="header"/>
    <w:basedOn w:val="Normal"/>
    <w:link w:val="HeaderChar"/>
    <w:rsid w:val="00D16C2D"/>
    <w:pPr>
      <w:tabs>
        <w:tab w:val="center" w:pos="4153"/>
        <w:tab w:val="right" w:pos="8306"/>
      </w:tabs>
    </w:pPr>
  </w:style>
  <w:style w:type="paragraph" w:styleId="Footer">
    <w:name w:val="footer"/>
    <w:basedOn w:val="Normal"/>
    <w:link w:val="FooterChar"/>
    <w:uiPriority w:val="99"/>
    <w:rsid w:val="00D16C2D"/>
    <w:pPr>
      <w:tabs>
        <w:tab w:val="center" w:pos="4153"/>
        <w:tab w:val="right" w:pos="8306"/>
      </w:tabs>
    </w:pPr>
  </w:style>
  <w:style w:type="character" w:customStyle="1" w:styleId="Heading4Char">
    <w:name w:val="Heading 4 Char"/>
    <w:basedOn w:val="DefaultParagraphFont"/>
    <w:link w:val="Heading4"/>
    <w:uiPriority w:val="9"/>
    <w:semiHidden/>
    <w:rsid w:val="00AE316B"/>
    <w:rPr>
      <w:rFonts w:asciiTheme="majorHAnsi" w:eastAsiaTheme="majorEastAsia" w:hAnsiTheme="majorHAnsi" w:cstheme="majorBidi"/>
      <w:b/>
      <w:bCs/>
      <w:i/>
      <w:iCs/>
      <w:color w:val="4F81BD" w:themeColor="accent1"/>
      <w:sz w:val="24"/>
      <w:lang w:eastAsia="en-US"/>
    </w:rPr>
  </w:style>
  <w:style w:type="character" w:customStyle="1" w:styleId="HeaderChar">
    <w:name w:val="Header Char"/>
    <w:basedOn w:val="DefaultParagraphFont"/>
    <w:link w:val="Header"/>
    <w:rsid w:val="00A82AF7"/>
    <w:rPr>
      <w:sz w:val="24"/>
      <w:lang w:eastAsia="en-US"/>
    </w:rPr>
  </w:style>
  <w:style w:type="paragraph" w:styleId="ListParagraph">
    <w:name w:val="List Paragraph"/>
    <w:basedOn w:val="Normal"/>
    <w:uiPriority w:val="34"/>
    <w:qFormat/>
    <w:rsid w:val="00A82AF7"/>
    <w:pPr>
      <w:ind w:left="720"/>
      <w:contextualSpacing/>
    </w:pPr>
    <w:rPr>
      <w:lang w:val="en-US"/>
    </w:rPr>
  </w:style>
  <w:style w:type="character" w:styleId="FootnoteReference">
    <w:name w:val="footnote reference"/>
    <w:basedOn w:val="DefaultParagraphFont"/>
    <w:uiPriority w:val="99"/>
    <w:semiHidden/>
    <w:unhideWhenUsed/>
    <w:rsid w:val="001F2908"/>
    <w:rPr>
      <w:vertAlign w:val="superscript"/>
    </w:rPr>
  </w:style>
  <w:style w:type="character" w:customStyle="1" w:styleId="FooterChar">
    <w:name w:val="Footer Char"/>
    <w:basedOn w:val="DefaultParagraphFont"/>
    <w:link w:val="Footer"/>
    <w:uiPriority w:val="99"/>
    <w:rsid w:val="001F2908"/>
    <w:rPr>
      <w:sz w:val="24"/>
      <w:lang w:eastAsia="en-US"/>
    </w:rPr>
  </w:style>
  <w:style w:type="paragraph" w:styleId="EndnoteText">
    <w:name w:val="endnote text"/>
    <w:basedOn w:val="Normal"/>
    <w:link w:val="EndnoteTextChar"/>
    <w:uiPriority w:val="99"/>
    <w:unhideWhenUsed/>
    <w:rsid w:val="001F2908"/>
    <w:pPr>
      <w:jc w:val="both"/>
    </w:pPr>
    <w:rPr>
      <w:rFonts w:ascii="Calibri" w:eastAsia="Times New Roman" w:hAnsi="Calibri"/>
      <w:sz w:val="20"/>
    </w:rPr>
  </w:style>
  <w:style w:type="character" w:customStyle="1" w:styleId="EndnoteTextChar">
    <w:name w:val="Endnote Text Char"/>
    <w:basedOn w:val="DefaultParagraphFont"/>
    <w:link w:val="EndnoteText"/>
    <w:uiPriority w:val="99"/>
    <w:rsid w:val="001F2908"/>
    <w:rPr>
      <w:rFonts w:ascii="Calibri" w:eastAsia="Times New Roman" w:hAnsi="Calibri"/>
      <w:lang w:eastAsia="en-US"/>
    </w:rPr>
  </w:style>
  <w:style w:type="character" w:styleId="EndnoteReference">
    <w:name w:val="endnote reference"/>
    <w:basedOn w:val="DefaultParagraphFont"/>
    <w:uiPriority w:val="99"/>
    <w:semiHidden/>
    <w:unhideWhenUsed/>
    <w:rsid w:val="001F2908"/>
    <w:rPr>
      <w:vertAlign w:val="superscript"/>
    </w:rPr>
  </w:style>
  <w:style w:type="paragraph" w:styleId="FootnoteText">
    <w:name w:val="footnote text"/>
    <w:basedOn w:val="Normal"/>
    <w:link w:val="FootnoteTextChar"/>
    <w:uiPriority w:val="99"/>
    <w:unhideWhenUsed/>
    <w:rsid w:val="00394415"/>
    <w:pPr>
      <w:jc w:val="both"/>
    </w:pPr>
    <w:rPr>
      <w:rFonts w:ascii="Arial" w:eastAsia="Times New Roman" w:hAnsi="Arial"/>
      <w:sz w:val="20"/>
    </w:rPr>
  </w:style>
  <w:style w:type="character" w:customStyle="1" w:styleId="FootnoteTextChar">
    <w:name w:val="Footnote Text Char"/>
    <w:basedOn w:val="DefaultParagraphFont"/>
    <w:link w:val="FootnoteText"/>
    <w:uiPriority w:val="99"/>
    <w:rsid w:val="00394415"/>
    <w:rPr>
      <w:rFonts w:ascii="Arial" w:eastAsia="Times New Roman" w:hAnsi="Arial"/>
      <w:lang w:eastAsia="en-US"/>
    </w:rPr>
  </w:style>
  <w:style w:type="table" w:customStyle="1" w:styleId="LightShading-Accent11">
    <w:name w:val="Light Shading - Accent 11"/>
    <w:basedOn w:val="TableNormal"/>
    <w:uiPriority w:val="60"/>
    <w:rsid w:val="00394415"/>
    <w:rPr>
      <w:rFonts w:ascii="Times New Roman" w:eastAsia="Times New Roman" w:hAnsi="Times New Roman"/>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Title">
    <w:name w:val="Title"/>
    <w:basedOn w:val="Normal"/>
    <w:next w:val="Normal"/>
    <w:link w:val="TitleChar"/>
    <w:uiPriority w:val="10"/>
    <w:qFormat/>
    <w:rsid w:val="00313367"/>
    <w:pPr>
      <w:contextualSpacing/>
    </w:pPr>
    <w:rPr>
      <w:rFonts w:ascii="Arial" w:eastAsiaTheme="majorEastAsia" w:hAnsi="Arial" w:cstheme="majorBidi"/>
      <w:color w:val="000000" w:themeColor="text1"/>
      <w:spacing w:val="5"/>
      <w:kern w:val="28"/>
      <w:sz w:val="32"/>
      <w:szCs w:val="52"/>
    </w:rPr>
  </w:style>
  <w:style w:type="character" w:customStyle="1" w:styleId="TitleChar">
    <w:name w:val="Title Char"/>
    <w:basedOn w:val="DefaultParagraphFont"/>
    <w:link w:val="Title"/>
    <w:uiPriority w:val="10"/>
    <w:rsid w:val="00313367"/>
    <w:rPr>
      <w:rFonts w:ascii="Arial" w:eastAsiaTheme="majorEastAsia" w:hAnsi="Arial" w:cstheme="majorBidi"/>
      <w:color w:val="000000" w:themeColor="text1"/>
      <w:spacing w:val="5"/>
      <w:kern w:val="28"/>
      <w:sz w:val="32"/>
      <w:szCs w:val="52"/>
      <w:lang w:eastAsia="en-US"/>
    </w:rPr>
  </w:style>
  <w:style w:type="paragraph" w:customStyle="1" w:styleId="DocumentTitle">
    <w:name w:val="Document Title"/>
    <w:basedOn w:val="Normal"/>
    <w:next w:val="Normal"/>
    <w:qFormat/>
    <w:rsid w:val="00313367"/>
    <w:pPr>
      <w:jc w:val="right"/>
    </w:pPr>
    <w:rPr>
      <w:rFonts w:ascii="Arial" w:eastAsiaTheme="minorHAnsi" w:hAnsi="Arial" w:cstheme="minorBidi"/>
      <w:b/>
      <w:sz w:val="40"/>
      <w:szCs w:val="22"/>
    </w:rPr>
  </w:style>
  <w:style w:type="paragraph" w:styleId="BalloonText">
    <w:name w:val="Balloon Text"/>
    <w:basedOn w:val="Normal"/>
    <w:link w:val="BalloonTextChar"/>
    <w:uiPriority w:val="99"/>
    <w:semiHidden/>
    <w:unhideWhenUsed/>
    <w:rsid w:val="00313367"/>
    <w:rPr>
      <w:rFonts w:ascii="Tahoma" w:hAnsi="Tahoma" w:cs="Tahoma"/>
      <w:sz w:val="16"/>
      <w:szCs w:val="16"/>
    </w:rPr>
  </w:style>
  <w:style w:type="character" w:customStyle="1" w:styleId="BalloonTextChar">
    <w:name w:val="Balloon Text Char"/>
    <w:basedOn w:val="DefaultParagraphFont"/>
    <w:link w:val="BalloonText"/>
    <w:uiPriority w:val="99"/>
    <w:semiHidden/>
    <w:rsid w:val="00313367"/>
    <w:rPr>
      <w:rFonts w:ascii="Tahoma" w:hAnsi="Tahoma" w:cs="Tahoma"/>
      <w:sz w:val="16"/>
      <w:szCs w:val="16"/>
      <w:lang w:eastAsia="en-US"/>
    </w:rPr>
  </w:style>
  <w:style w:type="table" w:styleId="TableGrid">
    <w:name w:val="Table Grid"/>
    <w:basedOn w:val="TableNormal"/>
    <w:uiPriority w:val="59"/>
    <w:rsid w:val="005A779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Accent12">
    <w:name w:val="Light Shading - Accent 12"/>
    <w:basedOn w:val="TableNormal"/>
    <w:uiPriority w:val="60"/>
    <w:rsid w:val="00F90F0B"/>
    <w:rPr>
      <w:rFonts w:asciiTheme="minorHAnsi" w:eastAsiaTheme="minorHAnsi" w:hAnsiTheme="minorHAnsi" w:cstheme="minorBidi"/>
      <w:color w:val="365F91" w:themeColor="accent1" w:themeShade="BF"/>
      <w:sz w:val="22"/>
      <w:szCs w:val="22"/>
      <w:lang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Reference">
    <w:name w:val="Reference"/>
    <w:basedOn w:val="Normal"/>
    <w:next w:val="Normal"/>
    <w:qFormat/>
    <w:rsid w:val="00A95A1A"/>
    <w:pPr>
      <w:tabs>
        <w:tab w:val="left" w:pos="1560"/>
      </w:tabs>
    </w:pPr>
    <w:rPr>
      <w:rFonts w:ascii="Arial" w:eastAsiaTheme="minorHAnsi" w:hAnsi="Arial" w:cstheme="minorBidi"/>
      <w:sz w:val="16"/>
      <w:szCs w:val="16"/>
    </w:rPr>
  </w:style>
  <w:style w:type="table" w:customStyle="1" w:styleId="LightShading-Accent13">
    <w:name w:val="Light Shading - Accent 13"/>
    <w:basedOn w:val="TableNormal"/>
    <w:uiPriority w:val="60"/>
    <w:rsid w:val="005212D4"/>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1">
    <w:name w:val="Light Shading1"/>
    <w:basedOn w:val="TableNormal"/>
    <w:uiPriority w:val="60"/>
    <w:rsid w:val="003A7CD2"/>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3A7CD2"/>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character" w:styleId="CommentReference">
    <w:name w:val="annotation reference"/>
    <w:basedOn w:val="DefaultParagraphFont"/>
    <w:uiPriority w:val="99"/>
    <w:semiHidden/>
    <w:unhideWhenUsed/>
    <w:rsid w:val="009A427A"/>
    <w:rPr>
      <w:sz w:val="16"/>
      <w:szCs w:val="16"/>
    </w:rPr>
  </w:style>
  <w:style w:type="paragraph" w:styleId="CommentText">
    <w:name w:val="annotation text"/>
    <w:basedOn w:val="Normal"/>
    <w:link w:val="CommentTextChar"/>
    <w:uiPriority w:val="99"/>
    <w:semiHidden/>
    <w:unhideWhenUsed/>
    <w:rsid w:val="009A427A"/>
    <w:rPr>
      <w:sz w:val="20"/>
    </w:rPr>
  </w:style>
  <w:style w:type="character" w:customStyle="1" w:styleId="CommentTextChar">
    <w:name w:val="Comment Text Char"/>
    <w:basedOn w:val="DefaultParagraphFont"/>
    <w:link w:val="CommentText"/>
    <w:uiPriority w:val="99"/>
    <w:semiHidden/>
    <w:rsid w:val="009A427A"/>
    <w:rPr>
      <w:lang w:eastAsia="en-US"/>
    </w:rPr>
  </w:style>
  <w:style w:type="paragraph" w:styleId="CommentSubject">
    <w:name w:val="annotation subject"/>
    <w:basedOn w:val="CommentText"/>
    <w:next w:val="CommentText"/>
    <w:link w:val="CommentSubjectChar"/>
    <w:uiPriority w:val="99"/>
    <w:semiHidden/>
    <w:unhideWhenUsed/>
    <w:rsid w:val="009A427A"/>
    <w:rPr>
      <w:b/>
      <w:bCs/>
    </w:rPr>
  </w:style>
  <w:style w:type="character" w:customStyle="1" w:styleId="CommentSubjectChar">
    <w:name w:val="Comment Subject Char"/>
    <w:basedOn w:val="CommentTextChar"/>
    <w:link w:val="CommentSubject"/>
    <w:uiPriority w:val="99"/>
    <w:semiHidden/>
    <w:rsid w:val="009A427A"/>
    <w:rPr>
      <w:b/>
      <w:bCs/>
      <w:lang w:eastAsia="en-US"/>
    </w:rPr>
  </w:style>
  <w:style w:type="paragraph" w:styleId="Revision">
    <w:name w:val="Revision"/>
    <w:hidden/>
    <w:uiPriority w:val="99"/>
    <w:semiHidden/>
    <w:rsid w:val="009A427A"/>
    <w:rPr>
      <w:sz w:val="24"/>
      <w:lang w:eastAsia="en-US"/>
    </w:rPr>
  </w:style>
  <w:style w:type="paragraph" w:customStyle="1" w:styleId="Default">
    <w:name w:val="Default"/>
    <w:rsid w:val="00687989"/>
    <w:pPr>
      <w:autoSpaceDE w:val="0"/>
      <w:autoSpaceDN w:val="0"/>
      <w:adjustRightInd w:val="0"/>
    </w:pPr>
    <w:rPr>
      <w:rFonts w:ascii="Arial" w:hAnsi="Arial" w:cs="Arial"/>
      <w:color w:val="000000"/>
      <w:sz w:val="24"/>
      <w:szCs w:val="24"/>
    </w:rPr>
  </w:style>
  <w:style w:type="table" w:customStyle="1" w:styleId="LightShading-Accent14">
    <w:name w:val="Light Shading - Accent 14"/>
    <w:basedOn w:val="TableNormal"/>
    <w:uiPriority w:val="60"/>
    <w:rsid w:val="00B610FD"/>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PlaceholderText">
    <w:name w:val="Placeholder Text"/>
    <w:basedOn w:val="DefaultParagraphFont"/>
    <w:uiPriority w:val="99"/>
    <w:semiHidden/>
    <w:rsid w:val="006941C2"/>
    <w:rPr>
      <w:color w:val="808080"/>
    </w:rPr>
  </w:style>
  <w:style w:type="character" w:styleId="Strong">
    <w:name w:val="Strong"/>
    <w:basedOn w:val="DefaultParagraphFont"/>
    <w:uiPriority w:val="22"/>
    <w:qFormat/>
    <w:rsid w:val="00D65C5D"/>
    <w:rPr>
      <w:b/>
      <w:bCs/>
    </w:rPr>
  </w:style>
  <w:style w:type="character" w:customStyle="1" w:styleId="apple-style-span">
    <w:name w:val="apple-style-span"/>
    <w:basedOn w:val="DefaultParagraphFont"/>
    <w:rsid w:val="00FA39CE"/>
  </w:style>
  <w:style w:type="character" w:styleId="HTMLAcronym">
    <w:name w:val="HTML Acronym"/>
    <w:basedOn w:val="DefaultParagraphFont"/>
    <w:uiPriority w:val="99"/>
    <w:semiHidden/>
    <w:unhideWhenUsed/>
    <w:rsid w:val="00FA39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17513">
      <w:bodyDiv w:val="1"/>
      <w:marLeft w:val="0"/>
      <w:marRight w:val="0"/>
      <w:marTop w:val="0"/>
      <w:marBottom w:val="0"/>
      <w:divBdr>
        <w:top w:val="none" w:sz="0" w:space="0" w:color="auto"/>
        <w:left w:val="none" w:sz="0" w:space="0" w:color="auto"/>
        <w:bottom w:val="none" w:sz="0" w:space="0" w:color="auto"/>
        <w:right w:val="none" w:sz="0" w:space="0" w:color="auto"/>
      </w:divBdr>
    </w:div>
    <w:div w:id="13191910">
      <w:bodyDiv w:val="1"/>
      <w:marLeft w:val="0"/>
      <w:marRight w:val="0"/>
      <w:marTop w:val="0"/>
      <w:marBottom w:val="0"/>
      <w:divBdr>
        <w:top w:val="none" w:sz="0" w:space="0" w:color="auto"/>
        <w:left w:val="none" w:sz="0" w:space="0" w:color="auto"/>
        <w:bottom w:val="none" w:sz="0" w:space="0" w:color="auto"/>
        <w:right w:val="none" w:sz="0" w:space="0" w:color="auto"/>
      </w:divBdr>
    </w:div>
    <w:div w:id="35349861">
      <w:bodyDiv w:val="1"/>
      <w:marLeft w:val="0"/>
      <w:marRight w:val="0"/>
      <w:marTop w:val="0"/>
      <w:marBottom w:val="0"/>
      <w:divBdr>
        <w:top w:val="none" w:sz="0" w:space="0" w:color="auto"/>
        <w:left w:val="none" w:sz="0" w:space="0" w:color="auto"/>
        <w:bottom w:val="none" w:sz="0" w:space="0" w:color="auto"/>
        <w:right w:val="none" w:sz="0" w:space="0" w:color="auto"/>
      </w:divBdr>
    </w:div>
    <w:div w:id="92555208">
      <w:bodyDiv w:val="1"/>
      <w:marLeft w:val="0"/>
      <w:marRight w:val="0"/>
      <w:marTop w:val="0"/>
      <w:marBottom w:val="0"/>
      <w:divBdr>
        <w:top w:val="none" w:sz="0" w:space="0" w:color="auto"/>
        <w:left w:val="none" w:sz="0" w:space="0" w:color="auto"/>
        <w:bottom w:val="none" w:sz="0" w:space="0" w:color="auto"/>
        <w:right w:val="none" w:sz="0" w:space="0" w:color="auto"/>
      </w:divBdr>
    </w:div>
    <w:div w:id="135100931">
      <w:bodyDiv w:val="1"/>
      <w:marLeft w:val="0"/>
      <w:marRight w:val="0"/>
      <w:marTop w:val="0"/>
      <w:marBottom w:val="0"/>
      <w:divBdr>
        <w:top w:val="none" w:sz="0" w:space="0" w:color="auto"/>
        <w:left w:val="none" w:sz="0" w:space="0" w:color="auto"/>
        <w:bottom w:val="none" w:sz="0" w:space="0" w:color="auto"/>
        <w:right w:val="none" w:sz="0" w:space="0" w:color="auto"/>
      </w:divBdr>
    </w:div>
    <w:div w:id="181213083">
      <w:bodyDiv w:val="1"/>
      <w:marLeft w:val="0"/>
      <w:marRight w:val="0"/>
      <w:marTop w:val="0"/>
      <w:marBottom w:val="0"/>
      <w:divBdr>
        <w:top w:val="none" w:sz="0" w:space="0" w:color="auto"/>
        <w:left w:val="none" w:sz="0" w:space="0" w:color="auto"/>
        <w:bottom w:val="none" w:sz="0" w:space="0" w:color="auto"/>
        <w:right w:val="none" w:sz="0" w:space="0" w:color="auto"/>
      </w:divBdr>
    </w:div>
    <w:div w:id="224416882">
      <w:bodyDiv w:val="1"/>
      <w:marLeft w:val="0"/>
      <w:marRight w:val="0"/>
      <w:marTop w:val="0"/>
      <w:marBottom w:val="0"/>
      <w:divBdr>
        <w:top w:val="none" w:sz="0" w:space="0" w:color="auto"/>
        <w:left w:val="none" w:sz="0" w:space="0" w:color="auto"/>
        <w:bottom w:val="none" w:sz="0" w:space="0" w:color="auto"/>
        <w:right w:val="none" w:sz="0" w:space="0" w:color="auto"/>
      </w:divBdr>
    </w:div>
    <w:div w:id="296379011">
      <w:bodyDiv w:val="1"/>
      <w:marLeft w:val="0"/>
      <w:marRight w:val="0"/>
      <w:marTop w:val="0"/>
      <w:marBottom w:val="0"/>
      <w:divBdr>
        <w:top w:val="none" w:sz="0" w:space="0" w:color="auto"/>
        <w:left w:val="none" w:sz="0" w:space="0" w:color="auto"/>
        <w:bottom w:val="none" w:sz="0" w:space="0" w:color="auto"/>
        <w:right w:val="none" w:sz="0" w:space="0" w:color="auto"/>
      </w:divBdr>
    </w:div>
    <w:div w:id="309287072">
      <w:bodyDiv w:val="1"/>
      <w:marLeft w:val="0"/>
      <w:marRight w:val="0"/>
      <w:marTop w:val="0"/>
      <w:marBottom w:val="0"/>
      <w:divBdr>
        <w:top w:val="none" w:sz="0" w:space="0" w:color="auto"/>
        <w:left w:val="none" w:sz="0" w:space="0" w:color="auto"/>
        <w:bottom w:val="none" w:sz="0" w:space="0" w:color="auto"/>
        <w:right w:val="none" w:sz="0" w:space="0" w:color="auto"/>
      </w:divBdr>
    </w:div>
    <w:div w:id="322395270">
      <w:bodyDiv w:val="1"/>
      <w:marLeft w:val="0"/>
      <w:marRight w:val="0"/>
      <w:marTop w:val="0"/>
      <w:marBottom w:val="0"/>
      <w:divBdr>
        <w:top w:val="none" w:sz="0" w:space="0" w:color="auto"/>
        <w:left w:val="none" w:sz="0" w:space="0" w:color="auto"/>
        <w:bottom w:val="none" w:sz="0" w:space="0" w:color="auto"/>
        <w:right w:val="none" w:sz="0" w:space="0" w:color="auto"/>
      </w:divBdr>
    </w:div>
    <w:div w:id="326325797">
      <w:bodyDiv w:val="1"/>
      <w:marLeft w:val="0"/>
      <w:marRight w:val="0"/>
      <w:marTop w:val="0"/>
      <w:marBottom w:val="0"/>
      <w:divBdr>
        <w:top w:val="none" w:sz="0" w:space="0" w:color="auto"/>
        <w:left w:val="none" w:sz="0" w:space="0" w:color="auto"/>
        <w:bottom w:val="none" w:sz="0" w:space="0" w:color="auto"/>
        <w:right w:val="none" w:sz="0" w:space="0" w:color="auto"/>
      </w:divBdr>
    </w:div>
    <w:div w:id="358623133">
      <w:bodyDiv w:val="1"/>
      <w:marLeft w:val="0"/>
      <w:marRight w:val="0"/>
      <w:marTop w:val="0"/>
      <w:marBottom w:val="0"/>
      <w:divBdr>
        <w:top w:val="none" w:sz="0" w:space="0" w:color="auto"/>
        <w:left w:val="none" w:sz="0" w:space="0" w:color="auto"/>
        <w:bottom w:val="none" w:sz="0" w:space="0" w:color="auto"/>
        <w:right w:val="none" w:sz="0" w:space="0" w:color="auto"/>
      </w:divBdr>
    </w:div>
    <w:div w:id="363143536">
      <w:bodyDiv w:val="1"/>
      <w:marLeft w:val="0"/>
      <w:marRight w:val="0"/>
      <w:marTop w:val="0"/>
      <w:marBottom w:val="0"/>
      <w:divBdr>
        <w:top w:val="none" w:sz="0" w:space="0" w:color="auto"/>
        <w:left w:val="none" w:sz="0" w:space="0" w:color="auto"/>
        <w:bottom w:val="none" w:sz="0" w:space="0" w:color="auto"/>
        <w:right w:val="none" w:sz="0" w:space="0" w:color="auto"/>
      </w:divBdr>
    </w:div>
    <w:div w:id="382021458">
      <w:bodyDiv w:val="1"/>
      <w:marLeft w:val="0"/>
      <w:marRight w:val="0"/>
      <w:marTop w:val="0"/>
      <w:marBottom w:val="0"/>
      <w:divBdr>
        <w:top w:val="none" w:sz="0" w:space="0" w:color="auto"/>
        <w:left w:val="none" w:sz="0" w:space="0" w:color="auto"/>
        <w:bottom w:val="none" w:sz="0" w:space="0" w:color="auto"/>
        <w:right w:val="none" w:sz="0" w:space="0" w:color="auto"/>
      </w:divBdr>
    </w:div>
    <w:div w:id="413556286">
      <w:bodyDiv w:val="1"/>
      <w:marLeft w:val="0"/>
      <w:marRight w:val="0"/>
      <w:marTop w:val="0"/>
      <w:marBottom w:val="0"/>
      <w:divBdr>
        <w:top w:val="none" w:sz="0" w:space="0" w:color="auto"/>
        <w:left w:val="none" w:sz="0" w:space="0" w:color="auto"/>
        <w:bottom w:val="none" w:sz="0" w:space="0" w:color="auto"/>
        <w:right w:val="none" w:sz="0" w:space="0" w:color="auto"/>
      </w:divBdr>
    </w:div>
    <w:div w:id="433133279">
      <w:bodyDiv w:val="1"/>
      <w:marLeft w:val="0"/>
      <w:marRight w:val="0"/>
      <w:marTop w:val="0"/>
      <w:marBottom w:val="0"/>
      <w:divBdr>
        <w:top w:val="none" w:sz="0" w:space="0" w:color="auto"/>
        <w:left w:val="none" w:sz="0" w:space="0" w:color="auto"/>
        <w:bottom w:val="none" w:sz="0" w:space="0" w:color="auto"/>
        <w:right w:val="none" w:sz="0" w:space="0" w:color="auto"/>
      </w:divBdr>
    </w:div>
    <w:div w:id="450051124">
      <w:bodyDiv w:val="1"/>
      <w:marLeft w:val="0"/>
      <w:marRight w:val="0"/>
      <w:marTop w:val="0"/>
      <w:marBottom w:val="0"/>
      <w:divBdr>
        <w:top w:val="none" w:sz="0" w:space="0" w:color="auto"/>
        <w:left w:val="none" w:sz="0" w:space="0" w:color="auto"/>
        <w:bottom w:val="none" w:sz="0" w:space="0" w:color="auto"/>
        <w:right w:val="none" w:sz="0" w:space="0" w:color="auto"/>
      </w:divBdr>
    </w:div>
    <w:div w:id="465128609">
      <w:bodyDiv w:val="1"/>
      <w:marLeft w:val="0"/>
      <w:marRight w:val="0"/>
      <w:marTop w:val="0"/>
      <w:marBottom w:val="0"/>
      <w:divBdr>
        <w:top w:val="none" w:sz="0" w:space="0" w:color="auto"/>
        <w:left w:val="none" w:sz="0" w:space="0" w:color="auto"/>
        <w:bottom w:val="none" w:sz="0" w:space="0" w:color="auto"/>
        <w:right w:val="none" w:sz="0" w:space="0" w:color="auto"/>
      </w:divBdr>
    </w:div>
    <w:div w:id="486409044">
      <w:bodyDiv w:val="1"/>
      <w:marLeft w:val="0"/>
      <w:marRight w:val="0"/>
      <w:marTop w:val="0"/>
      <w:marBottom w:val="0"/>
      <w:divBdr>
        <w:top w:val="none" w:sz="0" w:space="0" w:color="auto"/>
        <w:left w:val="none" w:sz="0" w:space="0" w:color="auto"/>
        <w:bottom w:val="none" w:sz="0" w:space="0" w:color="auto"/>
        <w:right w:val="none" w:sz="0" w:space="0" w:color="auto"/>
      </w:divBdr>
    </w:div>
    <w:div w:id="571085531">
      <w:bodyDiv w:val="1"/>
      <w:marLeft w:val="0"/>
      <w:marRight w:val="0"/>
      <w:marTop w:val="0"/>
      <w:marBottom w:val="0"/>
      <w:divBdr>
        <w:top w:val="none" w:sz="0" w:space="0" w:color="auto"/>
        <w:left w:val="none" w:sz="0" w:space="0" w:color="auto"/>
        <w:bottom w:val="none" w:sz="0" w:space="0" w:color="auto"/>
        <w:right w:val="none" w:sz="0" w:space="0" w:color="auto"/>
      </w:divBdr>
    </w:div>
    <w:div w:id="578056935">
      <w:bodyDiv w:val="1"/>
      <w:marLeft w:val="0"/>
      <w:marRight w:val="0"/>
      <w:marTop w:val="0"/>
      <w:marBottom w:val="0"/>
      <w:divBdr>
        <w:top w:val="none" w:sz="0" w:space="0" w:color="auto"/>
        <w:left w:val="none" w:sz="0" w:space="0" w:color="auto"/>
        <w:bottom w:val="none" w:sz="0" w:space="0" w:color="auto"/>
        <w:right w:val="none" w:sz="0" w:space="0" w:color="auto"/>
      </w:divBdr>
    </w:div>
    <w:div w:id="598559421">
      <w:bodyDiv w:val="1"/>
      <w:marLeft w:val="0"/>
      <w:marRight w:val="0"/>
      <w:marTop w:val="0"/>
      <w:marBottom w:val="0"/>
      <w:divBdr>
        <w:top w:val="none" w:sz="0" w:space="0" w:color="auto"/>
        <w:left w:val="none" w:sz="0" w:space="0" w:color="auto"/>
        <w:bottom w:val="none" w:sz="0" w:space="0" w:color="auto"/>
        <w:right w:val="none" w:sz="0" w:space="0" w:color="auto"/>
      </w:divBdr>
    </w:div>
    <w:div w:id="634725563">
      <w:bodyDiv w:val="1"/>
      <w:marLeft w:val="0"/>
      <w:marRight w:val="0"/>
      <w:marTop w:val="0"/>
      <w:marBottom w:val="0"/>
      <w:divBdr>
        <w:top w:val="none" w:sz="0" w:space="0" w:color="auto"/>
        <w:left w:val="none" w:sz="0" w:space="0" w:color="auto"/>
        <w:bottom w:val="none" w:sz="0" w:space="0" w:color="auto"/>
        <w:right w:val="none" w:sz="0" w:space="0" w:color="auto"/>
      </w:divBdr>
    </w:div>
    <w:div w:id="655064923">
      <w:bodyDiv w:val="1"/>
      <w:marLeft w:val="0"/>
      <w:marRight w:val="0"/>
      <w:marTop w:val="0"/>
      <w:marBottom w:val="0"/>
      <w:divBdr>
        <w:top w:val="none" w:sz="0" w:space="0" w:color="auto"/>
        <w:left w:val="none" w:sz="0" w:space="0" w:color="auto"/>
        <w:bottom w:val="none" w:sz="0" w:space="0" w:color="auto"/>
        <w:right w:val="none" w:sz="0" w:space="0" w:color="auto"/>
      </w:divBdr>
    </w:div>
    <w:div w:id="657999809">
      <w:bodyDiv w:val="1"/>
      <w:marLeft w:val="0"/>
      <w:marRight w:val="0"/>
      <w:marTop w:val="0"/>
      <w:marBottom w:val="0"/>
      <w:divBdr>
        <w:top w:val="none" w:sz="0" w:space="0" w:color="auto"/>
        <w:left w:val="none" w:sz="0" w:space="0" w:color="auto"/>
        <w:bottom w:val="none" w:sz="0" w:space="0" w:color="auto"/>
        <w:right w:val="none" w:sz="0" w:space="0" w:color="auto"/>
      </w:divBdr>
    </w:div>
    <w:div w:id="662784958">
      <w:bodyDiv w:val="1"/>
      <w:marLeft w:val="0"/>
      <w:marRight w:val="0"/>
      <w:marTop w:val="0"/>
      <w:marBottom w:val="0"/>
      <w:divBdr>
        <w:top w:val="none" w:sz="0" w:space="0" w:color="auto"/>
        <w:left w:val="none" w:sz="0" w:space="0" w:color="auto"/>
        <w:bottom w:val="none" w:sz="0" w:space="0" w:color="auto"/>
        <w:right w:val="none" w:sz="0" w:space="0" w:color="auto"/>
      </w:divBdr>
    </w:div>
    <w:div w:id="665479185">
      <w:bodyDiv w:val="1"/>
      <w:marLeft w:val="0"/>
      <w:marRight w:val="0"/>
      <w:marTop w:val="0"/>
      <w:marBottom w:val="0"/>
      <w:divBdr>
        <w:top w:val="none" w:sz="0" w:space="0" w:color="auto"/>
        <w:left w:val="none" w:sz="0" w:space="0" w:color="auto"/>
        <w:bottom w:val="none" w:sz="0" w:space="0" w:color="auto"/>
        <w:right w:val="none" w:sz="0" w:space="0" w:color="auto"/>
      </w:divBdr>
    </w:div>
    <w:div w:id="744649160">
      <w:bodyDiv w:val="1"/>
      <w:marLeft w:val="0"/>
      <w:marRight w:val="0"/>
      <w:marTop w:val="0"/>
      <w:marBottom w:val="0"/>
      <w:divBdr>
        <w:top w:val="none" w:sz="0" w:space="0" w:color="auto"/>
        <w:left w:val="none" w:sz="0" w:space="0" w:color="auto"/>
        <w:bottom w:val="none" w:sz="0" w:space="0" w:color="auto"/>
        <w:right w:val="none" w:sz="0" w:space="0" w:color="auto"/>
      </w:divBdr>
    </w:div>
    <w:div w:id="845023370">
      <w:bodyDiv w:val="1"/>
      <w:marLeft w:val="0"/>
      <w:marRight w:val="0"/>
      <w:marTop w:val="0"/>
      <w:marBottom w:val="0"/>
      <w:divBdr>
        <w:top w:val="none" w:sz="0" w:space="0" w:color="auto"/>
        <w:left w:val="none" w:sz="0" w:space="0" w:color="auto"/>
        <w:bottom w:val="none" w:sz="0" w:space="0" w:color="auto"/>
        <w:right w:val="none" w:sz="0" w:space="0" w:color="auto"/>
      </w:divBdr>
    </w:div>
    <w:div w:id="854421444">
      <w:bodyDiv w:val="1"/>
      <w:marLeft w:val="0"/>
      <w:marRight w:val="0"/>
      <w:marTop w:val="0"/>
      <w:marBottom w:val="0"/>
      <w:divBdr>
        <w:top w:val="none" w:sz="0" w:space="0" w:color="auto"/>
        <w:left w:val="none" w:sz="0" w:space="0" w:color="auto"/>
        <w:bottom w:val="none" w:sz="0" w:space="0" w:color="auto"/>
        <w:right w:val="none" w:sz="0" w:space="0" w:color="auto"/>
      </w:divBdr>
    </w:div>
    <w:div w:id="896748843">
      <w:bodyDiv w:val="1"/>
      <w:marLeft w:val="0"/>
      <w:marRight w:val="0"/>
      <w:marTop w:val="0"/>
      <w:marBottom w:val="0"/>
      <w:divBdr>
        <w:top w:val="none" w:sz="0" w:space="0" w:color="auto"/>
        <w:left w:val="none" w:sz="0" w:space="0" w:color="auto"/>
        <w:bottom w:val="none" w:sz="0" w:space="0" w:color="auto"/>
        <w:right w:val="none" w:sz="0" w:space="0" w:color="auto"/>
      </w:divBdr>
    </w:div>
    <w:div w:id="929238988">
      <w:bodyDiv w:val="1"/>
      <w:marLeft w:val="0"/>
      <w:marRight w:val="0"/>
      <w:marTop w:val="0"/>
      <w:marBottom w:val="0"/>
      <w:divBdr>
        <w:top w:val="none" w:sz="0" w:space="0" w:color="auto"/>
        <w:left w:val="none" w:sz="0" w:space="0" w:color="auto"/>
        <w:bottom w:val="none" w:sz="0" w:space="0" w:color="auto"/>
        <w:right w:val="none" w:sz="0" w:space="0" w:color="auto"/>
      </w:divBdr>
    </w:div>
    <w:div w:id="995107509">
      <w:bodyDiv w:val="1"/>
      <w:marLeft w:val="0"/>
      <w:marRight w:val="0"/>
      <w:marTop w:val="0"/>
      <w:marBottom w:val="0"/>
      <w:divBdr>
        <w:top w:val="none" w:sz="0" w:space="0" w:color="auto"/>
        <w:left w:val="none" w:sz="0" w:space="0" w:color="auto"/>
        <w:bottom w:val="none" w:sz="0" w:space="0" w:color="auto"/>
        <w:right w:val="none" w:sz="0" w:space="0" w:color="auto"/>
      </w:divBdr>
    </w:div>
    <w:div w:id="1028606513">
      <w:bodyDiv w:val="1"/>
      <w:marLeft w:val="0"/>
      <w:marRight w:val="0"/>
      <w:marTop w:val="0"/>
      <w:marBottom w:val="0"/>
      <w:divBdr>
        <w:top w:val="none" w:sz="0" w:space="0" w:color="auto"/>
        <w:left w:val="none" w:sz="0" w:space="0" w:color="auto"/>
        <w:bottom w:val="none" w:sz="0" w:space="0" w:color="auto"/>
        <w:right w:val="none" w:sz="0" w:space="0" w:color="auto"/>
      </w:divBdr>
    </w:div>
    <w:div w:id="1052921135">
      <w:bodyDiv w:val="1"/>
      <w:marLeft w:val="0"/>
      <w:marRight w:val="0"/>
      <w:marTop w:val="0"/>
      <w:marBottom w:val="0"/>
      <w:divBdr>
        <w:top w:val="none" w:sz="0" w:space="0" w:color="auto"/>
        <w:left w:val="none" w:sz="0" w:space="0" w:color="auto"/>
        <w:bottom w:val="none" w:sz="0" w:space="0" w:color="auto"/>
        <w:right w:val="none" w:sz="0" w:space="0" w:color="auto"/>
      </w:divBdr>
    </w:div>
    <w:div w:id="1070467133">
      <w:bodyDiv w:val="1"/>
      <w:marLeft w:val="0"/>
      <w:marRight w:val="0"/>
      <w:marTop w:val="0"/>
      <w:marBottom w:val="0"/>
      <w:divBdr>
        <w:top w:val="none" w:sz="0" w:space="0" w:color="auto"/>
        <w:left w:val="none" w:sz="0" w:space="0" w:color="auto"/>
        <w:bottom w:val="none" w:sz="0" w:space="0" w:color="auto"/>
        <w:right w:val="none" w:sz="0" w:space="0" w:color="auto"/>
      </w:divBdr>
    </w:div>
    <w:div w:id="1165246411">
      <w:bodyDiv w:val="1"/>
      <w:marLeft w:val="0"/>
      <w:marRight w:val="0"/>
      <w:marTop w:val="0"/>
      <w:marBottom w:val="0"/>
      <w:divBdr>
        <w:top w:val="none" w:sz="0" w:space="0" w:color="auto"/>
        <w:left w:val="none" w:sz="0" w:space="0" w:color="auto"/>
        <w:bottom w:val="none" w:sz="0" w:space="0" w:color="auto"/>
        <w:right w:val="none" w:sz="0" w:space="0" w:color="auto"/>
      </w:divBdr>
    </w:div>
    <w:div w:id="1262103718">
      <w:bodyDiv w:val="1"/>
      <w:marLeft w:val="0"/>
      <w:marRight w:val="0"/>
      <w:marTop w:val="0"/>
      <w:marBottom w:val="0"/>
      <w:divBdr>
        <w:top w:val="none" w:sz="0" w:space="0" w:color="auto"/>
        <w:left w:val="none" w:sz="0" w:space="0" w:color="auto"/>
        <w:bottom w:val="none" w:sz="0" w:space="0" w:color="auto"/>
        <w:right w:val="none" w:sz="0" w:space="0" w:color="auto"/>
      </w:divBdr>
    </w:div>
    <w:div w:id="1315599588">
      <w:bodyDiv w:val="1"/>
      <w:marLeft w:val="0"/>
      <w:marRight w:val="0"/>
      <w:marTop w:val="0"/>
      <w:marBottom w:val="0"/>
      <w:divBdr>
        <w:top w:val="none" w:sz="0" w:space="0" w:color="auto"/>
        <w:left w:val="none" w:sz="0" w:space="0" w:color="auto"/>
        <w:bottom w:val="none" w:sz="0" w:space="0" w:color="auto"/>
        <w:right w:val="none" w:sz="0" w:space="0" w:color="auto"/>
      </w:divBdr>
    </w:div>
    <w:div w:id="1332683504">
      <w:bodyDiv w:val="1"/>
      <w:marLeft w:val="0"/>
      <w:marRight w:val="0"/>
      <w:marTop w:val="0"/>
      <w:marBottom w:val="0"/>
      <w:divBdr>
        <w:top w:val="none" w:sz="0" w:space="0" w:color="auto"/>
        <w:left w:val="none" w:sz="0" w:space="0" w:color="auto"/>
        <w:bottom w:val="none" w:sz="0" w:space="0" w:color="auto"/>
        <w:right w:val="none" w:sz="0" w:space="0" w:color="auto"/>
      </w:divBdr>
    </w:div>
    <w:div w:id="1333292433">
      <w:bodyDiv w:val="1"/>
      <w:marLeft w:val="0"/>
      <w:marRight w:val="0"/>
      <w:marTop w:val="0"/>
      <w:marBottom w:val="0"/>
      <w:divBdr>
        <w:top w:val="none" w:sz="0" w:space="0" w:color="auto"/>
        <w:left w:val="none" w:sz="0" w:space="0" w:color="auto"/>
        <w:bottom w:val="none" w:sz="0" w:space="0" w:color="auto"/>
        <w:right w:val="none" w:sz="0" w:space="0" w:color="auto"/>
      </w:divBdr>
    </w:div>
    <w:div w:id="1363171432">
      <w:bodyDiv w:val="1"/>
      <w:marLeft w:val="0"/>
      <w:marRight w:val="0"/>
      <w:marTop w:val="0"/>
      <w:marBottom w:val="0"/>
      <w:divBdr>
        <w:top w:val="none" w:sz="0" w:space="0" w:color="auto"/>
        <w:left w:val="none" w:sz="0" w:space="0" w:color="auto"/>
        <w:bottom w:val="none" w:sz="0" w:space="0" w:color="auto"/>
        <w:right w:val="none" w:sz="0" w:space="0" w:color="auto"/>
      </w:divBdr>
    </w:div>
    <w:div w:id="1367294758">
      <w:bodyDiv w:val="1"/>
      <w:marLeft w:val="0"/>
      <w:marRight w:val="0"/>
      <w:marTop w:val="0"/>
      <w:marBottom w:val="0"/>
      <w:divBdr>
        <w:top w:val="none" w:sz="0" w:space="0" w:color="auto"/>
        <w:left w:val="none" w:sz="0" w:space="0" w:color="auto"/>
        <w:bottom w:val="none" w:sz="0" w:space="0" w:color="auto"/>
        <w:right w:val="none" w:sz="0" w:space="0" w:color="auto"/>
      </w:divBdr>
    </w:div>
    <w:div w:id="1371688212">
      <w:bodyDiv w:val="1"/>
      <w:marLeft w:val="0"/>
      <w:marRight w:val="0"/>
      <w:marTop w:val="0"/>
      <w:marBottom w:val="0"/>
      <w:divBdr>
        <w:top w:val="none" w:sz="0" w:space="0" w:color="auto"/>
        <w:left w:val="none" w:sz="0" w:space="0" w:color="auto"/>
        <w:bottom w:val="none" w:sz="0" w:space="0" w:color="auto"/>
        <w:right w:val="none" w:sz="0" w:space="0" w:color="auto"/>
      </w:divBdr>
    </w:div>
    <w:div w:id="1378897672">
      <w:bodyDiv w:val="1"/>
      <w:marLeft w:val="0"/>
      <w:marRight w:val="0"/>
      <w:marTop w:val="0"/>
      <w:marBottom w:val="0"/>
      <w:divBdr>
        <w:top w:val="none" w:sz="0" w:space="0" w:color="auto"/>
        <w:left w:val="none" w:sz="0" w:space="0" w:color="auto"/>
        <w:bottom w:val="none" w:sz="0" w:space="0" w:color="auto"/>
        <w:right w:val="none" w:sz="0" w:space="0" w:color="auto"/>
      </w:divBdr>
    </w:div>
    <w:div w:id="1382942769">
      <w:bodyDiv w:val="1"/>
      <w:marLeft w:val="0"/>
      <w:marRight w:val="0"/>
      <w:marTop w:val="0"/>
      <w:marBottom w:val="0"/>
      <w:divBdr>
        <w:top w:val="none" w:sz="0" w:space="0" w:color="auto"/>
        <w:left w:val="none" w:sz="0" w:space="0" w:color="auto"/>
        <w:bottom w:val="none" w:sz="0" w:space="0" w:color="auto"/>
        <w:right w:val="none" w:sz="0" w:space="0" w:color="auto"/>
      </w:divBdr>
    </w:div>
    <w:div w:id="1415395702">
      <w:bodyDiv w:val="1"/>
      <w:marLeft w:val="0"/>
      <w:marRight w:val="0"/>
      <w:marTop w:val="0"/>
      <w:marBottom w:val="0"/>
      <w:divBdr>
        <w:top w:val="none" w:sz="0" w:space="0" w:color="auto"/>
        <w:left w:val="none" w:sz="0" w:space="0" w:color="auto"/>
        <w:bottom w:val="none" w:sz="0" w:space="0" w:color="auto"/>
        <w:right w:val="none" w:sz="0" w:space="0" w:color="auto"/>
      </w:divBdr>
    </w:div>
    <w:div w:id="1436897590">
      <w:bodyDiv w:val="1"/>
      <w:marLeft w:val="0"/>
      <w:marRight w:val="0"/>
      <w:marTop w:val="0"/>
      <w:marBottom w:val="0"/>
      <w:divBdr>
        <w:top w:val="none" w:sz="0" w:space="0" w:color="auto"/>
        <w:left w:val="none" w:sz="0" w:space="0" w:color="auto"/>
        <w:bottom w:val="none" w:sz="0" w:space="0" w:color="auto"/>
        <w:right w:val="none" w:sz="0" w:space="0" w:color="auto"/>
      </w:divBdr>
    </w:div>
    <w:div w:id="1467312875">
      <w:bodyDiv w:val="1"/>
      <w:marLeft w:val="0"/>
      <w:marRight w:val="0"/>
      <w:marTop w:val="0"/>
      <w:marBottom w:val="0"/>
      <w:divBdr>
        <w:top w:val="none" w:sz="0" w:space="0" w:color="auto"/>
        <w:left w:val="none" w:sz="0" w:space="0" w:color="auto"/>
        <w:bottom w:val="none" w:sz="0" w:space="0" w:color="auto"/>
        <w:right w:val="none" w:sz="0" w:space="0" w:color="auto"/>
      </w:divBdr>
    </w:div>
    <w:div w:id="1470784329">
      <w:bodyDiv w:val="1"/>
      <w:marLeft w:val="0"/>
      <w:marRight w:val="0"/>
      <w:marTop w:val="0"/>
      <w:marBottom w:val="0"/>
      <w:divBdr>
        <w:top w:val="none" w:sz="0" w:space="0" w:color="auto"/>
        <w:left w:val="none" w:sz="0" w:space="0" w:color="auto"/>
        <w:bottom w:val="none" w:sz="0" w:space="0" w:color="auto"/>
        <w:right w:val="none" w:sz="0" w:space="0" w:color="auto"/>
      </w:divBdr>
    </w:div>
    <w:div w:id="1519739075">
      <w:bodyDiv w:val="1"/>
      <w:marLeft w:val="0"/>
      <w:marRight w:val="0"/>
      <w:marTop w:val="0"/>
      <w:marBottom w:val="0"/>
      <w:divBdr>
        <w:top w:val="none" w:sz="0" w:space="0" w:color="auto"/>
        <w:left w:val="none" w:sz="0" w:space="0" w:color="auto"/>
        <w:bottom w:val="none" w:sz="0" w:space="0" w:color="auto"/>
        <w:right w:val="none" w:sz="0" w:space="0" w:color="auto"/>
      </w:divBdr>
    </w:div>
    <w:div w:id="1532183781">
      <w:bodyDiv w:val="1"/>
      <w:marLeft w:val="0"/>
      <w:marRight w:val="0"/>
      <w:marTop w:val="0"/>
      <w:marBottom w:val="0"/>
      <w:divBdr>
        <w:top w:val="none" w:sz="0" w:space="0" w:color="auto"/>
        <w:left w:val="none" w:sz="0" w:space="0" w:color="auto"/>
        <w:bottom w:val="none" w:sz="0" w:space="0" w:color="auto"/>
        <w:right w:val="none" w:sz="0" w:space="0" w:color="auto"/>
      </w:divBdr>
    </w:div>
    <w:div w:id="1534414884">
      <w:bodyDiv w:val="1"/>
      <w:marLeft w:val="0"/>
      <w:marRight w:val="0"/>
      <w:marTop w:val="0"/>
      <w:marBottom w:val="0"/>
      <w:divBdr>
        <w:top w:val="none" w:sz="0" w:space="0" w:color="auto"/>
        <w:left w:val="none" w:sz="0" w:space="0" w:color="auto"/>
        <w:bottom w:val="none" w:sz="0" w:space="0" w:color="auto"/>
        <w:right w:val="none" w:sz="0" w:space="0" w:color="auto"/>
      </w:divBdr>
    </w:div>
    <w:div w:id="1555852342">
      <w:bodyDiv w:val="1"/>
      <w:marLeft w:val="0"/>
      <w:marRight w:val="0"/>
      <w:marTop w:val="0"/>
      <w:marBottom w:val="0"/>
      <w:divBdr>
        <w:top w:val="none" w:sz="0" w:space="0" w:color="auto"/>
        <w:left w:val="none" w:sz="0" w:space="0" w:color="auto"/>
        <w:bottom w:val="none" w:sz="0" w:space="0" w:color="auto"/>
        <w:right w:val="none" w:sz="0" w:space="0" w:color="auto"/>
      </w:divBdr>
    </w:div>
    <w:div w:id="1561091422">
      <w:bodyDiv w:val="1"/>
      <w:marLeft w:val="0"/>
      <w:marRight w:val="0"/>
      <w:marTop w:val="0"/>
      <w:marBottom w:val="0"/>
      <w:divBdr>
        <w:top w:val="none" w:sz="0" w:space="0" w:color="auto"/>
        <w:left w:val="none" w:sz="0" w:space="0" w:color="auto"/>
        <w:bottom w:val="none" w:sz="0" w:space="0" w:color="auto"/>
        <w:right w:val="none" w:sz="0" w:space="0" w:color="auto"/>
      </w:divBdr>
    </w:div>
    <w:div w:id="1598707751">
      <w:bodyDiv w:val="1"/>
      <w:marLeft w:val="0"/>
      <w:marRight w:val="0"/>
      <w:marTop w:val="0"/>
      <w:marBottom w:val="0"/>
      <w:divBdr>
        <w:top w:val="none" w:sz="0" w:space="0" w:color="auto"/>
        <w:left w:val="none" w:sz="0" w:space="0" w:color="auto"/>
        <w:bottom w:val="none" w:sz="0" w:space="0" w:color="auto"/>
        <w:right w:val="none" w:sz="0" w:space="0" w:color="auto"/>
      </w:divBdr>
    </w:div>
    <w:div w:id="1750619697">
      <w:bodyDiv w:val="1"/>
      <w:marLeft w:val="0"/>
      <w:marRight w:val="0"/>
      <w:marTop w:val="0"/>
      <w:marBottom w:val="0"/>
      <w:divBdr>
        <w:top w:val="none" w:sz="0" w:space="0" w:color="auto"/>
        <w:left w:val="none" w:sz="0" w:space="0" w:color="auto"/>
        <w:bottom w:val="none" w:sz="0" w:space="0" w:color="auto"/>
        <w:right w:val="none" w:sz="0" w:space="0" w:color="auto"/>
      </w:divBdr>
    </w:div>
    <w:div w:id="1770349980">
      <w:bodyDiv w:val="1"/>
      <w:marLeft w:val="0"/>
      <w:marRight w:val="0"/>
      <w:marTop w:val="0"/>
      <w:marBottom w:val="0"/>
      <w:divBdr>
        <w:top w:val="none" w:sz="0" w:space="0" w:color="auto"/>
        <w:left w:val="none" w:sz="0" w:space="0" w:color="auto"/>
        <w:bottom w:val="none" w:sz="0" w:space="0" w:color="auto"/>
        <w:right w:val="none" w:sz="0" w:space="0" w:color="auto"/>
      </w:divBdr>
    </w:div>
    <w:div w:id="1791044286">
      <w:bodyDiv w:val="1"/>
      <w:marLeft w:val="0"/>
      <w:marRight w:val="0"/>
      <w:marTop w:val="0"/>
      <w:marBottom w:val="0"/>
      <w:divBdr>
        <w:top w:val="none" w:sz="0" w:space="0" w:color="auto"/>
        <w:left w:val="none" w:sz="0" w:space="0" w:color="auto"/>
        <w:bottom w:val="none" w:sz="0" w:space="0" w:color="auto"/>
        <w:right w:val="none" w:sz="0" w:space="0" w:color="auto"/>
      </w:divBdr>
    </w:div>
    <w:div w:id="1799301148">
      <w:bodyDiv w:val="1"/>
      <w:marLeft w:val="0"/>
      <w:marRight w:val="0"/>
      <w:marTop w:val="0"/>
      <w:marBottom w:val="0"/>
      <w:divBdr>
        <w:top w:val="none" w:sz="0" w:space="0" w:color="auto"/>
        <w:left w:val="none" w:sz="0" w:space="0" w:color="auto"/>
        <w:bottom w:val="none" w:sz="0" w:space="0" w:color="auto"/>
        <w:right w:val="none" w:sz="0" w:space="0" w:color="auto"/>
      </w:divBdr>
    </w:div>
    <w:div w:id="1828400303">
      <w:bodyDiv w:val="1"/>
      <w:marLeft w:val="0"/>
      <w:marRight w:val="0"/>
      <w:marTop w:val="0"/>
      <w:marBottom w:val="0"/>
      <w:divBdr>
        <w:top w:val="none" w:sz="0" w:space="0" w:color="auto"/>
        <w:left w:val="none" w:sz="0" w:space="0" w:color="auto"/>
        <w:bottom w:val="none" w:sz="0" w:space="0" w:color="auto"/>
        <w:right w:val="none" w:sz="0" w:space="0" w:color="auto"/>
      </w:divBdr>
    </w:div>
    <w:div w:id="1862473271">
      <w:bodyDiv w:val="1"/>
      <w:marLeft w:val="0"/>
      <w:marRight w:val="0"/>
      <w:marTop w:val="0"/>
      <w:marBottom w:val="0"/>
      <w:divBdr>
        <w:top w:val="none" w:sz="0" w:space="0" w:color="auto"/>
        <w:left w:val="none" w:sz="0" w:space="0" w:color="auto"/>
        <w:bottom w:val="none" w:sz="0" w:space="0" w:color="auto"/>
        <w:right w:val="none" w:sz="0" w:space="0" w:color="auto"/>
      </w:divBdr>
    </w:div>
    <w:div w:id="1866745413">
      <w:bodyDiv w:val="1"/>
      <w:marLeft w:val="0"/>
      <w:marRight w:val="0"/>
      <w:marTop w:val="0"/>
      <w:marBottom w:val="0"/>
      <w:divBdr>
        <w:top w:val="none" w:sz="0" w:space="0" w:color="auto"/>
        <w:left w:val="none" w:sz="0" w:space="0" w:color="auto"/>
        <w:bottom w:val="none" w:sz="0" w:space="0" w:color="auto"/>
        <w:right w:val="none" w:sz="0" w:space="0" w:color="auto"/>
      </w:divBdr>
    </w:div>
    <w:div w:id="1927300505">
      <w:bodyDiv w:val="1"/>
      <w:marLeft w:val="0"/>
      <w:marRight w:val="0"/>
      <w:marTop w:val="0"/>
      <w:marBottom w:val="0"/>
      <w:divBdr>
        <w:top w:val="none" w:sz="0" w:space="0" w:color="auto"/>
        <w:left w:val="none" w:sz="0" w:space="0" w:color="auto"/>
        <w:bottom w:val="none" w:sz="0" w:space="0" w:color="auto"/>
        <w:right w:val="none" w:sz="0" w:space="0" w:color="auto"/>
      </w:divBdr>
    </w:div>
    <w:div w:id="1940405744">
      <w:bodyDiv w:val="1"/>
      <w:marLeft w:val="0"/>
      <w:marRight w:val="0"/>
      <w:marTop w:val="0"/>
      <w:marBottom w:val="0"/>
      <w:divBdr>
        <w:top w:val="none" w:sz="0" w:space="0" w:color="auto"/>
        <w:left w:val="none" w:sz="0" w:space="0" w:color="auto"/>
        <w:bottom w:val="none" w:sz="0" w:space="0" w:color="auto"/>
        <w:right w:val="none" w:sz="0" w:space="0" w:color="auto"/>
      </w:divBdr>
    </w:div>
    <w:div w:id="1968468067">
      <w:bodyDiv w:val="1"/>
      <w:marLeft w:val="0"/>
      <w:marRight w:val="0"/>
      <w:marTop w:val="0"/>
      <w:marBottom w:val="0"/>
      <w:divBdr>
        <w:top w:val="none" w:sz="0" w:space="0" w:color="auto"/>
        <w:left w:val="none" w:sz="0" w:space="0" w:color="auto"/>
        <w:bottom w:val="none" w:sz="0" w:space="0" w:color="auto"/>
        <w:right w:val="none" w:sz="0" w:space="0" w:color="auto"/>
      </w:divBdr>
    </w:div>
    <w:div w:id="1987317624">
      <w:bodyDiv w:val="1"/>
      <w:marLeft w:val="0"/>
      <w:marRight w:val="0"/>
      <w:marTop w:val="0"/>
      <w:marBottom w:val="0"/>
      <w:divBdr>
        <w:top w:val="none" w:sz="0" w:space="0" w:color="auto"/>
        <w:left w:val="none" w:sz="0" w:space="0" w:color="auto"/>
        <w:bottom w:val="none" w:sz="0" w:space="0" w:color="auto"/>
        <w:right w:val="none" w:sz="0" w:space="0" w:color="auto"/>
      </w:divBdr>
    </w:div>
    <w:div w:id="2035686909">
      <w:bodyDiv w:val="1"/>
      <w:marLeft w:val="0"/>
      <w:marRight w:val="0"/>
      <w:marTop w:val="0"/>
      <w:marBottom w:val="0"/>
      <w:divBdr>
        <w:top w:val="none" w:sz="0" w:space="0" w:color="auto"/>
        <w:left w:val="none" w:sz="0" w:space="0" w:color="auto"/>
        <w:bottom w:val="none" w:sz="0" w:space="0" w:color="auto"/>
        <w:right w:val="none" w:sz="0" w:space="0" w:color="auto"/>
      </w:divBdr>
    </w:div>
    <w:div w:id="2039620250">
      <w:bodyDiv w:val="1"/>
      <w:marLeft w:val="0"/>
      <w:marRight w:val="0"/>
      <w:marTop w:val="0"/>
      <w:marBottom w:val="0"/>
      <w:divBdr>
        <w:top w:val="none" w:sz="0" w:space="0" w:color="auto"/>
        <w:left w:val="none" w:sz="0" w:space="0" w:color="auto"/>
        <w:bottom w:val="none" w:sz="0" w:space="0" w:color="auto"/>
        <w:right w:val="none" w:sz="0" w:space="0" w:color="auto"/>
      </w:divBdr>
    </w:div>
    <w:div w:id="2065134785">
      <w:bodyDiv w:val="1"/>
      <w:marLeft w:val="0"/>
      <w:marRight w:val="0"/>
      <w:marTop w:val="0"/>
      <w:marBottom w:val="0"/>
      <w:divBdr>
        <w:top w:val="none" w:sz="0" w:space="0" w:color="auto"/>
        <w:left w:val="none" w:sz="0" w:space="0" w:color="auto"/>
        <w:bottom w:val="none" w:sz="0" w:space="0" w:color="auto"/>
        <w:right w:val="none" w:sz="0" w:space="0" w:color="auto"/>
      </w:divBdr>
    </w:div>
    <w:div w:id="2078698493">
      <w:bodyDiv w:val="1"/>
      <w:marLeft w:val="0"/>
      <w:marRight w:val="0"/>
      <w:marTop w:val="0"/>
      <w:marBottom w:val="0"/>
      <w:divBdr>
        <w:top w:val="none" w:sz="0" w:space="0" w:color="auto"/>
        <w:left w:val="none" w:sz="0" w:space="0" w:color="auto"/>
        <w:bottom w:val="none" w:sz="0" w:space="0" w:color="auto"/>
        <w:right w:val="none" w:sz="0" w:space="0" w:color="auto"/>
      </w:divBdr>
    </w:div>
    <w:div w:id="2112774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3E752A-63D4-41F4-9C8D-64420AE0C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1339</Words>
  <Characters>6876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WA Dept of Training and Employment</Company>
  <LinksUpToDate>false</LinksUpToDate>
  <CharactersWithSpaces>8199</CharactersWithSpaces>
  <SharedDoc>false</SharedDoc>
  <HLinks>
    <vt:vector size="12" baseType="variant">
      <vt:variant>
        <vt:i4>6422620</vt:i4>
      </vt:variant>
      <vt:variant>
        <vt:i4>0</vt:i4>
      </vt:variant>
      <vt:variant>
        <vt:i4>0</vt:i4>
      </vt:variant>
      <vt:variant>
        <vt:i4>5</vt:i4>
      </vt:variant>
      <vt:variant>
        <vt:lpwstr>mailto:xxx@xxxxx.xx.xxx.xx</vt:lpwstr>
      </vt:variant>
      <vt:variant>
        <vt:lpwstr/>
      </vt:variant>
      <vt:variant>
        <vt:i4>4653126</vt:i4>
      </vt:variant>
      <vt:variant>
        <vt:i4>-1</vt:i4>
      </vt:variant>
      <vt:variant>
        <vt:i4>1041</vt:i4>
      </vt:variant>
      <vt:variant>
        <vt:i4>1</vt:i4>
      </vt:variant>
      <vt:variant>
        <vt:lpwstr>::IBM PC LOGOS:MLogoGlobe.tif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spsailasavona</dc:creator>
  <cp:lastModifiedBy>Arnold, Gavin</cp:lastModifiedBy>
  <cp:revision>3</cp:revision>
  <cp:lastPrinted>2014-06-05T02:37:00Z</cp:lastPrinted>
  <dcterms:created xsi:type="dcterms:W3CDTF">2014-04-29T02:16:00Z</dcterms:created>
  <dcterms:modified xsi:type="dcterms:W3CDTF">2014-06-05T02:39:00Z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1248123284</vt:i4>
  </property>
  <property fmtid="{D5CDD505-2E9C-101B-9397-08002B2CF9AE}" pid="3" name="_AdHocReviewCycleID">
    <vt:i4>-375706628</vt:i4>
  </property>
  <property fmtid="{D5CDD505-2E9C-101B-9397-08002B2CF9AE}" pid="4" name="_NewReviewCycle">
    <vt:lpwstr/>
  </property>
  <property fmtid="{D5CDD505-2E9C-101B-9397-08002B2CF9AE}" pid="5" name="_EmailSubject">
    <vt:lpwstr>Word versions - Quarterly Website Reports</vt:lpwstr>
  </property>
  <property fmtid="{D5CDD505-2E9C-101B-9397-08002B2CF9AE}" pid="6" name="_AuthorEmail">
    <vt:lpwstr>Alan.Lee@psc.wa.gov.au</vt:lpwstr>
  </property>
  <property fmtid="{D5CDD505-2E9C-101B-9397-08002B2CF9AE}" pid="7" name="_AuthorEmailDisplayName">
    <vt:lpwstr>Lee, Alan</vt:lpwstr>
  </property>
  <property fmtid="{D5CDD505-2E9C-101B-9397-08002B2CF9AE}" pid="8" name="_ReviewingToolsShownOnce">
    <vt:lpwstr/>
  </property>
</Properties>
</file>