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E3" w:rsidRDefault="004C04E3" w:rsidP="008D2703">
      <w:pPr>
        <w:pStyle w:val="Title"/>
      </w:pPr>
    </w:p>
    <w:p w:rsidR="00AC4CCF" w:rsidRDefault="00AC4CCF" w:rsidP="008D2703">
      <w:pPr>
        <w:pStyle w:val="Title"/>
      </w:pPr>
      <w:r>
        <w:t>Digital Services Policy Framework</w:t>
      </w:r>
    </w:p>
    <w:p w:rsidR="00AC4CCF" w:rsidRDefault="00AC4CCF" w:rsidP="008D2703">
      <w:pPr>
        <w:pStyle w:val="Title"/>
      </w:pPr>
    </w:p>
    <w:p w:rsidR="00AC4CCF" w:rsidRDefault="00AC4CCF" w:rsidP="008D2703">
      <w:pPr>
        <w:pStyle w:val="Title"/>
      </w:pPr>
    </w:p>
    <w:p w:rsidR="0014253B" w:rsidRDefault="008D2703" w:rsidP="00AC4CCF">
      <w:pPr>
        <w:pStyle w:val="Subtitle"/>
      </w:pPr>
      <w:r>
        <w:t>Digital Service Design Principles</w:t>
      </w:r>
    </w:p>
    <w:p w:rsidR="00C47BFF" w:rsidRDefault="00C47BFF" w:rsidP="00C47BFF"/>
    <w:p w:rsidR="00C47BFF" w:rsidRDefault="00C47BFF"/>
    <w:p w:rsidR="00C47BFF" w:rsidRDefault="00C47BFF"/>
    <w:p w:rsidR="00C47BFF" w:rsidRDefault="00C47BFF"/>
    <w:p w:rsidR="00C47BFF" w:rsidRPr="00AC4CCF" w:rsidRDefault="00C47BFF" w:rsidP="00AC4CCF">
      <w:pPr>
        <w:pStyle w:val="Heading2"/>
      </w:pPr>
      <w:r w:rsidRPr="00AC4CCF">
        <w:t xml:space="preserve">Last Updated: </w:t>
      </w:r>
      <w:r w:rsidR="00E73C02">
        <w:t>September</w:t>
      </w:r>
      <w:r w:rsidRPr="00AC4CCF">
        <w:t xml:space="preserve"> 201</w:t>
      </w:r>
      <w:r w:rsidR="00E73C02">
        <w:t>9</w:t>
      </w:r>
      <w:r w:rsidRPr="00AC4CCF">
        <w:br w:type="page"/>
      </w:r>
    </w:p>
    <w:p w:rsidR="00C47BFF" w:rsidRPr="00DD0209" w:rsidRDefault="00C47BFF" w:rsidP="00C47BFF">
      <w:pPr>
        <w:pStyle w:val="Heading1"/>
      </w:pPr>
      <w:r w:rsidRPr="00DD0209">
        <w:lastRenderedPageBreak/>
        <w:t>Document Control</w:t>
      </w:r>
    </w:p>
    <w:p w:rsidR="00E73C02" w:rsidRDefault="00E73C02" w:rsidP="00C47BFF">
      <w:pPr>
        <w:rPr>
          <w:b/>
        </w:rPr>
      </w:pPr>
    </w:p>
    <w:p w:rsidR="00C47BFF" w:rsidRPr="00DD0209" w:rsidRDefault="00C47BFF" w:rsidP="00C47BFF">
      <w:r>
        <w:rPr>
          <w:b/>
        </w:rPr>
        <w:t xml:space="preserve">Digital Service </w:t>
      </w:r>
      <w:r w:rsidRPr="00C47BFF">
        <w:rPr>
          <w:b/>
        </w:rPr>
        <w:t>Design Principles</w:t>
      </w:r>
      <w:r w:rsidRPr="00DD0209">
        <w:t xml:space="preserve">: Version </w:t>
      </w:r>
      <w:r>
        <w:t>1.</w:t>
      </w:r>
      <w:r w:rsidR="00B77AA6">
        <w:t>1</w:t>
      </w:r>
      <w:r w:rsidRPr="00DD0209">
        <w:t xml:space="preserve"> –</w:t>
      </w:r>
      <w:r>
        <w:t xml:space="preserve"> </w:t>
      </w:r>
      <w:r w:rsidR="00E73C02">
        <w:t>September</w:t>
      </w:r>
      <w:r>
        <w:t xml:space="preserve"> </w:t>
      </w:r>
      <w:r w:rsidRPr="00DD0209">
        <w:t>201</w:t>
      </w:r>
      <w:r w:rsidR="00E73C02">
        <w:t>9</w:t>
      </w:r>
    </w:p>
    <w:p w:rsidR="00C47BFF" w:rsidRPr="00DD0209" w:rsidRDefault="00C47BFF" w:rsidP="00C47BFF">
      <w:r w:rsidRPr="00C47BFF">
        <w:rPr>
          <w:b/>
        </w:rPr>
        <w:t>Produced and published by</w:t>
      </w:r>
      <w:r w:rsidRPr="00DD0209">
        <w:t xml:space="preserve">: Office of </w:t>
      </w:r>
      <w:r w:rsidR="00E73C02">
        <w:t>Digital Government</w:t>
      </w:r>
    </w:p>
    <w:p w:rsidR="00C47BFF" w:rsidRPr="00DD0209" w:rsidRDefault="00C47BFF" w:rsidP="00C47BFF">
      <w:r w:rsidRPr="00C47BFF">
        <w:rPr>
          <w:b/>
        </w:rPr>
        <w:t>Acknowledgements</w:t>
      </w:r>
      <w:r>
        <w:t>:</w:t>
      </w:r>
      <w:r w:rsidRPr="00DD0209">
        <w:t xml:space="preserve"> </w:t>
      </w:r>
      <w:r w:rsidR="000435E8">
        <w:t xml:space="preserve">The Digital Services Design Principles has been adapted from the </w:t>
      </w:r>
      <w:hyperlink r:id="rId7" w:history="1">
        <w:r w:rsidR="000435E8" w:rsidRPr="000435E8">
          <w:rPr>
            <w:rStyle w:val="Hyperlink"/>
          </w:rPr>
          <w:t>DTA Design Principles</w:t>
        </w:r>
      </w:hyperlink>
      <w:r w:rsidR="000435E8">
        <w:t xml:space="preserve"> under the </w:t>
      </w:r>
      <w:hyperlink r:id="rId8" w:history="1">
        <w:r w:rsidR="000435E8" w:rsidRPr="000435E8">
          <w:rPr>
            <w:rStyle w:val="Hyperlink"/>
          </w:rPr>
          <w:t>Creative Commons Attribution 4.0 International Licence</w:t>
        </w:r>
      </w:hyperlink>
      <w:r w:rsidR="000435E8">
        <w:t xml:space="preserve">, and the </w:t>
      </w:r>
      <w:hyperlink r:id="rId9" w:history="1">
        <w:r w:rsidR="000435E8" w:rsidRPr="000435E8">
          <w:rPr>
            <w:rStyle w:val="Hyperlink"/>
          </w:rPr>
          <w:t>UK Government Design Principles</w:t>
        </w:r>
      </w:hyperlink>
      <w:r w:rsidR="000435E8">
        <w:t xml:space="preserve"> under the </w:t>
      </w:r>
      <w:hyperlink r:id="rId10" w:history="1">
        <w:r w:rsidR="000435E8" w:rsidRPr="000435E8">
          <w:rPr>
            <w:rStyle w:val="Hyperlink"/>
          </w:rPr>
          <w:t>Open Government Licence v3.0</w:t>
        </w:r>
      </w:hyperlink>
    </w:p>
    <w:p w:rsidR="00C47BFF" w:rsidRPr="00DD0209" w:rsidRDefault="00C47BFF" w:rsidP="00C47BFF">
      <w:r w:rsidRPr="00C47BFF">
        <w:rPr>
          <w:b/>
        </w:rPr>
        <w:t>Contact</w:t>
      </w:r>
      <w:r w:rsidRPr="00DD0209">
        <w:t>:</w:t>
      </w:r>
    </w:p>
    <w:p w:rsidR="00C47BFF" w:rsidRPr="00DD0209" w:rsidRDefault="00C47BFF" w:rsidP="00C47BFF">
      <w:pPr>
        <w:contextualSpacing/>
      </w:pPr>
      <w:r w:rsidRPr="00DD0209">
        <w:t xml:space="preserve">Office of </w:t>
      </w:r>
      <w:r w:rsidR="00E73C02">
        <w:t>Digital Government</w:t>
      </w:r>
    </w:p>
    <w:p w:rsidR="00C47BFF" w:rsidRPr="00DD0209" w:rsidRDefault="00C47BFF" w:rsidP="00C47BFF">
      <w:pPr>
        <w:contextualSpacing/>
      </w:pPr>
      <w:r w:rsidRPr="00DD0209">
        <w:t>2 Havelock Street</w:t>
      </w:r>
    </w:p>
    <w:p w:rsidR="00C47BFF" w:rsidRPr="00DD0209" w:rsidRDefault="00C47BFF" w:rsidP="00C47BFF">
      <w:pPr>
        <w:contextualSpacing/>
      </w:pPr>
      <w:r w:rsidRPr="00DD0209">
        <w:t xml:space="preserve">WEST </w:t>
      </w:r>
      <w:proofErr w:type="gramStart"/>
      <w:r w:rsidRPr="00DD0209">
        <w:t>PERTH  WA</w:t>
      </w:r>
      <w:proofErr w:type="gramEnd"/>
      <w:r w:rsidRPr="00DD0209">
        <w:t xml:space="preserve">  6005</w:t>
      </w:r>
    </w:p>
    <w:p w:rsidR="00C47BFF" w:rsidRPr="00DD0209" w:rsidRDefault="00C47BFF" w:rsidP="00C47BFF">
      <w:pPr>
        <w:contextualSpacing/>
      </w:pPr>
      <w:r w:rsidRPr="00DD0209">
        <w:t xml:space="preserve">Telephone: </w:t>
      </w:r>
      <w:r w:rsidR="00E73C02">
        <w:t>61 8</w:t>
      </w:r>
      <w:r w:rsidRPr="00DD0209">
        <w:t xml:space="preserve"> 6552 5</w:t>
      </w:r>
      <w:r w:rsidR="00E73C02">
        <w:t>000</w:t>
      </w:r>
    </w:p>
    <w:p w:rsidR="00C47BFF" w:rsidRDefault="00C47BFF" w:rsidP="00C47BFF">
      <w:pPr>
        <w:contextualSpacing/>
        <w:rPr>
          <w:rStyle w:val="Hyperlink"/>
        </w:rPr>
      </w:pPr>
      <w:r w:rsidRPr="00DD0209">
        <w:t xml:space="preserve">Email: </w:t>
      </w:r>
      <w:hyperlink r:id="rId11" w:history="1">
        <w:r w:rsidR="00E73C02">
          <w:rPr>
            <w:rStyle w:val="Hyperlink"/>
          </w:rPr>
          <w:t>dgov-strategy@dpc.wa.gov.au</w:t>
        </w:r>
      </w:hyperlink>
    </w:p>
    <w:p w:rsidR="000435E8" w:rsidRPr="00DD0209" w:rsidRDefault="000435E8" w:rsidP="00C47BFF"/>
    <w:p w:rsidR="00C47BFF" w:rsidRPr="00C47BFF" w:rsidRDefault="00C47BFF" w:rsidP="00C47BFF">
      <w:pPr>
        <w:rPr>
          <w:b/>
        </w:rPr>
      </w:pPr>
      <w:r w:rsidRPr="00C47BFF">
        <w:rPr>
          <w:b/>
        </w:rPr>
        <w:t>Document version history</w:t>
      </w:r>
    </w:p>
    <w:tbl>
      <w:tblPr>
        <w:tblStyle w:val="TableGrid"/>
        <w:tblW w:w="0" w:type="auto"/>
        <w:tblLook w:val="04A0" w:firstRow="1" w:lastRow="0" w:firstColumn="1" w:lastColumn="0" w:noHBand="0" w:noVBand="1"/>
      </w:tblPr>
      <w:tblGrid>
        <w:gridCol w:w="984"/>
        <w:gridCol w:w="2252"/>
        <w:gridCol w:w="950"/>
        <w:gridCol w:w="5137"/>
      </w:tblGrid>
      <w:tr w:rsidR="00C47BFF" w:rsidRPr="00DD0209" w:rsidTr="00C47BFF">
        <w:tc>
          <w:tcPr>
            <w:tcW w:w="984" w:type="dxa"/>
          </w:tcPr>
          <w:p w:rsidR="00C47BFF" w:rsidRPr="00C47BFF" w:rsidRDefault="00C47BFF" w:rsidP="00C47BFF">
            <w:pPr>
              <w:spacing w:before="60" w:after="60"/>
              <w:rPr>
                <w:b/>
              </w:rPr>
            </w:pPr>
            <w:r w:rsidRPr="00C47BFF">
              <w:rPr>
                <w:b/>
              </w:rPr>
              <w:t>Date</w:t>
            </w:r>
          </w:p>
        </w:tc>
        <w:tc>
          <w:tcPr>
            <w:tcW w:w="2252" w:type="dxa"/>
          </w:tcPr>
          <w:p w:rsidR="00C47BFF" w:rsidRPr="00C47BFF" w:rsidRDefault="00C47BFF" w:rsidP="00C47BFF">
            <w:pPr>
              <w:spacing w:before="60" w:after="60"/>
              <w:rPr>
                <w:b/>
              </w:rPr>
            </w:pPr>
            <w:r w:rsidRPr="00C47BFF">
              <w:rPr>
                <w:b/>
              </w:rPr>
              <w:t>Author</w:t>
            </w:r>
          </w:p>
        </w:tc>
        <w:tc>
          <w:tcPr>
            <w:tcW w:w="950" w:type="dxa"/>
          </w:tcPr>
          <w:p w:rsidR="00C47BFF" w:rsidRPr="00C47BFF" w:rsidRDefault="00C47BFF" w:rsidP="00C47BFF">
            <w:pPr>
              <w:spacing w:before="60" w:after="60"/>
              <w:rPr>
                <w:b/>
              </w:rPr>
            </w:pPr>
            <w:r w:rsidRPr="00C47BFF">
              <w:rPr>
                <w:b/>
              </w:rPr>
              <w:t>Version</w:t>
            </w:r>
          </w:p>
        </w:tc>
        <w:tc>
          <w:tcPr>
            <w:tcW w:w="5137" w:type="dxa"/>
          </w:tcPr>
          <w:p w:rsidR="00C47BFF" w:rsidRPr="00C47BFF" w:rsidRDefault="00C47BFF" w:rsidP="00C47BFF">
            <w:pPr>
              <w:spacing w:before="60" w:after="60"/>
              <w:rPr>
                <w:b/>
              </w:rPr>
            </w:pPr>
            <w:r w:rsidRPr="00C47BFF">
              <w:rPr>
                <w:b/>
              </w:rPr>
              <w:t>Revision Notes</w:t>
            </w:r>
          </w:p>
        </w:tc>
      </w:tr>
      <w:tr w:rsidR="00C47BFF" w:rsidRPr="00DD0209" w:rsidTr="00C47BFF">
        <w:tc>
          <w:tcPr>
            <w:tcW w:w="984" w:type="dxa"/>
          </w:tcPr>
          <w:p w:rsidR="00C47BFF" w:rsidRDefault="00C47BFF" w:rsidP="00C47BFF">
            <w:pPr>
              <w:spacing w:before="60" w:after="60"/>
            </w:pPr>
            <w:r>
              <w:t>2017</w:t>
            </w:r>
          </w:p>
        </w:tc>
        <w:tc>
          <w:tcPr>
            <w:tcW w:w="2252" w:type="dxa"/>
          </w:tcPr>
          <w:p w:rsidR="00C47BFF" w:rsidRDefault="00C47BFF" w:rsidP="00C47BFF">
            <w:pPr>
              <w:spacing w:before="60" w:after="60"/>
            </w:pPr>
            <w:r>
              <w:t>Office of the GCIO</w:t>
            </w:r>
          </w:p>
        </w:tc>
        <w:tc>
          <w:tcPr>
            <w:tcW w:w="950" w:type="dxa"/>
          </w:tcPr>
          <w:p w:rsidR="00C47BFF" w:rsidRDefault="00C47BFF" w:rsidP="00C47BFF">
            <w:pPr>
              <w:spacing w:before="60" w:after="60"/>
            </w:pPr>
            <w:r>
              <w:t>1.0</w:t>
            </w:r>
          </w:p>
        </w:tc>
        <w:tc>
          <w:tcPr>
            <w:tcW w:w="5137" w:type="dxa"/>
          </w:tcPr>
          <w:p w:rsidR="00C47BFF" w:rsidRDefault="00C47BFF" w:rsidP="00C47BFF">
            <w:pPr>
              <w:spacing w:before="60" w:after="60"/>
            </w:pPr>
            <w:r>
              <w:t>First release</w:t>
            </w:r>
          </w:p>
        </w:tc>
      </w:tr>
      <w:tr w:rsidR="00E73C02" w:rsidRPr="00DD0209" w:rsidTr="00C47BFF">
        <w:tc>
          <w:tcPr>
            <w:tcW w:w="984" w:type="dxa"/>
          </w:tcPr>
          <w:p w:rsidR="00E73C02" w:rsidRDefault="00E73C02" w:rsidP="00C47BFF">
            <w:pPr>
              <w:spacing w:before="60" w:after="60"/>
            </w:pPr>
            <w:r>
              <w:t>2019</w:t>
            </w:r>
          </w:p>
        </w:tc>
        <w:tc>
          <w:tcPr>
            <w:tcW w:w="2252" w:type="dxa"/>
          </w:tcPr>
          <w:p w:rsidR="00E73C02" w:rsidRDefault="00E73C02" w:rsidP="00C47BFF">
            <w:pPr>
              <w:spacing w:before="60" w:after="60"/>
            </w:pPr>
            <w:r>
              <w:t>Office of Digital Government</w:t>
            </w:r>
          </w:p>
        </w:tc>
        <w:tc>
          <w:tcPr>
            <w:tcW w:w="950" w:type="dxa"/>
          </w:tcPr>
          <w:p w:rsidR="00E73C02" w:rsidRDefault="00B77AA6" w:rsidP="00C47BFF">
            <w:pPr>
              <w:spacing w:before="60" w:after="60"/>
            </w:pPr>
            <w:r>
              <w:t>1.1</w:t>
            </w:r>
          </w:p>
        </w:tc>
        <w:tc>
          <w:tcPr>
            <w:tcW w:w="5137" w:type="dxa"/>
          </w:tcPr>
          <w:p w:rsidR="00E73C02" w:rsidRDefault="00E73C02" w:rsidP="00C47BFF">
            <w:pPr>
              <w:spacing w:before="60" w:after="60"/>
            </w:pPr>
            <w:r>
              <w:t>Rebranded to Office of Digital Government</w:t>
            </w:r>
          </w:p>
        </w:tc>
      </w:tr>
    </w:tbl>
    <w:p w:rsidR="00C47BFF" w:rsidRPr="00DD0209" w:rsidRDefault="00C47BFF" w:rsidP="00C47BFF"/>
    <w:p w:rsidR="00C47BFF" w:rsidRPr="00DD0209" w:rsidRDefault="00C47BFF" w:rsidP="00C47BFF">
      <w:r w:rsidRPr="00DD0209">
        <w:rPr>
          <w:noProof/>
          <w:lang w:eastAsia="en-AU"/>
        </w:rPr>
        <w:drawing>
          <wp:inline distT="0" distB="0" distL="0" distR="0" wp14:anchorId="58AB324B" wp14:editId="3AB558EA">
            <wp:extent cx="828675" cy="295275"/>
            <wp:effectExtent l="0" t="0" r="9525" b="9525"/>
            <wp:docPr id="6" name="Picture 6" descr="cid:image001.png@01D08C07.2BC9F5A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C47BFF" w:rsidRPr="002C2FB2" w:rsidRDefault="00C47BFF" w:rsidP="00C47BFF">
      <w:r w:rsidRPr="00DD0209">
        <w:t xml:space="preserve">This document, the </w:t>
      </w:r>
      <w:r w:rsidR="000435E8">
        <w:rPr>
          <w:b/>
        </w:rPr>
        <w:t xml:space="preserve">Digital Service </w:t>
      </w:r>
      <w:r w:rsidR="000435E8" w:rsidRPr="00C47BFF">
        <w:rPr>
          <w:b/>
        </w:rPr>
        <w:t>Design Principles</w:t>
      </w:r>
      <w:r w:rsidR="006460B5">
        <w:rPr>
          <w:b/>
          <w:bCs/>
          <w:color w:val="222222"/>
          <w:shd w:val="clear" w:color="auto" w:fill="FFFFFF"/>
        </w:rPr>
        <w:t>:</w:t>
      </w:r>
      <w:r w:rsidRPr="00DD0209">
        <w:rPr>
          <w:b/>
          <w:bCs/>
          <w:color w:val="222222"/>
          <w:shd w:val="clear" w:color="auto" w:fill="FFFFFF"/>
        </w:rPr>
        <w:t xml:space="preserve"> Version </w:t>
      </w:r>
      <w:r w:rsidR="000435E8">
        <w:rPr>
          <w:b/>
          <w:bCs/>
          <w:color w:val="222222"/>
          <w:shd w:val="clear" w:color="auto" w:fill="FFFFFF"/>
        </w:rPr>
        <w:t>1</w:t>
      </w:r>
      <w:r w:rsidR="006460B5">
        <w:rPr>
          <w:b/>
          <w:bCs/>
          <w:color w:val="222222"/>
          <w:shd w:val="clear" w:color="auto" w:fill="FFFFFF"/>
        </w:rPr>
        <w:t>.</w:t>
      </w:r>
      <w:r w:rsidR="00B77AA6">
        <w:rPr>
          <w:b/>
          <w:bCs/>
          <w:color w:val="222222"/>
          <w:shd w:val="clear" w:color="auto" w:fill="FFFFFF"/>
        </w:rPr>
        <w:t>1</w:t>
      </w:r>
      <w:r w:rsidRPr="00DD0209">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t xml:space="preserve">Office of </w:t>
      </w:r>
      <w:r w:rsidR="00E73C02">
        <w:t>Digital Government</w:t>
      </w:r>
      <w:r w:rsidRPr="002C2FB2">
        <w:t xml:space="preserve">) as author, indicate if changes were made, and comply with the other licence terms. </w:t>
      </w:r>
      <w:r>
        <w:t xml:space="preserve"> </w:t>
      </w:r>
      <w:r w:rsidRPr="002C2FB2">
        <w:t>The licence does not apply to any branding or images.</w:t>
      </w:r>
    </w:p>
    <w:p w:rsidR="00C47BFF" w:rsidRPr="002C2FB2" w:rsidRDefault="00C47BFF" w:rsidP="00C47BFF">
      <w:r w:rsidRPr="76EDC321">
        <w:rPr>
          <w:rFonts w:eastAsia="Arial"/>
          <w:b/>
          <w:bCs/>
        </w:rPr>
        <w:t xml:space="preserve">License URL: </w:t>
      </w:r>
      <w:hyperlink r:id="rId15">
        <w:r w:rsidRPr="76EDC321">
          <w:rPr>
            <w:rStyle w:val="Hyperlink"/>
            <w:rFonts w:eastAsia="Arial"/>
          </w:rPr>
          <w:t>https://creativecommons.org/licenses/by/4.0/legalcode</w:t>
        </w:r>
      </w:hyperlink>
    </w:p>
    <w:p w:rsidR="00C47BFF" w:rsidRPr="002C2FB2" w:rsidRDefault="00C47BFF" w:rsidP="00C47BFF">
      <w:r w:rsidRPr="0CF90096">
        <w:rPr>
          <w:b/>
          <w:bCs/>
        </w:rPr>
        <w:t>Attribution:</w:t>
      </w:r>
      <w:r>
        <w:t xml:space="preserve"> © Government of Western Australia </w:t>
      </w:r>
      <w:r w:rsidR="00E73C02" w:rsidRPr="00B8608B">
        <w:t>(</w:t>
      </w:r>
      <w:hyperlink r:id="rId16" w:history="1">
        <w:r w:rsidR="00E73C02" w:rsidRPr="00514503">
          <w:rPr>
            <w:rStyle w:val="Hyperlink"/>
          </w:rPr>
          <w:t>Office of Digital Government</w:t>
        </w:r>
      </w:hyperlink>
      <w:r w:rsidR="00E73C02" w:rsidRPr="00B8608B">
        <w:t xml:space="preserve">) </w:t>
      </w:r>
      <w:r w:rsidR="0011099E">
        <w:t xml:space="preserve">2017 to </w:t>
      </w:r>
      <w:r w:rsidR="00E73C02" w:rsidRPr="00B8608B">
        <w:t>201</w:t>
      </w:r>
      <w:r w:rsidR="00E73C02">
        <w:t>9</w:t>
      </w:r>
    </w:p>
    <w:p w:rsidR="00C47BFF" w:rsidRPr="004908D2" w:rsidRDefault="00C47BFF" w:rsidP="00C47BFF">
      <w:pPr>
        <w:rPr>
          <w:b/>
          <w:bCs/>
        </w:rPr>
      </w:pPr>
      <w:r w:rsidRPr="0CF90096">
        <w:rPr>
          <w:b/>
          <w:bCs/>
        </w:rPr>
        <w:t>Notice Identifying Other Material and/or Rights in this Publication:</w:t>
      </w:r>
    </w:p>
    <w:p w:rsidR="00C47BFF" w:rsidRPr="004908D2" w:rsidRDefault="00C47BFF" w:rsidP="00C47BFF">
      <w:pPr>
        <w:rPr>
          <w:b/>
          <w:bCs/>
        </w:rPr>
      </w:pPr>
      <w:r>
        <w:t xml:space="preserve">The Creative Commons licence does not apply to the Government of Western Australia Coat of Arms.  Permission to reuse the Coat of Arms can be obtained from the </w:t>
      </w:r>
      <w:r w:rsidR="00443B98">
        <w:fldChar w:fldCharType="begin"/>
      </w:r>
      <w:r w:rsidR="001D06B9">
        <w:instrText xml:space="preserve">HYPERLINK "https://www.wa.gov.au/organisation/department-of-the-premier-and-cabinet/common-badging-use-of-the-state-coat-of-arms-and-the-wa-state-government-badge" \h </w:instrText>
      </w:r>
      <w:bookmarkStart w:id="0" w:name="_GoBack"/>
      <w:bookmarkEnd w:id="0"/>
      <w:r w:rsidR="00443B98">
        <w:fldChar w:fldCharType="separate"/>
      </w:r>
      <w:r w:rsidRPr="0CF90096">
        <w:rPr>
          <w:rStyle w:val="Hyperlink"/>
        </w:rPr>
        <w:t>Department of Premier and Cabinet</w:t>
      </w:r>
      <w:r w:rsidR="00443B98">
        <w:rPr>
          <w:rStyle w:val="Hyperlink"/>
        </w:rPr>
        <w:fldChar w:fldCharType="end"/>
      </w:r>
      <w:r>
        <w:t>.</w:t>
      </w:r>
    </w:p>
    <w:p w:rsidR="00C47BFF" w:rsidRDefault="00C47BFF" w:rsidP="00C47BFF">
      <w:r>
        <w:br w:type="page"/>
      </w:r>
    </w:p>
    <w:p w:rsidR="008D2703" w:rsidRDefault="008D2703" w:rsidP="008D2703">
      <w:r>
        <w:lastRenderedPageBreak/>
        <w:t>Our Digital Service Design Principals provide the whole of public sector with guidelines for creating digital services that are simple to use and easy to access.</w:t>
      </w:r>
    </w:p>
    <w:p w:rsidR="008D2703" w:rsidRDefault="008D2703" w:rsidP="008D2703">
      <w:r>
        <w:t xml:space="preserve">Adapted from the Australian Government Digital Transformation Agency’s </w:t>
      </w:r>
      <w:hyperlink r:id="rId17" w:history="1">
        <w:r w:rsidRPr="008D2703">
          <w:rPr>
            <w:rStyle w:val="Hyperlink"/>
          </w:rPr>
          <w:t>Design Principles</w:t>
        </w:r>
      </w:hyperlink>
      <w:r>
        <w:t>, these principles need to inform all service design to ensure we build services that meet the needs of our community.</w:t>
      </w:r>
    </w:p>
    <w:p w:rsidR="00DE68B3" w:rsidRDefault="008D2703" w:rsidP="00E9181A">
      <w:pPr>
        <w:pStyle w:val="Heading2"/>
        <w:numPr>
          <w:ilvl w:val="0"/>
          <w:numId w:val="4"/>
        </w:numPr>
      </w:pPr>
      <w:r>
        <w:t>Start with needs: user needs, not government needs</w:t>
      </w:r>
    </w:p>
    <w:p w:rsidR="004C04E3" w:rsidRDefault="008D2703" w:rsidP="008D2703">
      <w:r>
        <w:t>Service design starts with identifying user needs.  If you don’t know what the user needs are, you don’t build the right thing.  Do research, analyse data and talk to users.  Don’t make assumptions.  Have empathy for users and remember that what they ask for isn’t always what they need.</w:t>
      </w:r>
    </w:p>
    <w:p w:rsidR="008D2703" w:rsidRDefault="008D2703" w:rsidP="00E9181A">
      <w:pPr>
        <w:pStyle w:val="Heading2"/>
        <w:numPr>
          <w:ilvl w:val="0"/>
          <w:numId w:val="4"/>
        </w:numPr>
      </w:pPr>
      <w:r>
        <w:t>Do less</w:t>
      </w:r>
    </w:p>
    <w:p w:rsidR="008D2703" w:rsidRPr="008D2703" w:rsidRDefault="008D2703" w:rsidP="00E9181A">
      <w:r>
        <w:t>Government should only do what only government can do. If we’ve found a way of doing something that works, we should make it reusable and shareable instead of reinventing the wheel every time. This means building platforms and registers others can build upon, providing resources (like APIs) that others can use, and linking to the work of others. We should concentrate on the irreducible core.</w:t>
      </w:r>
    </w:p>
    <w:p w:rsidR="008D2703" w:rsidRDefault="008D2703" w:rsidP="00E9181A">
      <w:pPr>
        <w:pStyle w:val="Heading2"/>
        <w:numPr>
          <w:ilvl w:val="0"/>
          <w:numId w:val="4"/>
        </w:numPr>
      </w:pPr>
      <w:r>
        <w:t>Design with data</w:t>
      </w:r>
    </w:p>
    <w:p w:rsidR="008D2703" w:rsidRDefault="008D2703" w:rsidP="00E9181A">
      <w:r>
        <w:t xml:space="preserve">In most cases, we can learn from real world behaviour by looking at how existing services are used. Let data drive decision-making, not hunches or guesswork. Keep doing this after making your service live, prototyping, and testing with users and iterating in response. Analytics should be built-in, always on and easy to read. They’re an essential tool. </w:t>
      </w:r>
    </w:p>
    <w:p w:rsidR="008D2703" w:rsidRDefault="008D2703" w:rsidP="00E9181A">
      <w:pPr>
        <w:pStyle w:val="Heading2"/>
        <w:numPr>
          <w:ilvl w:val="0"/>
          <w:numId w:val="4"/>
        </w:numPr>
      </w:pPr>
      <w:r>
        <w:t>Do the hard work to make it simple</w:t>
      </w:r>
    </w:p>
    <w:p w:rsidR="00E9181A" w:rsidRDefault="00E9181A" w:rsidP="00E9181A">
      <w:r>
        <w:t xml:space="preserve">Making something look simple is easy. Making something simple to use is much harder - especially when the underlying systems are complex - but that’s what we should be doing. Don’t take “It’s always been that way” for an answer. It’s usually more and harder work to make things simple, but it’s the right thing to do. </w:t>
      </w:r>
    </w:p>
    <w:p w:rsidR="008D2703" w:rsidRDefault="008D2703" w:rsidP="00E9181A">
      <w:pPr>
        <w:pStyle w:val="Heading2"/>
        <w:numPr>
          <w:ilvl w:val="0"/>
          <w:numId w:val="4"/>
        </w:numPr>
      </w:pPr>
      <w:r>
        <w:t>Iterate.  Then iterate again.</w:t>
      </w:r>
    </w:p>
    <w:p w:rsidR="00E9181A" w:rsidRDefault="00E9181A" w:rsidP="00E9181A">
      <w:r>
        <w:t xml:space="preserve">The best way to build good services is to start small and iterate wildly. Release minimum viable products early and test them with actual users; move from Alpha to Beta to Live adding features, deleting things that don’t work and making refinements based on feedback. Iteration reduces risk: it makes big failures unlikely and turns small failures into lessons. If a prototype isn’t working, don’t be afraid to scrap it and start again. </w:t>
      </w:r>
    </w:p>
    <w:p w:rsidR="008D2703" w:rsidRDefault="008D2703" w:rsidP="00E9181A">
      <w:pPr>
        <w:pStyle w:val="Heading2"/>
        <w:numPr>
          <w:ilvl w:val="0"/>
          <w:numId w:val="4"/>
        </w:numPr>
      </w:pPr>
      <w:r>
        <w:t>This is for everyone</w:t>
      </w:r>
    </w:p>
    <w:p w:rsidR="00E9181A" w:rsidRDefault="00E9181A" w:rsidP="00E9181A">
      <w:pPr>
        <w:rPr>
          <w:sz w:val="20"/>
          <w:szCs w:val="20"/>
        </w:rPr>
      </w:pPr>
      <w:r>
        <w:t>Accessible design is good design. Everything we build should be as inclusive, legible and readable as possible. If we have to sacrifice elegance - so be it. We’re building for needs, not audiences. We’re designing for the whole country, not just the ones who are used to using the web. The people who most need our services are often the people who find them hardest to use. Let’s think about those people from the start.</w:t>
      </w:r>
    </w:p>
    <w:p w:rsidR="008D2703" w:rsidRDefault="008D2703" w:rsidP="00E9181A">
      <w:pPr>
        <w:pStyle w:val="Heading2"/>
        <w:numPr>
          <w:ilvl w:val="0"/>
          <w:numId w:val="4"/>
        </w:numPr>
      </w:pPr>
      <w:r>
        <w:lastRenderedPageBreak/>
        <w:t>Understand context</w:t>
      </w:r>
    </w:p>
    <w:p w:rsidR="00E9181A" w:rsidRDefault="00E9181A" w:rsidP="00E9181A">
      <w:r>
        <w:t>We’re not designing for a screen, we’re designing for people. We need to think hard about the context in which they’re using our services. Are they in a library? Are they on a phone? Are they only really familiar with Facebook? Have they never used the web before?</w:t>
      </w:r>
    </w:p>
    <w:p w:rsidR="008D2703" w:rsidRDefault="008D2703" w:rsidP="00E9181A">
      <w:pPr>
        <w:pStyle w:val="Heading2"/>
        <w:numPr>
          <w:ilvl w:val="0"/>
          <w:numId w:val="4"/>
        </w:numPr>
      </w:pPr>
      <w:r>
        <w:t>Build digital services, not websites</w:t>
      </w:r>
    </w:p>
    <w:p w:rsidR="00E9181A" w:rsidRDefault="00E9181A" w:rsidP="00E9181A">
      <w:r>
        <w:t>A service is something that helps people to do something. Our job is to uncover user needs and build the service that meets those needs. Of course much of that will be pages on the web, but we’re not here to build websites. The digital world has to connect to the real world, so we have to think about all aspects of a service, and make sure they add up to something that meets user needs.</w:t>
      </w:r>
    </w:p>
    <w:p w:rsidR="008D2703" w:rsidRDefault="008D2703" w:rsidP="00E9181A">
      <w:pPr>
        <w:pStyle w:val="Heading2"/>
        <w:numPr>
          <w:ilvl w:val="0"/>
          <w:numId w:val="4"/>
        </w:numPr>
      </w:pPr>
      <w:r>
        <w:t>Be consistent, not uniform</w:t>
      </w:r>
    </w:p>
    <w:p w:rsidR="00E9181A" w:rsidRDefault="00E9181A" w:rsidP="00E9181A">
      <w:r>
        <w:t>We should use the same language and the same design patterns wherever possible. This helps people get familiar with our services, but when this isn’t possible we should make sure our approach is consistent.</w:t>
      </w:r>
    </w:p>
    <w:p w:rsidR="00E9181A" w:rsidRDefault="00E9181A" w:rsidP="00E9181A">
      <w:r>
        <w:t>This isn’t a straitjacket or a rule book. Every circumstance is different. When we find patterns that work we should share them and talk about why we use them. But that shouldn’t stop us from improving or changing them in the future when we find better ways of doing things or the needs of users change.</w:t>
      </w:r>
    </w:p>
    <w:p w:rsidR="008D2703" w:rsidRDefault="008D2703" w:rsidP="00E9181A">
      <w:pPr>
        <w:pStyle w:val="Heading2"/>
        <w:numPr>
          <w:ilvl w:val="0"/>
          <w:numId w:val="4"/>
        </w:numPr>
      </w:pPr>
      <w:r>
        <w:t>Make things open: it makes things better</w:t>
      </w:r>
    </w:p>
    <w:p w:rsidR="00E9181A" w:rsidRDefault="00E9181A" w:rsidP="00E9181A">
      <w:r>
        <w:t>We should share what we’re doing whenever we can: with colleagues, with users, with the world. Share code, share designs, share ideas, share intentions, share failures. The more eyes there are on a service the better it gets - howlers are spotted, better alternatives are pointed out and the bar is raised.</w:t>
      </w:r>
    </w:p>
    <w:p w:rsidR="008D2703" w:rsidRPr="008D2703" w:rsidRDefault="00E9181A" w:rsidP="00E9181A">
      <w:r>
        <w:t>Much of what we’re doing is only possible because of open source code and the generosity of the web design community. We should pay that back.</w:t>
      </w:r>
    </w:p>
    <w:p w:rsidR="008D2703" w:rsidRDefault="008D2703" w:rsidP="00E9181A">
      <w:pPr>
        <w:pStyle w:val="Heading2"/>
        <w:numPr>
          <w:ilvl w:val="0"/>
          <w:numId w:val="4"/>
        </w:numPr>
      </w:pPr>
      <w:r>
        <w:t>Take a One Government approach</w:t>
      </w:r>
    </w:p>
    <w:p w:rsidR="008D2703" w:rsidRPr="008D2703" w:rsidRDefault="00E9181A" w:rsidP="00E9181A">
      <w:r>
        <w:t>Don’t build individual agency branding or user experiences.  Adopt the WA Government user experience design standards and WA Government brand.  This will help promote and foster the WA Government identity, making it easier for users to navigate our digital services by providing a consistent experience while also improving usability and accessibility.</w:t>
      </w:r>
    </w:p>
    <w:p w:rsidR="008D2703" w:rsidRPr="008D2703" w:rsidRDefault="008D2703" w:rsidP="008D2703"/>
    <w:p w:rsidR="00BC1B44" w:rsidRDefault="00BC1B44" w:rsidP="00BC1B44"/>
    <w:p w:rsidR="00BC1B44" w:rsidRDefault="00BC1B44" w:rsidP="00BC1B44"/>
    <w:p w:rsidR="00BC1B44" w:rsidRDefault="00BC1B44" w:rsidP="00BC1B44"/>
    <w:p w:rsidR="00BC1B44" w:rsidRDefault="00BC1B44" w:rsidP="00BC1B44"/>
    <w:sectPr w:rsidR="00BC1B44" w:rsidSect="00A5732A">
      <w:headerReference w:type="default" r:id="rId18"/>
      <w:footerReference w:type="default" r:id="rId19"/>
      <w:headerReference w:type="first" r:id="rId20"/>
      <w:footerReference w:type="first" r:id="rId21"/>
      <w:pgSz w:w="11906" w:h="16838"/>
      <w:pgMar w:top="2269" w:right="1133" w:bottom="1440" w:left="144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98" w:rsidRDefault="00443B98" w:rsidP="00BC1B44">
      <w:pPr>
        <w:spacing w:after="0" w:line="240" w:lineRule="auto"/>
      </w:pPr>
      <w:r>
        <w:separator/>
      </w:r>
    </w:p>
  </w:endnote>
  <w:endnote w:type="continuationSeparator" w:id="0">
    <w:p w:rsidR="00443B98" w:rsidRDefault="00443B98" w:rsidP="00BC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44" w:rsidRDefault="00A5732A" w:rsidP="00A5732A">
    <w:pPr>
      <w:pStyle w:val="Footer"/>
      <w:tabs>
        <w:tab w:val="clear" w:pos="9026"/>
        <w:tab w:val="right" w:pos="9333"/>
      </w:tabs>
      <w:ind w:left="-567"/>
    </w:pPr>
    <w:r>
      <w:tab/>
    </w:r>
    <w:sdt>
      <w:sdtPr>
        <w:id w:val="-1988390582"/>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420793">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47495"/>
      <w:docPartObj>
        <w:docPartGallery w:val="Page Numbers (Bottom of Page)"/>
        <w:docPartUnique/>
      </w:docPartObj>
    </w:sdtPr>
    <w:sdtEndPr>
      <w:rPr>
        <w:noProof/>
      </w:rPr>
    </w:sdtEndPr>
    <w:sdtContent>
      <w:p w:rsidR="00A5732A" w:rsidRDefault="00A5732A">
        <w:pPr>
          <w:pStyle w:val="Footer"/>
          <w:jc w:val="right"/>
        </w:pPr>
        <w:r>
          <w:fldChar w:fldCharType="begin"/>
        </w:r>
        <w:r>
          <w:instrText xml:space="preserve"> PAGE   \* MERGEFORMAT </w:instrText>
        </w:r>
        <w:r>
          <w:fldChar w:fldCharType="separate"/>
        </w:r>
        <w:r w:rsidR="00420793">
          <w:rPr>
            <w:noProof/>
          </w:rPr>
          <w:t>1</w:t>
        </w:r>
        <w:r>
          <w:rPr>
            <w:noProof/>
          </w:rPr>
          <w:fldChar w:fldCharType="end"/>
        </w:r>
      </w:p>
    </w:sdtContent>
  </w:sdt>
  <w:p w:rsidR="00A5732A" w:rsidRDefault="00A5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98" w:rsidRDefault="00443B98" w:rsidP="00BC1B44">
      <w:pPr>
        <w:spacing w:after="0" w:line="240" w:lineRule="auto"/>
      </w:pPr>
      <w:r>
        <w:separator/>
      </w:r>
    </w:p>
  </w:footnote>
  <w:footnote w:type="continuationSeparator" w:id="0">
    <w:p w:rsidR="00443B98" w:rsidRDefault="00443B98" w:rsidP="00BC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44" w:rsidRDefault="00BC1B44" w:rsidP="00BC1B44">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2A" w:rsidRDefault="00420793" w:rsidP="00A5732A">
    <w:pPr>
      <w:pStyle w:val="Header"/>
      <w:ind w:left="-85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48pt">
          <v:imagedata r:id="rId1" o:title="Black logo_368x64"/>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3B1"/>
    <w:multiLevelType w:val="hybridMultilevel"/>
    <w:tmpl w:val="3F6213A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0C4B1A"/>
    <w:multiLevelType w:val="hybridMultilevel"/>
    <w:tmpl w:val="D400A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6F78F5"/>
    <w:multiLevelType w:val="hybridMultilevel"/>
    <w:tmpl w:val="7966DD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6992EAB"/>
    <w:multiLevelType w:val="hybridMultilevel"/>
    <w:tmpl w:val="2D50D6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3B"/>
    <w:rsid w:val="000435E8"/>
    <w:rsid w:val="0011099E"/>
    <w:rsid w:val="0014253B"/>
    <w:rsid w:val="001D06B9"/>
    <w:rsid w:val="00226229"/>
    <w:rsid w:val="002D1E0C"/>
    <w:rsid w:val="00364CE9"/>
    <w:rsid w:val="00420793"/>
    <w:rsid w:val="00443B98"/>
    <w:rsid w:val="004C04E3"/>
    <w:rsid w:val="004E23C6"/>
    <w:rsid w:val="006460B5"/>
    <w:rsid w:val="008D2703"/>
    <w:rsid w:val="009614F6"/>
    <w:rsid w:val="00A5732A"/>
    <w:rsid w:val="00AC4CCF"/>
    <w:rsid w:val="00B77AA6"/>
    <w:rsid w:val="00BC1B44"/>
    <w:rsid w:val="00C47BFF"/>
    <w:rsid w:val="00DE68B3"/>
    <w:rsid w:val="00E73C02"/>
    <w:rsid w:val="00E73C62"/>
    <w:rsid w:val="00E9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B2E7EF82-92A7-4057-8BEB-2707B160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44"/>
    <w:rPr>
      <w:rFonts w:ascii="Arial" w:hAnsi="Arial"/>
    </w:rPr>
  </w:style>
  <w:style w:type="paragraph" w:styleId="Heading1">
    <w:name w:val="heading 1"/>
    <w:basedOn w:val="Normal"/>
    <w:next w:val="Normal"/>
    <w:link w:val="Heading1Char"/>
    <w:uiPriority w:val="9"/>
    <w:qFormat/>
    <w:rsid w:val="00BC1B44"/>
    <w:pPr>
      <w:keepNext/>
      <w:keepLines/>
      <w:spacing w:before="240" w:after="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226229"/>
    <w:pPr>
      <w:keepNext/>
      <w:keepLines/>
      <w:spacing w:before="240" w:after="0"/>
      <w:outlineLvl w:val="1"/>
    </w:pPr>
    <w:rPr>
      <w:rFonts w:eastAsiaTheme="majorEastAsia" w:cstheme="majorBidi"/>
      <w:color w:val="4F4F4F"/>
      <w:sz w:val="28"/>
      <w:szCs w:val="26"/>
    </w:rPr>
  </w:style>
  <w:style w:type="paragraph" w:styleId="Heading3">
    <w:name w:val="heading 3"/>
    <w:basedOn w:val="Normal"/>
    <w:next w:val="Normal"/>
    <w:link w:val="Heading3Char"/>
    <w:uiPriority w:val="9"/>
    <w:unhideWhenUsed/>
    <w:qFormat/>
    <w:rsid w:val="0014253B"/>
    <w:pPr>
      <w:keepNext/>
      <w:keepLines/>
      <w:spacing w:before="40" w:after="0"/>
      <w:outlineLvl w:val="2"/>
    </w:pPr>
    <w:rPr>
      <w:rFonts w:eastAsiaTheme="majorEastAsia" w:cstheme="majorBidi"/>
      <w:color w:val="4F4F4F"/>
      <w:sz w:val="24"/>
      <w:szCs w:val="24"/>
    </w:rPr>
  </w:style>
  <w:style w:type="paragraph" w:styleId="Heading4">
    <w:name w:val="heading 4"/>
    <w:basedOn w:val="Normal"/>
    <w:next w:val="Normal"/>
    <w:link w:val="Heading4Char"/>
    <w:uiPriority w:val="9"/>
    <w:unhideWhenUsed/>
    <w:qFormat/>
    <w:rsid w:val="0014253B"/>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4"/>
  </w:style>
  <w:style w:type="paragraph" w:styleId="Footer">
    <w:name w:val="footer"/>
    <w:basedOn w:val="Normal"/>
    <w:link w:val="FooterChar"/>
    <w:uiPriority w:val="99"/>
    <w:unhideWhenUsed/>
    <w:rsid w:val="00BC1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4"/>
  </w:style>
  <w:style w:type="paragraph" w:styleId="Title">
    <w:name w:val="Title"/>
    <w:basedOn w:val="Normal"/>
    <w:next w:val="Normal"/>
    <w:link w:val="TitleChar"/>
    <w:uiPriority w:val="10"/>
    <w:qFormat/>
    <w:rsid w:val="00DE68B3"/>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DE68B3"/>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364CE9"/>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364CE9"/>
    <w:rPr>
      <w:rFonts w:ascii="Arial" w:eastAsiaTheme="minorEastAsia" w:hAnsi="Arial"/>
      <w:color w:val="C0311A"/>
      <w:spacing w:val="15"/>
      <w:sz w:val="36"/>
    </w:rPr>
  </w:style>
  <w:style w:type="character" w:customStyle="1" w:styleId="Heading1Char">
    <w:name w:val="Heading 1 Char"/>
    <w:basedOn w:val="DefaultParagraphFont"/>
    <w:link w:val="Heading1"/>
    <w:uiPriority w:val="9"/>
    <w:rsid w:val="00BC1B44"/>
    <w:rPr>
      <w:rFonts w:ascii="Arial" w:eastAsiaTheme="majorEastAsia" w:hAnsi="Arial" w:cstheme="majorBidi"/>
      <w:color w:val="4F4F4F"/>
      <w:sz w:val="32"/>
      <w:szCs w:val="32"/>
    </w:rPr>
  </w:style>
  <w:style w:type="character" w:customStyle="1" w:styleId="Heading2Char">
    <w:name w:val="Heading 2 Char"/>
    <w:basedOn w:val="DefaultParagraphFont"/>
    <w:link w:val="Heading2"/>
    <w:uiPriority w:val="9"/>
    <w:rsid w:val="00226229"/>
    <w:rPr>
      <w:rFonts w:ascii="Arial" w:eastAsiaTheme="majorEastAsia" w:hAnsi="Arial" w:cstheme="majorBidi"/>
      <w:color w:val="4F4F4F"/>
      <w:sz w:val="28"/>
      <w:szCs w:val="26"/>
    </w:rPr>
  </w:style>
  <w:style w:type="paragraph" w:styleId="ListParagraph">
    <w:name w:val="List Paragraph"/>
    <w:basedOn w:val="Normal"/>
    <w:uiPriority w:val="34"/>
    <w:qFormat/>
    <w:rsid w:val="00BC1B44"/>
    <w:pPr>
      <w:ind w:left="720"/>
      <w:contextualSpacing/>
    </w:pPr>
  </w:style>
  <w:style w:type="paragraph" w:styleId="BalloonText">
    <w:name w:val="Balloon Text"/>
    <w:basedOn w:val="Normal"/>
    <w:link w:val="BalloonTextChar"/>
    <w:uiPriority w:val="99"/>
    <w:semiHidden/>
    <w:unhideWhenUsed/>
    <w:rsid w:val="00BC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4"/>
    <w:rPr>
      <w:rFonts w:ascii="Segoe UI" w:hAnsi="Segoe UI" w:cs="Segoe UI"/>
      <w:sz w:val="18"/>
      <w:szCs w:val="18"/>
    </w:rPr>
  </w:style>
  <w:style w:type="character" w:customStyle="1" w:styleId="Heading3Char">
    <w:name w:val="Heading 3 Char"/>
    <w:basedOn w:val="DefaultParagraphFont"/>
    <w:link w:val="Heading3"/>
    <w:uiPriority w:val="9"/>
    <w:rsid w:val="0014253B"/>
    <w:rPr>
      <w:rFonts w:ascii="Arial" w:eastAsiaTheme="majorEastAsia" w:hAnsi="Arial" w:cstheme="majorBidi"/>
      <w:color w:val="4F4F4F"/>
      <w:sz w:val="24"/>
      <w:szCs w:val="24"/>
    </w:rPr>
  </w:style>
  <w:style w:type="character" w:customStyle="1" w:styleId="Heading4Char">
    <w:name w:val="Heading 4 Char"/>
    <w:basedOn w:val="DefaultParagraphFont"/>
    <w:link w:val="Heading4"/>
    <w:uiPriority w:val="9"/>
    <w:rsid w:val="0014253B"/>
    <w:rPr>
      <w:rFonts w:ascii="Arial" w:eastAsiaTheme="majorEastAsia" w:hAnsi="Arial" w:cstheme="majorBidi"/>
      <w:b/>
      <w:iCs/>
    </w:rPr>
  </w:style>
  <w:style w:type="character" w:styleId="Hyperlink">
    <w:name w:val="Hyperlink"/>
    <w:basedOn w:val="DefaultParagraphFont"/>
    <w:uiPriority w:val="99"/>
    <w:unhideWhenUsed/>
    <w:rsid w:val="008D2703"/>
    <w:rPr>
      <w:color w:val="0563C1" w:themeColor="hyperlink"/>
      <w:u w:val="single"/>
    </w:rPr>
  </w:style>
  <w:style w:type="paragraph" w:customStyle="1" w:styleId="Default">
    <w:name w:val="Default"/>
    <w:rsid w:val="008D270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47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ta.gov.au/standard/design-principles/" TargetMode="External"/><Relationship Id="rId12" Type="http://schemas.openxmlformats.org/officeDocument/2006/relationships/hyperlink" Target="https://creativecommons.org/licenses/by/4.0/deed.us" TargetMode="External"/><Relationship Id="rId17" Type="http://schemas.openxmlformats.org/officeDocument/2006/relationships/hyperlink" Target="https://www.dta.gov.au/standard/design-principles/" TargetMode="External"/><Relationship Id="rId2" Type="http://schemas.openxmlformats.org/officeDocument/2006/relationships/styles" Target="styles.xml"/><Relationship Id="rId16" Type="http://schemas.openxmlformats.org/officeDocument/2006/relationships/hyperlink" Target="https://wa.gov.au/organisation/office-of-digital-governme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tegy@gcio.wa.gov.au" TargetMode="External"/><Relationship Id="rId5" Type="http://schemas.openxmlformats.org/officeDocument/2006/relationships/footnotes" Target="footnotes.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hyperlink" Target="https://www.nationalarchives.gov.uk/doc/open-government-licence/version/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design-principles" TargetMode="External"/><Relationship Id="rId14" Type="http://schemas.openxmlformats.org/officeDocument/2006/relationships/image" Target="cid:image001.png@01D08C07.2BC9F5A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Design Principles</dc:title>
  <dc:subject>Digital Services Design Principles</dc:subject>
  <dc:creator>Office of the Government Chief Information Officer</dc:creator>
  <cp:keywords>Design Principles</cp:keywords>
  <dc:description/>
  <cp:lastModifiedBy>D'Angelo, Juliette</cp:lastModifiedBy>
  <cp:revision>13</cp:revision>
  <dcterms:created xsi:type="dcterms:W3CDTF">2017-09-05T03:57:00Z</dcterms:created>
  <dcterms:modified xsi:type="dcterms:W3CDTF">2019-10-30T03:04:00Z</dcterms:modified>
</cp:coreProperties>
</file>