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CF" w:rsidRDefault="000D3BCF" w:rsidP="000D3BCF">
      <w:pPr>
        <w:spacing w:line="240" w:lineRule="auto"/>
        <w:jc w:val="center"/>
        <w:rPr>
          <w:rFonts w:ascii="Arial-BoldMT" w:hAnsi="Arial-BoldMT" w:cs="Arial-BoldMT"/>
          <w:b/>
          <w:bCs/>
          <w:color w:val="00476C"/>
          <w:sz w:val="100"/>
          <w:szCs w:val="100"/>
        </w:rPr>
      </w:pPr>
      <w:bookmarkStart w:id="0" w:name="_GoBack"/>
      <w:bookmarkEnd w:id="0"/>
    </w:p>
    <w:p w:rsidR="000D3BCF" w:rsidRDefault="000D3BCF" w:rsidP="000D3BCF">
      <w:pPr>
        <w:spacing w:line="240" w:lineRule="auto"/>
        <w:jc w:val="center"/>
        <w:rPr>
          <w:rFonts w:ascii="Arial-BoldMT" w:hAnsi="Arial-BoldMT" w:cs="Arial-BoldMT"/>
          <w:b/>
          <w:bCs/>
          <w:color w:val="00476C"/>
          <w:sz w:val="100"/>
          <w:szCs w:val="100"/>
        </w:rPr>
      </w:pPr>
    </w:p>
    <w:p w:rsidR="000D3BCF" w:rsidRDefault="000D3BCF" w:rsidP="000D3BCF">
      <w:pPr>
        <w:spacing w:line="240" w:lineRule="auto"/>
        <w:jc w:val="center"/>
        <w:rPr>
          <w:rFonts w:ascii="Arial-BoldMT" w:hAnsi="Arial-BoldMT" w:cs="Arial-BoldMT"/>
          <w:b/>
          <w:bCs/>
          <w:color w:val="00476C"/>
          <w:sz w:val="100"/>
          <w:szCs w:val="100"/>
        </w:rPr>
      </w:pPr>
      <w:r>
        <w:rPr>
          <w:rFonts w:ascii="Arial-BoldMT" w:hAnsi="Arial-BoldMT" w:cs="Arial-BoldMT"/>
          <w:b/>
          <w:bCs/>
          <w:color w:val="00476C"/>
          <w:sz w:val="100"/>
          <w:szCs w:val="100"/>
        </w:rPr>
        <w:t xml:space="preserve">The South West Native Title Settlement </w:t>
      </w:r>
    </w:p>
    <w:p w:rsidR="000D3BCF" w:rsidRDefault="000D3BCF" w:rsidP="000D3BCF">
      <w:pPr>
        <w:spacing w:after="0" w:line="240" w:lineRule="auto"/>
        <w:rPr>
          <w:rFonts w:cs="Arial"/>
          <w:iCs/>
        </w:rPr>
      </w:pPr>
    </w:p>
    <w:p w:rsidR="000D3BCF" w:rsidRDefault="000D3BCF" w:rsidP="000D3BCF">
      <w:pPr>
        <w:spacing w:after="0" w:line="240" w:lineRule="auto"/>
        <w:jc w:val="center"/>
        <w:rPr>
          <w:rFonts w:cs="Arial"/>
          <w:iCs/>
        </w:rPr>
      </w:pPr>
    </w:p>
    <w:p w:rsidR="000D3BCF" w:rsidRDefault="000D3BCF" w:rsidP="000D3BCF">
      <w:pPr>
        <w:spacing w:after="0" w:line="240" w:lineRule="auto"/>
        <w:jc w:val="center"/>
        <w:rPr>
          <w:rFonts w:cs="Arial"/>
          <w:iCs/>
        </w:rPr>
      </w:pPr>
    </w:p>
    <w:p w:rsidR="000D3BCF" w:rsidRDefault="000D3BCF" w:rsidP="000D3BCF">
      <w:pPr>
        <w:spacing w:after="0" w:line="240" w:lineRule="auto"/>
        <w:jc w:val="center"/>
        <w:rPr>
          <w:rFonts w:ascii="ArialMT" w:hAnsi="ArialMT" w:cs="ArialMT"/>
          <w:color w:val="C75928"/>
          <w:sz w:val="48"/>
          <w:szCs w:val="48"/>
        </w:rPr>
      </w:pPr>
      <w:r w:rsidRPr="007D0F28">
        <w:rPr>
          <w:rFonts w:cs="Arial"/>
          <w:iCs/>
        </w:rPr>
        <w:br/>
      </w:r>
      <w:r w:rsidR="00C74A32">
        <w:rPr>
          <w:rFonts w:ascii="ArialMT" w:hAnsi="ArialMT" w:cs="ArialMT"/>
          <w:color w:val="C75928"/>
          <w:sz w:val="48"/>
          <w:szCs w:val="48"/>
        </w:rPr>
        <w:t>Newsletter December</w:t>
      </w:r>
      <w:r>
        <w:rPr>
          <w:rFonts w:ascii="ArialMT" w:hAnsi="ArialMT" w:cs="ArialMT"/>
          <w:color w:val="C75928"/>
          <w:sz w:val="48"/>
          <w:szCs w:val="48"/>
        </w:rPr>
        <w:t xml:space="preserve"> 2015  </w:t>
      </w: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jc w:val="center"/>
        <w:rPr>
          <w:rFonts w:cs="Arial"/>
          <w:iCs/>
        </w:rPr>
      </w:pPr>
    </w:p>
    <w:p w:rsidR="000D3BCF" w:rsidRDefault="000D3BCF" w:rsidP="000D3BCF">
      <w:pPr>
        <w:spacing w:line="240" w:lineRule="auto"/>
        <w:rPr>
          <w:rFonts w:cs="Arial"/>
          <w:iCs/>
        </w:rPr>
      </w:pPr>
    </w:p>
    <w:p w:rsidR="000D3BCF" w:rsidRDefault="000D3BCF" w:rsidP="000D3BCF">
      <w:pPr>
        <w:spacing w:line="240" w:lineRule="auto"/>
        <w:rPr>
          <w:rFonts w:cs="Arial"/>
          <w:iCs/>
        </w:rPr>
      </w:pPr>
    </w:p>
    <w:p w:rsidR="000D3BCF" w:rsidRDefault="000D3BCF" w:rsidP="000D3BCF">
      <w:pPr>
        <w:spacing w:line="240" w:lineRule="auto"/>
        <w:rPr>
          <w:rFonts w:cs="Arial"/>
          <w:iCs/>
        </w:rPr>
      </w:pPr>
    </w:p>
    <w:p w:rsidR="00993FDB" w:rsidRDefault="00A5197D" w:rsidP="00993FDB">
      <w:pPr>
        <w:spacing w:line="240" w:lineRule="auto"/>
        <w:jc w:val="center"/>
        <w:rPr>
          <w:rFonts w:ascii="ArialMT" w:hAnsi="ArialMT" w:cs="ArialMT"/>
          <w:color w:val="C75928"/>
          <w:sz w:val="48"/>
          <w:szCs w:val="48"/>
        </w:rPr>
      </w:pPr>
      <w:r>
        <w:rPr>
          <w:rFonts w:ascii="ArialMT" w:hAnsi="ArialMT" w:cs="ArialMT"/>
          <w:color w:val="C75928"/>
          <w:sz w:val="48"/>
          <w:szCs w:val="48"/>
        </w:rPr>
        <w:lastRenderedPageBreak/>
        <w:t xml:space="preserve">Background </w:t>
      </w:r>
    </w:p>
    <w:p w:rsidR="000D3BCF" w:rsidRPr="000D3BCF" w:rsidRDefault="000D3BCF" w:rsidP="00DC6852">
      <w:pPr>
        <w:spacing w:after="0"/>
        <w:jc w:val="both"/>
        <w:rPr>
          <w:rFonts w:ascii="Arial" w:hAnsi="Arial" w:cs="Arial"/>
          <w:iCs/>
        </w:rPr>
      </w:pPr>
      <w:r w:rsidRPr="000D3BCF">
        <w:rPr>
          <w:rFonts w:ascii="Arial" w:hAnsi="Arial" w:cs="Arial"/>
          <w:iCs/>
        </w:rPr>
        <w:t xml:space="preserve">On 8 </w:t>
      </w:r>
      <w:r w:rsidR="0010025E">
        <w:rPr>
          <w:rFonts w:ascii="Arial" w:hAnsi="Arial" w:cs="Arial"/>
          <w:iCs/>
        </w:rPr>
        <w:t>June 2015 the Government</w:t>
      </w:r>
      <w:r w:rsidRPr="000D3BCF">
        <w:rPr>
          <w:rFonts w:ascii="Arial" w:hAnsi="Arial" w:cs="Arial"/>
          <w:iCs/>
        </w:rPr>
        <w:t xml:space="preserve"> </w:t>
      </w:r>
      <w:r w:rsidR="00335C87">
        <w:rPr>
          <w:rFonts w:ascii="Arial" w:hAnsi="Arial" w:cs="Arial"/>
          <w:iCs/>
        </w:rPr>
        <w:t>of Western Australia (WA Government)</w:t>
      </w:r>
      <w:r w:rsidR="00993FDB">
        <w:rPr>
          <w:rFonts w:ascii="Arial" w:hAnsi="Arial" w:cs="Arial"/>
          <w:iCs/>
        </w:rPr>
        <w:t xml:space="preserve"> </w:t>
      </w:r>
      <w:r w:rsidRPr="000D3BCF">
        <w:rPr>
          <w:rFonts w:ascii="Arial" w:hAnsi="Arial" w:cs="Arial"/>
          <w:iCs/>
        </w:rPr>
        <w:t>execut</w:t>
      </w:r>
      <w:r w:rsidR="007A7036">
        <w:rPr>
          <w:rFonts w:ascii="Arial" w:hAnsi="Arial" w:cs="Arial"/>
          <w:iCs/>
        </w:rPr>
        <w:t xml:space="preserve">ed the 6 South West </w:t>
      </w:r>
      <w:r w:rsidR="004C0785">
        <w:rPr>
          <w:rFonts w:ascii="Arial" w:hAnsi="Arial" w:cs="Arial"/>
          <w:iCs/>
        </w:rPr>
        <w:t xml:space="preserve">Native Title </w:t>
      </w:r>
      <w:r w:rsidR="007A7036">
        <w:rPr>
          <w:rFonts w:ascii="Arial" w:hAnsi="Arial" w:cs="Arial"/>
          <w:iCs/>
        </w:rPr>
        <w:t>Settlement</w:t>
      </w:r>
      <w:r w:rsidRPr="000D3BCF">
        <w:rPr>
          <w:rFonts w:ascii="Arial" w:hAnsi="Arial" w:cs="Arial"/>
          <w:iCs/>
        </w:rPr>
        <w:t xml:space="preserve"> I</w:t>
      </w:r>
      <w:r w:rsidR="007A7036">
        <w:rPr>
          <w:rFonts w:ascii="Arial" w:hAnsi="Arial" w:cs="Arial"/>
          <w:iCs/>
        </w:rPr>
        <w:t xml:space="preserve">ndigenous </w:t>
      </w:r>
      <w:r w:rsidRPr="000D3BCF">
        <w:rPr>
          <w:rFonts w:ascii="Arial" w:hAnsi="Arial" w:cs="Arial"/>
          <w:iCs/>
        </w:rPr>
        <w:t>L</w:t>
      </w:r>
      <w:r w:rsidR="007A7036">
        <w:rPr>
          <w:rFonts w:ascii="Arial" w:hAnsi="Arial" w:cs="Arial"/>
          <w:iCs/>
        </w:rPr>
        <w:t xml:space="preserve">and </w:t>
      </w:r>
      <w:r w:rsidRPr="000D3BCF">
        <w:rPr>
          <w:rFonts w:ascii="Arial" w:hAnsi="Arial" w:cs="Arial"/>
          <w:iCs/>
        </w:rPr>
        <w:t>U</w:t>
      </w:r>
      <w:r w:rsidR="007A7036">
        <w:rPr>
          <w:rFonts w:ascii="Arial" w:hAnsi="Arial" w:cs="Arial"/>
          <w:iCs/>
        </w:rPr>
        <w:t xml:space="preserve">se </w:t>
      </w:r>
      <w:r w:rsidRPr="000D3BCF">
        <w:rPr>
          <w:rFonts w:ascii="Arial" w:hAnsi="Arial" w:cs="Arial"/>
          <w:iCs/>
        </w:rPr>
        <w:t>A</w:t>
      </w:r>
      <w:r w:rsidR="007A7036">
        <w:rPr>
          <w:rFonts w:ascii="Arial" w:hAnsi="Arial" w:cs="Arial"/>
          <w:iCs/>
        </w:rPr>
        <w:t>greement</w:t>
      </w:r>
      <w:r w:rsidRPr="000D3BCF">
        <w:rPr>
          <w:rFonts w:ascii="Arial" w:hAnsi="Arial" w:cs="Arial"/>
          <w:iCs/>
        </w:rPr>
        <w:t xml:space="preserve">s </w:t>
      </w:r>
      <w:r w:rsidR="0010025E">
        <w:rPr>
          <w:rFonts w:ascii="Arial" w:hAnsi="Arial" w:cs="Arial"/>
          <w:iCs/>
        </w:rPr>
        <w:t>(ILUAs). The</w:t>
      </w:r>
      <w:r w:rsidR="007A7036">
        <w:rPr>
          <w:rFonts w:ascii="Arial" w:hAnsi="Arial" w:cs="Arial"/>
          <w:iCs/>
        </w:rPr>
        <w:t xml:space="preserve"> </w:t>
      </w:r>
      <w:r w:rsidR="00966EBC">
        <w:rPr>
          <w:rFonts w:ascii="Arial" w:hAnsi="Arial" w:cs="Arial"/>
          <w:iCs/>
        </w:rPr>
        <w:t>signing was</w:t>
      </w:r>
      <w:r w:rsidR="0010025E">
        <w:rPr>
          <w:rFonts w:ascii="Arial" w:hAnsi="Arial" w:cs="Arial"/>
          <w:iCs/>
        </w:rPr>
        <w:t xml:space="preserve"> significant as it </w:t>
      </w:r>
      <w:r w:rsidRPr="000D3BCF">
        <w:rPr>
          <w:rFonts w:ascii="Arial" w:hAnsi="Arial" w:cs="Arial"/>
          <w:iCs/>
        </w:rPr>
        <w:t>represent</w:t>
      </w:r>
      <w:r w:rsidR="007A7036">
        <w:rPr>
          <w:rFonts w:ascii="Arial" w:hAnsi="Arial" w:cs="Arial"/>
          <w:iCs/>
        </w:rPr>
        <w:t>ed the</w:t>
      </w:r>
      <w:r w:rsidR="00335C87">
        <w:rPr>
          <w:rFonts w:ascii="Arial" w:hAnsi="Arial" w:cs="Arial"/>
          <w:iCs/>
        </w:rPr>
        <w:t xml:space="preserve"> WA</w:t>
      </w:r>
      <w:r w:rsidR="007A7036">
        <w:rPr>
          <w:rFonts w:ascii="Arial" w:hAnsi="Arial" w:cs="Arial"/>
          <w:iCs/>
        </w:rPr>
        <w:t xml:space="preserve"> Government’s</w:t>
      </w:r>
      <w:r w:rsidRPr="000D3BCF">
        <w:rPr>
          <w:rFonts w:ascii="Arial" w:hAnsi="Arial" w:cs="Arial"/>
          <w:iCs/>
        </w:rPr>
        <w:t xml:space="preserve"> commitment to the largest and most comprehensive agreement to settle Aboriginal interests over land in the history of Australia. </w:t>
      </w:r>
    </w:p>
    <w:p w:rsidR="000D3BCF" w:rsidRPr="000D3BCF" w:rsidRDefault="000D3BCF" w:rsidP="00DC6852">
      <w:pPr>
        <w:spacing w:after="0"/>
        <w:jc w:val="both"/>
        <w:rPr>
          <w:rFonts w:ascii="Arial" w:hAnsi="Arial" w:cs="Arial"/>
          <w:iCs/>
        </w:rPr>
      </w:pPr>
    </w:p>
    <w:p w:rsidR="00335C87" w:rsidRDefault="000D3BCF" w:rsidP="00DC6852">
      <w:pPr>
        <w:spacing w:after="0"/>
        <w:jc w:val="both"/>
        <w:rPr>
          <w:rFonts w:ascii="Arial" w:hAnsi="Arial" w:cs="Arial"/>
          <w:iCs/>
          <w:szCs w:val="24"/>
        </w:rPr>
      </w:pPr>
      <w:r w:rsidRPr="006F1E9C">
        <w:rPr>
          <w:rFonts w:ascii="Arial" w:hAnsi="Arial" w:cs="Arial"/>
          <w:iCs/>
        </w:rPr>
        <w:t xml:space="preserve">The comprehensive detail of the South West </w:t>
      </w:r>
      <w:r w:rsidR="0010025E" w:rsidRPr="006F1E9C">
        <w:rPr>
          <w:rFonts w:ascii="Arial" w:hAnsi="Arial" w:cs="Arial"/>
          <w:iCs/>
        </w:rPr>
        <w:t xml:space="preserve">Native Title </w:t>
      </w:r>
      <w:r w:rsidRPr="006F1E9C">
        <w:rPr>
          <w:rFonts w:ascii="Arial" w:hAnsi="Arial" w:cs="Arial"/>
          <w:iCs/>
        </w:rPr>
        <w:t>Settlement</w:t>
      </w:r>
      <w:r w:rsidR="00391460">
        <w:rPr>
          <w:rFonts w:ascii="Arial" w:hAnsi="Arial" w:cs="Arial"/>
          <w:iCs/>
        </w:rPr>
        <w:t xml:space="preserve"> (Settlement)</w:t>
      </w:r>
      <w:r w:rsidRPr="006F1E9C">
        <w:rPr>
          <w:rFonts w:ascii="Arial" w:hAnsi="Arial" w:cs="Arial"/>
          <w:iCs/>
        </w:rPr>
        <w:t xml:space="preserve"> is recorded in </w:t>
      </w:r>
      <w:r w:rsidR="007A7036" w:rsidRPr="006F1E9C">
        <w:rPr>
          <w:rFonts w:ascii="Arial" w:hAnsi="Arial" w:cs="Arial"/>
          <w:iCs/>
        </w:rPr>
        <w:t>the 6</w:t>
      </w:r>
      <w:r w:rsidRPr="006F1E9C">
        <w:rPr>
          <w:rFonts w:ascii="Arial" w:hAnsi="Arial" w:cs="Arial"/>
          <w:iCs/>
        </w:rPr>
        <w:t xml:space="preserve"> ILUAs made in compliance with the Commonwealth </w:t>
      </w:r>
      <w:r w:rsidRPr="006F1E9C">
        <w:rPr>
          <w:rFonts w:ascii="Arial" w:hAnsi="Arial" w:cs="Arial"/>
          <w:i/>
          <w:iCs/>
        </w:rPr>
        <w:t>Native Title Act 1993</w:t>
      </w:r>
      <w:r w:rsidRPr="006F1E9C">
        <w:rPr>
          <w:rFonts w:ascii="Arial" w:hAnsi="Arial" w:cs="Arial"/>
          <w:iCs/>
        </w:rPr>
        <w:t xml:space="preserve">. </w:t>
      </w:r>
      <w:r w:rsidR="003507EB">
        <w:rPr>
          <w:rFonts w:ascii="Arial" w:hAnsi="Arial" w:cs="Arial"/>
          <w:iCs/>
          <w:szCs w:val="24"/>
        </w:rPr>
        <w:t>Each</w:t>
      </w:r>
      <w:r w:rsidR="006F1E9C" w:rsidRPr="006F1E9C">
        <w:rPr>
          <w:rFonts w:ascii="Arial" w:hAnsi="Arial" w:cs="Arial"/>
          <w:iCs/>
          <w:szCs w:val="24"/>
        </w:rPr>
        <w:t xml:space="preserve"> ILUA</w:t>
      </w:r>
      <w:r w:rsidR="003507EB">
        <w:rPr>
          <w:rFonts w:ascii="Arial" w:hAnsi="Arial" w:cs="Arial"/>
          <w:iCs/>
          <w:szCs w:val="24"/>
        </w:rPr>
        <w:t xml:space="preserve"> is </w:t>
      </w:r>
      <w:r w:rsidR="00335C87">
        <w:rPr>
          <w:rFonts w:ascii="Arial" w:hAnsi="Arial" w:cs="Arial"/>
          <w:iCs/>
          <w:szCs w:val="24"/>
        </w:rPr>
        <w:t>identical in content</w:t>
      </w:r>
      <w:r w:rsidR="00391460">
        <w:rPr>
          <w:rFonts w:ascii="Arial" w:hAnsi="Arial" w:cs="Arial"/>
          <w:iCs/>
          <w:szCs w:val="24"/>
        </w:rPr>
        <w:t>,</w:t>
      </w:r>
      <w:r w:rsidR="003507EB">
        <w:rPr>
          <w:rFonts w:ascii="Arial" w:hAnsi="Arial" w:cs="Arial"/>
          <w:iCs/>
          <w:szCs w:val="24"/>
        </w:rPr>
        <w:t xml:space="preserve"> but is made in relation to a different geographic region</w:t>
      </w:r>
      <w:r w:rsidR="00335C87">
        <w:rPr>
          <w:rFonts w:ascii="Arial" w:hAnsi="Arial" w:cs="Arial"/>
          <w:iCs/>
          <w:szCs w:val="24"/>
        </w:rPr>
        <w:t xml:space="preserve"> in the South West</w:t>
      </w:r>
      <w:r w:rsidR="003507EB">
        <w:rPr>
          <w:rFonts w:ascii="Arial" w:hAnsi="Arial" w:cs="Arial"/>
          <w:iCs/>
          <w:szCs w:val="24"/>
        </w:rPr>
        <w:t xml:space="preserve"> with the South West Aboriginal Land and Sea Council and the relevant Noongar people for that area</w:t>
      </w:r>
      <w:r w:rsidR="00335C87">
        <w:rPr>
          <w:rFonts w:ascii="Arial" w:hAnsi="Arial" w:cs="Arial"/>
          <w:iCs/>
          <w:szCs w:val="24"/>
        </w:rPr>
        <w:t>:</w:t>
      </w:r>
    </w:p>
    <w:p w:rsidR="00335C87" w:rsidRDefault="00335C87" w:rsidP="00DC6852">
      <w:pPr>
        <w:spacing w:after="0"/>
        <w:jc w:val="both"/>
        <w:rPr>
          <w:rFonts w:ascii="Arial" w:hAnsi="Arial" w:cs="Arial"/>
          <w:iCs/>
          <w:szCs w:val="24"/>
        </w:rPr>
      </w:pPr>
    </w:p>
    <w:p w:rsidR="00335C87" w:rsidRPr="00993FDB" w:rsidRDefault="00335C87" w:rsidP="00DC6852">
      <w:pPr>
        <w:pStyle w:val="ListParagraph"/>
        <w:numPr>
          <w:ilvl w:val="0"/>
          <w:numId w:val="18"/>
        </w:numPr>
        <w:spacing w:after="0"/>
        <w:jc w:val="both"/>
        <w:rPr>
          <w:rFonts w:ascii="Arial" w:hAnsi="Arial" w:cs="Arial"/>
          <w:iCs/>
          <w:szCs w:val="24"/>
        </w:rPr>
      </w:pPr>
      <w:proofErr w:type="spellStart"/>
      <w:r w:rsidRPr="00993FDB">
        <w:rPr>
          <w:rFonts w:ascii="Arial" w:hAnsi="Arial" w:cs="Arial"/>
          <w:iCs/>
          <w:szCs w:val="24"/>
        </w:rPr>
        <w:t>Yued</w:t>
      </w:r>
      <w:proofErr w:type="spellEnd"/>
      <w:r w:rsidRPr="00993FDB">
        <w:rPr>
          <w:rFonts w:ascii="Arial" w:hAnsi="Arial" w:cs="Arial"/>
          <w:iCs/>
          <w:szCs w:val="24"/>
        </w:rPr>
        <w:t xml:space="preserve"> (Jurien, Moora, Lancelin, Gingin) </w:t>
      </w:r>
    </w:p>
    <w:p w:rsidR="00335C87" w:rsidRPr="00993FDB" w:rsidRDefault="00335C87" w:rsidP="00DC6852">
      <w:pPr>
        <w:pStyle w:val="ListParagraph"/>
        <w:numPr>
          <w:ilvl w:val="0"/>
          <w:numId w:val="18"/>
        </w:numPr>
        <w:spacing w:after="0"/>
        <w:jc w:val="both"/>
        <w:rPr>
          <w:rFonts w:ascii="Arial" w:hAnsi="Arial" w:cs="Arial"/>
          <w:iCs/>
          <w:szCs w:val="24"/>
        </w:rPr>
      </w:pPr>
      <w:proofErr w:type="spellStart"/>
      <w:r w:rsidRPr="00993FDB">
        <w:rPr>
          <w:rFonts w:ascii="Arial" w:hAnsi="Arial" w:cs="Arial"/>
          <w:iCs/>
          <w:szCs w:val="24"/>
        </w:rPr>
        <w:t>Gnaala</w:t>
      </w:r>
      <w:proofErr w:type="spellEnd"/>
      <w:r w:rsidRPr="00993FDB">
        <w:rPr>
          <w:rFonts w:ascii="Arial" w:hAnsi="Arial" w:cs="Arial"/>
          <w:iCs/>
          <w:szCs w:val="24"/>
        </w:rPr>
        <w:t xml:space="preserve"> Karla </w:t>
      </w:r>
      <w:proofErr w:type="spellStart"/>
      <w:r w:rsidRPr="00993FDB">
        <w:rPr>
          <w:rFonts w:ascii="Arial" w:hAnsi="Arial" w:cs="Arial"/>
          <w:iCs/>
          <w:szCs w:val="24"/>
        </w:rPr>
        <w:t>Boodja</w:t>
      </w:r>
      <w:proofErr w:type="spellEnd"/>
      <w:r w:rsidRPr="00993FDB">
        <w:rPr>
          <w:rFonts w:ascii="Arial" w:hAnsi="Arial" w:cs="Arial"/>
          <w:iCs/>
          <w:szCs w:val="24"/>
        </w:rPr>
        <w:t xml:space="preserve"> (Mandurah, Bunbury, Donnybrook) </w:t>
      </w:r>
    </w:p>
    <w:p w:rsidR="00335C87" w:rsidRPr="00993FDB" w:rsidRDefault="00335C87" w:rsidP="00DC6852">
      <w:pPr>
        <w:pStyle w:val="ListParagraph"/>
        <w:numPr>
          <w:ilvl w:val="0"/>
          <w:numId w:val="18"/>
        </w:numPr>
        <w:spacing w:after="0"/>
        <w:jc w:val="both"/>
        <w:rPr>
          <w:rFonts w:ascii="Arial" w:hAnsi="Arial" w:cs="Arial"/>
          <w:iCs/>
          <w:szCs w:val="24"/>
        </w:rPr>
      </w:pPr>
      <w:r w:rsidRPr="00993FDB">
        <w:rPr>
          <w:rFonts w:ascii="Arial" w:hAnsi="Arial" w:cs="Arial"/>
          <w:iCs/>
          <w:szCs w:val="24"/>
        </w:rPr>
        <w:t xml:space="preserve">South West </w:t>
      </w:r>
      <w:proofErr w:type="spellStart"/>
      <w:r w:rsidRPr="00993FDB">
        <w:rPr>
          <w:rFonts w:ascii="Arial" w:hAnsi="Arial" w:cs="Arial"/>
          <w:iCs/>
          <w:szCs w:val="24"/>
        </w:rPr>
        <w:t>Boojarah</w:t>
      </w:r>
      <w:proofErr w:type="spellEnd"/>
      <w:r w:rsidRPr="00993FDB">
        <w:rPr>
          <w:rFonts w:ascii="Arial" w:hAnsi="Arial" w:cs="Arial"/>
          <w:iCs/>
          <w:szCs w:val="24"/>
        </w:rPr>
        <w:t xml:space="preserve"> (Busselton, Dunsborough, Margaret River, Pemberton, Nannup) </w:t>
      </w:r>
    </w:p>
    <w:p w:rsidR="00335C87" w:rsidRPr="00993FDB" w:rsidRDefault="00335C87" w:rsidP="00DC6852">
      <w:pPr>
        <w:pStyle w:val="ListParagraph"/>
        <w:numPr>
          <w:ilvl w:val="0"/>
          <w:numId w:val="18"/>
        </w:numPr>
        <w:spacing w:after="0"/>
        <w:jc w:val="both"/>
        <w:rPr>
          <w:rFonts w:ascii="Arial" w:hAnsi="Arial" w:cs="Arial"/>
          <w:iCs/>
          <w:szCs w:val="24"/>
        </w:rPr>
      </w:pPr>
      <w:proofErr w:type="spellStart"/>
      <w:r w:rsidRPr="00993FDB">
        <w:rPr>
          <w:rFonts w:ascii="Arial" w:hAnsi="Arial" w:cs="Arial"/>
          <w:iCs/>
          <w:szCs w:val="24"/>
        </w:rPr>
        <w:t>Wagyl</w:t>
      </w:r>
      <w:proofErr w:type="spellEnd"/>
      <w:r w:rsidRPr="00993FDB">
        <w:rPr>
          <w:rFonts w:ascii="Arial" w:hAnsi="Arial" w:cs="Arial"/>
          <w:iCs/>
          <w:szCs w:val="24"/>
        </w:rPr>
        <w:t xml:space="preserve"> </w:t>
      </w:r>
      <w:proofErr w:type="spellStart"/>
      <w:r w:rsidRPr="00993FDB">
        <w:rPr>
          <w:rFonts w:ascii="Arial" w:hAnsi="Arial" w:cs="Arial"/>
          <w:iCs/>
          <w:szCs w:val="24"/>
        </w:rPr>
        <w:t>Kaip</w:t>
      </w:r>
      <w:proofErr w:type="spellEnd"/>
      <w:r w:rsidRPr="00993FDB">
        <w:rPr>
          <w:rFonts w:ascii="Arial" w:hAnsi="Arial" w:cs="Arial"/>
          <w:iCs/>
          <w:szCs w:val="24"/>
        </w:rPr>
        <w:t xml:space="preserve"> (Katanning, Gnowangerup, Albany) </w:t>
      </w:r>
    </w:p>
    <w:p w:rsidR="00335C87" w:rsidRPr="00993FDB" w:rsidRDefault="00335C87" w:rsidP="00DC6852">
      <w:pPr>
        <w:pStyle w:val="ListParagraph"/>
        <w:numPr>
          <w:ilvl w:val="0"/>
          <w:numId w:val="18"/>
        </w:numPr>
        <w:spacing w:after="0"/>
        <w:jc w:val="both"/>
        <w:rPr>
          <w:rFonts w:ascii="Arial" w:hAnsi="Arial" w:cs="Arial"/>
          <w:iCs/>
          <w:szCs w:val="24"/>
        </w:rPr>
      </w:pPr>
      <w:proofErr w:type="spellStart"/>
      <w:r w:rsidRPr="00993FDB">
        <w:rPr>
          <w:rFonts w:ascii="Arial" w:hAnsi="Arial" w:cs="Arial"/>
          <w:iCs/>
          <w:szCs w:val="24"/>
        </w:rPr>
        <w:t>Ballardong</w:t>
      </w:r>
      <w:proofErr w:type="spellEnd"/>
      <w:r w:rsidRPr="00993FDB">
        <w:rPr>
          <w:rFonts w:ascii="Arial" w:hAnsi="Arial" w:cs="Arial"/>
          <w:iCs/>
          <w:szCs w:val="24"/>
        </w:rPr>
        <w:t xml:space="preserve"> (York, Northam, Hyden, Kondinin) </w:t>
      </w:r>
    </w:p>
    <w:p w:rsidR="00335C87" w:rsidRPr="00993FDB" w:rsidRDefault="00335C87" w:rsidP="00DC6852">
      <w:pPr>
        <w:pStyle w:val="ListParagraph"/>
        <w:numPr>
          <w:ilvl w:val="0"/>
          <w:numId w:val="18"/>
        </w:numPr>
        <w:spacing w:after="0"/>
        <w:jc w:val="both"/>
        <w:rPr>
          <w:rFonts w:ascii="Arial" w:hAnsi="Arial" w:cs="Arial"/>
          <w:iCs/>
          <w:szCs w:val="24"/>
        </w:rPr>
      </w:pPr>
      <w:proofErr w:type="spellStart"/>
      <w:r w:rsidRPr="00993FDB">
        <w:rPr>
          <w:rFonts w:ascii="Arial" w:hAnsi="Arial" w:cs="Arial"/>
          <w:iCs/>
          <w:szCs w:val="24"/>
        </w:rPr>
        <w:t>Whadjuk</w:t>
      </w:r>
      <w:proofErr w:type="spellEnd"/>
      <w:r w:rsidRPr="00993FDB">
        <w:rPr>
          <w:rFonts w:ascii="Arial" w:hAnsi="Arial" w:cs="Arial"/>
          <w:iCs/>
          <w:szCs w:val="24"/>
        </w:rPr>
        <w:t xml:space="preserve"> (Perth Metropolitan area)</w:t>
      </w:r>
    </w:p>
    <w:p w:rsidR="00335C87" w:rsidRDefault="00335C87" w:rsidP="00DC6852">
      <w:pPr>
        <w:spacing w:after="0"/>
        <w:jc w:val="both"/>
        <w:rPr>
          <w:rFonts w:ascii="Arial" w:hAnsi="Arial" w:cs="Arial"/>
          <w:iCs/>
          <w:szCs w:val="24"/>
        </w:rPr>
      </w:pPr>
    </w:p>
    <w:p w:rsidR="00391460" w:rsidRDefault="00B74994" w:rsidP="00DC6852">
      <w:pPr>
        <w:spacing w:after="0"/>
        <w:jc w:val="both"/>
        <w:rPr>
          <w:rFonts w:ascii="Arial" w:hAnsi="Arial" w:cs="Arial"/>
          <w:iCs/>
        </w:rPr>
      </w:pPr>
      <w:r>
        <w:rPr>
          <w:rFonts w:ascii="Arial" w:eastAsia="Times New Roman" w:hAnsi="Arial" w:cs="Arial"/>
          <w:lang w:val="en" w:eastAsia="en-AU"/>
        </w:rPr>
        <w:t xml:space="preserve">The execution of the ILUAs does </w:t>
      </w:r>
      <w:r w:rsidRPr="00B74994">
        <w:rPr>
          <w:rFonts w:ascii="Arial" w:eastAsia="Times New Roman" w:hAnsi="Arial" w:cs="Arial"/>
          <w:u w:val="single"/>
          <w:lang w:val="en" w:eastAsia="en-AU"/>
        </w:rPr>
        <w:t>not</w:t>
      </w:r>
      <w:r>
        <w:rPr>
          <w:rFonts w:ascii="Arial" w:eastAsia="Times New Roman" w:hAnsi="Arial" w:cs="Arial"/>
          <w:lang w:val="en" w:eastAsia="en-AU"/>
        </w:rPr>
        <w:t xml:space="preserve"> signal the full commencement of the Settlement.  </w:t>
      </w:r>
      <w:r w:rsidRPr="000D3BCF">
        <w:rPr>
          <w:rFonts w:ascii="Arial" w:eastAsia="Times New Roman" w:hAnsi="Arial" w:cs="Arial"/>
          <w:lang w:val="en" w:eastAsia="en-AU"/>
        </w:rPr>
        <w:t xml:space="preserve">The ILUAs can only come into </w:t>
      </w:r>
      <w:r>
        <w:rPr>
          <w:rFonts w:ascii="Arial" w:eastAsia="Times New Roman" w:hAnsi="Arial" w:cs="Arial"/>
          <w:lang w:val="en" w:eastAsia="en-AU"/>
        </w:rPr>
        <w:t xml:space="preserve">full </w:t>
      </w:r>
      <w:r w:rsidRPr="000D3BCF">
        <w:rPr>
          <w:rFonts w:ascii="Arial" w:eastAsia="Times New Roman" w:hAnsi="Arial" w:cs="Arial"/>
          <w:lang w:val="en" w:eastAsia="en-AU"/>
        </w:rPr>
        <w:t xml:space="preserve">effect once they have been registered </w:t>
      </w:r>
      <w:r>
        <w:rPr>
          <w:rFonts w:ascii="Arial" w:eastAsia="Times New Roman" w:hAnsi="Arial" w:cs="Arial"/>
          <w:lang w:val="en" w:eastAsia="en-AU"/>
        </w:rPr>
        <w:t xml:space="preserve">by the </w:t>
      </w:r>
      <w:hyperlink r:id="rId10" w:history="1">
        <w:r w:rsidRPr="00391460">
          <w:rPr>
            <w:rStyle w:val="Hyperlink"/>
            <w:rFonts w:ascii="Arial" w:eastAsia="Times New Roman" w:hAnsi="Arial" w:cs="Arial"/>
            <w:lang w:val="en" w:eastAsia="en-AU"/>
          </w:rPr>
          <w:t>National Native Title Tribunal (NNTT</w:t>
        </w:r>
      </w:hyperlink>
      <w:r>
        <w:rPr>
          <w:rFonts w:ascii="Arial" w:eastAsia="Times New Roman" w:hAnsi="Arial" w:cs="Arial"/>
          <w:lang w:val="en" w:eastAsia="en-AU"/>
        </w:rPr>
        <w:t>)</w:t>
      </w:r>
      <w:r w:rsidRPr="000D3BCF">
        <w:rPr>
          <w:rFonts w:ascii="Arial" w:eastAsia="Times New Roman" w:hAnsi="Arial" w:cs="Arial"/>
          <w:lang w:val="en" w:eastAsia="en-AU"/>
        </w:rPr>
        <w:t xml:space="preserve">. </w:t>
      </w:r>
      <w:r w:rsidRPr="000D3BCF">
        <w:rPr>
          <w:rFonts w:ascii="Arial" w:hAnsi="Arial" w:cs="Arial"/>
          <w:iCs/>
        </w:rPr>
        <w:t xml:space="preserve"> </w:t>
      </w:r>
      <w:r w:rsidR="00391460">
        <w:rPr>
          <w:rFonts w:ascii="Arial" w:hAnsi="Arial" w:cs="Arial"/>
          <w:iCs/>
        </w:rPr>
        <w:t xml:space="preserve">Successful </w:t>
      </w:r>
      <w:r w:rsidRPr="000D3BCF">
        <w:rPr>
          <w:rFonts w:ascii="Arial" w:hAnsi="Arial" w:cs="Arial"/>
          <w:iCs/>
        </w:rPr>
        <w:t xml:space="preserve">registration </w:t>
      </w:r>
      <w:r w:rsidR="00391460">
        <w:rPr>
          <w:rFonts w:ascii="Arial" w:hAnsi="Arial" w:cs="Arial"/>
          <w:iCs/>
        </w:rPr>
        <w:t xml:space="preserve">of the ILUAs </w:t>
      </w:r>
      <w:r w:rsidR="003507EB">
        <w:rPr>
          <w:rFonts w:ascii="Arial" w:hAnsi="Arial" w:cs="Arial"/>
          <w:iCs/>
        </w:rPr>
        <w:t xml:space="preserve">will </w:t>
      </w:r>
      <w:r w:rsidRPr="000D3BCF">
        <w:rPr>
          <w:rFonts w:ascii="Arial" w:hAnsi="Arial" w:cs="Arial"/>
          <w:iCs/>
        </w:rPr>
        <w:t xml:space="preserve">resolve all native title claims in the South West of Western Australia and trigger the </w:t>
      </w:r>
      <w:r>
        <w:rPr>
          <w:rFonts w:ascii="Arial" w:hAnsi="Arial" w:cs="Arial"/>
          <w:iCs/>
        </w:rPr>
        <w:t xml:space="preserve">commencement </w:t>
      </w:r>
      <w:r w:rsidRPr="000D3BCF">
        <w:rPr>
          <w:rFonts w:ascii="Arial" w:hAnsi="Arial" w:cs="Arial"/>
          <w:iCs/>
        </w:rPr>
        <w:t>of the full agreement.</w:t>
      </w:r>
      <w:r w:rsidR="00A02866">
        <w:rPr>
          <w:rFonts w:ascii="Arial" w:hAnsi="Arial" w:cs="Arial"/>
          <w:iCs/>
        </w:rPr>
        <w:t xml:space="preserve">  </w:t>
      </w:r>
    </w:p>
    <w:p w:rsidR="00391460" w:rsidRDefault="00391460" w:rsidP="00DC6852">
      <w:pPr>
        <w:spacing w:after="0"/>
        <w:jc w:val="both"/>
        <w:rPr>
          <w:rFonts w:ascii="Arial" w:hAnsi="Arial" w:cs="Arial"/>
          <w:iCs/>
        </w:rPr>
      </w:pPr>
    </w:p>
    <w:p w:rsidR="00B74994" w:rsidRDefault="00A02866" w:rsidP="00DC6852">
      <w:pPr>
        <w:spacing w:after="0"/>
        <w:jc w:val="both"/>
        <w:rPr>
          <w:rFonts w:ascii="Arial" w:hAnsi="Arial" w:cs="Arial"/>
          <w:iCs/>
        </w:rPr>
      </w:pPr>
      <w:r>
        <w:rPr>
          <w:rFonts w:ascii="Arial" w:hAnsi="Arial" w:cs="Arial"/>
          <w:iCs/>
        </w:rPr>
        <w:t>However certain ILUA provisions</w:t>
      </w:r>
      <w:r w:rsidR="00966EBC">
        <w:rPr>
          <w:rFonts w:ascii="Arial" w:hAnsi="Arial" w:cs="Arial"/>
          <w:iCs/>
        </w:rPr>
        <w:t xml:space="preserve"> (such as the Noongar Standard Heritage Agreement)</w:t>
      </w:r>
      <w:r>
        <w:rPr>
          <w:rFonts w:ascii="Arial" w:hAnsi="Arial" w:cs="Arial"/>
          <w:iCs/>
        </w:rPr>
        <w:t xml:space="preserve"> d</w:t>
      </w:r>
      <w:r w:rsidR="009F65FB">
        <w:rPr>
          <w:rFonts w:ascii="Arial" w:hAnsi="Arial" w:cs="Arial"/>
          <w:iCs/>
        </w:rPr>
        <w:t>id</w:t>
      </w:r>
      <w:r>
        <w:rPr>
          <w:rFonts w:ascii="Arial" w:hAnsi="Arial" w:cs="Arial"/>
          <w:iCs/>
        </w:rPr>
        <w:t xml:space="preserve"> come into effect from </w:t>
      </w:r>
      <w:r w:rsidR="00966EBC">
        <w:rPr>
          <w:rFonts w:ascii="Arial" w:hAnsi="Arial" w:cs="Arial"/>
          <w:iCs/>
        </w:rPr>
        <w:t>execution. T</w:t>
      </w:r>
      <w:r w:rsidR="009F65FB">
        <w:rPr>
          <w:rFonts w:ascii="Arial" w:hAnsi="Arial" w:cs="Arial"/>
          <w:iCs/>
        </w:rPr>
        <w:t>his Newsletter provides an update on key activities</w:t>
      </w:r>
      <w:r w:rsidR="003507EB">
        <w:rPr>
          <w:rFonts w:ascii="Arial" w:hAnsi="Arial" w:cs="Arial"/>
          <w:iCs/>
        </w:rPr>
        <w:t xml:space="preserve"> since June 2015 toward meetings these </w:t>
      </w:r>
      <w:r w:rsidR="00966EBC">
        <w:rPr>
          <w:rFonts w:ascii="Arial" w:hAnsi="Arial" w:cs="Arial"/>
          <w:iCs/>
        </w:rPr>
        <w:t xml:space="preserve">various </w:t>
      </w:r>
      <w:r w:rsidR="00511000">
        <w:rPr>
          <w:rFonts w:ascii="Arial" w:hAnsi="Arial" w:cs="Arial"/>
          <w:iCs/>
        </w:rPr>
        <w:t xml:space="preserve">obligations.  </w:t>
      </w:r>
    </w:p>
    <w:p w:rsidR="00A94BF1" w:rsidRDefault="00A94BF1" w:rsidP="00A94BF1">
      <w:pPr>
        <w:spacing w:after="0" w:line="240" w:lineRule="auto"/>
        <w:jc w:val="both"/>
        <w:rPr>
          <w:rFonts w:ascii="Arial" w:hAnsi="Arial" w:cs="Arial"/>
          <w:iCs/>
        </w:rPr>
      </w:pPr>
    </w:p>
    <w:p w:rsidR="00A94BF1" w:rsidRPr="00993FDB" w:rsidRDefault="00A94BF1" w:rsidP="00993FDB">
      <w:pPr>
        <w:spacing w:line="240" w:lineRule="auto"/>
        <w:jc w:val="center"/>
        <w:rPr>
          <w:rFonts w:ascii="ArialMT" w:hAnsi="ArialMT" w:cs="ArialMT"/>
          <w:color w:val="C75928"/>
          <w:sz w:val="48"/>
          <w:szCs w:val="48"/>
        </w:rPr>
      </w:pPr>
      <w:r w:rsidRPr="00993FDB">
        <w:rPr>
          <w:rFonts w:ascii="ArialMT" w:hAnsi="ArialMT" w:cs="ArialMT"/>
          <w:color w:val="C75928"/>
          <w:sz w:val="48"/>
          <w:szCs w:val="48"/>
        </w:rPr>
        <w:t>Registration Process</w:t>
      </w:r>
      <w:r w:rsidR="00993FDB">
        <w:rPr>
          <w:rFonts w:ascii="ArialMT" w:hAnsi="ArialMT" w:cs="ArialMT"/>
          <w:color w:val="C75928"/>
          <w:sz w:val="48"/>
          <w:szCs w:val="48"/>
        </w:rPr>
        <w:t xml:space="preserve"> Update</w:t>
      </w:r>
    </w:p>
    <w:p w:rsidR="00C74A32" w:rsidRDefault="00C74A32" w:rsidP="006F1E9C">
      <w:pPr>
        <w:spacing w:after="0" w:line="240" w:lineRule="auto"/>
        <w:jc w:val="both"/>
        <w:rPr>
          <w:rFonts w:ascii="Arial" w:hAnsi="Arial" w:cs="Arial"/>
          <w:iCs/>
          <w:szCs w:val="24"/>
        </w:rPr>
      </w:pPr>
    </w:p>
    <w:p w:rsidR="00A94BF1" w:rsidRDefault="00A36722" w:rsidP="00DC6852">
      <w:pPr>
        <w:spacing w:after="0"/>
        <w:jc w:val="both"/>
        <w:rPr>
          <w:rFonts w:ascii="Arial" w:hAnsi="Arial" w:cs="Arial"/>
          <w:iCs/>
          <w:szCs w:val="24"/>
        </w:rPr>
      </w:pPr>
      <w:r>
        <w:rPr>
          <w:rFonts w:ascii="Arial" w:hAnsi="Arial" w:cs="Arial"/>
          <w:iCs/>
          <w:szCs w:val="24"/>
        </w:rPr>
        <w:t>T</w:t>
      </w:r>
      <w:r w:rsidR="00A94BF1" w:rsidRPr="00A94BF1">
        <w:rPr>
          <w:rFonts w:ascii="Arial" w:hAnsi="Arial" w:cs="Arial"/>
          <w:iCs/>
          <w:szCs w:val="24"/>
        </w:rPr>
        <w:t xml:space="preserve">he </w:t>
      </w:r>
      <w:r>
        <w:rPr>
          <w:rFonts w:ascii="Arial" w:hAnsi="Arial" w:cs="Arial"/>
          <w:iCs/>
          <w:szCs w:val="24"/>
        </w:rPr>
        <w:t xml:space="preserve">executed </w:t>
      </w:r>
      <w:r w:rsidR="00A94BF1" w:rsidRPr="00A94BF1">
        <w:rPr>
          <w:rFonts w:ascii="Arial" w:hAnsi="Arial" w:cs="Arial"/>
          <w:iCs/>
          <w:szCs w:val="24"/>
        </w:rPr>
        <w:t xml:space="preserve">ILUAs were submitted to the </w:t>
      </w:r>
      <w:r w:rsidR="00A94BF1">
        <w:rPr>
          <w:rFonts w:ascii="Arial" w:hAnsi="Arial" w:cs="Arial"/>
          <w:iCs/>
          <w:szCs w:val="24"/>
        </w:rPr>
        <w:t>NNTT</w:t>
      </w:r>
      <w:r w:rsidR="00A94BF1" w:rsidRPr="00A94BF1">
        <w:rPr>
          <w:rFonts w:ascii="Arial" w:hAnsi="Arial" w:cs="Arial"/>
          <w:iCs/>
          <w:szCs w:val="24"/>
        </w:rPr>
        <w:t xml:space="preserve"> Registrar on 29 June 2015 to be assessed for</w:t>
      </w:r>
      <w:r>
        <w:rPr>
          <w:rFonts w:ascii="Arial" w:hAnsi="Arial" w:cs="Arial"/>
          <w:iCs/>
          <w:szCs w:val="24"/>
        </w:rPr>
        <w:t xml:space="preserve"> potential</w:t>
      </w:r>
      <w:r w:rsidR="00A94BF1" w:rsidRPr="00A94BF1">
        <w:rPr>
          <w:rFonts w:ascii="Arial" w:hAnsi="Arial" w:cs="Arial"/>
          <w:iCs/>
          <w:szCs w:val="24"/>
        </w:rPr>
        <w:t xml:space="preserve"> registration.  </w:t>
      </w:r>
      <w:r>
        <w:rPr>
          <w:rFonts w:ascii="Arial" w:hAnsi="Arial" w:cs="Arial"/>
          <w:iCs/>
          <w:szCs w:val="24"/>
        </w:rPr>
        <w:t>The NNTT ran a</w:t>
      </w:r>
      <w:r w:rsidR="00A94BF1" w:rsidRPr="00A94BF1">
        <w:rPr>
          <w:rFonts w:ascii="Arial" w:hAnsi="Arial" w:cs="Arial"/>
          <w:iCs/>
          <w:szCs w:val="24"/>
        </w:rPr>
        <w:t xml:space="preserve"> </w:t>
      </w:r>
      <w:proofErr w:type="gramStart"/>
      <w:r w:rsidR="00A94BF1" w:rsidRPr="00A94BF1">
        <w:rPr>
          <w:rFonts w:ascii="Arial" w:hAnsi="Arial" w:cs="Arial"/>
          <w:iCs/>
          <w:szCs w:val="24"/>
        </w:rPr>
        <w:t>three month</w:t>
      </w:r>
      <w:proofErr w:type="gramEnd"/>
      <w:r w:rsidR="00A94BF1" w:rsidRPr="00A94BF1">
        <w:rPr>
          <w:rFonts w:ascii="Arial" w:hAnsi="Arial" w:cs="Arial"/>
          <w:iCs/>
          <w:szCs w:val="24"/>
        </w:rPr>
        <w:t xml:space="preserve"> notific</w:t>
      </w:r>
      <w:r w:rsidR="00A94BF1">
        <w:rPr>
          <w:rFonts w:ascii="Arial" w:hAnsi="Arial" w:cs="Arial"/>
          <w:iCs/>
          <w:szCs w:val="24"/>
        </w:rPr>
        <w:t xml:space="preserve">ation period from </w:t>
      </w:r>
      <w:r w:rsidR="00054254">
        <w:rPr>
          <w:rFonts w:ascii="Arial" w:hAnsi="Arial" w:cs="Arial"/>
          <w:iCs/>
          <w:szCs w:val="24"/>
        </w:rPr>
        <w:t>16 September to 16 December 2015</w:t>
      </w:r>
      <w:r>
        <w:rPr>
          <w:rFonts w:ascii="Arial" w:hAnsi="Arial" w:cs="Arial"/>
          <w:iCs/>
          <w:szCs w:val="24"/>
        </w:rPr>
        <w:t>,</w:t>
      </w:r>
      <w:r w:rsidR="00A94BF1">
        <w:rPr>
          <w:rFonts w:ascii="Arial" w:hAnsi="Arial" w:cs="Arial"/>
          <w:iCs/>
          <w:szCs w:val="24"/>
        </w:rPr>
        <w:t xml:space="preserve"> </w:t>
      </w:r>
      <w:r w:rsidR="00A94BF1" w:rsidRPr="00A94BF1">
        <w:rPr>
          <w:rFonts w:ascii="Arial" w:hAnsi="Arial" w:cs="Arial"/>
          <w:iCs/>
          <w:szCs w:val="24"/>
        </w:rPr>
        <w:t>provid</w:t>
      </w:r>
      <w:r>
        <w:rPr>
          <w:rFonts w:ascii="Arial" w:hAnsi="Arial" w:cs="Arial"/>
          <w:iCs/>
          <w:szCs w:val="24"/>
        </w:rPr>
        <w:t>ing</w:t>
      </w:r>
      <w:r w:rsidR="00A94BF1" w:rsidRPr="00A94BF1">
        <w:rPr>
          <w:rFonts w:ascii="Arial" w:hAnsi="Arial" w:cs="Arial"/>
          <w:iCs/>
          <w:szCs w:val="24"/>
        </w:rPr>
        <w:t xml:space="preserve"> an opportunity for objections</w:t>
      </w:r>
      <w:r>
        <w:rPr>
          <w:rFonts w:ascii="Arial" w:hAnsi="Arial" w:cs="Arial"/>
          <w:iCs/>
          <w:szCs w:val="24"/>
        </w:rPr>
        <w:t xml:space="preserve"> to </w:t>
      </w:r>
      <w:r w:rsidR="009F65FB">
        <w:rPr>
          <w:rFonts w:ascii="Arial" w:hAnsi="Arial" w:cs="Arial"/>
          <w:iCs/>
          <w:szCs w:val="24"/>
        </w:rPr>
        <w:t xml:space="preserve">ILUA </w:t>
      </w:r>
      <w:r>
        <w:rPr>
          <w:rFonts w:ascii="Arial" w:hAnsi="Arial" w:cs="Arial"/>
          <w:iCs/>
          <w:szCs w:val="24"/>
        </w:rPr>
        <w:t>authorisation to be lodged</w:t>
      </w:r>
      <w:r w:rsidR="00993FDB">
        <w:rPr>
          <w:rFonts w:ascii="Arial" w:hAnsi="Arial" w:cs="Arial"/>
          <w:iCs/>
          <w:szCs w:val="24"/>
        </w:rPr>
        <w:t xml:space="preserve"> </w:t>
      </w:r>
      <w:r w:rsidR="00A94BF1" w:rsidRPr="00A94BF1">
        <w:rPr>
          <w:rFonts w:ascii="Arial" w:hAnsi="Arial" w:cs="Arial"/>
          <w:iCs/>
          <w:szCs w:val="24"/>
        </w:rPr>
        <w:t xml:space="preserve">by </w:t>
      </w:r>
      <w:r w:rsidR="009F65FB">
        <w:rPr>
          <w:rFonts w:ascii="Arial" w:hAnsi="Arial" w:cs="Arial"/>
          <w:iCs/>
          <w:szCs w:val="24"/>
        </w:rPr>
        <w:t xml:space="preserve">any </w:t>
      </w:r>
      <w:r w:rsidR="00A94BF1" w:rsidRPr="00A94BF1">
        <w:rPr>
          <w:rFonts w:ascii="Arial" w:hAnsi="Arial" w:cs="Arial"/>
          <w:iCs/>
          <w:szCs w:val="24"/>
        </w:rPr>
        <w:t xml:space="preserve">persons claiming to hold native title in the </w:t>
      </w:r>
      <w:r w:rsidR="00A94BF1">
        <w:rPr>
          <w:rFonts w:ascii="Arial" w:hAnsi="Arial" w:cs="Arial"/>
          <w:iCs/>
          <w:szCs w:val="24"/>
        </w:rPr>
        <w:t xml:space="preserve">ILUA </w:t>
      </w:r>
      <w:r w:rsidR="00A94BF1" w:rsidRPr="00A94BF1">
        <w:rPr>
          <w:rFonts w:ascii="Arial" w:hAnsi="Arial" w:cs="Arial"/>
          <w:iCs/>
          <w:szCs w:val="24"/>
        </w:rPr>
        <w:t xml:space="preserve">areas. </w:t>
      </w:r>
      <w:r>
        <w:rPr>
          <w:rFonts w:ascii="Arial" w:eastAsia="Times New Roman" w:hAnsi="Arial" w:cs="Arial"/>
          <w:lang w:val="en" w:eastAsia="en-AU"/>
        </w:rPr>
        <w:t xml:space="preserve"> The period for objections closed on 16 December 2015</w:t>
      </w:r>
      <w:r w:rsidR="00A94BF1" w:rsidRPr="00A94BF1">
        <w:rPr>
          <w:rFonts w:ascii="Arial" w:hAnsi="Arial" w:cs="Arial"/>
          <w:iCs/>
          <w:szCs w:val="24"/>
        </w:rPr>
        <w:t xml:space="preserve"> </w:t>
      </w:r>
    </w:p>
    <w:p w:rsidR="00A94BF1" w:rsidRPr="00A94BF1" w:rsidRDefault="00A94BF1" w:rsidP="00DC6852">
      <w:pPr>
        <w:spacing w:after="0"/>
        <w:jc w:val="both"/>
        <w:rPr>
          <w:rFonts w:ascii="Arial" w:hAnsi="Arial" w:cs="Arial"/>
          <w:iCs/>
          <w:szCs w:val="24"/>
        </w:rPr>
      </w:pPr>
      <w:r w:rsidRPr="00A94BF1">
        <w:rPr>
          <w:rFonts w:ascii="Arial" w:hAnsi="Arial" w:cs="Arial"/>
          <w:iCs/>
          <w:szCs w:val="24"/>
        </w:rPr>
        <w:t xml:space="preserve"> </w:t>
      </w:r>
    </w:p>
    <w:p w:rsidR="00A94BF1" w:rsidRDefault="003D7924" w:rsidP="00DC6852">
      <w:pPr>
        <w:spacing w:after="0"/>
        <w:jc w:val="both"/>
        <w:rPr>
          <w:rFonts w:ascii="Arial" w:hAnsi="Arial" w:cs="Arial"/>
          <w:iCs/>
          <w:szCs w:val="24"/>
        </w:rPr>
      </w:pPr>
      <w:r>
        <w:rPr>
          <w:rFonts w:ascii="Arial" w:hAnsi="Arial" w:cs="Arial"/>
          <w:iCs/>
          <w:szCs w:val="24"/>
        </w:rPr>
        <w:t>T</w:t>
      </w:r>
      <w:r w:rsidR="00A94BF1" w:rsidRPr="00A94BF1">
        <w:rPr>
          <w:rFonts w:ascii="Arial" w:hAnsi="Arial" w:cs="Arial"/>
          <w:iCs/>
          <w:szCs w:val="24"/>
        </w:rPr>
        <w:t>he NNTT Registrar</w:t>
      </w:r>
      <w:r>
        <w:rPr>
          <w:rFonts w:ascii="Arial" w:hAnsi="Arial" w:cs="Arial"/>
          <w:iCs/>
          <w:szCs w:val="24"/>
        </w:rPr>
        <w:t xml:space="preserve"> will now consider all objections lodged</w:t>
      </w:r>
      <w:r w:rsidR="00385B82">
        <w:rPr>
          <w:rFonts w:ascii="Arial" w:hAnsi="Arial" w:cs="Arial"/>
          <w:iCs/>
          <w:szCs w:val="24"/>
        </w:rPr>
        <w:t>,</w:t>
      </w:r>
      <w:r>
        <w:rPr>
          <w:rFonts w:ascii="Arial" w:hAnsi="Arial" w:cs="Arial"/>
          <w:iCs/>
          <w:szCs w:val="24"/>
        </w:rPr>
        <w:t xml:space="preserve"> and the following actions </w:t>
      </w:r>
      <w:r w:rsidR="00385B82">
        <w:rPr>
          <w:rFonts w:ascii="Arial" w:hAnsi="Arial" w:cs="Arial"/>
          <w:iCs/>
          <w:szCs w:val="24"/>
        </w:rPr>
        <w:t xml:space="preserve">may </w:t>
      </w:r>
      <w:r>
        <w:rPr>
          <w:rFonts w:ascii="Arial" w:hAnsi="Arial" w:cs="Arial"/>
          <w:iCs/>
          <w:szCs w:val="24"/>
        </w:rPr>
        <w:t>occur:</w:t>
      </w:r>
    </w:p>
    <w:p w:rsidR="00A94BF1" w:rsidRPr="00A94BF1" w:rsidRDefault="00A94BF1" w:rsidP="00DC6852">
      <w:pPr>
        <w:spacing w:after="0"/>
        <w:jc w:val="both"/>
        <w:rPr>
          <w:rFonts w:ascii="Arial" w:hAnsi="Arial" w:cs="Arial"/>
          <w:iCs/>
          <w:szCs w:val="24"/>
        </w:rPr>
      </w:pPr>
    </w:p>
    <w:p w:rsidR="003D7924" w:rsidRDefault="00A94BF1" w:rsidP="00DC6852">
      <w:pPr>
        <w:pStyle w:val="ListParagraph"/>
        <w:numPr>
          <w:ilvl w:val="0"/>
          <w:numId w:val="18"/>
        </w:numPr>
        <w:spacing w:after="0"/>
        <w:jc w:val="both"/>
        <w:rPr>
          <w:rFonts w:ascii="Arial" w:hAnsi="Arial" w:cs="Arial"/>
          <w:iCs/>
          <w:szCs w:val="24"/>
        </w:rPr>
      </w:pPr>
      <w:r w:rsidRPr="00A94BF1">
        <w:rPr>
          <w:rFonts w:ascii="Arial" w:hAnsi="Arial" w:cs="Arial"/>
          <w:iCs/>
          <w:szCs w:val="24"/>
        </w:rPr>
        <w:t xml:space="preserve">The NNTT Registrar may seek further information in relation to </w:t>
      </w:r>
      <w:r w:rsidR="00385B82">
        <w:rPr>
          <w:rFonts w:ascii="Arial" w:hAnsi="Arial" w:cs="Arial"/>
          <w:iCs/>
          <w:szCs w:val="24"/>
        </w:rPr>
        <w:t xml:space="preserve">particular </w:t>
      </w:r>
      <w:r w:rsidRPr="00A94BF1">
        <w:rPr>
          <w:rFonts w:ascii="Arial" w:hAnsi="Arial" w:cs="Arial"/>
          <w:iCs/>
          <w:szCs w:val="24"/>
        </w:rPr>
        <w:t xml:space="preserve">objections.  </w:t>
      </w:r>
    </w:p>
    <w:p w:rsidR="003D7924" w:rsidRDefault="00A94BF1" w:rsidP="00DC6852">
      <w:pPr>
        <w:pStyle w:val="ListParagraph"/>
        <w:numPr>
          <w:ilvl w:val="0"/>
          <w:numId w:val="18"/>
        </w:numPr>
        <w:spacing w:after="0"/>
        <w:jc w:val="both"/>
        <w:rPr>
          <w:rFonts w:ascii="Arial" w:hAnsi="Arial" w:cs="Arial"/>
          <w:iCs/>
          <w:szCs w:val="24"/>
        </w:rPr>
      </w:pPr>
      <w:r w:rsidRPr="003D7924">
        <w:rPr>
          <w:rFonts w:ascii="Arial" w:hAnsi="Arial" w:cs="Arial"/>
          <w:iCs/>
          <w:szCs w:val="24"/>
        </w:rPr>
        <w:lastRenderedPageBreak/>
        <w:t>If the NNTT Registrar determines that the objections are valid, the</w:t>
      </w:r>
      <w:r w:rsidR="003D7924">
        <w:rPr>
          <w:rFonts w:ascii="Arial" w:hAnsi="Arial" w:cs="Arial"/>
          <w:iCs/>
          <w:szCs w:val="24"/>
        </w:rPr>
        <w:t xml:space="preserve"> objections will </w:t>
      </w:r>
      <w:r w:rsidRPr="003D7924">
        <w:rPr>
          <w:rFonts w:ascii="Arial" w:hAnsi="Arial" w:cs="Arial"/>
          <w:iCs/>
          <w:szCs w:val="24"/>
        </w:rPr>
        <w:t xml:space="preserve">be provided to the WA Government and SWALSC for the opportunity to respond. </w:t>
      </w:r>
    </w:p>
    <w:p w:rsidR="003D7924" w:rsidRDefault="00A94BF1" w:rsidP="00DC6852">
      <w:pPr>
        <w:pStyle w:val="ListParagraph"/>
        <w:numPr>
          <w:ilvl w:val="0"/>
          <w:numId w:val="18"/>
        </w:numPr>
        <w:spacing w:after="0"/>
        <w:jc w:val="both"/>
        <w:rPr>
          <w:rFonts w:ascii="Arial" w:hAnsi="Arial" w:cs="Arial"/>
          <w:iCs/>
          <w:szCs w:val="24"/>
        </w:rPr>
      </w:pPr>
      <w:r w:rsidRPr="003D7924">
        <w:rPr>
          <w:rFonts w:ascii="Arial" w:hAnsi="Arial" w:cs="Arial"/>
          <w:iCs/>
          <w:szCs w:val="24"/>
        </w:rPr>
        <w:t xml:space="preserve">After procedural fairness processes have been completed, the NNTT Registrar will decide whether any objections should be upheld, or </w:t>
      </w:r>
      <w:r w:rsidR="003D7924">
        <w:rPr>
          <w:rFonts w:ascii="Arial" w:hAnsi="Arial" w:cs="Arial"/>
          <w:iCs/>
          <w:szCs w:val="24"/>
        </w:rPr>
        <w:t>if</w:t>
      </w:r>
      <w:r w:rsidRPr="003D7924">
        <w:rPr>
          <w:rFonts w:ascii="Arial" w:hAnsi="Arial" w:cs="Arial"/>
          <w:iCs/>
          <w:szCs w:val="24"/>
        </w:rPr>
        <w:t xml:space="preserve"> the ILUAs can be registered.  </w:t>
      </w:r>
    </w:p>
    <w:p w:rsidR="003D7924" w:rsidRDefault="00A94BF1" w:rsidP="00DC6852">
      <w:pPr>
        <w:pStyle w:val="ListParagraph"/>
        <w:numPr>
          <w:ilvl w:val="0"/>
          <w:numId w:val="18"/>
        </w:numPr>
        <w:spacing w:after="0"/>
        <w:jc w:val="both"/>
        <w:rPr>
          <w:rFonts w:ascii="Arial" w:hAnsi="Arial" w:cs="Arial"/>
          <w:iCs/>
          <w:szCs w:val="24"/>
        </w:rPr>
      </w:pPr>
      <w:r w:rsidRPr="003D7924">
        <w:rPr>
          <w:rFonts w:ascii="Arial" w:hAnsi="Arial" w:cs="Arial"/>
          <w:iCs/>
          <w:szCs w:val="24"/>
        </w:rPr>
        <w:t>If the Registrar decides to register the ILUAs</w:t>
      </w:r>
      <w:r w:rsidR="003D7924">
        <w:rPr>
          <w:rFonts w:ascii="Arial" w:hAnsi="Arial" w:cs="Arial"/>
          <w:iCs/>
          <w:szCs w:val="24"/>
        </w:rPr>
        <w:t>,</w:t>
      </w:r>
      <w:r w:rsidRPr="003D7924">
        <w:rPr>
          <w:rFonts w:ascii="Arial" w:hAnsi="Arial" w:cs="Arial"/>
          <w:iCs/>
          <w:szCs w:val="24"/>
        </w:rPr>
        <w:t xml:space="preserve"> </w:t>
      </w:r>
      <w:r w:rsidR="003D7924">
        <w:rPr>
          <w:rFonts w:ascii="Arial" w:hAnsi="Arial" w:cs="Arial"/>
          <w:iCs/>
          <w:szCs w:val="24"/>
        </w:rPr>
        <w:t xml:space="preserve">then the </w:t>
      </w:r>
      <w:r w:rsidRPr="003D7924">
        <w:rPr>
          <w:rFonts w:ascii="Arial" w:hAnsi="Arial" w:cs="Arial"/>
          <w:iCs/>
          <w:szCs w:val="24"/>
        </w:rPr>
        <w:t xml:space="preserve">Settlement will commence 60 days after the registration date of all six ILUAs. </w:t>
      </w:r>
    </w:p>
    <w:p w:rsidR="003D7924" w:rsidRDefault="00A94BF1" w:rsidP="00DC6852">
      <w:pPr>
        <w:pStyle w:val="ListParagraph"/>
        <w:numPr>
          <w:ilvl w:val="0"/>
          <w:numId w:val="18"/>
        </w:numPr>
        <w:spacing w:after="0"/>
        <w:jc w:val="both"/>
        <w:rPr>
          <w:rFonts w:ascii="Arial" w:hAnsi="Arial" w:cs="Arial"/>
          <w:iCs/>
          <w:szCs w:val="24"/>
        </w:rPr>
      </w:pPr>
      <w:r w:rsidRPr="003D7924">
        <w:rPr>
          <w:rFonts w:ascii="Arial" w:hAnsi="Arial" w:cs="Arial"/>
          <w:iCs/>
          <w:szCs w:val="24"/>
        </w:rPr>
        <w:t>If any objections are upheld by the NNTT Registrar, the WA Government will have to consider whether and on what basis it can proceed with the Settlement.</w:t>
      </w:r>
      <w:r w:rsidR="00DC6852">
        <w:rPr>
          <w:rFonts w:ascii="Arial" w:hAnsi="Arial" w:cs="Arial"/>
          <w:iCs/>
          <w:szCs w:val="24"/>
        </w:rPr>
        <w:t xml:space="preserve"> </w:t>
      </w:r>
    </w:p>
    <w:p w:rsidR="00A94BF1" w:rsidRPr="003D7924" w:rsidRDefault="00A94BF1" w:rsidP="00DC6852">
      <w:pPr>
        <w:pStyle w:val="ListParagraph"/>
        <w:numPr>
          <w:ilvl w:val="0"/>
          <w:numId w:val="18"/>
        </w:numPr>
        <w:spacing w:after="0"/>
        <w:jc w:val="both"/>
        <w:rPr>
          <w:rFonts w:ascii="Arial" w:hAnsi="Arial" w:cs="Arial"/>
          <w:iCs/>
          <w:szCs w:val="24"/>
        </w:rPr>
      </w:pPr>
      <w:r w:rsidRPr="003D7924">
        <w:rPr>
          <w:rFonts w:ascii="Arial" w:hAnsi="Arial" w:cs="Arial"/>
          <w:iCs/>
          <w:szCs w:val="24"/>
        </w:rPr>
        <w:t>If there are one or more judicial review proceedings in relation to the NNTT Registrar’s decision to register the ILUAs, the Settlement will commence only once those legal proceedings are finalised (and if the ILUAs remain registered).</w:t>
      </w:r>
    </w:p>
    <w:p w:rsidR="00A94BF1" w:rsidRPr="00A94BF1" w:rsidRDefault="00A94BF1" w:rsidP="00A94BF1">
      <w:pPr>
        <w:spacing w:after="0" w:line="240" w:lineRule="auto"/>
        <w:jc w:val="both"/>
        <w:rPr>
          <w:rFonts w:ascii="Arial" w:hAnsi="Arial" w:cs="Arial"/>
          <w:iCs/>
          <w:szCs w:val="24"/>
        </w:rPr>
      </w:pPr>
    </w:p>
    <w:p w:rsidR="00C74A32" w:rsidRPr="006F1E9C" w:rsidRDefault="00C74A32" w:rsidP="006F1E9C">
      <w:pPr>
        <w:spacing w:after="0" w:line="240" w:lineRule="auto"/>
        <w:jc w:val="both"/>
        <w:rPr>
          <w:rFonts w:ascii="Arial" w:hAnsi="Arial" w:cs="Arial"/>
          <w:iCs/>
          <w:szCs w:val="24"/>
        </w:rPr>
      </w:pPr>
    </w:p>
    <w:p w:rsidR="00DC6852" w:rsidRDefault="00C74A32" w:rsidP="00F706D6">
      <w:pPr>
        <w:spacing w:line="240" w:lineRule="auto"/>
        <w:jc w:val="center"/>
        <w:rPr>
          <w:rFonts w:ascii="ArialMT" w:hAnsi="ArialMT" w:cs="ArialMT"/>
          <w:color w:val="C75928"/>
          <w:sz w:val="48"/>
          <w:szCs w:val="48"/>
        </w:rPr>
      </w:pPr>
      <w:r>
        <w:rPr>
          <w:rFonts w:ascii="ArialMT" w:hAnsi="ArialMT" w:cs="ArialMT"/>
          <w:color w:val="C75928"/>
          <w:sz w:val="48"/>
          <w:szCs w:val="48"/>
        </w:rPr>
        <w:t>Legislation</w:t>
      </w:r>
      <w:r w:rsidR="00C9392D">
        <w:rPr>
          <w:rFonts w:ascii="ArialMT" w:hAnsi="ArialMT" w:cs="ArialMT"/>
          <w:color w:val="C75928"/>
          <w:sz w:val="48"/>
          <w:szCs w:val="48"/>
        </w:rPr>
        <w:t xml:space="preserve"> </w:t>
      </w:r>
      <w:r w:rsidR="00993FDB">
        <w:rPr>
          <w:rFonts w:ascii="ArialMT" w:hAnsi="ArialMT" w:cs="ArialMT"/>
          <w:color w:val="C75928"/>
          <w:sz w:val="48"/>
          <w:szCs w:val="48"/>
        </w:rPr>
        <w:t xml:space="preserve">and By-Laws </w:t>
      </w:r>
      <w:r w:rsidR="00C9392D">
        <w:rPr>
          <w:rFonts w:ascii="ArialMT" w:hAnsi="ArialMT" w:cs="ArialMT"/>
          <w:color w:val="C75928"/>
          <w:sz w:val="48"/>
          <w:szCs w:val="48"/>
        </w:rPr>
        <w:t>–</w:t>
      </w:r>
      <w:r w:rsidR="00DC6852">
        <w:rPr>
          <w:rFonts w:ascii="ArialMT" w:hAnsi="ArialMT" w:cs="ArialMT"/>
          <w:color w:val="C75928"/>
          <w:sz w:val="48"/>
          <w:szCs w:val="48"/>
        </w:rPr>
        <w:t xml:space="preserve"> </w:t>
      </w:r>
    </w:p>
    <w:p w:rsidR="00F706D6" w:rsidRDefault="00C9392D" w:rsidP="00F706D6">
      <w:pPr>
        <w:spacing w:line="240" w:lineRule="auto"/>
        <w:jc w:val="center"/>
        <w:rPr>
          <w:rFonts w:ascii="ArialMT" w:hAnsi="ArialMT" w:cs="ArialMT"/>
          <w:color w:val="C75928"/>
          <w:sz w:val="48"/>
          <w:szCs w:val="48"/>
        </w:rPr>
      </w:pPr>
      <w:r>
        <w:rPr>
          <w:rFonts w:ascii="ArialMT" w:hAnsi="ArialMT" w:cs="ArialMT"/>
          <w:color w:val="C75928"/>
          <w:sz w:val="48"/>
          <w:szCs w:val="48"/>
        </w:rPr>
        <w:t xml:space="preserve">WA </w:t>
      </w:r>
      <w:r w:rsidR="00966EBC">
        <w:rPr>
          <w:rFonts w:ascii="ArialMT" w:hAnsi="ArialMT" w:cs="ArialMT"/>
          <w:color w:val="C75928"/>
          <w:sz w:val="48"/>
          <w:szCs w:val="48"/>
        </w:rPr>
        <w:t>Government Commitments</w:t>
      </w:r>
    </w:p>
    <w:p w:rsidR="00F706D6" w:rsidRDefault="003D7924" w:rsidP="00DC6852">
      <w:pPr>
        <w:spacing w:after="0"/>
        <w:jc w:val="both"/>
        <w:rPr>
          <w:rFonts w:ascii="Arial" w:hAnsi="Arial" w:cs="Arial"/>
          <w:iCs/>
        </w:rPr>
      </w:pPr>
      <w:r>
        <w:rPr>
          <w:rFonts w:ascii="Arial" w:hAnsi="Arial" w:cs="Arial"/>
          <w:iCs/>
        </w:rPr>
        <w:t>T</w:t>
      </w:r>
      <w:r w:rsidR="00511000">
        <w:rPr>
          <w:rFonts w:ascii="Arial" w:hAnsi="Arial" w:cs="Arial"/>
          <w:iCs/>
        </w:rPr>
        <w:t xml:space="preserve">he </w:t>
      </w:r>
      <w:r>
        <w:rPr>
          <w:rFonts w:ascii="Arial" w:hAnsi="Arial" w:cs="Arial"/>
          <w:iCs/>
        </w:rPr>
        <w:t>WA Government</w:t>
      </w:r>
      <w:r w:rsidR="00C9392D">
        <w:rPr>
          <w:rFonts w:ascii="Arial" w:hAnsi="Arial" w:cs="Arial"/>
          <w:iCs/>
        </w:rPr>
        <w:t>, as a part of its commitment to the Settlement</w:t>
      </w:r>
      <w:r w:rsidR="00993FDB">
        <w:rPr>
          <w:rFonts w:ascii="Arial" w:hAnsi="Arial" w:cs="Arial"/>
          <w:iCs/>
        </w:rPr>
        <w:t>,</w:t>
      </w:r>
      <w:r w:rsidR="00C9392D">
        <w:rPr>
          <w:rFonts w:ascii="Arial" w:hAnsi="Arial" w:cs="Arial"/>
          <w:iCs/>
        </w:rPr>
        <w:t xml:space="preserve"> </w:t>
      </w:r>
      <w:r>
        <w:rPr>
          <w:rFonts w:ascii="Arial" w:hAnsi="Arial" w:cs="Arial"/>
          <w:iCs/>
        </w:rPr>
        <w:t xml:space="preserve">will </w:t>
      </w:r>
      <w:r w:rsidR="00F706D6" w:rsidRPr="00F706D6">
        <w:rPr>
          <w:rFonts w:ascii="Arial" w:hAnsi="Arial" w:cs="Arial"/>
          <w:iCs/>
        </w:rPr>
        <w:t>use all reasonable endeavours to enact and commence</w:t>
      </w:r>
      <w:r>
        <w:rPr>
          <w:rFonts w:ascii="Arial" w:hAnsi="Arial" w:cs="Arial"/>
          <w:iCs/>
        </w:rPr>
        <w:t xml:space="preserve"> the following legislation </w:t>
      </w:r>
      <w:r w:rsidR="00C9392D">
        <w:rPr>
          <w:rFonts w:ascii="Arial" w:hAnsi="Arial" w:cs="Arial"/>
          <w:iCs/>
        </w:rPr>
        <w:t>and by-l</w:t>
      </w:r>
      <w:r w:rsidR="00993FDB">
        <w:rPr>
          <w:rFonts w:ascii="Arial" w:hAnsi="Arial" w:cs="Arial"/>
          <w:iCs/>
        </w:rPr>
        <w:t>aws</w:t>
      </w:r>
      <w:r w:rsidR="00C9392D">
        <w:rPr>
          <w:rFonts w:ascii="Arial" w:hAnsi="Arial" w:cs="Arial"/>
          <w:iCs/>
        </w:rPr>
        <w:t xml:space="preserve">, </w:t>
      </w:r>
      <w:r>
        <w:rPr>
          <w:rFonts w:ascii="Arial" w:hAnsi="Arial" w:cs="Arial"/>
          <w:iCs/>
        </w:rPr>
        <w:t xml:space="preserve">in the period </w:t>
      </w:r>
      <w:r w:rsidR="00C9392D">
        <w:rPr>
          <w:rFonts w:ascii="Arial" w:hAnsi="Arial" w:cs="Arial"/>
          <w:iCs/>
        </w:rPr>
        <w:t xml:space="preserve">between the </w:t>
      </w:r>
      <w:r>
        <w:rPr>
          <w:rFonts w:ascii="Arial" w:hAnsi="Arial" w:cs="Arial"/>
          <w:iCs/>
        </w:rPr>
        <w:t>executi</w:t>
      </w:r>
      <w:r w:rsidR="00C9392D">
        <w:rPr>
          <w:rFonts w:ascii="Arial" w:hAnsi="Arial" w:cs="Arial"/>
          <w:iCs/>
        </w:rPr>
        <w:t>on of the ILUAs and before the c</w:t>
      </w:r>
      <w:r>
        <w:rPr>
          <w:rFonts w:ascii="Arial" w:hAnsi="Arial" w:cs="Arial"/>
          <w:iCs/>
        </w:rPr>
        <w:t>ommencement of the Settlement</w:t>
      </w:r>
      <w:r w:rsidR="00993FDB">
        <w:rPr>
          <w:rFonts w:ascii="Arial" w:hAnsi="Arial" w:cs="Arial"/>
          <w:iCs/>
        </w:rPr>
        <w:t>:</w:t>
      </w:r>
    </w:p>
    <w:p w:rsidR="0080555F" w:rsidRPr="000D3BCF" w:rsidRDefault="0080555F" w:rsidP="00F706D6">
      <w:pPr>
        <w:spacing w:after="0" w:line="240" w:lineRule="auto"/>
        <w:jc w:val="both"/>
        <w:rPr>
          <w:rFonts w:ascii="Arial" w:hAnsi="Arial" w:cs="Arial"/>
          <w:iCs/>
        </w:rPr>
      </w:pPr>
    </w:p>
    <w:p w:rsidR="00F706D6" w:rsidRPr="007A7036" w:rsidRDefault="0080555F" w:rsidP="00F706D6">
      <w:pPr>
        <w:pStyle w:val="ListParagraph"/>
        <w:numPr>
          <w:ilvl w:val="0"/>
          <w:numId w:val="4"/>
        </w:numPr>
        <w:rPr>
          <w:rFonts w:ascii="Arial" w:hAnsi="Arial" w:cs="Arial"/>
          <w:iCs/>
        </w:rPr>
      </w:pPr>
      <w:r>
        <w:rPr>
          <w:rFonts w:ascii="Arial" w:hAnsi="Arial" w:cs="Arial"/>
          <w:lang w:eastAsia="en-AU"/>
        </w:rPr>
        <w:t>T</w:t>
      </w:r>
      <w:r w:rsidR="00F706D6" w:rsidRPr="007A7036">
        <w:rPr>
          <w:rFonts w:ascii="Arial" w:hAnsi="Arial" w:cs="Arial"/>
          <w:lang w:eastAsia="en-AU"/>
        </w:rPr>
        <w:t xml:space="preserve">he </w:t>
      </w:r>
      <w:r w:rsidR="00F706D6" w:rsidRPr="003B3367">
        <w:rPr>
          <w:rFonts w:ascii="Arial" w:hAnsi="Arial" w:cs="Arial"/>
          <w:i/>
        </w:rPr>
        <w:t>Noongar</w:t>
      </w:r>
      <w:r w:rsidR="00F706D6" w:rsidRPr="001F70CC">
        <w:rPr>
          <w:rFonts w:ascii="Arial" w:hAnsi="Arial" w:cs="Arial"/>
          <w:i/>
        </w:rPr>
        <w:t xml:space="preserve"> (</w:t>
      </w:r>
      <w:proofErr w:type="spellStart"/>
      <w:r w:rsidR="00F706D6" w:rsidRPr="007A7036">
        <w:rPr>
          <w:rFonts w:ascii="Arial" w:hAnsi="Arial" w:cs="Arial"/>
          <w:i/>
        </w:rPr>
        <w:t>Koorah</w:t>
      </w:r>
      <w:proofErr w:type="spellEnd"/>
      <w:r w:rsidR="00F706D6" w:rsidRPr="007A7036">
        <w:rPr>
          <w:rFonts w:ascii="Arial" w:hAnsi="Arial" w:cs="Arial"/>
          <w:i/>
        </w:rPr>
        <w:t xml:space="preserve">, </w:t>
      </w:r>
      <w:proofErr w:type="spellStart"/>
      <w:r w:rsidR="00F706D6" w:rsidRPr="007A7036">
        <w:rPr>
          <w:rFonts w:ascii="Arial" w:hAnsi="Arial" w:cs="Arial"/>
          <w:i/>
        </w:rPr>
        <w:t>Nitja</w:t>
      </w:r>
      <w:proofErr w:type="spellEnd"/>
      <w:r w:rsidR="00F706D6" w:rsidRPr="007A7036">
        <w:rPr>
          <w:rFonts w:ascii="Arial" w:hAnsi="Arial" w:cs="Arial"/>
          <w:i/>
        </w:rPr>
        <w:t xml:space="preserve">, </w:t>
      </w:r>
      <w:proofErr w:type="spellStart"/>
      <w:r w:rsidR="00F706D6" w:rsidRPr="007A7036">
        <w:rPr>
          <w:rFonts w:ascii="Arial" w:hAnsi="Arial" w:cs="Arial"/>
          <w:i/>
        </w:rPr>
        <w:t>Boordahwan</w:t>
      </w:r>
      <w:proofErr w:type="spellEnd"/>
      <w:r w:rsidR="00F706D6" w:rsidRPr="007A7036">
        <w:rPr>
          <w:rFonts w:ascii="Arial" w:hAnsi="Arial" w:cs="Arial"/>
          <w:i/>
        </w:rPr>
        <w:t>) (Past, Present, Fut</w:t>
      </w:r>
      <w:r w:rsidR="00F706D6">
        <w:rPr>
          <w:rFonts w:ascii="Arial" w:hAnsi="Arial" w:cs="Arial"/>
          <w:i/>
        </w:rPr>
        <w:t>ure) Recognition Bill 2014</w:t>
      </w:r>
      <w:r w:rsidR="00C9392D">
        <w:rPr>
          <w:rFonts w:ascii="Arial" w:hAnsi="Arial" w:cs="Arial"/>
          <w:i/>
        </w:rPr>
        <w:t xml:space="preserve">; </w:t>
      </w:r>
    </w:p>
    <w:p w:rsidR="00F706D6" w:rsidRPr="007A7036" w:rsidRDefault="0080555F" w:rsidP="00F706D6">
      <w:pPr>
        <w:pStyle w:val="ListParagraph"/>
        <w:numPr>
          <w:ilvl w:val="0"/>
          <w:numId w:val="4"/>
        </w:numPr>
        <w:rPr>
          <w:rFonts w:ascii="Arial" w:hAnsi="Arial" w:cs="Arial"/>
          <w:iCs/>
          <w:sz w:val="24"/>
        </w:rPr>
      </w:pPr>
      <w:r>
        <w:rPr>
          <w:rFonts w:ascii="Arial" w:hAnsi="Arial" w:cs="Arial"/>
        </w:rPr>
        <w:t>T</w:t>
      </w:r>
      <w:r w:rsidR="00F706D6">
        <w:rPr>
          <w:rFonts w:ascii="Arial" w:hAnsi="Arial" w:cs="Arial"/>
        </w:rPr>
        <w:t xml:space="preserve">he </w:t>
      </w:r>
      <w:r w:rsidR="00F706D6" w:rsidRPr="003B3367">
        <w:rPr>
          <w:rFonts w:ascii="Arial" w:hAnsi="Arial" w:cs="Arial"/>
          <w:i/>
        </w:rPr>
        <w:t>Land Administration (South West Native Title Settlement) Bill 2015</w:t>
      </w:r>
      <w:r>
        <w:rPr>
          <w:rFonts w:ascii="Arial" w:hAnsi="Arial" w:cs="Arial"/>
          <w:i/>
        </w:rPr>
        <w:t>;</w:t>
      </w:r>
      <w:r w:rsidR="00F706D6">
        <w:rPr>
          <w:rFonts w:ascii="Arial" w:hAnsi="Arial" w:cs="Arial"/>
          <w:lang w:eastAsia="en-AU"/>
        </w:rPr>
        <w:t xml:space="preserve"> and</w:t>
      </w:r>
    </w:p>
    <w:p w:rsidR="00F706D6" w:rsidRPr="007A7036" w:rsidRDefault="0080555F" w:rsidP="00F706D6">
      <w:pPr>
        <w:pStyle w:val="ListParagraph"/>
        <w:numPr>
          <w:ilvl w:val="0"/>
          <w:numId w:val="4"/>
        </w:numPr>
        <w:rPr>
          <w:rFonts w:ascii="Arial" w:hAnsi="Arial" w:cs="Arial"/>
          <w:iCs/>
          <w:sz w:val="24"/>
        </w:rPr>
      </w:pPr>
      <w:r>
        <w:rPr>
          <w:rFonts w:ascii="Arial" w:hAnsi="Arial" w:cs="Arial"/>
        </w:rPr>
        <w:t>B</w:t>
      </w:r>
      <w:r w:rsidR="00F706D6" w:rsidRPr="007A7036">
        <w:rPr>
          <w:rFonts w:ascii="Arial" w:hAnsi="Arial" w:cs="Arial"/>
        </w:rPr>
        <w:t xml:space="preserve">y-laws to provide for certain customary activities to take place in public drinking water source areas.  </w:t>
      </w:r>
      <w:r w:rsidR="00F706D6" w:rsidRPr="007A7036">
        <w:rPr>
          <w:rFonts w:ascii="Arial" w:hAnsi="Arial" w:cs="Arial"/>
          <w:lang w:eastAsia="en-AU"/>
        </w:rPr>
        <w:t xml:space="preserve">  </w:t>
      </w:r>
    </w:p>
    <w:p w:rsidR="00F706D6" w:rsidRDefault="00F706D6" w:rsidP="00DC6852">
      <w:pPr>
        <w:spacing w:after="0" w:line="240" w:lineRule="auto"/>
        <w:rPr>
          <w:rFonts w:ascii="Arial" w:hAnsi="Arial" w:cs="Arial"/>
          <w:color w:val="026694"/>
          <w:sz w:val="34"/>
          <w:szCs w:val="34"/>
        </w:rPr>
      </w:pPr>
      <w:r w:rsidRPr="00DC6852">
        <w:rPr>
          <w:rFonts w:ascii="Arial" w:hAnsi="Arial" w:cs="Arial"/>
          <w:color w:val="026694"/>
          <w:sz w:val="34"/>
          <w:szCs w:val="34"/>
        </w:rPr>
        <w:t>Noongar (</w:t>
      </w:r>
      <w:proofErr w:type="spellStart"/>
      <w:r w:rsidRPr="00DC6852">
        <w:rPr>
          <w:rFonts w:ascii="Arial" w:hAnsi="Arial" w:cs="Arial"/>
          <w:color w:val="026694"/>
          <w:sz w:val="34"/>
          <w:szCs w:val="34"/>
        </w:rPr>
        <w:t>Koorah</w:t>
      </w:r>
      <w:proofErr w:type="spellEnd"/>
      <w:r w:rsidRPr="00DC6852">
        <w:rPr>
          <w:rFonts w:ascii="Arial" w:hAnsi="Arial" w:cs="Arial"/>
          <w:color w:val="026694"/>
          <w:sz w:val="34"/>
          <w:szCs w:val="34"/>
        </w:rPr>
        <w:t xml:space="preserve">, </w:t>
      </w:r>
      <w:proofErr w:type="spellStart"/>
      <w:r w:rsidRPr="00DC6852">
        <w:rPr>
          <w:rFonts w:ascii="Arial" w:hAnsi="Arial" w:cs="Arial"/>
          <w:color w:val="026694"/>
          <w:sz w:val="34"/>
          <w:szCs w:val="34"/>
        </w:rPr>
        <w:t>Nitja</w:t>
      </w:r>
      <w:proofErr w:type="spellEnd"/>
      <w:r w:rsidRPr="00DC6852">
        <w:rPr>
          <w:rFonts w:ascii="Arial" w:hAnsi="Arial" w:cs="Arial"/>
          <w:color w:val="026694"/>
          <w:sz w:val="34"/>
          <w:szCs w:val="34"/>
        </w:rPr>
        <w:t xml:space="preserve">, </w:t>
      </w:r>
      <w:proofErr w:type="spellStart"/>
      <w:r w:rsidRPr="00DC6852">
        <w:rPr>
          <w:rFonts w:ascii="Arial" w:hAnsi="Arial" w:cs="Arial"/>
          <w:color w:val="026694"/>
          <w:sz w:val="34"/>
          <w:szCs w:val="34"/>
        </w:rPr>
        <w:t>Boordahwan</w:t>
      </w:r>
      <w:proofErr w:type="spellEnd"/>
      <w:r w:rsidRPr="00DC6852">
        <w:rPr>
          <w:rFonts w:ascii="Arial" w:hAnsi="Arial" w:cs="Arial"/>
          <w:color w:val="026694"/>
          <w:sz w:val="34"/>
          <w:szCs w:val="34"/>
        </w:rPr>
        <w:t>) (Past, Present, Future) Recognition Bill 2015 </w:t>
      </w:r>
      <w:r w:rsidR="00C9392D" w:rsidRPr="00DC6852">
        <w:rPr>
          <w:rFonts w:ascii="Arial" w:hAnsi="Arial" w:cs="Arial"/>
          <w:color w:val="026694"/>
          <w:sz w:val="34"/>
          <w:szCs w:val="34"/>
        </w:rPr>
        <w:t>- Introduced to Parliament</w:t>
      </w:r>
    </w:p>
    <w:p w:rsidR="00B865F6" w:rsidRDefault="00B865F6" w:rsidP="00F706D6">
      <w:pPr>
        <w:spacing w:after="0" w:line="240" w:lineRule="auto"/>
        <w:jc w:val="both"/>
        <w:rPr>
          <w:rFonts w:ascii="Arial" w:hAnsi="Arial" w:cs="Arial"/>
          <w:iCs/>
        </w:rPr>
      </w:pPr>
    </w:p>
    <w:p w:rsidR="00F706D6" w:rsidRDefault="00B865F6" w:rsidP="001D3131">
      <w:pPr>
        <w:spacing w:after="0" w:line="240" w:lineRule="auto"/>
        <w:jc w:val="both"/>
        <w:rPr>
          <w:rFonts w:ascii="Arial" w:hAnsi="Arial" w:cs="Arial"/>
          <w:iCs/>
        </w:rPr>
      </w:pPr>
      <w:r>
        <w:rPr>
          <w:rFonts w:ascii="Arial" w:hAnsi="Arial" w:cs="Arial"/>
          <w:iCs/>
        </w:rPr>
        <w:t>O</w:t>
      </w:r>
      <w:r w:rsidR="00F706D6" w:rsidRPr="00F706D6">
        <w:rPr>
          <w:rFonts w:ascii="Arial" w:hAnsi="Arial" w:cs="Arial"/>
          <w:iCs/>
        </w:rPr>
        <w:t xml:space="preserve">n 14 October 2015, the Premier introduced the </w:t>
      </w:r>
      <w:r w:rsidR="00F706D6" w:rsidRPr="00C9392D">
        <w:rPr>
          <w:rFonts w:ascii="Arial" w:hAnsi="Arial" w:cs="Arial"/>
          <w:i/>
          <w:iCs/>
        </w:rPr>
        <w:t>Noongar (</w:t>
      </w:r>
      <w:proofErr w:type="spellStart"/>
      <w:r w:rsidR="00F706D6" w:rsidRPr="00C9392D">
        <w:rPr>
          <w:rFonts w:ascii="Arial" w:hAnsi="Arial" w:cs="Arial"/>
          <w:i/>
          <w:iCs/>
        </w:rPr>
        <w:t>Koorah</w:t>
      </w:r>
      <w:proofErr w:type="spellEnd"/>
      <w:r w:rsidR="00F706D6" w:rsidRPr="00C9392D">
        <w:rPr>
          <w:rFonts w:ascii="Arial" w:hAnsi="Arial" w:cs="Arial"/>
          <w:i/>
          <w:iCs/>
        </w:rPr>
        <w:t xml:space="preserve">, </w:t>
      </w:r>
      <w:proofErr w:type="spellStart"/>
      <w:r w:rsidR="00F706D6" w:rsidRPr="00C9392D">
        <w:rPr>
          <w:rFonts w:ascii="Arial" w:hAnsi="Arial" w:cs="Arial"/>
          <w:i/>
          <w:iCs/>
        </w:rPr>
        <w:t>Nitja</w:t>
      </w:r>
      <w:proofErr w:type="spellEnd"/>
      <w:r w:rsidR="00F706D6" w:rsidRPr="00C9392D">
        <w:rPr>
          <w:rFonts w:ascii="Arial" w:hAnsi="Arial" w:cs="Arial"/>
          <w:i/>
          <w:iCs/>
        </w:rPr>
        <w:t xml:space="preserve">, </w:t>
      </w:r>
      <w:proofErr w:type="spellStart"/>
      <w:r w:rsidR="00F706D6" w:rsidRPr="00C9392D">
        <w:rPr>
          <w:rFonts w:ascii="Arial" w:hAnsi="Arial" w:cs="Arial"/>
          <w:i/>
          <w:iCs/>
        </w:rPr>
        <w:t>Boordahwan</w:t>
      </w:r>
      <w:proofErr w:type="spellEnd"/>
      <w:r w:rsidR="00F706D6" w:rsidRPr="00C9392D">
        <w:rPr>
          <w:rFonts w:ascii="Arial" w:hAnsi="Arial" w:cs="Arial"/>
          <w:i/>
          <w:iCs/>
        </w:rPr>
        <w:t xml:space="preserve">) </w:t>
      </w:r>
      <w:r w:rsidR="00DC6852" w:rsidRPr="00C9392D">
        <w:rPr>
          <w:rFonts w:ascii="Arial" w:hAnsi="Arial" w:cs="Arial"/>
          <w:i/>
          <w:iCs/>
        </w:rPr>
        <w:t xml:space="preserve"> </w:t>
      </w:r>
      <w:r w:rsidR="00F706D6" w:rsidRPr="00C9392D">
        <w:rPr>
          <w:rFonts w:ascii="Arial" w:hAnsi="Arial" w:cs="Arial"/>
          <w:i/>
          <w:iCs/>
        </w:rPr>
        <w:t>(Past, Present, Future) Recognition Bill 2015</w:t>
      </w:r>
      <w:r w:rsidR="00F706D6" w:rsidRPr="00F706D6">
        <w:rPr>
          <w:rFonts w:ascii="Arial" w:hAnsi="Arial" w:cs="Arial"/>
          <w:iCs/>
        </w:rPr>
        <w:t xml:space="preserve"> t</w:t>
      </w:r>
      <w:r w:rsidR="001D3131">
        <w:rPr>
          <w:rFonts w:ascii="Arial" w:eastAsia="Times New Roman" w:hAnsi="Arial" w:cs="Arial"/>
          <w:b/>
          <w:bCs/>
          <w:noProof/>
          <w:color w:val="1167BF"/>
          <w:lang w:eastAsia="en-AU"/>
        </w:rPr>
        <w:drawing>
          <wp:anchor distT="0" distB="0" distL="114300" distR="114300" simplePos="0" relativeHeight="251658240" behindDoc="0" locked="0" layoutInCell="1" allowOverlap="1">
            <wp:simplePos x="0" y="0"/>
            <wp:positionH relativeFrom="column">
              <wp:posOffset>2966085</wp:posOffset>
            </wp:positionH>
            <wp:positionV relativeFrom="paragraph">
              <wp:posOffset>156210</wp:posOffset>
            </wp:positionV>
            <wp:extent cx="2681605" cy="1934845"/>
            <wp:effectExtent l="0" t="0" r="4445" b="8255"/>
            <wp:wrapSquare wrapText="bothSides"/>
            <wp:docPr id="4" name="Picture 4" descr="Noongar People on the steps of Parliament celebrating the Recognition B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ongar People on the steps of Parliament celebrating the Recognition Bi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1605" cy="193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6D6" w:rsidRPr="00F706D6">
        <w:rPr>
          <w:rFonts w:ascii="Arial" w:hAnsi="Arial" w:cs="Arial"/>
          <w:iCs/>
        </w:rPr>
        <w:t xml:space="preserve">o the Parliament of Western Australia. </w:t>
      </w:r>
    </w:p>
    <w:p w:rsidR="00F706D6" w:rsidRPr="00F706D6" w:rsidRDefault="00F706D6" w:rsidP="001D3131">
      <w:pPr>
        <w:spacing w:after="0" w:line="240" w:lineRule="auto"/>
        <w:jc w:val="both"/>
        <w:rPr>
          <w:rFonts w:ascii="Arial" w:hAnsi="Arial" w:cs="Arial"/>
          <w:iCs/>
        </w:rPr>
      </w:pPr>
    </w:p>
    <w:p w:rsidR="00F706D6" w:rsidRDefault="00F706D6" w:rsidP="001D3131">
      <w:pPr>
        <w:spacing w:after="0" w:line="240" w:lineRule="auto"/>
        <w:jc w:val="both"/>
        <w:rPr>
          <w:rFonts w:ascii="Arial" w:hAnsi="Arial" w:cs="Arial"/>
          <w:iCs/>
        </w:rPr>
      </w:pPr>
      <w:r w:rsidRPr="00F706D6">
        <w:rPr>
          <w:rFonts w:ascii="Arial" w:hAnsi="Arial" w:cs="Arial"/>
          <w:iCs/>
        </w:rPr>
        <w:t>The Recognition Bill recognises the relationship that the Noongar people have with the Noongar lands and, importantly, acknowledges the significant and unique contribution that the Noongar people have made, are making, and will continue to make to the heritage, cultural identity, community and economy of the State.</w:t>
      </w:r>
    </w:p>
    <w:p w:rsidR="00F706D6" w:rsidRPr="00F706D6" w:rsidRDefault="00F706D6" w:rsidP="001D3131">
      <w:pPr>
        <w:spacing w:after="0" w:line="240" w:lineRule="auto"/>
        <w:jc w:val="both"/>
        <w:rPr>
          <w:rFonts w:ascii="Arial" w:hAnsi="Arial" w:cs="Arial"/>
          <w:iCs/>
        </w:rPr>
      </w:pPr>
    </w:p>
    <w:p w:rsidR="00EA3B53" w:rsidRPr="00993FDB" w:rsidRDefault="00C9392D" w:rsidP="001D3131">
      <w:pPr>
        <w:spacing w:after="0" w:line="240" w:lineRule="auto"/>
        <w:rPr>
          <w:rFonts w:ascii="Arial" w:hAnsi="Arial" w:cs="Arial"/>
          <w:iCs/>
        </w:rPr>
      </w:pPr>
      <w:r w:rsidRPr="00F706D6">
        <w:rPr>
          <w:rFonts w:ascii="Arial" w:hAnsi="Arial" w:cs="Arial"/>
          <w:iCs/>
        </w:rPr>
        <w:lastRenderedPageBreak/>
        <w:t>Noongar Elders and representatives attended a morning tea at Parliament House and later witnessed the Premier give the historic second reading speech, introducing the Bill to the Legislative Assembly.</w:t>
      </w:r>
      <w:r>
        <w:rPr>
          <w:rFonts w:ascii="Arial" w:hAnsi="Arial" w:cs="Arial"/>
          <w:iCs/>
        </w:rPr>
        <w:t xml:space="preserve"> </w:t>
      </w:r>
      <w:r w:rsidR="00F706D6" w:rsidRPr="00F706D6">
        <w:rPr>
          <w:rFonts w:ascii="Arial" w:hAnsi="Arial" w:cs="Arial"/>
          <w:iCs/>
        </w:rPr>
        <w:t xml:space="preserve">The Premier's speech also provided a brief history of the Noongar people and most importantly acknowledged the Noongar people as the traditional owners of the South West of Western Australia. </w:t>
      </w:r>
    </w:p>
    <w:p w:rsidR="00F706D6" w:rsidRDefault="00F706D6" w:rsidP="001D3131">
      <w:pPr>
        <w:spacing w:after="0" w:line="240" w:lineRule="auto"/>
        <w:rPr>
          <w:rFonts w:ascii="Arial" w:hAnsi="Arial" w:cs="Arial"/>
          <w:iCs/>
        </w:rPr>
      </w:pPr>
    </w:p>
    <w:p w:rsidR="00B865F6" w:rsidRDefault="00F706D6" w:rsidP="001D3131">
      <w:pPr>
        <w:spacing w:after="0" w:line="240" w:lineRule="auto"/>
        <w:rPr>
          <w:rFonts w:ascii="Arial" w:hAnsi="Arial" w:cs="Arial"/>
          <w:sz w:val="24"/>
          <w:szCs w:val="24"/>
          <w:lang w:eastAsia="en-AU"/>
        </w:rPr>
      </w:pPr>
      <w:r w:rsidRPr="00F706D6">
        <w:rPr>
          <w:rFonts w:ascii="Arial" w:hAnsi="Arial" w:cs="Arial"/>
          <w:iCs/>
        </w:rPr>
        <w:t xml:space="preserve">For details of the Bill and its progress through Parliament visit the </w:t>
      </w:r>
      <w:hyperlink r:id="rId12" w:history="1">
        <w:r w:rsidRPr="00C9392D">
          <w:rPr>
            <w:rStyle w:val="Hyperlink"/>
            <w:rFonts w:ascii="Arial" w:hAnsi="Arial" w:cs="Arial"/>
            <w:iCs/>
          </w:rPr>
          <w:t>website of the Parliament of Western Australia</w:t>
        </w:r>
      </w:hyperlink>
      <w:r w:rsidR="00993FDB">
        <w:rPr>
          <w:rFonts w:ascii="Arial" w:hAnsi="Arial" w:cs="Arial"/>
          <w:iCs/>
        </w:rPr>
        <w:t>.</w:t>
      </w:r>
    </w:p>
    <w:p w:rsidR="00F706D6" w:rsidRPr="00F706D6" w:rsidRDefault="00F706D6" w:rsidP="00F706D6">
      <w:pPr>
        <w:spacing w:after="0" w:line="240" w:lineRule="auto"/>
        <w:jc w:val="both"/>
        <w:rPr>
          <w:rFonts w:ascii="Arial" w:hAnsi="Arial" w:cs="Arial"/>
          <w:lang w:eastAsia="en-AU"/>
        </w:rPr>
      </w:pPr>
    </w:p>
    <w:p w:rsidR="009552CC" w:rsidRDefault="009552CC" w:rsidP="000D3BCF">
      <w:pPr>
        <w:spacing w:after="0" w:line="240" w:lineRule="auto"/>
        <w:jc w:val="both"/>
        <w:rPr>
          <w:rFonts w:ascii="MyriadPro-Semibold" w:hAnsi="MyriadPro-Semibold" w:cs="MyriadPro-Semibold"/>
          <w:color w:val="026694"/>
          <w:sz w:val="34"/>
          <w:szCs w:val="34"/>
        </w:rPr>
      </w:pPr>
    </w:p>
    <w:p w:rsidR="00B865F6" w:rsidRPr="001D3131" w:rsidRDefault="00B865F6" w:rsidP="00972E2E">
      <w:pPr>
        <w:rPr>
          <w:rFonts w:ascii="Arial" w:hAnsi="Arial" w:cs="Arial"/>
          <w:color w:val="026694"/>
          <w:sz w:val="34"/>
          <w:szCs w:val="34"/>
        </w:rPr>
      </w:pPr>
      <w:r w:rsidRPr="001D3131">
        <w:rPr>
          <w:rFonts w:ascii="Arial" w:hAnsi="Arial" w:cs="Arial"/>
          <w:color w:val="026694"/>
          <w:sz w:val="34"/>
          <w:szCs w:val="34"/>
        </w:rPr>
        <w:t>Land Administration (South West Native Title Settlement) Bill 2015</w:t>
      </w:r>
      <w:r w:rsidR="00F224AD" w:rsidRPr="001D3131">
        <w:rPr>
          <w:rFonts w:ascii="Arial" w:hAnsi="Arial" w:cs="Arial"/>
          <w:color w:val="026694"/>
          <w:sz w:val="34"/>
          <w:szCs w:val="34"/>
        </w:rPr>
        <w:t xml:space="preserve"> – Introduced to Parliament</w:t>
      </w:r>
    </w:p>
    <w:p w:rsidR="0080555F" w:rsidRDefault="0080555F" w:rsidP="0080555F">
      <w:pPr>
        <w:spacing w:after="0" w:line="240" w:lineRule="auto"/>
        <w:jc w:val="both"/>
        <w:rPr>
          <w:rFonts w:ascii="Arial" w:hAnsi="Arial" w:cs="Arial"/>
          <w:iCs/>
        </w:rPr>
      </w:pPr>
    </w:p>
    <w:p w:rsidR="00B865F6" w:rsidRDefault="00B865F6" w:rsidP="001D3131">
      <w:pPr>
        <w:spacing w:after="0"/>
        <w:jc w:val="both"/>
        <w:rPr>
          <w:rFonts w:ascii="Arial" w:hAnsi="Arial" w:cs="Arial"/>
          <w:iCs/>
        </w:rPr>
      </w:pPr>
      <w:r w:rsidRPr="0080555F">
        <w:rPr>
          <w:rFonts w:ascii="Arial" w:hAnsi="Arial" w:cs="Arial"/>
          <w:iCs/>
        </w:rPr>
        <w:t xml:space="preserve">The </w:t>
      </w:r>
      <w:r w:rsidRPr="00993FDB">
        <w:rPr>
          <w:rFonts w:ascii="Arial" w:hAnsi="Arial" w:cs="Arial"/>
          <w:i/>
          <w:iCs/>
        </w:rPr>
        <w:t xml:space="preserve">Land Administration (South West Native </w:t>
      </w:r>
      <w:proofErr w:type="gramStart"/>
      <w:r w:rsidRPr="00993FDB">
        <w:rPr>
          <w:rFonts w:ascii="Arial" w:hAnsi="Arial" w:cs="Arial"/>
          <w:i/>
          <w:iCs/>
        </w:rPr>
        <w:t>title</w:t>
      </w:r>
      <w:proofErr w:type="gramEnd"/>
      <w:r w:rsidRPr="00993FDB">
        <w:rPr>
          <w:rFonts w:ascii="Arial" w:hAnsi="Arial" w:cs="Arial"/>
          <w:i/>
          <w:iCs/>
        </w:rPr>
        <w:t xml:space="preserve"> Settlement) Bill 2015</w:t>
      </w:r>
      <w:r w:rsidRPr="0080555F">
        <w:rPr>
          <w:rFonts w:ascii="Arial" w:hAnsi="Arial" w:cs="Arial"/>
          <w:iCs/>
        </w:rPr>
        <w:t xml:space="preserve"> was introduced to the Parliament of Western Australia on 25 November 2015.  Once passed, it will allow for the commencement of specific land-related provisions in the Settlement, including:</w:t>
      </w:r>
    </w:p>
    <w:p w:rsidR="001D3131" w:rsidRPr="0080555F" w:rsidRDefault="001D3131" w:rsidP="001D3131">
      <w:pPr>
        <w:spacing w:after="0"/>
        <w:jc w:val="both"/>
        <w:rPr>
          <w:rFonts w:ascii="Arial" w:hAnsi="Arial" w:cs="Arial"/>
          <w:iCs/>
        </w:rPr>
      </w:pPr>
    </w:p>
    <w:p w:rsidR="00B865F6" w:rsidRPr="0080555F" w:rsidRDefault="00B865F6" w:rsidP="001D3131">
      <w:pPr>
        <w:numPr>
          <w:ilvl w:val="0"/>
          <w:numId w:val="10"/>
        </w:numPr>
        <w:shd w:val="clear" w:color="auto" w:fill="FFFFFF"/>
        <w:spacing w:after="75"/>
        <w:rPr>
          <w:rFonts w:ascii="Arial" w:eastAsia="Times New Roman" w:hAnsi="Arial" w:cs="Arial"/>
          <w:color w:val="000000"/>
          <w:lang w:val="en" w:eastAsia="en-AU"/>
        </w:rPr>
      </w:pPr>
      <w:r w:rsidRPr="0080555F">
        <w:rPr>
          <w:rFonts w:ascii="Arial" w:eastAsia="Times New Roman" w:hAnsi="Arial" w:cs="Arial"/>
          <w:color w:val="000000"/>
          <w:lang w:val="en" w:eastAsia="en-AU"/>
        </w:rPr>
        <w:t xml:space="preserve">implementation of a Land Base Strategy for the creation of the </w:t>
      </w:r>
      <w:proofErr w:type="spellStart"/>
      <w:r w:rsidRPr="0080555F">
        <w:rPr>
          <w:rFonts w:ascii="Arial" w:eastAsia="Times New Roman" w:hAnsi="Arial" w:cs="Arial"/>
          <w:color w:val="000000"/>
          <w:lang w:val="en" w:eastAsia="en-AU"/>
        </w:rPr>
        <w:t>Noongar</w:t>
      </w:r>
      <w:proofErr w:type="spellEnd"/>
      <w:r w:rsidRPr="0080555F">
        <w:rPr>
          <w:rFonts w:ascii="Arial" w:eastAsia="Times New Roman" w:hAnsi="Arial" w:cs="Arial"/>
          <w:color w:val="000000"/>
          <w:lang w:val="en" w:eastAsia="en-AU"/>
        </w:rPr>
        <w:t xml:space="preserve"> Land Estate. The </w:t>
      </w:r>
      <w:proofErr w:type="spellStart"/>
      <w:r w:rsidRPr="0080555F">
        <w:rPr>
          <w:rFonts w:ascii="Arial" w:eastAsia="Times New Roman" w:hAnsi="Arial" w:cs="Arial"/>
          <w:color w:val="000000"/>
          <w:lang w:val="en" w:eastAsia="en-AU"/>
        </w:rPr>
        <w:t>Noongar</w:t>
      </w:r>
      <w:proofErr w:type="spellEnd"/>
      <w:r w:rsidRPr="0080555F">
        <w:rPr>
          <w:rFonts w:ascii="Arial" w:eastAsia="Times New Roman" w:hAnsi="Arial" w:cs="Arial"/>
          <w:color w:val="000000"/>
          <w:lang w:val="en" w:eastAsia="en-AU"/>
        </w:rPr>
        <w:t xml:space="preserve"> Land Estate will hold up to 300,000 hectares of reserve land and a maximum of 20,000 hectares of freehold land; and</w:t>
      </w:r>
    </w:p>
    <w:p w:rsidR="00B865F6" w:rsidRPr="00993FDB" w:rsidRDefault="00B865F6" w:rsidP="001D3131">
      <w:pPr>
        <w:numPr>
          <w:ilvl w:val="0"/>
          <w:numId w:val="10"/>
        </w:numPr>
        <w:shd w:val="clear" w:color="auto" w:fill="FFFFFF"/>
        <w:spacing w:after="75"/>
        <w:rPr>
          <w:rFonts w:ascii="Arial" w:eastAsia="Times New Roman" w:hAnsi="Arial" w:cs="Arial"/>
          <w:color w:val="000000"/>
          <w:lang w:val="en" w:eastAsia="en-AU"/>
        </w:rPr>
      </w:pPr>
      <w:r w:rsidRPr="0080555F">
        <w:rPr>
          <w:rFonts w:ascii="Arial" w:eastAsia="Times New Roman" w:hAnsi="Arial" w:cs="Arial"/>
          <w:color w:val="000000"/>
          <w:lang w:val="en" w:eastAsia="en-AU"/>
        </w:rPr>
        <w:t xml:space="preserve">granting of Land Access </w:t>
      </w:r>
      <w:proofErr w:type="spellStart"/>
      <w:proofErr w:type="gramStart"/>
      <w:r w:rsidRPr="0080555F">
        <w:rPr>
          <w:rFonts w:ascii="Arial" w:eastAsia="Times New Roman" w:hAnsi="Arial" w:cs="Arial"/>
          <w:color w:val="000000"/>
          <w:lang w:val="en" w:eastAsia="en-AU"/>
        </w:rPr>
        <w:t>Licences</w:t>
      </w:r>
      <w:proofErr w:type="spellEnd"/>
      <w:r w:rsidRPr="0080555F">
        <w:rPr>
          <w:rFonts w:ascii="Arial" w:eastAsia="Times New Roman" w:hAnsi="Arial" w:cs="Arial"/>
          <w:color w:val="000000"/>
          <w:lang w:val="en" w:eastAsia="en-AU"/>
        </w:rPr>
        <w:t xml:space="preserve">  -</w:t>
      </w:r>
      <w:proofErr w:type="gramEnd"/>
      <w:r w:rsidRPr="0080555F">
        <w:rPr>
          <w:rFonts w:ascii="Arial" w:eastAsia="Times New Roman" w:hAnsi="Arial" w:cs="Arial"/>
          <w:color w:val="000000"/>
          <w:lang w:val="en" w:eastAsia="en-AU"/>
        </w:rPr>
        <w:t xml:space="preserve">  the </w:t>
      </w:r>
      <w:proofErr w:type="spellStart"/>
      <w:r w:rsidRPr="0080555F">
        <w:rPr>
          <w:rFonts w:ascii="Arial" w:eastAsia="Times New Roman" w:hAnsi="Arial" w:cs="Arial"/>
          <w:color w:val="000000"/>
          <w:lang w:val="en" w:eastAsia="en-AU"/>
        </w:rPr>
        <w:t>licences</w:t>
      </w:r>
      <w:proofErr w:type="spellEnd"/>
      <w:r w:rsidRPr="0080555F">
        <w:rPr>
          <w:rFonts w:ascii="Arial" w:eastAsia="Times New Roman" w:hAnsi="Arial" w:cs="Arial"/>
          <w:color w:val="000000"/>
          <w:lang w:val="en" w:eastAsia="en-AU"/>
        </w:rPr>
        <w:t xml:space="preserve"> will give </w:t>
      </w:r>
      <w:proofErr w:type="spellStart"/>
      <w:r w:rsidRPr="0080555F">
        <w:rPr>
          <w:rFonts w:ascii="Arial" w:eastAsia="Times New Roman" w:hAnsi="Arial" w:cs="Arial"/>
          <w:color w:val="000000"/>
          <w:lang w:val="en" w:eastAsia="en-AU"/>
        </w:rPr>
        <w:t>Noongar</w:t>
      </w:r>
      <w:proofErr w:type="spellEnd"/>
      <w:r w:rsidRPr="0080555F">
        <w:rPr>
          <w:rFonts w:ascii="Arial" w:eastAsia="Times New Roman" w:hAnsi="Arial" w:cs="Arial"/>
          <w:color w:val="000000"/>
          <w:lang w:val="en" w:eastAsia="en-AU"/>
        </w:rPr>
        <w:t xml:space="preserve"> people the right to access certain areas of unallocated Crown land for the practice of customary activities. The </w:t>
      </w:r>
      <w:proofErr w:type="spellStart"/>
      <w:r w:rsidRPr="0080555F">
        <w:rPr>
          <w:rFonts w:ascii="Arial" w:eastAsia="Times New Roman" w:hAnsi="Arial" w:cs="Arial"/>
          <w:color w:val="000000"/>
          <w:lang w:val="en" w:eastAsia="en-AU"/>
        </w:rPr>
        <w:t>licences</w:t>
      </w:r>
      <w:proofErr w:type="spellEnd"/>
      <w:r w:rsidRPr="0080555F">
        <w:rPr>
          <w:rFonts w:ascii="Arial" w:eastAsia="Times New Roman" w:hAnsi="Arial" w:cs="Arial"/>
          <w:color w:val="000000"/>
          <w:lang w:val="en" w:eastAsia="en-AU"/>
        </w:rPr>
        <w:t xml:space="preserve"> will be provided to all six of the </w:t>
      </w:r>
      <w:proofErr w:type="spellStart"/>
      <w:r w:rsidRPr="0080555F">
        <w:rPr>
          <w:rFonts w:ascii="Arial" w:eastAsia="Times New Roman" w:hAnsi="Arial" w:cs="Arial"/>
          <w:color w:val="000000"/>
          <w:lang w:val="en" w:eastAsia="en-AU"/>
        </w:rPr>
        <w:t>Noongar</w:t>
      </w:r>
      <w:proofErr w:type="spellEnd"/>
      <w:r w:rsidRPr="0080555F">
        <w:rPr>
          <w:rFonts w:ascii="Arial" w:eastAsia="Times New Roman" w:hAnsi="Arial" w:cs="Arial"/>
          <w:color w:val="000000"/>
          <w:lang w:val="en" w:eastAsia="en-AU"/>
        </w:rPr>
        <w:t xml:space="preserve"> Regional Corporations.</w:t>
      </w:r>
    </w:p>
    <w:p w:rsidR="00A5197D" w:rsidRDefault="00A5197D" w:rsidP="001D3131">
      <w:pPr>
        <w:spacing w:after="0"/>
        <w:jc w:val="both"/>
        <w:rPr>
          <w:rFonts w:ascii="Arial" w:hAnsi="Arial" w:cs="Arial"/>
          <w:iCs/>
        </w:rPr>
      </w:pPr>
    </w:p>
    <w:p w:rsidR="00B865F6" w:rsidRPr="0080555F" w:rsidRDefault="00B865F6" w:rsidP="001D3131">
      <w:pPr>
        <w:spacing w:after="0"/>
        <w:jc w:val="both"/>
        <w:rPr>
          <w:rFonts w:ascii="Arial" w:hAnsi="Arial" w:cs="Arial"/>
          <w:iCs/>
        </w:rPr>
      </w:pPr>
      <w:r w:rsidRPr="0080555F">
        <w:rPr>
          <w:rFonts w:ascii="Arial" w:hAnsi="Arial" w:cs="Arial"/>
          <w:iCs/>
        </w:rPr>
        <w:t xml:space="preserve">For details of the Bill and its progress through Parliament visit the </w:t>
      </w:r>
      <w:hyperlink r:id="rId13" w:history="1">
        <w:r w:rsidRPr="00FA2618">
          <w:rPr>
            <w:rStyle w:val="Hyperlink"/>
            <w:rFonts w:ascii="Arial" w:hAnsi="Arial" w:cs="Arial"/>
            <w:iCs/>
          </w:rPr>
          <w:t>website of the Parliament of Western Australia</w:t>
        </w:r>
      </w:hyperlink>
      <w:r w:rsidR="00FA2618">
        <w:rPr>
          <w:rFonts w:ascii="Arial" w:hAnsi="Arial" w:cs="Arial"/>
          <w:iCs/>
        </w:rPr>
        <w:t>.</w:t>
      </w:r>
    </w:p>
    <w:p w:rsidR="00B865F6" w:rsidRDefault="00B865F6" w:rsidP="00B865F6">
      <w:pPr>
        <w:spacing w:after="0" w:line="240" w:lineRule="auto"/>
        <w:jc w:val="both"/>
        <w:rPr>
          <w:rFonts w:ascii="Arial" w:hAnsi="Arial" w:cs="Arial"/>
          <w:sz w:val="24"/>
          <w:szCs w:val="24"/>
          <w:lang w:eastAsia="en-AU"/>
        </w:rPr>
      </w:pPr>
    </w:p>
    <w:p w:rsidR="0080555F" w:rsidRPr="001D3131" w:rsidRDefault="0080555F" w:rsidP="0080555F">
      <w:pPr>
        <w:spacing w:after="0" w:line="240" w:lineRule="auto"/>
        <w:jc w:val="both"/>
        <w:rPr>
          <w:rFonts w:ascii="Arial" w:hAnsi="Arial" w:cs="Arial"/>
          <w:color w:val="026694"/>
          <w:sz w:val="34"/>
          <w:szCs w:val="34"/>
        </w:rPr>
      </w:pPr>
      <w:r w:rsidRPr="001D3131">
        <w:rPr>
          <w:rFonts w:ascii="Arial" w:hAnsi="Arial" w:cs="Arial"/>
          <w:color w:val="026694"/>
          <w:sz w:val="34"/>
          <w:szCs w:val="34"/>
        </w:rPr>
        <w:t xml:space="preserve">By-laws for customary activities in public drinking water source areas.    </w:t>
      </w:r>
    </w:p>
    <w:p w:rsidR="00B865F6" w:rsidRDefault="00B865F6" w:rsidP="00B865F6">
      <w:pPr>
        <w:spacing w:after="0" w:line="240" w:lineRule="auto"/>
        <w:jc w:val="both"/>
        <w:rPr>
          <w:rFonts w:ascii="Arial" w:hAnsi="Arial" w:cs="Arial"/>
          <w:sz w:val="24"/>
          <w:szCs w:val="24"/>
          <w:lang w:eastAsia="en-AU"/>
        </w:rPr>
      </w:pPr>
      <w:r>
        <w:rPr>
          <w:rFonts w:ascii="Arial" w:hAnsi="Arial" w:cs="Arial"/>
          <w:sz w:val="24"/>
          <w:szCs w:val="24"/>
          <w:lang w:eastAsia="en-AU"/>
        </w:rPr>
        <w:t xml:space="preserve"> </w:t>
      </w:r>
    </w:p>
    <w:p w:rsidR="000C224A" w:rsidRPr="000C224A" w:rsidRDefault="000C224A" w:rsidP="001D3131">
      <w:pPr>
        <w:spacing w:after="0" w:line="240" w:lineRule="auto"/>
        <w:rPr>
          <w:rFonts w:ascii="Arial" w:hAnsi="Arial" w:cs="Arial"/>
          <w:iCs/>
        </w:rPr>
      </w:pPr>
      <w:r w:rsidRPr="000C224A">
        <w:rPr>
          <w:rFonts w:ascii="Arial" w:hAnsi="Arial" w:cs="Arial"/>
          <w:iCs/>
        </w:rPr>
        <w:t xml:space="preserve">The </w:t>
      </w:r>
      <w:r w:rsidRPr="000C224A">
        <w:rPr>
          <w:rFonts w:ascii="Arial" w:hAnsi="Arial" w:cs="Arial"/>
          <w:i/>
          <w:iCs/>
        </w:rPr>
        <w:t>Metropolitan Water Supply Sewerage and Drainage Amendments By-Laws 2014</w:t>
      </w:r>
      <w:r w:rsidRPr="000C224A">
        <w:rPr>
          <w:rFonts w:ascii="Arial" w:hAnsi="Arial" w:cs="Arial"/>
          <w:iCs/>
        </w:rPr>
        <w:t xml:space="preserve">, and the </w:t>
      </w:r>
      <w:r w:rsidRPr="000C224A">
        <w:rPr>
          <w:rFonts w:ascii="Arial" w:hAnsi="Arial" w:cs="Arial"/>
          <w:i/>
          <w:iCs/>
        </w:rPr>
        <w:t>Country Areas Water Supply Amendments By-Laws 2014</w:t>
      </w:r>
      <w:r w:rsidRPr="000C224A">
        <w:rPr>
          <w:rFonts w:ascii="Arial" w:hAnsi="Arial" w:cs="Arial"/>
          <w:iCs/>
        </w:rPr>
        <w:t xml:space="preserve"> </w:t>
      </w:r>
      <w:r w:rsidRPr="00993FDB">
        <w:rPr>
          <w:rFonts w:ascii="Arial" w:hAnsi="Arial" w:cs="Arial"/>
          <w:iCs/>
        </w:rPr>
        <w:t xml:space="preserve">are scheduled to be </w:t>
      </w:r>
      <w:r w:rsidR="00A5197D" w:rsidRPr="00993FDB">
        <w:rPr>
          <w:rFonts w:ascii="Arial" w:hAnsi="Arial" w:cs="Arial"/>
          <w:iCs/>
        </w:rPr>
        <w:t>gazetted</w:t>
      </w:r>
      <w:r w:rsidRPr="00993FDB">
        <w:rPr>
          <w:rFonts w:ascii="Arial" w:hAnsi="Arial" w:cs="Arial"/>
          <w:iCs/>
        </w:rPr>
        <w:t xml:space="preserve"> in 2016.</w:t>
      </w:r>
      <w:r w:rsidR="00A5197D">
        <w:rPr>
          <w:rFonts w:ascii="Arial" w:hAnsi="Arial" w:cs="Arial"/>
          <w:iCs/>
        </w:rPr>
        <w:t xml:space="preserve"> </w:t>
      </w:r>
      <w:r>
        <w:rPr>
          <w:rFonts w:ascii="Arial" w:hAnsi="Arial" w:cs="Arial"/>
          <w:iCs/>
        </w:rPr>
        <w:t>The</w:t>
      </w:r>
      <w:r w:rsidR="00FA2618">
        <w:rPr>
          <w:rFonts w:ascii="Arial" w:hAnsi="Arial" w:cs="Arial"/>
          <w:iCs/>
        </w:rPr>
        <w:t xml:space="preserve"> by-laws</w:t>
      </w:r>
      <w:r>
        <w:rPr>
          <w:rFonts w:ascii="Arial" w:hAnsi="Arial" w:cs="Arial"/>
          <w:iCs/>
        </w:rPr>
        <w:t xml:space="preserve"> </w:t>
      </w:r>
      <w:r w:rsidRPr="000C224A">
        <w:rPr>
          <w:rFonts w:ascii="Arial" w:hAnsi="Arial" w:cs="Arial"/>
          <w:iCs/>
        </w:rPr>
        <w:t xml:space="preserve">set out arrangements </w:t>
      </w:r>
      <w:r w:rsidR="00F80D12">
        <w:rPr>
          <w:rFonts w:ascii="Arial" w:hAnsi="Arial" w:cs="Arial"/>
          <w:iCs/>
        </w:rPr>
        <w:t xml:space="preserve">for Noongar people </w:t>
      </w:r>
      <w:r w:rsidR="00FA2618">
        <w:rPr>
          <w:rFonts w:ascii="Arial" w:hAnsi="Arial" w:cs="Arial"/>
          <w:iCs/>
        </w:rPr>
        <w:t>to</w:t>
      </w:r>
      <w:r w:rsidRPr="000C224A">
        <w:rPr>
          <w:rFonts w:ascii="Arial" w:hAnsi="Arial" w:cs="Arial"/>
          <w:iCs/>
        </w:rPr>
        <w:t xml:space="preserve"> access</w:t>
      </w:r>
      <w:r w:rsidR="00FA2618">
        <w:rPr>
          <w:rFonts w:ascii="Arial" w:hAnsi="Arial" w:cs="Arial"/>
          <w:iCs/>
        </w:rPr>
        <w:t xml:space="preserve"> some</w:t>
      </w:r>
      <w:r w:rsidRPr="000C224A">
        <w:rPr>
          <w:rFonts w:ascii="Arial" w:hAnsi="Arial" w:cs="Arial"/>
          <w:iCs/>
        </w:rPr>
        <w:t xml:space="preserve"> water catchment areas </w:t>
      </w:r>
      <w:r w:rsidR="00FA2618">
        <w:rPr>
          <w:rFonts w:ascii="Arial" w:hAnsi="Arial" w:cs="Arial"/>
          <w:iCs/>
        </w:rPr>
        <w:t>for</w:t>
      </w:r>
      <w:r w:rsidRPr="000C224A">
        <w:rPr>
          <w:rFonts w:ascii="Arial" w:hAnsi="Arial" w:cs="Arial"/>
          <w:iCs/>
        </w:rPr>
        <w:t xml:space="preserve"> limited customary activities</w:t>
      </w:r>
      <w:r w:rsidR="00F80D12">
        <w:rPr>
          <w:rFonts w:ascii="Arial" w:hAnsi="Arial" w:cs="Arial"/>
          <w:iCs/>
        </w:rPr>
        <w:t>,</w:t>
      </w:r>
      <w:r>
        <w:rPr>
          <w:rFonts w:ascii="Arial" w:hAnsi="Arial" w:cs="Arial"/>
          <w:iCs/>
        </w:rPr>
        <w:t xml:space="preserve"> and</w:t>
      </w:r>
      <w:r w:rsidRPr="000C224A">
        <w:rPr>
          <w:rFonts w:ascii="Arial" w:hAnsi="Arial" w:cs="Arial"/>
          <w:iCs/>
        </w:rPr>
        <w:t xml:space="preserve"> will allow Noongar people to </w:t>
      </w:r>
      <w:r w:rsidR="00FA2618">
        <w:rPr>
          <w:rFonts w:ascii="Arial" w:hAnsi="Arial" w:cs="Arial"/>
          <w:iCs/>
        </w:rPr>
        <w:t>access</w:t>
      </w:r>
      <w:r w:rsidRPr="000C224A">
        <w:rPr>
          <w:rFonts w:ascii="Arial" w:hAnsi="Arial" w:cs="Arial"/>
          <w:iCs/>
        </w:rPr>
        <w:t xml:space="preserve"> and maintain </w:t>
      </w:r>
      <w:r w:rsidR="00FA2618">
        <w:rPr>
          <w:rFonts w:ascii="Arial" w:hAnsi="Arial" w:cs="Arial"/>
          <w:iCs/>
        </w:rPr>
        <w:t xml:space="preserve">Aboriginal </w:t>
      </w:r>
      <w:r w:rsidRPr="000C224A">
        <w:rPr>
          <w:rFonts w:ascii="Arial" w:hAnsi="Arial" w:cs="Arial"/>
          <w:iCs/>
        </w:rPr>
        <w:t xml:space="preserve">sites and to teach and learn on country. </w:t>
      </w:r>
    </w:p>
    <w:p w:rsidR="00D00F29" w:rsidRDefault="00D00F29" w:rsidP="00B865F6">
      <w:pPr>
        <w:spacing w:after="0" w:line="240" w:lineRule="auto"/>
        <w:jc w:val="both"/>
        <w:rPr>
          <w:rFonts w:ascii="Arial" w:hAnsi="Arial" w:cs="Arial"/>
          <w:sz w:val="24"/>
          <w:szCs w:val="24"/>
          <w:lang w:eastAsia="en-AU"/>
        </w:rPr>
      </w:pPr>
    </w:p>
    <w:p w:rsidR="0010025E" w:rsidRDefault="0010025E" w:rsidP="0010025E">
      <w:pPr>
        <w:spacing w:after="0" w:line="240" w:lineRule="auto"/>
        <w:jc w:val="center"/>
        <w:rPr>
          <w:rFonts w:ascii="Arial" w:eastAsia="Calibri" w:hAnsi="Arial" w:cs="Arial"/>
          <w:b/>
        </w:rPr>
      </w:pPr>
      <w:r w:rsidRPr="000D3BCF">
        <w:rPr>
          <w:rFonts w:ascii="ArialMT" w:hAnsi="ArialMT" w:cs="ArialMT"/>
          <w:color w:val="C75928"/>
          <w:sz w:val="48"/>
          <w:szCs w:val="48"/>
        </w:rPr>
        <w:t>Noongar</w:t>
      </w:r>
      <w:r>
        <w:rPr>
          <w:rFonts w:ascii="Arial" w:eastAsia="Calibri" w:hAnsi="Arial" w:cs="Arial"/>
          <w:b/>
        </w:rPr>
        <w:t xml:space="preserve"> </w:t>
      </w:r>
      <w:r w:rsidRPr="000D3BCF">
        <w:rPr>
          <w:rFonts w:ascii="ArialMT" w:hAnsi="ArialMT" w:cs="ArialMT"/>
          <w:color w:val="C75928"/>
          <w:sz w:val="48"/>
          <w:szCs w:val="48"/>
        </w:rPr>
        <w:t>Standard</w:t>
      </w:r>
      <w:r>
        <w:rPr>
          <w:rFonts w:ascii="Arial" w:eastAsia="Calibri" w:hAnsi="Arial" w:cs="Arial"/>
          <w:b/>
        </w:rPr>
        <w:t xml:space="preserve"> </w:t>
      </w:r>
      <w:r w:rsidRPr="000D3BCF">
        <w:rPr>
          <w:rFonts w:ascii="ArialMT" w:hAnsi="ArialMT" w:cs="ArialMT"/>
          <w:color w:val="C75928"/>
          <w:sz w:val="48"/>
          <w:szCs w:val="48"/>
        </w:rPr>
        <w:t>Heritage</w:t>
      </w:r>
      <w:r>
        <w:rPr>
          <w:rFonts w:ascii="Arial" w:eastAsia="Calibri" w:hAnsi="Arial" w:cs="Arial"/>
          <w:b/>
        </w:rPr>
        <w:t xml:space="preserve"> </w:t>
      </w:r>
      <w:r w:rsidRPr="000D3BCF">
        <w:rPr>
          <w:rFonts w:ascii="ArialMT" w:hAnsi="ArialMT" w:cs="ArialMT"/>
          <w:color w:val="C75928"/>
          <w:sz w:val="48"/>
          <w:szCs w:val="48"/>
        </w:rPr>
        <w:t>Agreement</w:t>
      </w:r>
    </w:p>
    <w:p w:rsidR="00F80D12" w:rsidRDefault="00F80D12" w:rsidP="008E1D9D">
      <w:pPr>
        <w:spacing w:after="0" w:line="240" w:lineRule="auto"/>
        <w:jc w:val="both"/>
        <w:rPr>
          <w:rFonts w:ascii="Arial" w:hAnsi="Arial" w:cs="Arial"/>
        </w:rPr>
      </w:pPr>
    </w:p>
    <w:p w:rsidR="00F80D12" w:rsidRPr="001D3131" w:rsidRDefault="00F80D12" w:rsidP="008E1D9D">
      <w:pPr>
        <w:spacing w:after="0" w:line="240" w:lineRule="auto"/>
        <w:jc w:val="both"/>
        <w:rPr>
          <w:rFonts w:ascii="Arial" w:hAnsi="Arial" w:cs="Arial"/>
        </w:rPr>
      </w:pPr>
      <w:r w:rsidRPr="001D3131">
        <w:rPr>
          <w:rFonts w:ascii="Arial" w:hAnsi="Arial" w:cs="Arial"/>
          <w:color w:val="026694"/>
          <w:sz w:val="34"/>
          <w:szCs w:val="34"/>
        </w:rPr>
        <w:t>Appointment of D</w:t>
      </w:r>
      <w:r w:rsidR="001C351C" w:rsidRPr="001D3131">
        <w:rPr>
          <w:rFonts w:ascii="Arial" w:hAnsi="Arial" w:cs="Arial"/>
          <w:color w:val="026694"/>
          <w:sz w:val="34"/>
          <w:szCs w:val="34"/>
        </w:rPr>
        <w:t xml:space="preserve">epartment of </w:t>
      </w:r>
      <w:r w:rsidRPr="001D3131">
        <w:rPr>
          <w:rFonts w:ascii="Arial" w:hAnsi="Arial" w:cs="Arial"/>
          <w:color w:val="026694"/>
          <w:sz w:val="34"/>
          <w:szCs w:val="34"/>
        </w:rPr>
        <w:t>A</w:t>
      </w:r>
      <w:r w:rsidR="001C351C" w:rsidRPr="001D3131">
        <w:rPr>
          <w:rFonts w:ascii="Arial" w:hAnsi="Arial" w:cs="Arial"/>
          <w:color w:val="026694"/>
          <w:sz w:val="34"/>
          <w:szCs w:val="34"/>
        </w:rPr>
        <w:t xml:space="preserve">boriginal </w:t>
      </w:r>
      <w:r w:rsidRPr="001D3131">
        <w:rPr>
          <w:rFonts w:ascii="Arial" w:hAnsi="Arial" w:cs="Arial"/>
          <w:color w:val="026694"/>
          <w:sz w:val="34"/>
          <w:szCs w:val="34"/>
        </w:rPr>
        <w:t>A</w:t>
      </w:r>
      <w:r w:rsidR="001C351C" w:rsidRPr="001D3131">
        <w:rPr>
          <w:rFonts w:ascii="Arial" w:hAnsi="Arial" w:cs="Arial"/>
          <w:color w:val="026694"/>
          <w:sz w:val="34"/>
          <w:szCs w:val="34"/>
        </w:rPr>
        <w:t>ffairs</w:t>
      </w:r>
      <w:r w:rsidRPr="001D3131">
        <w:rPr>
          <w:rFonts w:ascii="Arial" w:hAnsi="Arial" w:cs="Arial"/>
          <w:color w:val="026694"/>
          <w:sz w:val="34"/>
          <w:szCs w:val="34"/>
        </w:rPr>
        <w:t xml:space="preserve"> South West Settlement Director</w:t>
      </w:r>
    </w:p>
    <w:p w:rsidR="00F80D12" w:rsidRPr="00972E2E" w:rsidRDefault="00F80D12" w:rsidP="008E1D9D">
      <w:pPr>
        <w:spacing w:after="0" w:line="240" w:lineRule="auto"/>
        <w:jc w:val="both"/>
        <w:rPr>
          <w:rFonts w:ascii="Arial" w:hAnsi="Arial" w:cs="Arial"/>
        </w:rPr>
      </w:pPr>
    </w:p>
    <w:p w:rsidR="001D3131" w:rsidRDefault="00F80D12" w:rsidP="001D3131">
      <w:pPr>
        <w:spacing w:after="0"/>
        <w:jc w:val="both"/>
        <w:rPr>
          <w:rFonts w:ascii="Arial" w:hAnsi="Arial" w:cs="Arial"/>
        </w:rPr>
      </w:pPr>
      <w:r w:rsidRPr="00972E2E">
        <w:rPr>
          <w:rFonts w:ascii="Arial" w:hAnsi="Arial" w:cs="Arial"/>
        </w:rPr>
        <w:lastRenderedPageBreak/>
        <w:t xml:space="preserve">Mr Jeremy Elliott </w:t>
      </w:r>
      <w:r w:rsidR="001C351C" w:rsidRPr="00972E2E">
        <w:rPr>
          <w:rFonts w:ascii="Arial" w:hAnsi="Arial" w:cs="Arial"/>
        </w:rPr>
        <w:t xml:space="preserve">has been appointed </w:t>
      </w:r>
      <w:r w:rsidRPr="00972E2E">
        <w:rPr>
          <w:rFonts w:ascii="Arial" w:hAnsi="Arial" w:cs="Arial"/>
        </w:rPr>
        <w:t xml:space="preserve">to </w:t>
      </w:r>
      <w:r w:rsidR="001C351C" w:rsidRPr="00972E2E">
        <w:rPr>
          <w:rFonts w:ascii="Arial" w:hAnsi="Arial" w:cs="Arial"/>
        </w:rPr>
        <w:t xml:space="preserve">a newly created </w:t>
      </w:r>
      <w:r w:rsidRPr="00972E2E">
        <w:rPr>
          <w:rFonts w:ascii="Arial" w:hAnsi="Arial" w:cs="Arial"/>
        </w:rPr>
        <w:t xml:space="preserve">South West Settlement (Heritage) Director position within the Department of Aboriginal Affairs (DAA).  This position </w:t>
      </w:r>
      <w:r w:rsidR="001D3131">
        <w:rPr>
          <w:rFonts w:ascii="Arial" w:hAnsi="Arial" w:cs="Arial"/>
        </w:rPr>
        <w:t xml:space="preserve">will </w:t>
      </w:r>
      <w:r w:rsidRPr="00972E2E">
        <w:rPr>
          <w:rFonts w:ascii="Arial" w:hAnsi="Arial" w:cs="Arial"/>
        </w:rPr>
        <w:t>facilitate the implementation of the Noongar Standard Heritage Agreement (NSHA), as well as prepare for the implementation of Noongar Heritage Partnership Agreements between DAA and each of the Regional Corporations</w:t>
      </w:r>
      <w:r w:rsidR="001C351C" w:rsidRPr="00972E2E">
        <w:rPr>
          <w:rFonts w:ascii="Arial" w:hAnsi="Arial" w:cs="Arial"/>
        </w:rPr>
        <w:t xml:space="preserve"> once they are established</w:t>
      </w:r>
      <w:r w:rsidRPr="00972E2E">
        <w:rPr>
          <w:rFonts w:ascii="Arial" w:hAnsi="Arial" w:cs="Arial"/>
        </w:rPr>
        <w:t xml:space="preserve">.  </w:t>
      </w:r>
      <w:r w:rsidR="001D3131">
        <w:rPr>
          <w:rFonts w:ascii="Arial" w:hAnsi="Arial" w:cs="Arial"/>
        </w:rPr>
        <w:t xml:space="preserve">Contact the </w:t>
      </w:r>
      <w:r w:rsidR="001D3131" w:rsidRPr="001D3131">
        <w:rPr>
          <w:rFonts w:ascii="Arial" w:hAnsi="Arial" w:cs="Arial"/>
        </w:rPr>
        <w:t>South West Settlement (Heritage) Director</w:t>
      </w:r>
      <w:r w:rsidR="001D3131">
        <w:rPr>
          <w:rFonts w:ascii="Arial" w:hAnsi="Arial" w:cs="Arial"/>
        </w:rPr>
        <w:t xml:space="preserve"> for information about the new heritage arrangements.</w:t>
      </w:r>
    </w:p>
    <w:p w:rsidR="001D3131" w:rsidRDefault="001D3131" w:rsidP="001D3131">
      <w:pPr>
        <w:spacing w:after="0"/>
        <w:jc w:val="both"/>
        <w:rPr>
          <w:rFonts w:ascii="Arial" w:hAnsi="Arial" w:cs="Arial"/>
        </w:rPr>
      </w:pPr>
    </w:p>
    <w:p w:rsidR="00F80D12" w:rsidRDefault="001D3131" w:rsidP="001D3131">
      <w:pPr>
        <w:spacing w:after="0"/>
        <w:jc w:val="both"/>
        <w:rPr>
          <w:rFonts w:ascii="Arial" w:hAnsi="Arial" w:cs="Arial"/>
        </w:rPr>
      </w:pPr>
      <w:r>
        <w:rPr>
          <w:rFonts w:ascii="Arial" w:hAnsi="Arial" w:cs="Arial"/>
        </w:rPr>
        <w:t xml:space="preserve">Phone: </w:t>
      </w:r>
      <w:r w:rsidR="00EB4BE5">
        <w:rPr>
          <w:rFonts w:ascii="Arial" w:hAnsi="Arial" w:cs="Arial"/>
        </w:rPr>
        <w:t>(08) 6551 807</w:t>
      </w:r>
      <w:r w:rsidR="00446BC9" w:rsidRPr="00446BC9">
        <w:rPr>
          <w:rFonts w:ascii="Arial" w:hAnsi="Arial" w:cs="Arial"/>
        </w:rPr>
        <w:t xml:space="preserve">0 </w:t>
      </w:r>
      <w:r w:rsidR="00F80D12" w:rsidRPr="00972E2E">
        <w:rPr>
          <w:rFonts w:ascii="Arial" w:hAnsi="Arial" w:cs="Arial"/>
        </w:rPr>
        <w:t>or</w:t>
      </w:r>
      <w:r>
        <w:rPr>
          <w:rFonts w:ascii="Arial" w:hAnsi="Arial" w:cs="Arial"/>
        </w:rPr>
        <w:t xml:space="preserve"> email the </w:t>
      </w:r>
      <w:hyperlink r:id="rId14" w:history="1">
        <w:r w:rsidRPr="001D3131">
          <w:rPr>
            <w:rStyle w:val="Hyperlink"/>
            <w:rFonts w:ascii="Arial" w:hAnsi="Arial" w:cs="Arial"/>
          </w:rPr>
          <w:t>South West Settlement (Heritage) Director</w:t>
        </w:r>
      </w:hyperlink>
      <w:r>
        <w:rPr>
          <w:rFonts w:ascii="Arial" w:hAnsi="Arial" w:cs="Arial"/>
        </w:rPr>
        <w:t>.</w:t>
      </w:r>
      <w:r w:rsidR="00F80D12" w:rsidRPr="00972E2E">
        <w:rPr>
          <w:rFonts w:ascii="Arial" w:hAnsi="Arial" w:cs="Arial"/>
        </w:rPr>
        <w:t xml:space="preserve"> </w:t>
      </w:r>
    </w:p>
    <w:p w:rsidR="00A44A59" w:rsidRDefault="00A44A59" w:rsidP="001D3131">
      <w:pPr>
        <w:spacing w:after="0"/>
        <w:jc w:val="both"/>
        <w:rPr>
          <w:rFonts w:ascii="Arial" w:hAnsi="Arial" w:cs="Arial"/>
        </w:rPr>
      </w:pPr>
    </w:p>
    <w:p w:rsidR="002B1241" w:rsidRPr="001D3131" w:rsidRDefault="008E1D9D" w:rsidP="001D3131">
      <w:pPr>
        <w:spacing w:after="0"/>
        <w:jc w:val="both"/>
        <w:rPr>
          <w:rFonts w:ascii="Arial" w:hAnsi="Arial" w:cs="Arial"/>
          <w:color w:val="026694"/>
          <w:sz w:val="34"/>
          <w:szCs w:val="34"/>
        </w:rPr>
      </w:pPr>
      <w:r w:rsidRPr="001D3131">
        <w:rPr>
          <w:rFonts w:ascii="Arial" w:hAnsi="Arial" w:cs="Arial"/>
          <w:color w:val="026694"/>
          <w:sz w:val="34"/>
          <w:szCs w:val="34"/>
        </w:rPr>
        <w:t>Signing of the First Noongar Standard Heritage Agreement</w:t>
      </w:r>
      <w:r w:rsidR="00F80D12" w:rsidRPr="001D3131">
        <w:rPr>
          <w:rFonts w:ascii="Arial" w:hAnsi="Arial" w:cs="Arial"/>
          <w:color w:val="026694"/>
          <w:sz w:val="34"/>
          <w:szCs w:val="34"/>
        </w:rPr>
        <w:t>s</w:t>
      </w:r>
      <w:r w:rsidRPr="001D3131">
        <w:rPr>
          <w:rFonts w:ascii="Arial" w:hAnsi="Arial" w:cs="Arial"/>
          <w:color w:val="026694"/>
          <w:sz w:val="34"/>
          <w:szCs w:val="34"/>
        </w:rPr>
        <w:t> </w:t>
      </w:r>
      <w:r w:rsidR="002B1241" w:rsidRPr="001D3131">
        <w:rPr>
          <w:rFonts w:ascii="Arial" w:hAnsi="Arial" w:cs="Arial"/>
          <w:color w:val="026694"/>
          <w:sz w:val="34"/>
          <w:szCs w:val="34"/>
        </w:rPr>
        <w:t>by Government</w:t>
      </w:r>
    </w:p>
    <w:p w:rsidR="002B1241" w:rsidRDefault="002B1241" w:rsidP="001D3131">
      <w:pPr>
        <w:spacing w:after="0"/>
        <w:jc w:val="both"/>
        <w:rPr>
          <w:rFonts w:ascii="Arial" w:hAnsi="Arial" w:cs="Arial"/>
        </w:rPr>
      </w:pPr>
    </w:p>
    <w:p w:rsidR="008E1D9D" w:rsidRDefault="008E1D9D" w:rsidP="001D3131">
      <w:pPr>
        <w:spacing w:after="0"/>
        <w:jc w:val="both"/>
        <w:rPr>
          <w:rFonts w:ascii="Arial" w:hAnsi="Arial" w:cs="Arial"/>
          <w:iCs/>
        </w:rPr>
      </w:pPr>
      <w:r w:rsidRPr="008E1D9D">
        <w:rPr>
          <w:rFonts w:ascii="Arial" w:hAnsi="Arial" w:cs="Arial"/>
          <w:iCs/>
        </w:rPr>
        <w:t xml:space="preserve">On 26 October 2015 Main Roads Western Australia </w:t>
      </w:r>
      <w:r w:rsidR="00F80D12">
        <w:rPr>
          <w:rFonts w:ascii="Arial" w:hAnsi="Arial" w:cs="Arial"/>
          <w:iCs/>
        </w:rPr>
        <w:t xml:space="preserve">became the first </w:t>
      </w:r>
      <w:r w:rsidR="00446BC9">
        <w:rPr>
          <w:rFonts w:ascii="Arial" w:hAnsi="Arial" w:cs="Arial"/>
          <w:iCs/>
        </w:rPr>
        <w:t xml:space="preserve">WA </w:t>
      </w:r>
      <w:r w:rsidR="00F80D12">
        <w:rPr>
          <w:rFonts w:ascii="Arial" w:hAnsi="Arial" w:cs="Arial"/>
          <w:iCs/>
        </w:rPr>
        <w:t>Government agency to sign up to</w:t>
      </w:r>
      <w:r w:rsidRPr="008E1D9D">
        <w:rPr>
          <w:rFonts w:ascii="Arial" w:hAnsi="Arial" w:cs="Arial"/>
          <w:iCs/>
        </w:rPr>
        <w:t xml:space="preserve"> </w:t>
      </w:r>
      <w:r w:rsidR="002B1241">
        <w:rPr>
          <w:rFonts w:ascii="Arial" w:hAnsi="Arial" w:cs="Arial"/>
          <w:iCs/>
        </w:rPr>
        <w:t>NSHAs</w:t>
      </w:r>
      <w:r>
        <w:rPr>
          <w:rFonts w:ascii="Arial" w:hAnsi="Arial" w:cs="Arial"/>
          <w:iCs/>
        </w:rPr>
        <w:t xml:space="preserve"> </w:t>
      </w:r>
      <w:r w:rsidR="002B1241">
        <w:rPr>
          <w:rFonts w:ascii="Arial" w:hAnsi="Arial" w:cs="Arial"/>
          <w:iCs/>
        </w:rPr>
        <w:t xml:space="preserve">over </w:t>
      </w:r>
      <w:r>
        <w:rPr>
          <w:rFonts w:ascii="Arial" w:hAnsi="Arial" w:cs="Arial"/>
          <w:iCs/>
        </w:rPr>
        <w:t>each of the six ILUA areas.  </w:t>
      </w:r>
    </w:p>
    <w:p w:rsidR="008E1D9D" w:rsidRPr="008E1D9D" w:rsidRDefault="008E1D9D" w:rsidP="001D3131">
      <w:pPr>
        <w:spacing w:after="0"/>
        <w:jc w:val="both"/>
        <w:rPr>
          <w:rFonts w:ascii="Arial" w:hAnsi="Arial" w:cs="Arial"/>
          <w:iCs/>
        </w:rPr>
      </w:pPr>
    </w:p>
    <w:p w:rsidR="002A73B7" w:rsidRDefault="008E1D9D" w:rsidP="001D3131">
      <w:pPr>
        <w:spacing w:after="0"/>
        <w:jc w:val="both"/>
        <w:rPr>
          <w:rFonts w:ascii="Arial" w:hAnsi="Arial" w:cs="Arial"/>
          <w:iCs/>
        </w:rPr>
      </w:pPr>
      <w:r w:rsidRPr="008E1D9D">
        <w:rPr>
          <w:rFonts w:ascii="Arial" w:hAnsi="Arial" w:cs="Arial"/>
          <w:iCs/>
        </w:rPr>
        <w:t xml:space="preserve">The NSHAs </w:t>
      </w:r>
      <w:r>
        <w:rPr>
          <w:rFonts w:ascii="Arial" w:hAnsi="Arial" w:cs="Arial"/>
          <w:iCs/>
        </w:rPr>
        <w:t>now</w:t>
      </w:r>
      <w:r w:rsidRPr="008E1D9D">
        <w:rPr>
          <w:rFonts w:ascii="Arial" w:hAnsi="Arial" w:cs="Arial"/>
          <w:iCs/>
        </w:rPr>
        <w:t xml:space="preserve"> provide Main Roads with a framework for when and how Aboriginal heritage surveys will be conducted across the S</w:t>
      </w:r>
      <w:r w:rsidR="00993FDB">
        <w:rPr>
          <w:rFonts w:ascii="Arial" w:hAnsi="Arial" w:cs="Arial"/>
          <w:iCs/>
        </w:rPr>
        <w:t xml:space="preserve">ettlement area, and will </w:t>
      </w:r>
      <w:r w:rsidR="00F80D12">
        <w:rPr>
          <w:rFonts w:ascii="Arial" w:hAnsi="Arial" w:cs="Arial"/>
          <w:iCs/>
        </w:rPr>
        <w:t>assist</w:t>
      </w:r>
      <w:r w:rsidR="00F80D12" w:rsidRPr="008E1D9D">
        <w:rPr>
          <w:rFonts w:ascii="Arial" w:hAnsi="Arial" w:cs="Arial"/>
          <w:iCs/>
        </w:rPr>
        <w:t xml:space="preserve"> </w:t>
      </w:r>
      <w:r w:rsidR="00F80D12">
        <w:rPr>
          <w:rFonts w:ascii="Arial" w:hAnsi="Arial" w:cs="Arial"/>
          <w:iCs/>
        </w:rPr>
        <w:t>compliance</w:t>
      </w:r>
      <w:r w:rsidRPr="008E1D9D">
        <w:rPr>
          <w:rFonts w:ascii="Arial" w:hAnsi="Arial" w:cs="Arial"/>
          <w:iCs/>
        </w:rPr>
        <w:t xml:space="preserve"> with the </w:t>
      </w:r>
      <w:r w:rsidRPr="008E1D9D">
        <w:rPr>
          <w:rFonts w:ascii="Arial" w:hAnsi="Arial" w:cs="Arial"/>
          <w:i/>
          <w:iCs/>
        </w:rPr>
        <w:t>Aboriginal Heritage Act 1972</w:t>
      </w:r>
      <w:r w:rsidRPr="008E1D9D">
        <w:rPr>
          <w:rFonts w:ascii="Arial" w:hAnsi="Arial" w:cs="Arial"/>
          <w:iCs/>
        </w:rPr>
        <w:t xml:space="preserve">.  </w:t>
      </w:r>
    </w:p>
    <w:p w:rsidR="002A73B7" w:rsidRDefault="002A73B7" w:rsidP="001D3131">
      <w:pPr>
        <w:spacing w:after="0"/>
        <w:jc w:val="both"/>
        <w:rPr>
          <w:rFonts w:ascii="Arial" w:hAnsi="Arial" w:cs="Arial"/>
          <w:iCs/>
        </w:rPr>
      </w:pPr>
    </w:p>
    <w:p w:rsidR="008E1D9D" w:rsidRDefault="002A73B7" w:rsidP="001D3131">
      <w:pPr>
        <w:spacing w:after="0"/>
        <w:jc w:val="both"/>
        <w:rPr>
          <w:rFonts w:ascii="Arial" w:eastAsia="Times New Roman" w:hAnsi="Arial" w:cs="Arial"/>
          <w:color w:val="000000"/>
          <w:sz w:val="18"/>
          <w:szCs w:val="18"/>
          <w:lang w:val="en" w:eastAsia="en-AU"/>
        </w:rPr>
      </w:pPr>
      <w:r>
        <w:rPr>
          <w:rFonts w:ascii="Arial" w:hAnsi="Arial" w:cs="Arial"/>
          <w:iCs/>
        </w:rPr>
        <w:t>T</w:t>
      </w:r>
      <w:r w:rsidR="008E1D9D" w:rsidRPr="008E1D9D">
        <w:rPr>
          <w:rFonts w:ascii="Arial" w:hAnsi="Arial" w:cs="Arial"/>
          <w:iCs/>
        </w:rPr>
        <w:t xml:space="preserve">he NSHAs </w:t>
      </w:r>
      <w:r>
        <w:rPr>
          <w:rFonts w:ascii="Arial" w:hAnsi="Arial" w:cs="Arial"/>
          <w:iCs/>
        </w:rPr>
        <w:t xml:space="preserve">provide the </w:t>
      </w:r>
      <w:r w:rsidR="008E1D9D" w:rsidRPr="008E1D9D">
        <w:rPr>
          <w:rFonts w:ascii="Arial" w:hAnsi="Arial" w:cs="Arial"/>
          <w:iCs/>
        </w:rPr>
        <w:t xml:space="preserve">ILUA groups </w:t>
      </w:r>
      <w:r w:rsidR="00993FDB">
        <w:rPr>
          <w:rFonts w:ascii="Arial" w:hAnsi="Arial" w:cs="Arial"/>
          <w:iCs/>
        </w:rPr>
        <w:t xml:space="preserve">with a clear process </w:t>
      </w:r>
      <w:r w:rsidR="008E1D9D" w:rsidRPr="008E1D9D">
        <w:rPr>
          <w:rFonts w:ascii="Arial" w:hAnsi="Arial" w:cs="Arial"/>
          <w:iCs/>
        </w:rPr>
        <w:t xml:space="preserve">for engagement </w:t>
      </w:r>
      <w:r>
        <w:rPr>
          <w:rFonts w:ascii="Arial" w:hAnsi="Arial" w:cs="Arial"/>
          <w:iCs/>
        </w:rPr>
        <w:t xml:space="preserve">about </w:t>
      </w:r>
      <w:r w:rsidR="008E1D9D" w:rsidRPr="008E1D9D">
        <w:rPr>
          <w:rFonts w:ascii="Arial" w:hAnsi="Arial" w:cs="Arial"/>
          <w:iCs/>
        </w:rPr>
        <w:t>Main Roads’ activities that may impact Aboriginal heritage sites.  The NSHAs also ensure the submission of relevant information to the Department of Aboriginal Affairs for potential inclusion on the</w:t>
      </w:r>
      <w:r w:rsidR="008E1D9D" w:rsidRPr="008E1D9D">
        <w:rPr>
          <w:rFonts w:ascii="Arial" w:eastAsia="Times New Roman" w:hAnsi="Arial" w:cs="Arial"/>
          <w:color w:val="000000"/>
          <w:lang w:val="en" w:eastAsia="en-AU"/>
        </w:rPr>
        <w:t xml:space="preserve"> </w:t>
      </w:r>
      <w:hyperlink r:id="rId15" w:tgtFrame="_blank" w:tooltip="Visit the Department of Aboriginal Affairs website" w:history="1">
        <w:r w:rsidR="008E1D9D" w:rsidRPr="008E1D9D">
          <w:rPr>
            <w:rFonts w:ascii="Arial" w:eastAsia="Times New Roman" w:hAnsi="Arial" w:cs="Arial"/>
            <w:color w:val="003366"/>
            <w:u w:val="single"/>
            <w:lang w:val="en" w:eastAsia="en-AU"/>
          </w:rPr>
          <w:t>Register of Aboriginal Sites</w:t>
        </w:r>
      </w:hyperlink>
      <w:r w:rsidR="008E1D9D" w:rsidRPr="008E1D9D">
        <w:rPr>
          <w:rFonts w:ascii="Arial" w:eastAsia="Times New Roman" w:hAnsi="Arial" w:cs="Arial"/>
          <w:color w:val="000000"/>
          <w:lang w:val="en" w:eastAsia="en-AU"/>
        </w:rPr>
        <w:t>.</w:t>
      </w:r>
      <w:r w:rsidR="008E1D9D" w:rsidRPr="008E1D9D">
        <w:rPr>
          <w:rFonts w:ascii="Arial" w:eastAsia="Times New Roman" w:hAnsi="Arial" w:cs="Arial"/>
          <w:color w:val="000000"/>
          <w:sz w:val="18"/>
          <w:szCs w:val="18"/>
          <w:lang w:val="en" w:eastAsia="en-AU"/>
        </w:rPr>
        <w:t xml:space="preserve">  </w:t>
      </w:r>
    </w:p>
    <w:p w:rsidR="00EC418C" w:rsidRDefault="00EC418C" w:rsidP="001D3131">
      <w:pPr>
        <w:spacing w:after="0"/>
        <w:jc w:val="both"/>
        <w:rPr>
          <w:rFonts w:ascii="Arial" w:eastAsia="Times New Roman" w:hAnsi="Arial" w:cs="Arial"/>
          <w:color w:val="000000"/>
          <w:sz w:val="18"/>
          <w:szCs w:val="18"/>
          <w:lang w:val="en" w:eastAsia="en-AU"/>
        </w:rPr>
      </w:pPr>
    </w:p>
    <w:p w:rsidR="00EC418C" w:rsidRDefault="008E1D9D" w:rsidP="001D3131">
      <w:pPr>
        <w:spacing w:after="0"/>
        <w:jc w:val="both"/>
        <w:rPr>
          <w:rFonts w:ascii="Arial" w:hAnsi="Arial" w:cs="Arial"/>
          <w:iCs/>
        </w:rPr>
      </w:pPr>
      <w:r w:rsidRPr="00EC418C">
        <w:rPr>
          <w:rFonts w:ascii="Arial" w:hAnsi="Arial" w:cs="Arial"/>
          <w:iCs/>
        </w:rPr>
        <w:t>Other WA Government agencies</w:t>
      </w:r>
      <w:r w:rsidR="00EC418C" w:rsidRPr="00EC418C">
        <w:rPr>
          <w:rFonts w:ascii="Arial" w:hAnsi="Arial" w:cs="Arial"/>
          <w:iCs/>
        </w:rPr>
        <w:t xml:space="preserve"> </w:t>
      </w:r>
      <w:r w:rsidRPr="00EC418C">
        <w:rPr>
          <w:rFonts w:ascii="Arial" w:hAnsi="Arial" w:cs="Arial"/>
          <w:iCs/>
        </w:rPr>
        <w:t xml:space="preserve">are </w:t>
      </w:r>
      <w:r w:rsidR="00EC418C" w:rsidRPr="00EC418C">
        <w:rPr>
          <w:rFonts w:ascii="Arial" w:hAnsi="Arial" w:cs="Arial"/>
          <w:iCs/>
        </w:rPr>
        <w:t xml:space="preserve">also </w:t>
      </w:r>
      <w:r w:rsidRPr="00EC418C">
        <w:rPr>
          <w:rFonts w:ascii="Arial" w:hAnsi="Arial" w:cs="Arial"/>
          <w:iCs/>
        </w:rPr>
        <w:t>now in the process of signing up to NSHAs</w:t>
      </w:r>
      <w:r w:rsidR="00E45A47">
        <w:rPr>
          <w:rFonts w:ascii="Arial" w:hAnsi="Arial" w:cs="Arial"/>
          <w:iCs/>
        </w:rPr>
        <w:t xml:space="preserve"> </w:t>
      </w:r>
      <w:r w:rsidR="00972E2E" w:rsidRPr="00EC418C">
        <w:rPr>
          <w:rFonts w:ascii="Arial" w:hAnsi="Arial" w:cs="Arial"/>
          <w:iCs/>
        </w:rPr>
        <w:t>in relation to the conduct of Aboriginal Heritage Surveys in the ILUA areas</w:t>
      </w:r>
    </w:p>
    <w:p w:rsidR="00EC418C" w:rsidRDefault="00EC418C" w:rsidP="001D3131">
      <w:pPr>
        <w:spacing w:after="0"/>
        <w:jc w:val="both"/>
        <w:rPr>
          <w:rFonts w:ascii="Arial" w:hAnsi="Arial" w:cs="Arial"/>
          <w:iCs/>
        </w:rPr>
      </w:pPr>
    </w:p>
    <w:p w:rsidR="00EC418C" w:rsidRDefault="00972E2E" w:rsidP="001D3131">
      <w:pPr>
        <w:spacing w:after="0"/>
        <w:jc w:val="both"/>
        <w:rPr>
          <w:rFonts w:ascii="Arial" w:eastAsia="Times New Roman" w:hAnsi="Arial" w:cs="Arial"/>
          <w:color w:val="000000"/>
          <w:sz w:val="18"/>
          <w:szCs w:val="18"/>
          <w:lang w:val="en" w:eastAsia="en-AU"/>
        </w:rPr>
      </w:pPr>
      <w:r w:rsidRPr="00905D58">
        <w:rPr>
          <w:rFonts w:ascii="Arial" w:hAnsi="Arial" w:cs="Arial"/>
        </w:rPr>
        <w:t xml:space="preserve">WA Government departments, agencies and instrumentalities </w:t>
      </w:r>
      <w:r w:rsidR="00EC418C" w:rsidRPr="00905D58">
        <w:rPr>
          <w:rFonts w:ascii="Arial" w:hAnsi="Arial" w:cs="Arial"/>
        </w:rPr>
        <w:t>are required to</w:t>
      </w:r>
      <w:r w:rsidR="00E45A47" w:rsidRPr="00905D58">
        <w:rPr>
          <w:rFonts w:ascii="Arial" w:hAnsi="Arial" w:cs="Arial"/>
        </w:rPr>
        <w:t xml:space="preserve"> </w:t>
      </w:r>
      <w:r w:rsidRPr="00905D58">
        <w:rPr>
          <w:rFonts w:ascii="Arial" w:hAnsi="Arial" w:cs="Arial"/>
        </w:rPr>
        <w:t xml:space="preserve">enter into a NSHA with the relevant ILUA group when conducting an Aboriginal Heritage Survey in an ILUA area, unless they have an existing heritage agreement. </w:t>
      </w:r>
      <w:r w:rsidR="00EC418C" w:rsidRPr="00905D58">
        <w:rPr>
          <w:rFonts w:ascii="Arial" w:hAnsi="Arial" w:cs="Arial"/>
        </w:rPr>
        <w:t>During the interim period SWALSC is signing up to NSHAs on behalf of the six ILUA groups.</w:t>
      </w:r>
    </w:p>
    <w:p w:rsidR="00972E2E" w:rsidRDefault="00972E2E" w:rsidP="001D3131">
      <w:pPr>
        <w:spacing w:after="0"/>
        <w:jc w:val="both"/>
        <w:rPr>
          <w:rFonts w:ascii="Arial" w:hAnsi="Arial" w:cs="Arial"/>
        </w:rPr>
      </w:pPr>
    </w:p>
    <w:p w:rsidR="009B1982" w:rsidRPr="00446BC9" w:rsidRDefault="009B1982" w:rsidP="001D3131">
      <w:pPr>
        <w:spacing w:after="0"/>
        <w:jc w:val="both"/>
        <w:rPr>
          <w:rFonts w:ascii="Arial" w:hAnsi="Arial" w:cs="Arial"/>
          <w:color w:val="026694"/>
          <w:sz w:val="34"/>
          <w:szCs w:val="34"/>
        </w:rPr>
      </w:pPr>
      <w:r w:rsidRPr="00446BC9">
        <w:rPr>
          <w:rFonts w:ascii="Arial" w:hAnsi="Arial" w:cs="Arial"/>
          <w:color w:val="026694"/>
          <w:sz w:val="34"/>
          <w:szCs w:val="34"/>
        </w:rPr>
        <w:t xml:space="preserve">DMP </w:t>
      </w:r>
      <w:r w:rsidR="002B1241" w:rsidRPr="00446BC9">
        <w:rPr>
          <w:rFonts w:ascii="Arial" w:hAnsi="Arial" w:cs="Arial"/>
          <w:color w:val="026694"/>
          <w:sz w:val="34"/>
          <w:szCs w:val="34"/>
        </w:rPr>
        <w:t>Heritage C</w:t>
      </w:r>
      <w:r w:rsidRPr="00446BC9">
        <w:rPr>
          <w:rFonts w:ascii="Arial" w:hAnsi="Arial" w:cs="Arial"/>
          <w:color w:val="026694"/>
          <w:sz w:val="34"/>
          <w:szCs w:val="34"/>
        </w:rPr>
        <w:t xml:space="preserve">ondition on </w:t>
      </w:r>
      <w:r w:rsidR="00446BC9">
        <w:rPr>
          <w:rFonts w:ascii="Arial" w:hAnsi="Arial" w:cs="Arial"/>
          <w:color w:val="026694"/>
          <w:sz w:val="34"/>
          <w:szCs w:val="34"/>
        </w:rPr>
        <w:t>New T</w:t>
      </w:r>
      <w:r w:rsidRPr="00446BC9">
        <w:rPr>
          <w:rFonts w:ascii="Arial" w:hAnsi="Arial" w:cs="Arial"/>
          <w:color w:val="026694"/>
          <w:sz w:val="34"/>
          <w:szCs w:val="34"/>
        </w:rPr>
        <w:t>itles</w:t>
      </w:r>
    </w:p>
    <w:p w:rsidR="002B1241" w:rsidRDefault="002B1241" w:rsidP="001D3131">
      <w:pPr>
        <w:spacing w:after="0"/>
        <w:jc w:val="both"/>
        <w:rPr>
          <w:rFonts w:ascii="Arial" w:hAnsi="Arial" w:cs="Arial"/>
        </w:rPr>
      </w:pPr>
    </w:p>
    <w:p w:rsidR="002B1241" w:rsidRDefault="002B1241" w:rsidP="00446BC9">
      <w:pPr>
        <w:spacing w:after="0"/>
        <w:jc w:val="both"/>
        <w:rPr>
          <w:rFonts w:ascii="Arial" w:hAnsi="Arial" w:cs="Arial"/>
        </w:rPr>
      </w:pPr>
      <w:r>
        <w:rPr>
          <w:rFonts w:ascii="Arial" w:hAnsi="Arial" w:cs="Arial"/>
        </w:rPr>
        <w:t xml:space="preserve">From the 8 June 2015 the </w:t>
      </w:r>
      <w:r w:rsidRPr="005458ED">
        <w:rPr>
          <w:rFonts w:ascii="Arial" w:hAnsi="Arial" w:cs="Arial"/>
        </w:rPr>
        <w:t>Department of Mines and Petroleum (DMP)</w:t>
      </w:r>
      <w:r>
        <w:rPr>
          <w:rFonts w:ascii="Arial" w:hAnsi="Arial" w:cs="Arial"/>
        </w:rPr>
        <w:t xml:space="preserve"> now places a condition on the grant of</w:t>
      </w:r>
      <w:r w:rsidRPr="005458ED">
        <w:rPr>
          <w:rFonts w:ascii="Arial" w:hAnsi="Arial" w:cs="Arial"/>
        </w:rPr>
        <w:t xml:space="preserve"> new Mining, Petroleum and related Access Authority </w:t>
      </w:r>
      <w:r>
        <w:rPr>
          <w:rFonts w:ascii="Arial" w:hAnsi="Arial" w:cs="Arial"/>
        </w:rPr>
        <w:t xml:space="preserve">tenures </w:t>
      </w:r>
      <w:r w:rsidRPr="005458ED">
        <w:rPr>
          <w:rFonts w:ascii="Arial" w:hAnsi="Arial" w:cs="Arial"/>
        </w:rPr>
        <w:t xml:space="preserve">requiring a heritage agreement or a NSHA </w:t>
      </w:r>
      <w:r>
        <w:rPr>
          <w:rFonts w:ascii="Arial" w:hAnsi="Arial" w:cs="Arial"/>
        </w:rPr>
        <w:t xml:space="preserve">be executed </w:t>
      </w:r>
      <w:r w:rsidRPr="005458ED">
        <w:rPr>
          <w:rFonts w:ascii="Arial" w:hAnsi="Arial" w:cs="Arial"/>
        </w:rPr>
        <w:t>before any rights can be exercised</w:t>
      </w:r>
      <w:r>
        <w:rPr>
          <w:rFonts w:ascii="Arial" w:hAnsi="Arial" w:cs="Arial"/>
        </w:rPr>
        <w:t xml:space="preserve"> by the Proponent</w:t>
      </w:r>
      <w:r w:rsidRPr="005458ED">
        <w:rPr>
          <w:rFonts w:ascii="Arial" w:hAnsi="Arial" w:cs="Arial"/>
        </w:rPr>
        <w:t>.</w:t>
      </w:r>
      <w:r>
        <w:rPr>
          <w:rFonts w:ascii="Arial" w:hAnsi="Arial" w:cs="Arial"/>
        </w:rPr>
        <w:t xml:space="preserve">  </w:t>
      </w:r>
      <w:r w:rsidR="00EC418C">
        <w:rPr>
          <w:rFonts w:ascii="Arial" w:hAnsi="Arial" w:cs="Arial"/>
        </w:rPr>
        <w:t xml:space="preserve">To date, DMP has issued </w:t>
      </w:r>
      <w:r w:rsidR="00F5173B">
        <w:rPr>
          <w:rFonts w:ascii="Arial" w:hAnsi="Arial" w:cs="Arial"/>
        </w:rPr>
        <w:t>37</w:t>
      </w:r>
      <w:r w:rsidR="00EC418C">
        <w:rPr>
          <w:rFonts w:ascii="Arial" w:hAnsi="Arial" w:cs="Arial"/>
        </w:rPr>
        <w:t xml:space="preserve"> Mineral and Petroleum titles with the heritage condition, and </w:t>
      </w:r>
      <w:r w:rsidR="00F5173B">
        <w:rPr>
          <w:rFonts w:ascii="Arial" w:hAnsi="Arial" w:cs="Arial"/>
        </w:rPr>
        <w:t>at least one NSHA</w:t>
      </w:r>
      <w:r w:rsidR="00EC418C">
        <w:rPr>
          <w:rFonts w:ascii="Arial" w:hAnsi="Arial" w:cs="Arial"/>
        </w:rPr>
        <w:t xml:space="preserve"> ha</w:t>
      </w:r>
      <w:r w:rsidR="00F5173B">
        <w:rPr>
          <w:rFonts w:ascii="Arial" w:hAnsi="Arial" w:cs="Arial"/>
        </w:rPr>
        <w:t>s</w:t>
      </w:r>
      <w:r w:rsidR="00EC418C">
        <w:rPr>
          <w:rFonts w:ascii="Arial" w:hAnsi="Arial" w:cs="Arial"/>
        </w:rPr>
        <w:t xml:space="preserve"> already been signed in accordance with the condition. </w:t>
      </w:r>
    </w:p>
    <w:p w:rsidR="00EC418C" w:rsidRDefault="00EC418C" w:rsidP="001D3131">
      <w:pPr>
        <w:spacing w:after="0"/>
        <w:jc w:val="both"/>
        <w:rPr>
          <w:rFonts w:ascii="Arial" w:hAnsi="Arial" w:cs="Arial"/>
          <w:iCs/>
        </w:rPr>
      </w:pPr>
    </w:p>
    <w:p w:rsidR="009B1982" w:rsidRPr="002B1241" w:rsidRDefault="002B1241" w:rsidP="001D3131">
      <w:pPr>
        <w:spacing w:after="0"/>
        <w:jc w:val="both"/>
        <w:rPr>
          <w:rFonts w:ascii="Arial" w:hAnsi="Arial" w:cs="Arial"/>
          <w:iCs/>
        </w:rPr>
      </w:pPr>
      <w:r w:rsidRPr="00A04D55">
        <w:rPr>
          <w:rFonts w:ascii="Arial" w:eastAsia="Times New Roman" w:hAnsi="Arial" w:cs="Arial"/>
          <w:color w:val="000000"/>
          <w:lang w:val="en" w:eastAsia="en-AU"/>
        </w:rPr>
        <w:t xml:space="preserve">Industry Proponents can visit the </w:t>
      </w:r>
      <w:hyperlink r:id="rId16" w:history="1">
        <w:r w:rsidRPr="00446BC9">
          <w:rPr>
            <w:rStyle w:val="Hyperlink"/>
            <w:rFonts w:ascii="Arial" w:eastAsia="Times New Roman" w:hAnsi="Arial" w:cs="Arial"/>
            <w:lang w:val="en" w:eastAsia="en-AU"/>
          </w:rPr>
          <w:t>DMP website</w:t>
        </w:r>
      </w:hyperlink>
      <w:r w:rsidR="00446BC9">
        <w:rPr>
          <w:rFonts w:ascii="Arial" w:eastAsia="Times New Roman" w:hAnsi="Arial" w:cs="Arial"/>
          <w:color w:val="000000"/>
          <w:lang w:val="en" w:eastAsia="en-AU"/>
        </w:rPr>
        <w:t xml:space="preserve"> for more information.</w:t>
      </w:r>
    </w:p>
    <w:p w:rsidR="009B1982" w:rsidRDefault="009B1982" w:rsidP="001D3131">
      <w:pPr>
        <w:spacing w:after="0" w:line="240" w:lineRule="auto"/>
        <w:jc w:val="both"/>
        <w:rPr>
          <w:rFonts w:ascii="MyriadPro-Semibold" w:hAnsi="MyriadPro-Semibold" w:cs="MyriadPro-Semibold"/>
          <w:color w:val="026694"/>
          <w:sz w:val="34"/>
          <w:szCs w:val="34"/>
        </w:rPr>
      </w:pPr>
    </w:p>
    <w:p w:rsidR="00446BC9" w:rsidRDefault="00446BC9" w:rsidP="008E1D9D">
      <w:pPr>
        <w:spacing w:after="0" w:line="240" w:lineRule="auto"/>
        <w:jc w:val="both"/>
        <w:rPr>
          <w:rFonts w:ascii="Arial" w:hAnsi="Arial" w:cs="Arial"/>
          <w:color w:val="026694"/>
          <w:sz w:val="34"/>
          <w:szCs w:val="34"/>
        </w:rPr>
      </w:pPr>
    </w:p>
    <w:p w:rsidR="00446BC9" w:rsidRDefault="00446BC9" w:rsidP="008E1D9D">
      <w:pPr>
        <w:spacing w:after="0" w:line="240" w:lineRule="auto"/>
        <w:jc w:val="both"/>
        <w:rPr>
          <w:rFonts w:ascii="Arial" w:hAnsi="Arial" w:cs="Arial"/>
          <w:color w:val="026694"/>
          <w:sz w:val="34"/>
          <w:szCs w:val="34"/>
        </w:rPr>
      </w:pPr>
    </w:p>
    <w:p w:rsidR="008E1D9D" w:rsidRPr="00446BC9" w:rsidRDefault="00993FDB" w:rsidP="008E1D9D">
      <w:pPr>
        <w:spacing w:after="0" w:line="240" w:lineRule="auto"/>
        <w:jc w:val="both"/>
        <w:rPr>
          <w:rFonts w:ascii="Arial" w:hAnsi="Arial" w:cs="Arial"/>
          <w:color w:val="026694"/>
          <w:sz w:val="34"/>
          <w:szCs w:val="34"/>
        </w:rPr>
      </w:pPr>
      <w:r w:rsidRPr="00446BC9">
        <w:rPr>
          <w:rFonts w:ascii="Arial" w:hAnsi="Arial" w:cs="Arial"/>
          <w:color w:val="026694"/>
          <w:sz w:val="34"/>
          <w:szCs w:val="34"/>
        </w:rPr>
        <w:t xml:space="preserve">NSHA </w:t>
      </w:r>
      <w:r w:rsidR="008E1D9D" w:rsidRPr="00446BC9">
        <w:rPr>
          <w:rFonts w:ascii="Arial" w:hAnsi="Arial" w:cs="Arial"/>
          <w:color w:val="026694"/>
          <w:sz w:val="34"/>
          <w:szCs w:val="34"/>
        </w:rPr>
        <w:t>Template Resources</w:t>
      </w:r>
    </w:p>
    <w:p w:rsidR="008E1D9D" w:rsidRDefault="008E1D9D" w:rsidP="008E1D9D">
      <w:pPr>
        <w:spacing w:after="0" w:line="240" w:lineRule="auto"/>
        <w:jc w:val="both"/>
        <w:rPr>
          <w:rFonts w:ascii="Arial" w:hAnsi="Arial" w:cs="Arial"/>
          <w:iCs/>
        </w:rPr>
      </w:pPr>
    </w:p>
    <w:p w:rsidR="008E1D9D" w:rsidRDefault="008E1D9D" w:rsidP="00446BC9">
      <w:pPr>
        <w:spacing w:after="0"/>
        <w:jc w:val="both"/>
        <w:rPr>
          <w:rFonts w:ascii="Arial" w:hAnsi="Arial" w:cs="Arial"/>
          <w:iCs/>
        </w:rPr>
      </w:pPr>
      <w:r w:rsidRPr="008E1D9D">
        <w:rPr>
          <w:rFonts w:ascii="Arial" w:hAnsi="Arial" w:cs="Arial"/>
          <w:iCs/>
        </w:rPr>
        <w:t>To simplify use</w:t>
      </w:r>
      <w:r w:rsidR="00446BC9">
        <w:rPr>
          <w:rFonts w:ascii="Arial" w:hAnsi="Arial" w:cs="Arial"/>
          <w:iCs/>
        </w:rPr>
        <w:t xml:space="preserve"> of the NSHA the following resources</w:t>
      </w:r>
      <w:r w:rsidRPr="008E1D9D">
        <w:rPr>
          <w:rFonts w:ascii="Arial" w:hAnsi="Arial" w:cs="Arial"/>
          <w:iCs/>
        </w:rPr>
        <w:t xml:space="preserve"> have been developed:</w:t>
      </w:r>
    </w:p>
    <w:p w:rsidR="008E1D9D" w:rsidRPr="008E1D9D" w:rsidRDefault="008E1D9D" w:rsidP="00446BC9">
      <w:pPr>
        <w:spacing w:after="0"/>
        <w:jc w:val="both"/>
        <w:rPr>
          <w:rFonts w:ascii="Arial" w:hAnsi="Arial" w:cs="Arial"/>
          <w:iCs/>
        </w:rPr>
      </w:pPr>
    </w:p>
    <w:p w:rsidR="008E1D9D" w:rsidRPr="008E1D9D" w:rsidRDefault="008177C1" w:rsidP="00446BC9">
      <w:pPr>
        <w:numPr>
          <w:ilvl w:val="0"/>
          <w:numId w:val="11"/>
        </w:numPr>
        <w:shd w:val="clear" w:color="auto" w:fill="FFFFFF"/>
        <w:spacing w:after="75"/>
        <w:rPr>
          <w:rFonts w:ascii="Arial" w:eastAsia="Times New Roman" w:hAnsi="Arial" w:cs="Arial"/>
          <w:color w:val="000000"/>
          <w:lang w:val="en" w:eastAsia="en-AU"/>
        </w:rPr>
      </w:pPr>
      <w:hyperlink r:id="rId17" w:anchor="Table" w:history="1">
        <w:proofErr w:type="spellStart"/>
        <w:r w:rsidR="008E1D9D" w:rsidRPr="008E1D9D">
          <w:rPr>
            <w:rFonts w:ascii="Arial" w:eastAsia="Times New Roman" w:hAnsi="Arial" w:cs="Arial"/>
            <w:color w:val="003366"/>
            <w:u w:val="single"/>
            <w:lang w:val="en" w:eastAsia="en-AU"/>
          </w:rPr>
          <w:t>Noongar</w:t>
        </w:r>
        <w:proofErr w:type="spellEnd"/>
        <w:r w:rsidR="008E1D9D" w:rsidRPr="008E1D9D">
          <w:rPr>
            <w:rFonts w:ascii="Arial" w:eastAsia="Times New Roman" w:hAnsi="Arial" w:cs="Arial"/>
            <w:color w:val="003366"/>
            <w:u w:val="single"/>
            <w:lang w:val="en" w:eastAsia="en-AU"/>
          </w:rPr>
          <w:t xml:space="preserve"> Standard Heritage Agreement - Template</w:t>
        </w:r>
      </w:hyperlink>
      <w:r w:rsidR="008E1D9D" w:rsidRPr="008E1D9D">
        <w:rPr>
          <w:rFonts w:ascii="Arial" w:eastAsia="Times New Roman" w:hAnsi="Arial" w:cs="Arial"/>
          <w:color w:val="000000"/>
          <w:lang w:val="en" w:eastAsia="en-AU"/>
        </w:rPr>
        <w:t> - modifiable templates for each of the six ILUAs, that may be adapted to apply over a limited area e.g. for one-off project use,  or for global application across an entire ILUA area</w:t>
      </w:r>
    </w:p>
    <w:p w:rsidR="008E1D9D" w:rsidRPr="008E1D9D" w:rsidRDefault="008177C1" w:rsidP="00446BC9">
      <w:pPr>
        <w:numPr>
          <w:ilvl w:val="0"/>
          <w:numId w:val="11"/>
        </w:numPr>
        <w:shd w:val="clear" w:color="auto" w:fill="FFFFFF"/>
        <w:spacing w:before="100" w:beforeAutospacing="1" w:after="150"/>
        <w:rPr>
          <w:rFonts w:ascii="Arial" w:eastAsia="Times New Roman" w:hAnsi="Arial" w:cs="Arial"/>
          <w:color w:val="000000"/>
          <w:lang w:val="en" w:eastAsia="en-AU"/>
        </w:rPr>
      </w:pPr>
      <w:hyperlink r:id="rId18" w:anchor="Table" w:tgtFrame="_blank" w:tooltip="See the Table for the relevant template" w:history="1">
        <w:r w:rsidR="008E1D9D" w:rsidRPr="008E1D9D">
          <w:rPr>
            <w:rFonts w:ascii="Arial" w:eastAsia="Times New Roman" w:hAnsi="Arial" w:cs="Arial"/>
            <w:color w:val="003366"/>
            <w:u w:val="single"/>
            <w:lang w:val="en" w:eastAsia="en-AU"/>
          </w:rPr>
          <w:t xml:space="preserve">Activity Notice - Template </w:t>
        </w:r>
      </w:hyperlink>
      <w:r w:rsidR="008E1D9D" w:rsidRPr="008E1D9D">
        <w:rPr>
          <w:rFonts w:ascii="Arial" w:eastAsia="Times New Roman" w:hAnsi="Arial" w:cs="Arial"/>
          <w:color w:val="000000"/>
          <w:lang w:val="en" w:eastAsia="en-AU"/>
        </w:rPr>
        <w:t>- to be used when issuing an 'Activity Notice' as per clause 8.2 of the NSHA</w:t>
      </w:r>
    </w:p>
    <w:p w:rsidR="008E1D9D" w:rsidRPr="008E1D9D" w:rsidRDefault="008E1D9D" w:rsidP="00446BC9">
      <w:pPr>
        <w:shd w:val="clear" w:color="auto" w:fill="FFFFFF"/>
        <w:spacing w:before="100" w:beforeAutospacing="1" w:after="150"/>
        <w:rPr>
          <w:rFonts w:ascii="Arial" w:eastAsia="Times New Roman" w:hAnsi="Arial" w:cs="Arial"/>
          <w:color w:val="000000"/>
          <w:lang w:val="en" w:eastAsia="en-AU"/>
        </w:rPr>
      </w:pPr>
      <w:r w:rsidRPr="008E1D9D">
        <w:rPr>
          <w:rFonts w:ascii="Arial" w:eastAsia="Times New Roman" w:hAnsi="Arial" w:cs="Arial"/>
          <w:color w:val="000000"/>
          <w:lang w:val="en" w:eastAsia="en-AU"/>
        </w:rPr>
        <w:t>Additional templates are also being developed to further simplify the process:</w:t>
      </w:r>
    </w:p>
    <w:p w:rsidR="008E1D9D" w:rsidRPr="008E1D9D" w:rsidRDefault="008E1D9D" w:rsidP="00446BC9">
      <w:pPr>
        <w:numPr>
          <w:ilvl w:val="0"/>
          <w:numId w:val="12"/>
        </w:numPr>
        <w:shd w:val="clear" w:color="auto" w:fill="FFFFFF"/>
        <w:spacing w:before="100" w:beforeAutospacing="1" w:after="150"/>
        <w:rPr>
          <w:rFonts w:ascii="Arial" w:eastAsia="Times New Roman" w:hAnsi="Arial" w:cs="Arial"/>
          <w:color w:val="000000"/>
          <w:lang w:val="en" w:eastAsia="en-AU"/>
        </w:rPr>
      </w:pPr>
      <w:r w:rsidRPr="008E1D9D">
        <w:rPr>
          <w:rFonts w:ascii="Arial" w:eastAsia="Times New Roman" w:hAnsi="Arial" w:cs="Arial"/>
          <w:color w:val="000000"/>
          <w:lang w:val="en" w:eastAsia="en-AU"/>
        </w:rPr>
        <w:t>Activity Notice Response – Template – to be used when issuing an ‘Activity Notice Response’ as per clause 8.3 of the NSHA</w:t>
      </w:r>
    </w:p>
    <w:p w:rsidR="008E1D9D" w:rsidRPr="008E1D9D" w:rsidRDefault="008E1D9D" w:rsidP="00446BC9">
      <w:pPr>
        <w:numPr>
          <w:ilvl w:val="0"/>
          <w:numId w:val="12"/>
        </w:numPr>
        <w:shd w:val="clear" w:color="auto" w:fill="FFFFFF"/>
        <w:spacing w:before="100" w:beforeAutospacing="1" w:after="150"/>
        <w:rPr>
          <w:rFonts w:ascii="Arial" w:eastAsia="Times New Roman" w:hAnsi="Arial" w:cs="Arial"/>
          <w:color w:val="000000"/>
          <w:lang w:val="en" w:eastAsia="en-AU"/>
        </w:rPr>
      </w:pPr>
      <w:r w:rsidRPr="008E1D9D">
        <w:rPr>
          <w:rFonts w:ascii="Arial" w:eastAsia="Times New Roman" w:hAnsi="Arial" w:cs="Arial"/>
          <w:color w:val="000000"/>
          <w:lang w:val="en" w:eastAsia="en-AU"/>
        </w:rPr>
        <w:t>Service P</w:t>
      </w:r>
      <w:r w:rsidR="00CC1523">
        <w:rPr>
          <w:rFonts w:ascii="Arial" w:eastAsia="Times New Roman" w:hAnsi="Arial" w:cs="Arial"/>
          <w:color w:val="000000"/>
          <w:lang w:val="en" w:eastAsia="en-AU"/>
        </w:rPr>
        <w:t>rovider Agreement – Template – </w:t>
      </w:r>
      <w:r w:rsidRPr="008E1D9D">
        <w:rPr>
          <w:rFonts w:ascii="Arial" w:eastAsia="Times New Roman" w:hAnsi="Arial" w:cs="Arial"/>
          <w:color w:val="000000"/>
          <w:lang w:val="en" w:eastAsia="en-AU"/>
        </w:rPr>
        <w:t xml:space="preserve">which will mirror relevant </w:t>
      </w:r>
      <w:r>
        <w:rPr>
          <w:rFonts w:ascii="Arial" w:eastAsia="Times New Roman" w:hAnsi="Arial" w:cs="Arial"/>
          <w:color w:val="000000"/>
          <w:lang w:val="en" w:eastAsia="en-AU"/>
        </w:rPr>
        <w:t xml:space="preserve">NSHA obligations and safeguard </w:t>
      </w:r>
      <w:r w:rsidRPr="008E1D9D">
        <w:rPr>
          <w:rFonts w:ascii="Arial" w:eastAsia="Times New Roman" w:hAnsi="Arial" w:cs="Arial"/>
          <w:color w:val="000000"/>
          <w:lang w:val="en" w:eastAsia="en-AU"/>
        </w:rPr>
        <w:t xml:space="preserve">Government </w:t>
      </w:r>
      <w:r>
        <w:rPr>
          <w:rFonts w:ascii="Arial" w:eastAsia="Times New Roman" w:hAnsi="Arial" w:cs="Arial"/>
          <w:color w:val="000000"/>
          <w:lang w:val="en" w:eastAsia="en-AU"/>
        </w:rPr>
        <w:t xml:space="preserve">Proponents </w:t>
      </w:r>
      <w:r w:rsidRPr="008E1D9D">
        <w:rPr>
          <w:rFonts w:ascii="Arial" w:eastAsia="Times New Roman" w:hAnsi="Arial" w:cs="Arial"/>
          <w:color w:val="000000"/>
          <w:lang w:val="en" w:eastAsia="en-AU"/>
        </w:rPr>
        <w:t xml:space="preserve">when they are contracting an Aboriginal Heritage Service Provider to conduct an Aboriginal Heritage Survey. </w:t>
      </w:r>
    </w:p>
    <w:p w:rsidR="00255B1D" w:rsidRDefault="00255B1D" w:rsidP="00446BC9">
      <w:pPr>
        <w:spacing w:after="0"/>
        <w:rPr>
          <w:rFonts w:ascii="Arial" w:eastAsia="Times New Roman" w:hAnsi="Arial" w:cs="Arial"/>
          <w:color w:val="000000"/>
          <w:highlight w:val="yellow"/>
          <w:lang w:val="en" w:eastAsia="en-AU"/>
        </w:rPr>
      </w:pPr>
    </w:p>
    <w:p w:rsidR="003B3367" w:rsidRPr="00A71CE3" w:rsidRDefault="008D7BD6" w:rsidP="00446BC9">
      <w:r w:rsidRPr="00C91A18">
        <w:rPr>
          <w:rFonts w:ascii="Arial" w:eastAsia="Times New Roman" w:hAnsi="Arial" w:cs="Arial"/>
          <w:color w:val="000000"/>
          <w:lang w:val="en" w:eastAsia="en-AU"/>
        </w:rPr>
        <w:t>To learn</w:t>
      </w:r>
      <w:r w:rsidR="00492B5B" w:rsidRPr="00C91A18">
        <w:rPr>
          <w:rFonts w:ascii="Arial" w:eastAsia="Times New Roman" w:hAnsi="Arial" w:cs="Arial"/>
          <w:color w:val="000000"/>
          <w:lang w:val="en" w:eastAsia="en-AU"/>
        </w:rPr>
        <w:t xml:space="preserve"> more about the NSHA</w:t>
      </w:r>
      <w:r w:rsidR="008E1D9D" w:rsidRPr="00C91A18">
        <w:rPr>
          <w:rFonts w:ascii="Arial" w:eastAsia="Times New Roman" w:hAnsi="Arial" w:cs="Arial"/>
          <w:color w:val="000000"/>
          <w:lang w:val="en" w:eastAsia="en-AU"/>
        </w:rPr>
        <w:t xml:space="preserve"> contact the </w:t>
      </w:r>
      <w:hyperlink r:id="rId19" w:history="1">
        <w:r w:rsidR="008E1D9D" w:rsidRPr="00C91A18">
          <w:rPr>
            <w:rFonts w:ascii="Arial" w:eastAsia="Times New Roman" w:hAnsi="Arial" w:cs="Arial"/>
            <w:color w:val="003366"/>
            <w:u w:val="single"/>
            <w:lang w:val="en" w:eastAsia="en-AU"/>
          </w:rPr>
          <w:t>Department of Aboriginal Affairs</w:t>
        </w:r>
      </w:hyperlink>
      <w:r w:rsidRPr="00C91A18">
        <w:rPr>
          <w:rFonts w:ascii="Arial" w:eastAsia="Times New Roman" w:hAnsi="Arial" w:cs="Arial"/>
          <w:color w:val="000000"/>
          <w:lang w:val="en" w:eastAsia="en-AU"/>
        </w:rPr>
        <w:t xml:space="preserve"> or visit the </w:t>
      </w:r>
      <w:hyperlink r:id="rId20" w:history="1">
        <w:r w:rsidRPr="00446BC9">
          <w:rPr>
            <w:rStyle w:val="Hyperlink"/>
            <w:rFonts w:ascii="Arial" w:eastAsia="Times New Roman" w:hAnsi="Arial" w:cs="Arial"/>
            <w:lang w:val="en" w:eastAsia="en-AU"/>
          </w:rPr>
          <w:t xml:space="preserve">DPC </w:t>
        </w:r>
        <w:r w:rsidR="00446BC9" w:rsidRPr="00446BC9">
          <w:rPr>
            <w:rStyle w:val="Hyperlink"/>
            <w:rFonts w:ascii="Arial" w:eastAsia="Times New Roman" w:hAnsi="Arial" w:cs="Arial"/>
            <w:lang w:val="en" w:eastAsia="en-AU"/>
          </w:rPr>
          <w:t>website</w:t>
        </w:r>
      </w:hyperlink>
      <w:r w:rsidR="00446BC9">
        <w:rPr>
          <w:rFonts w:ascii="Arial" w:eastAsia="Times New Roman" w:hAnsi="Arial" w:cs="Arial"/>
          <w:color w:val="000000"/>
          <w:lang w:val="en" w:eastAsia="en-AU"/>
        </w:rPr>
        <w:t>.</w:t>
      </w:r>
      <w:r w:rsidR="003F13D7" w:rsidRPr="00C91A18">
        <w:rPr>
          <w:rFonts w:ascii="Arial" w:eastAsia="Times New Roman" w:hAnsi="Arial" w:cs="Arial"/>
          <w:color w:val="000000"/>
          <w:lang w:val="en" w:eastAsia="en-AU"/>
        </w:rPr>
        <w:t xml:space="preserve"> </w:t>
      </w:r>
    </w:p>
    <w:p w:rsidR="000D3BCF" w:rsidRDefault="000D3BCF" w:rsidP="00993FDB">
      <w:pPr>
        <w:rPr>
          <w:rFonts w:ascii="Arial" w:eastAsia="Calibri" w:hAnsi="Arial" w:cs="Arial"/>
          <w:b/>
        </w:rPr>
      </w:pPr>
      <w:r w:rsidRPr="000D3BCF">
        <w:rPr>
          <w:rFonts w:ascii="ArialMT" w:hAnsi="ArialMT" w:cs="ArialMT"/>
          <w:color w:val="C75928"/>
          <w:sz w:val="48"/>
          <w:szCs w:val="48"/>
        </w:rPr>
        <w:t>Establishment</w:t>
      </w:r>
      <w:r>
        <w:rPr>
          <w:rFonts w:ascii="Arial" w:eastAsia="Calibri" w:hAnsi="Arial" w:cs="Arial"/>
          <w:b/>
        </w:rPr>
        <w:t xml:space="preserve"> </w:t>
      </w:r>
      <w:r w:rsidRPr="009C1F7F">
        <w:rPr>
          <w:rFonts w:ascii="ArialMT" w:hAnsi="ArialMT" w:cs="ArialMT"/>
          <w:color w:val="C75928"/>
          <w:sz w:val="48"/>
          <w:szCs w:val="48"/>
        </w:rPr>
        <w:t>of</w:t>
      </w:r>
      <w:r>
        <w:rPr>
          <w:rFonts w:ascii="Arial" w:eastAsia="Calibri" w:hAnsi="Arial" w:cs="Arial"/>
          <w:b/>
        </w:rPr>
        <w:t xml:space="preserve"> </w:t>
      </w:r>
      <w:r w:rsidRPr="000D3BCF">
        <w:rPr>
          <w:rFonts w:ascii="ArialMT" w:hAnsi="ArialMT" w:cs="ArialMT"/>
          <w:color w:val="C75928"/>
          <w:sz w:val="48"/>
          <w:szCs w:val="48"/>
        </w:rPr>
        <w:t>the</w:t>
      </w:r>
      <w:r>
        <w:rPr>
          <w:rFonts w:ascii="Arial" w:eastAsia="Calibri" w:hAnsi="Arial" w:cs="Arial"/>
          <w:b/>
        </w:rPr>
        <w:t xml:space="preserve"> </w:t>
      </w:r>
      <w:r w:rsidRPr="000D3BCF">
        <w:rPr>
          <w:rFonts w:ascii="ArialMT" w:hAnsi="ArialMT" w:cs="ArialMT"/>
          <w:color w:val="C75928"/>
          <w:sz w:val="48"/>
          <w:szCs w:val="48"/>
        </w:rPr>
        <w:t>Noongar</w:t>
      </w:r>
      <w:r>
        <w:rPr>
          <w:rFonts w:ascii="Arial" w:eastAsia="Calibri" w:hAnsi="Arial" w:cs="Arial"/>
          <w:b/>
        </w:rPr>
        <w:t xml:space="preserve"> </w:t>
      </w:r>
      <w:r w:rsidRPr="000D3BCF">
        <w:rPr>
          <w:rFonts w:ascii="ArialMT" w:hAnsi="ArialMT" w:cs="ArialMT"/>
          <w:color w:val="C75928"/>
          <w:sz w:val="48"/>
          <w:szCs w:val="48"/>
        </w:rPr>
        <w:t>Corporations</w:t>
      </w:r>
    </w:p>
    <w:p w:rsidR="00EE0A4A" w:rsidRDefault="00A67642" w:rsidP="00446BC9">
      <w:pPr>
        <w:spacing w:after="0"/>
        <w:jc w:val="both"/>
        <w:rPr>
          <w:rFonts w:ascii="Arial" w:hAnsi="Arial" w:cs="Arial"/>
        </w:rPr>
      </w:pPr>
      <w:r w:rsidRPr="00A67642">
        <w:rPr>
          <w:rFonts w:ascii="Arial" w:hAnsi="Arial" w:cs="Arial"/>
        </w:rPr>
        <w:t xml:space="preserve">SWALSC </w:t>
      </w:r>
      <w:r w:rsidR="002A73B7">
        <w:rPr>
          <w:rFonts w:ascii="Arial" w:hAnsi="Arial" w:cs="Arial"/>
        </w:rPr>
        <w:t xml:space="preserve">is </w:t>
      </w:r>
      <w:r w:rsidR="00492B5B">
        <w:rPr>
          <w:rFonts w:ascii="Arial" w:hAnsi="Arial" w:cs="Arial"/>
        </w:rPr>
        <w:t xml:space="preserve">currently </w:t>
      </w:r>
      <w:r w:rsidR="00446BC9">
        <w:rPr>
          <w:rFonts w:ascii="Arial" w:hAnsi="Arial" w:cs="Arial"/>
        </w:rPr>
        <w:t>facilitating processes for</w:t>
      </w:r>
      <w:r w:rsidR="00332CB4">
        <w:rPr>
          <w:rFonts w:ascii="Arial" w:hAnsi="Arial" w:cs="Arial"/>
        </w:rPr>
        <w:t xml:space="preserve"> the</w:t>
      </w:r>
      <w:r w:rsidR="00492B5B">
        <w:rPr>
          <w:rFonts w:ascii="Arial" w:hAnsi="Arial" w:cs="Arial"/>
        </w:rPr>
        <w:t xml:space="preserve"> establish</w:t>
      </w:r>
      <w:r w:rsidR="00332CB4">
        <w:rPr>
          <w:rFonts w:ascii="Arial" w:hAnsi="Arial" w:cs="Arial"/>
        </w:rPr>
        <w:t>ment of</w:t>
      </w:r>
      <w:r w:rsidR="00492B5B">
        <w:rPr>
          <w:rFonts w:ascii="Arial" w:hAnsi="Arial" w:cs="Arial"/>
        </w:rPr>
        <w:t xml:space="preserve"> the six</w:t>
      </w:r>
      <w:r w:rsidRPr="00A67642">
        <w:rPr>
          <w:rFonts w:ascii="Arial" w:hAnsi="Arial" w:cs="Arial"/>
        </w:rPr>
        <w:t xml:space="preserve"> Noongar Regional Corporations</w:t>
      </w:r>
      <w:r w:rsidR="00492B5B">
        <w:rPr>
          <w:rFonts w:ascii="Arial" w:hAnsi="Arial" w:cs="Arial"/>
        </w:rPr>
        <w:t xml:space="preserve"> </w:t>
      </w:r>
      <w:r w:rsidR="00332CB4">
        <w:rPr>
          <w:rFonts w:ascii="Arial" w:hAnsi="Arial" w:cs="Arial"/>
        </w:rPr>
        <w:t xml:space="preserve">by the </w:t>
      </w:r>
      <w:r w:rsidR="001C351C">
        <w:rPr>
          <w:rFonts w:ascii="Arial" w:hAnsi="Arial" w:cs="Arial"/>
        </w:rPr>
        <w:t xml:space="preserve">ILUA </w:t>
      </w:r>
      <w:r w:rsidR="00332CB4">
        <w:rPr>
          <w:rFonts w:ascii="Arial" w:hAnsi="Arial" w:cs="Arial"/>
        </w:rPr>
        <w:t>Groups</w:t>
      </w:r>
      <w:r w:rsidR="00492B5B">
        <w:rPr>
          <w:rFonts w:ascii="Arial" w:hAnsi="Arial" w:cs="Arial"/>
        </w:rPr>
        <w:t>,</w:t>
      </w:r>
      <w:r w:rsidRPr="00A67642">
        <w:rPr>
          <w:rFonts w:ascii="Arial" w:hAnsi="Arial" w:cs="Arial"/>
        </w:rPr>
        <w:t xml:space="preserve"> </w:t>
      </w:r>
      <w:r w:rsidR="00492B5B">
        <w:rPr>
          <w:rFonts w:ascii="Arial" w:hAnsi="Arial" w:cs="Arial"/>
        </w:rPr>
        <w:t xml:space="preserve">as well as </w:t>
      </w:r>
      <w:r w:rsidR="00E06BC6">
        <w:rPr>
          <w:rFonts w:ascii="Arial" w:hAnsi="Arial" w:cs="Arial"/>
        </w:rPr>
        <w:t xml:space="preserve">the </w:t>
      </w:r>
      <w:r w:rsidRPr="00A67642">
        <w:rPr>
          <w:rFonts w:ascii="Arial" w:hAnsi="Arial" w:cs="Arial"/>
        </w:rPr>
        <w:t>Central Service</w:t>
      </w:r>
      <w:r w:rsidR="00492B5B">
        <w:rPr>
          <w:rFonts w:ascii="Arial" w:hAnsi="Arial" w:cs="Arial"/>
        </w:rPr>
        <w:t>s</w:t>
      </w:r>
      <w:r w:rsidRPr="00A67642">
        <w:rPr>
          <w:rFonts w:ascii="Arial" w:hAnsi="Arial" w:cs="Arial"/>
        </w:rPr>
        <w:t xml:space="preserve"> Corporation</w:t>
      </w:r>
      <w:r w:rsidR="00332CB4" w:rsidRPr="00F61915">
        <w:rPr>
          <w:rFonts w:ascii="Arial" w:hAnsi="Arial" w:cs="Arial"/>
        </w:rPr>
        <w:t xml:space="preserve">. All </w:t>
      </w:r>
      <w:r w:rsidR="00DB68CF" w:rsidRPr="00F61915">
        <w:rPr>
          <w:rFonts w:ascii="Arial" w:hAnsi="Arial" w:cs="Arial"/>
        </w:rPr>
        <w:t xml:space="preserve">ILUA </w:t>
      </w:r>
      <w:r w:rsidR="00972E2E">
        <w:rPr>
          <w:rFonts w:ascii="Arial" w:hAnsi="Arial" w:cs="Arial"/>
        </w:rPr>
        <w:t xml:space="preserve">Group </w:t>
      </w:r>
      <w:r w:rsidR="00332CB4" w:rsidRPr="00F61915">
        <w:rPr>
          <w:rFonts w:ascii="Arial" w:hAnsi="Arial" w:cs="Arial"/>
        </w:rPr>
        <w:t>members are encouraged</w:t>
      </w:r>
      <w:r w:rsidR="00EE0A4A" w:rsidRPr="00F61915">
        <w:rPr>
          <w:rFonts w:ascii="Arial" w:hAnsi="Arial" w:cs="Arial"/>
        </w:rPr>
        <w:t xml:space="preserve"> to get involved.</w:t>
      </w:r>
    </w:p>
    <w:p w:rsidR="00495992" w:rsidRDefault="00495992" w:rsidP="00446BC9">
      <w:pPr>
        <w:spacing w:after="0"/>
        <w:jc w:val="both"/>
        <w:rPr>
          <w:rFonts w:ascii="Arial" w:hAnsi="Arial" w:cs="Arial"/>
          <w:sz w:val="24"/>
          <w:szCs w:val="24"/>
        </w:rPr>
      </w:pPr>
    </w:p>
    <w:p w:rsidR="00495992" w:rsidRDefault="00446BC9" w:rsidP="00446BC9">
      <w:pPr>
        <w:spacing w:after="0"/>
        <w:jc w:val="both"/>
        <w:rPr>
          <w:rFonts w:ascii="Arial" w:hAnsi="Arial" w:cs="Arial"/>
          <w:sz w:val="24"/>
          <w:szCs w:val="24"/>
        </w:rPr>
      </w:pPr>
      <w:r>
        <w:rPr>
          <w:rFonts w:ascii="Arial" w:hAnsi="Arial" w:cs="Arial"/>
        </w:rPr>
        <w:t xml:space="preserve">SWALSC </w:t>
      </w:r>
      <w:r w:rsidR="00495992" w:rsidRPr="009E2588">
        <w:rPr>
          <w:rFonts w:ascii="Arial" w:hAnsi="Arial" w:cs="Arial"/>
        </w:rPr>
        <w:t xml:space="preserve">held a series of Information Workshops throughout the six ILUA areas and established </w:t>
      </w:r>
      <w:r w:rsidR="00495992">
        <w:rPr>
          <w:rFonts w:ascii="Arial" w:hAnsi="Arial" w:cs="Arial"/>
        </w:rPr>
        <w:t>Focus G</w:t>
      </w:r>
      <w:r w:rsidR="00495992" w:rsidRPr="009E2588">
        <w:rPr>
          <w:rFonts w:ascii="Arial" w:hAnsi="Arial" w:cs="Arial"/>
        </w:rPr>
        <w:t xml:space="preserve">roups </w:t>
      </w:r>
      <w:r w:rsidR="00495992">
        <w:rPr>
          <w:rFonts w:ascii="Arial" w:hAnsi="Arial" w:cs="Arial"/>
        </w:rPr>
        <w:t>in order to</w:t>
      </w:r>
      <w:r w:rsidR="00495992" w:rsidRPr="009E2588">
        <w:rPr>
          <w:rFonts w:ascii="Arial" w:hAnsi="Arial" w:cs="Arial"/>
        </w:rPr>
        <w:t xml:space="preserve"> develop a plan for </w:t>
      </w:r>
      <w:r w:rsidR="00495992">
        <w:rPr>
          <w:rFonts w:ascii="Arial" w:hAnsi="Arial" w:cs="Arial"/>
        </w:rPr>
        <w:t xml:space="preserve">ILUA group engagement for the establishment and endorsement of the Regional Corporations.  The Focus Groups are also developing draft </w:t>
      </w:r>
      <w:r w:rsidR="00495992" w:rsidRPr="007B1320">
        <w:rPr>
          <w:rFonts w:ascii="Arial" w:hAnsi="Arial" w:cs="Arial"/>
        </w:rPr>
        <w:t xml:space="preserve">Cultural Advice Policies and Corporation Rule Books for the consideration of the broader </w:t>
      </w:r>
      <w:r w:rsidR="00972E2E">
        <w:rPr>
          <w:rFonts w:ascii="Arial" w:hAnsi="Arial" w:cs="Arial"/>
        </w:rPr>
        <w:t>ILUA</w:t>
      </w:r>
      <w:r w:rsidR="00495992" w:rsidRPr="007B1320">
        <w:rPr>
          <w:rFonts w:ascii="Arial" w:hAnsi="Arial" w:cs="Arial"/>
        </w:rPr>
        <w:t xml:space="preserve"> Groups.</w:t>
      </w:r>
      <w:r w:rsidR="00495992">
        <w:rPr>
          <w:rFonts w:ascii="Arial" w:hAnsi="Arial" w:cs="Arial"/>
          <w:sz w:val="24"/>
          <w:szCs w:val="24"/>
        </w:rPr>
        <w:t xml:space="preserve">  </w:t>
      </w:r>
    </w:p>
    <w:p w:rsidR="009E2588" w:rsidRDefault="009E2588" w:rsidP="00446BC9">
      <w:pPr>
        <w:spacing w:after="0"/>
        <w:jc w:val="both"/>
        <w:rPr>
          <w:rFonts w:ascii="Arial" w:hAnsi="Arial" w:cs="Arial"/>
        </w:rPr>
      </w:pPr>
    </w:p>
    <w:p w:rsidR="00B64A65" w:rsidRPr="009E2588" w:rsidRDefault="002A73B7" w:rsidP="00446BC9">
      <w:pPr>
        <w:spacing w:after="0"/>
        <w:jc w:val="both"/>
        <w:rPr>
          <w:rFonts w:ascii="Arial" w:hAnsi="Arial" w:cs="Arial"/>
        </w:rPr>
      </w:pPr>
      <w:r w:rsidRPr="00492B5B">
        <w:rPr>
          <w:rFonts w:ascii="Arial" w:hAnsi="Arial" w:cs="Arial"/>
        </w:rPr>
        <w:t>P</w:t>
      </w:r>
      <w:r w:rsidR="00A67642" w:rsidRPr="00492B5B">
        <w:rPr>
          <w:rFonts w:ascii="Arial" w:hAnsi="Arial" w:cs="Arial"/>
        </w:rPr>
        <w:t xml:space="preserve">rovisions contained </w:t>
      </w:r>
      <w:r w:rsidR="009E2588" w:rsidRPr="00492B5B">
        <w:rPr>
          <w:rFonts w:ascii="Arial" w:hAnsi="Arial" w:cs="Arial"/>
        </w:rPr>
        <w:t xml:space="preserve">within the </w:t>
      </w:r>
      <w:r w:rsidR="00492B5B">
        <w:rPr>
          <w:rFonts w:ascii="Arial" w:hAnsi="Arial" w:cs="Arial"/>
        </w:rPr>
        <w:t xml:space="preserve">ILUAs </w:t>
      </w:r>
      <w:r w:rsidR="009E2588">
        <w:rPr>
          <w:rFonts w:ascii="Arial" w:hAnsi="Arial" w:cs="Arial"/>
        </w:rPr>
        <w:t xml:space="preserve">set out the various </w:t>
      </w:r>
      <w:r w:rsidR="009E2588" w:rsidRPr="00993FDB">
        <w:rPr>
          <w:rFonts w:ascii="Arial" w:hAnsi="Arial" w:cs="Arial"/>
        </w:rPr>
        <w:t xml:space="preserve">requirements for the </w:t>
      </w:r>
      <w:r w:rsidR="00BF0044">
        <w:rPr>
          <w:rFonts w:ascii="Arial" w:hAnsi="Arial" w:cs="Arial"/>
        </w:rPr>
        <w:t xml:space="preserve">establishment of the </w:t>
      </w:r>
      <w:r w:rsidR="009E2588" w:rsidRPr="00993FDB">
        <w:rPr>
          <w:rFonts w:ascii="Arial" w:hAnsi="Arial" w:cs="Arial"/>
        </w:rPr>
        <w:t>seven Noongar Corporations</w:t>
      </w:r>
      <w:r w:rsidR="00BF0044">
        <w:rPr>
          <w:rFonts w:ascii="Arial" w:hAnsi="Arial" w:cs="Arial"/>
        </w:rPr>
        <w:t>, in order for them</w:t>
      </w:r>
      <w:r w:rsidR="009E2588" w:rsidRPr="00993FDB">
        <w:rPr>
          <w:rFonts w:ascii="Arial" w:hAnsi="Arial" w:cs="Arial"/>
        </w:rPr>
        <w:t xml:space="preserve"> to be </w:t>
      </w:r>
      <w:r w:rsidR="00931136">
        <w:rPr>
          <w:rFonts w:ascii="Arial" w:hAnsi="Arial" w:cs="Arial"/>
        </w:rPr>
        <w:t>endorsed</w:t>
      </w:r>
      <w:r w:rsidR="00BF0044">
        <w:rPr>
          <w:rFonts w:ascii="Arial" w:hAnsi="Arial" w:cs="Arial"/>
        </w:rPr>
        <w:t xml:space="preserve"> by the State and </w:t>
      </w:r>
      <w:r w:rsidR="009E2588" w:rsidRPr="00993FDB">
        <w:rPr>
          <w:rFonts w:ascii="Arial" w:hAnsi="Arial" w:cs="Arial"/>
        </w:rPr>
        <w:t xml:space="preserve">eligible for appointment by the Noongar </w:t>
      </w:r>
      <w:proofErr w:type="spellStart"/>
      <w:r w:rsidR="009E2588" w:rsidRPr="00993FDB">
        <w:rPr>
          <w:rFonts w:ascii="Arial" w:hAnsi="Arial" w:cs="Arial"/>
        </w:rPr>
        <w:t>Boodja</w:t>
      </w:r>
      <w:proofErr w:type="spellEnd"/>
      <w:r w:rsidR="009E2588" w:rsidRPr="00993FDB">
        <w:rPr>
          <w:rFonts w:ascii="Arial" w:hAnsi="Arial" w:cs="Arial"/>
        </w:rPr>
        <w:t xml:space="preserve"> Trustee</w:t>
      </w:r>
      <w:r w:rsidR="00972E2E">
        <w:rPr>
          <w:rFonts w:ascii="Arial" w:hAnsi="Arial" w:cs="Arial"/>
        </w:rPr>
        <w:t>.</w:t>
      </w:r>
    </w:p>
    <w:p w:rsidR="009358CA" w:rsidRDefault="009358CA" w:rsidP="009C1F7F">
      <w:pPr>
        <w:spacing w:after="0" w:line="240" w:lineRule="auto"/>
        <w:jc w:val="center"/>
        <w:rPr>
          <w:rFonts w:ascii="ArialMT" w:hAnsi="ArialMT" w:cs="ArialMT"/>
          <w:color w:val="C75928"/>
          <w:sz w:val="48"/>
          <w:szCs w:val="48"/>
        </w:rPr>
      </w:pPr>
    </w:p>
    <w:p w:rsidR="00446BC9" w:rsidRDefault="00446BC9" w:rsidP="009C1F7F">
      <w:pPr>
        <w:spacing w:after="0" w:line="240" w:lineRule="auto"/>
        <w:jc w:val="center"/>
        <w:rPr>
          <w:rFonts w:ascii="ArialMT" w:hAnsi="ArialMT" w:cs="ArialMT"/>
          <w:color w:val="C75928"/>
          <w:sz w:val="48"/>
          <w:szCs w:val="48"/>
        </w:rPr>
        <w:sectPr w:rsidR="00446BC9" w:rsidSect="00DC6852">
          <w:headerReference w:type="default" r:id="rId21"/>
          <w:footerReference w:type="default" r:id="rId22"/>
          <w:headerReference w:type="first" r:id="rId23"/>
          <w:pgSz w:w="11906" w:h="16838"/>
          <w:pgMar w:top="1440" w:right="1440" w:bottom="1440" w:left="1440" w:header="708" w:footer="708" w:gutter="0"/>
          <w:cols w:space="708"/>
          <w:titlePg/>
          <w:docGrid w:linePitch="360"/>
        </w:sectPr>
      </w:pPr>
    </w:p>
    <w:p w:rsidR="000D3BCF" w:rsidRDefault="00B86A75" w:rsidP="009C1F7F">
      <w:pPr>
        <w:spacing w:after="0" w:line="240" w:lineRule="auto"/>
        <w:jc w:val="center"/>
        <w:rPr>
          <w:rFonts w:ascii="Arial" w:eastAsia="Calibri" w:hAnsi="Arial" w:cs="Arial"/>
          <w:b/>
        </w:rPr>
      </w:pPr>
      <w:r>
        <w:rPr>
          <w:rFonts w:ascii="ArialMT" w:hAnsi="ArialMT" w:cs="ArialMT"/>
          <w:color w:val="C75928"/>
          <w:sz w:val="48"/>
          <w:szCs w:val="48"/>
        </w:rPr>
        <w:lastRenderedPageBreak/>
        <w:t xml:space="preserve">Noongar </w:t>
      </w:r>
      <w:proofErr w:type="spellStart"/>
      <w:r>
        <w:rPr>
          <w:rFonts w:ascii="ArialMT" w:hAnsi="ArialMT" w:cs="ArialMT"/>
          <w:color w:val="C75928"/>
          <w:sz w:val="48"/>
          <w:szCs w:val="48"/>
        </w:rPr>
        <w:t>Boodja</w:t>
      </w:r>
      <w:proofErr w:type="spellEnd"/>
      <w:r>
        <w:rPr>
          <w:rFonts w:ascii="ArialMT" w:hAnsi="ArialMT" w:cs="ArialMT"/>
          <w:color w:val="C75928"/>
          <w:sz w:val="48"/>
          <w:szCs w:val="48"/>
        </w:rPr>
        <w:t xml:space="preserve"> Trustee – </w:t>
      </w:r>
      <w:r w:rsidR="000D3BCF" w:rsidRPr="009C1F7F">
        <w:rPr>
          <w:rFonts w:ascii="ArialMT" w:hAnsi="ArialMT" w:cs="ArialMT"/>
          <w:color w:val="C75928"/>
          <w:sz w:val="48"/>
          <w:szCs w:val="48"/>
        </w:rPr>
        <w:t>Selection</w:t>
      </w:r>
      <w:r w:rsidR="000D3BCF">
        <w:rPr>
          <w:rFonts w:ascii="Arial" w:eastAsia="Calibri" w:hAnsi="Arial" w:cs="Arial"/>
          <w:b/>
        </w:rPr>
        <w:t xml:space="preserve"> </w:t>
      </w:r>
      <w:r w:rsidR="000D3BCF" w:rsidRPr="009C1F7F">
        <w:rPr>
          <w:rFonts w:ascii="ArialMT" w:hAnsi="ArialMT" w:cs="ArialMT"/>
          <w:color w:val="C75928"/>
          <w:sz w:val="48"/>
          <w:szCs w:val="48"/>
        </w:rPr>
        <w:t>Process</w:t>
      </w:r>
    </w:p>
    <w:p w:rsidR="000D3BCF" w:rsidRDefault="000D3BCF" w:rsidP="00187D22">
      <w:pPr>
        <w:spacing w:after="0"/>
        <w:jc w:val="both"/>
        <w:rPr>
          <w:rFonts w:ascii="Arial" w:eastAsia="Calibri" w:hAnsi="Arial" w:cs="Arial"/>
          <w:b/>
        </w:rPr>
      </w:pPr>
    </w:p>
    <w:p w:rsidR="00B86A75" w:rsidRDefault="00B86A75" w:rsidP="00187D22">
      <w:pPr>
        <w:spacing w:after="0"/>
        <w:jc w:val="both"/>
        <w:rPr>
          <w:rFonts w:ascii="Arial" w:eastAsia="Calibri" w:hAnsi="Arial" w:cs="Arial"/>
        </w:rPr>
      </w:pPr>
      <w:r w:rsidRPr="00EF4354">
        <w:rPr>
          <w:rFonts w:ascii="Arial" w:eastAsia="Calibri" w:hAnsi="Arial" w:cs="Arial"/>
        </w:rPr>
        <w:t xml:space="preserve">The Noongar </w:t>
      </w:r>
      <w:proofErr w:type="spellStart"/>
      <w:r w:rsidRPr="00EF4354">
        <w:rPr>
          <w:rFonts w:ascii="Arial" w:eastAsia="Calibri" w:hAnsi="Arial" w:cs="Arial"/>
        </w:rPr>
        <w:t>Boodja</w:t>
      </w:r>
      <w:proofErr w:type="spellEnd"/>
      <w:r w:rsidRPr="00EF4354">
        <w:rPr>
          <w:rFonts w:ascii="Arial" w:eastAsia="Calibri" w:hAnsi="Arial" w:cs="Arial"/>
        </w:rPr>
        <w:t xml:space="preserve"> Trust will operate a</w:t>
      </w:r>
      <w:r>
        <w:rPr>
          <w:rFonts w:ascii="Arial" w:eastAsia="Calibri" w:hAnsi="Arial" w:cs="Arial"/>
        </w:rPr>
        <w:t>s a perpetual charitable trust </w:t>
      </w:r>
      <w:r w:rsidRPr="00EF4354">
        <w:rPr>
          <w:rFonts w:ascii="Arial" w:eastAsia="Calibri" w:hAnsi="Arial" w:cs="Arial"/>
        </w:rPr>
        <w:t xml:space="preserve">and </w:t>
      </w:r>
      <w:r w:rsidR="00F0109D">
        <w:rPr>
          <w:rFonts w:ascii="Arial" w:eastAsia="Calibri" w:hAnsi="Arial" w:cs="Arial"/>
        </w:rPr>
        <w:t>is intended</w:t>
      </w:r>
      <w:r w:rsidRPr="00EF4354">
        <w:rPr>
          <w:rFonts w:ascii="Arial" w:eastAsia="Calibri" w:hAnsi="Arial" w:cs="Arial"/>
        </w:rPr>
        <w:t xml:space="preserve"> to deliver enduring economic, social and cultural benefits to the Noongar people.  </w:t>
      </w:r>
    </w:p>
    <w:p w:rsidR="00DF0F45" w:rsidRPr="00EF4354" w:rsidRDefault="00DF0F45" w:rsidP="00187D22">
      <w:pPr>
        <w:spacing w:after="0"/>
        <w:jc w:val="both"/>
        <w:rPr>
          <w:rFonts w:ascii="Arial" w:eastAsia="Calibri" w:hAnsi="Arial" w:cs="Arial"/>
        </w:rPr>
      </w:pPr>
    </w:p>
    <w:p w:rsidR="00DF0F45" w:rsidRDefault="009C1F7F" w:rsidP="00187D22">
      <w:pPr>
        <w:spacing w:after="0"/>
        <w:jc w:val="both"/>
        <w:rPr>
          <w:rFonts w:ascii="Arial" w:eastAsia="Calibri" w:hAnsi="Arial" w:cs="Arial"/>
        </w:rPr>
      </w:pPr>
      <w:r>
        <w:rPr>
          <w:rFonts w:ascii="Arial" w:eastAsia="Calibri" w:hAnsi="Arial" w:cs="Arial"/>
        </w:rPr>
        <w:t xml:space="preserve">A formal tendering process </w:t>
      </w:r>
      <w:r w:rsidR="00C74A32">
        <w:rPr>
          <w:rFonts w:ascii="Arial" w:eastAsia="Calibri" w:hAnsi="Arial" w:cs="Arial"/>
        </w:rPr>
        <w:t xml:space="preserve">is currently </w:t>
      </w:r>
      <w:r w:rsidR="00573963">
        <w:rPr>
          <w:rFonts w:ascii="Arial" w:eastAsia="Calibri" w:hAnsi="Arial" w:cs="Arial"/>
        </w:rPr>
        <w:t>underway</w:t>
      </w:r>
      <w:r w:rsidR="00C74A32">
        <w:rPr>
          <w:rFonts w:ascii="Arial" w:eastAsia="Calibri" w:hAnsi="Arial" w:cs="Arial"/>
        </w:rPr>
        <w:t xml:space="preserve"> for</w:t>
      </w:r>
      <w:r>
        <w:rPr>
          <w:rFonts w:ascii="Arial" w:eastAsia="Calibri" w:hAnsi="Arial" w:cs="Arial"/>
        </w:rPr>
        <w:t xml:space="preserve"> the selection and appointment of a</w:t>
      </w:r>
      <w:r w:rsidR="00911FDD">
        <w:rPr>
          <w:rFonts w:ascii="Arial" w:eastAsia="Calibri" w:hAnsi="Arial" w:cs="Arial"/>
        </w:rPr>
        <w:t xml:space="preserve">n </w:t>
      </w:r>
      <w:r w:rsidR="00B86A75">
        <w:rPr>
          <w:rFonts w:ascii="Arial" w:eastAsia="Calibri" w:hAnsi="Arial" w:cs="Arial"/>
        </w:rPr>
        <w:t>independent P</w:t>
      </w:r>
      <w:r w:rsidR="00480C5B">
        <w:rPr>
          <w:rFonts w:ascii="Arial" w:eastAsia="Calibri" w:hAnsi="Arial" w:cs="Arial"/>
        </w:rPr>
        <w:t>rofessional</w:t>
      </w:r>
      <w:r w:rsidR="00B86A75">
        <w:rPr>
          <w:rFonts w:ascii="Arial" w:eastAsia="Calibri" w:hAnsi="Arial" w:cs="Arial"/>
        </w:rPr>
        <w:t xml:space="preserve"> T</w:t>
      </w:r>
      <w:r>
        <w:rPr>
          <w:rFonts w:ascii="Arial" w:eastAsia="Calibri" w:hAnsi="Arial" w:cs="Arial"/>
        </w:rPr>
        <w:t xml:space="preserve">rustee to be the </w:t>
      </w:r>
      <w:r w:rsidR="00187D22">
        <w:rPr>
          <w:rFonts w:ascii="Arial" w:eastAsia="Calibri" w:hAnsi="Arial" w:cs="Arial"/>
        </w:rPr>
        <w:t>i</w:t>
      </w:r>
      <w:r w:rsidR="00911FDD">
        <w:rPr>
          <w:rFonts w:ascii="Arial" w:eastAsia="Calibri" w:hAnsi="Arial" w:cs="Arial"/>
        </w:rPr>
        <w:t xml:space="preserve">nitial </w:t>
      </w:r>
      <w:r>
        <w:rPr>
          <w:rFonts w:ascii="Arial" w:eastAsia="Calibri" w:hAnsi="Arial" w:cs="Arial"/>
        </w:rPr>
        <w:t xml:space="preserve">Trustee of the Noongar </w:t>
      </w:r>
      <w:proofErr w:type="spellStart"/>
      <w:r>
        <w:rPr>
          <w:rFonts w:ascii="Arial" w:eastAsia="Calibri" w:hAnsi="Arial" w:cs="Arial"/>
        </w:rPr>
        <w:t>Boodja</w:t>
      </w:r>
      <w:proofErr w:type="spellEnd"/>
      <w:r>
        <w:rPr>
          <w:rFonts w:ascii="Arial" w:eastAsia="Calibri" w:hAnsi="Arial" w:cs="Arial"/>
        </w:rPr>
        <w:t xml:space="preserve"> Trust</w:t>
      </w:r>
      <w:r w:rsidR="00573963">
        <w:rPr>
          <w:rFonts w:ascii="Arial" w:eastAsia="Calibri" w:hAnsi="Arial" w:cs="Arial"/>
        </w:rPr>
        <w:t>.</w:t>
      </w:r>
      <w:r w:rsidR="009E2588">
        <w:rPr>
          <w:rFonts w:ascii="Arial" w:eastAsia="Calibri" w:hAnsi="Arial" w:cs="Arial"/>
        </w:rPr>
        <w:t xml:space="preserve"> </w:t>
      </w:r>
      <w:r w:rsidR="00B86A75" w:rsidRPr="00EF4354">
        <w:rPr>
          <w:rFonts w:ascii="Arial" w:eastAsia="Calibri" w:hAnsi="Arial" w:cs="Arial"/>
        </w:rPr>
        <w:t xml:space="preserve">The WA Government and SWALSC have delegated their authority to facilitate the selection of the Professional Trustee to the Noongar </w:t>
      </w:r>
      <w:proofErr w:type="spellStart"/>
      <w:r w:rsidR="00B86A75" w:rsidRPr="00EF4354">
        <w:rPr>
          <w:rFonts w:ascii="Arial" w:eastAsia="Calibri" w:hAnsi="Arial" w:cs="Arial"/>
        </w:rPr>
        <w:t>Boodja</w:t>
      </w:r>
      <w:proofErr w:type="spellEnd"/>
      <w:r w:rsidR="00B86A75" w:rsidRPr="00EF4354">
        <w:rPr>
          <w:rFonts w:ascii="Arial" w:eastAsia="Calibri" w:hAnsi="Arial" w:cs="Arial"/>
        </w:rPr>
        <w:t xml:space="preserve"> Trustee Selection Taskforce (Taskforce).  The Taskforce</w:t>
      </w:r>
      <w:r w:rsidR="00DF0F45">
        <w:rPr>
          <w:rFonts w:ascii="Arial" w:eastAsia="Calibri" w:hAnsi="Arial" w:cs="Arial"/>
        </w:rPr>
        <w:t xml:space="preserve"> was established in June 2015, </w:t>
      </w:r>
      <w:r w:rsidR="00B86A75">
        <w:rPr>
          <w:rFonts w:ascii="Arial" w:eastAsia="Calibri" w:hAnsi="Arial" w:cs="Arial"/>
        </w:rPr>
        <w:t>co</w:t>
      </w:r>
      <w:r w:rsidR="00DF0F45">
        <w:rPr>
          <w:rFonts w:ascii="Arial" w:eastAsia="Calibri" w:hAnsi="Arial" w:cs="Arial"/>
        </w:rPr>
        <w:t xml:space="preserve">mprised of an </w:t>
      </w:r>
      <w:r w:rsidR="00A5197D">
        <w:rPr>
          <w:rFonts w:ascii="Arial" w:eastAsia="Calibri" w:hAnsi="Arial" w:cs="Arial"/>
        </w:rPr>
        <w:t>I</w:t>
      </w:r>
      <w:r w:rsidR="00DF0F45">
        <w:rPr>
          <w:rFonts w:ascii="Arial" w:eastAsia="Calibri" w:hAnsi="Arial" w:cs="Arial"/>
        </w:rPr>
        <w:t>ndependent Chair</w:t>
      </w:r>
      <w:r w:rsidR="00B86A75">
        <w:rPr>
          <w:rFonts w:ascii="Arial" w:eastAsia="Calibri" w:hAnsi="Arial" w:cs="Arial"/>
        </w:rPr>
        <w:t xml:space="preserve"> and four representatives from both the State and SWALSC</w:t>
      </w:r>
      <w:r w:rsidR="00DF0F45">
        <w:rPr>
          <w:rFonts w:ascii="Arial" w:eastAsia="Calibri" w:hAnsi="Arial" w:cs="Arial"/>
        </w:rPr>
        <w:t xml:space="preserve">.  </w:t>
      </w:r>
    </w:p>
    <w:p w:rsidR="009E2588" w:rsidRDefault="009E2588" w:rsidP="00187D22">
      <w:pPr>
        <w:spacing w:after="0"/>
        <w:jc w:val="both"/>
        <w:rPr>
          <w:rFonts w:ascii="Arial" w:eastAsia="Calibri" w:hAnsi="Arial" w:cs="Arial"/>
        </w:rPr>
      </w:pPr>
    </w:p>
    <w:p w:rsidR="009E2588" w:rsidRDefault="009E2588" w:rsidP="00187D22">
      <w:pPr>
        <w:spacing w:after="0"/>
        <w:jc w:val="both"/>
        <w:rPr>
          <w:rFonts w:ascii="Arial" w:hAnsi="Arial" w:cs="Arial"/>
        </w:rPr>
      </w:pPr>
      <w:r>
        <w:rPr>
          <w:rFonts w:ascii="Arial" w:hAnsi="Arial" w:cs="Arial"/>
        </w:rPr>
        <w:t xml:space="preserve">In November the Taskforce hosted the Noongar </w:t>
      </w:r>
      <w:proofErr w:type="spellStart"/>
      <w:r>
        <w:rPr>
          <w:rFonts w:ascii="Arial" w:hAnsi="Arial" w:cs="Arial"/>
        </w:rPr>
        <w:t>Boodja</w:t>
      </w:r>
      <w:proofErr w:type="spellEnd"/>
      <w:r>
        <w:rPr>
          <w:rFonts w:ascii="Arial" w:hAnsi="Arial" w:cs="Arial"/>
        </w:rPr>
        <w:t xml:space="preserve"> Trustee Symposium which was opened by the Premier. The Symposium gave insight and information to prospective tenderers on the unique aspects of the Trust.  S</w:t>
      </w:r>
      <w:r w:rsidRPr="007D3143">
        <w:rPr>
          <w:rFonts w:ascii="Arial" w:hAnsi="Arial" w:cs="Arial"/>
        </w:rPr>
        <w:t>even Trustee companies attended the event</w:t>
      </w:r>
      <w:r>
        <w:rPr>
          <w:rFonts w:ascii="Arial" w:hAnsi="Arial" w:cs="Arial"/>
        </w:rPr>
        <w:t xml:space="preserve"> along with members of the</w:t>
      </w:r>
      <w:r w:rsidRPr="007D3143">
        <w:rPr>
          <w:rFonts w:ascii="Arial" w:hAnsi="Arial" w:cs="Arial"/>
        </w:rPr>
        <w:t xml:space="preserve"> SWALSC Board and executive team. </w:t>
      </w:r>
    </w:p>
    <w:p w:rsidR="00DF0F45" w:rsidRDefault="00DF0F45" w:rsidP="00187D22">
      <w:pPr>
        <w:spacing w:after="0"/>
        <w:jc w:val="both"/>
        <w:rPr>
          <w:rFonts w:ascii="Arial" w:eastAsia="Calibri" w:hAnsi="Arial" w:cs="Arial"/>
        </w:rPr>
      </w:pPr>
    </w:p>
    <w:p w:rsidR="00C74A32" w:rsidRDefault="00DF0F45" w:rsidP="00187D22">
      <w:pPr>
        <w:spacing w:after="0"/>
        <w:jc w:val="both"/>
        <w:rPr>
          <w:rFonts w:ascii="Arial" w:hAnsi="Arial" w:cs="Arial"/>
        </w:rPr>
      </w:pPr>
      <w:r>
        <w:rPr>
          <w:rFonts w:ascii="Arial" w:hAnsi="Arial" w:cs="Arial"/>
        </w:rPr>
        <w:t xml:space="preserve">The </w:t>
      </w:r>
      <w:r w:rsidRPr="00373C60">
        <w:rPr>
          <w:rFonts w:ascii="Arial" w:hAnsi="Arial" w:cs="Arial"/>
        </w:rPr>
        <w:t>Taskforce</w:t>
      </w:r>
      <w:r>
        <w:rPr>
          <w:rFonts w:ascii="Arial" w:hAnsi="Arial" w:cs="Arial"/>
        </w:rPr>
        <w:t xml:space="preserve"> </w:t>
      </w:r>
      <w:r w:rsidR="009E2588">
        <w:rPr>
          <w:rFonts w:ascii="Arial" w:hAnsi="Arial" w:cs="Arial"/>
        </w:rPr>
        <w:t>is also</w:t>
      </w:r>
      <w:r>
        <w:rPr>
          <w:rFonts w:ascii="Arial" w:hAnsi="Arial" w:cs="Arial"/>
        </w:rPr>
        <w:t xml:space="preserve"> </w:t>
      </w:r>
      <w:r w:rsidR="009E2588">
        <w:rPr>
          <w:rFonts w:ascii="Arial" w:hAnsi="Arial" w:cs="Arial"/>
        </w:rPr>
        <w:t>providing</w:t>
      </w:r>
      <w:r>
        <w:rPr>
          <w:rFonts w:ascii="Arial" w:hAnsi="Arial" w:cs="Arial"/>
        </w:rPr>
        <w:t xml:space="preserve"> </w:t>
      </w:r>
      <w:r w:rsidR="00373C60" w:rsidRPr="00373C60">
        <w:rPr>
          <w:rFonts w:ascii="Arial" w:hAnsi="Arial" w:cs="Arial"/>
        </w:rPr>
        <w:t xml:space="preserve">strategic direction and leadership to </w:t>
      </w:r>
      <w:r w:rsidR="00573963">
        <w:rPr>
          <w:rFonts w:ascii="Arial" w:hAnsi="Arial" w:cs="Arial"/>
        </w:rPr>
        <w:t xml:space="preserve">assist </w:t>
      </w:r>
      <w:r w:rsidR="00854E7E">
        <w:rPr>
          <w:rFonts w:ascii="Arial" w:hAnsi="Arial" w:cs="Arial"/>
        </w:rPr>
        <w:t xml:space="preserve">the Noongar </w:t>
      </w:r>
      <w:proofErr w:type="spellStart"/>
      <w:r w:rsidR="00854E7E">
        <w:rPr>
          <w:rFonts w:ascii="Arial" w:hAnsi="Arial" w:cs="Arial"/>
        </w:rPr>
        <w:t>Boodja</w:t>
      </w:r>
      <w:proofErr w:type="spellEnd"/>
      <w:r w:rsidR="00854E7E">
        <w:rPr>
          <w:rFonts w:ascii="Arial" w:hAnsi="Arial" w:cs="Arial"/>
        </w:rPr>
        <w:t xml:space="preserve"> Trustee Selection Panel</w:t>
      </w:r>
      <w:r w:rsidR="00573963">
        <w:rPr>
          <w:rFonts w:ascii="Arial" w:hAnsi="Arial" w:cs="Arial"/>
        </w:rPr>
        <w:t xml:space="preserve"> (Panel)</w:t>
      </w:r>
      <w:r w:rsidR="00854E7E">
        <w:rPr>
          <w:rFonts w:ascii="Arial" w:hAnsi="Arial" w:cs="Arial"/>
        </w:rPr>
        <w:t xml:space="preserve"> in their</w:t>
      </w:r>
      <w:r w:rsidR="00911FDD">
        <w:rPr>
          <w:rFonts w:ascii="Arial" w:hAnsi="Arial" w:cs="Arial"/>
        </w:rPr>
        <w:t xml:space="preserve"> ultimate</w:t>
      </w:r>
      <w:r w:rsidR="00373C60" w:rsidRPr="00373C60">
        <w:rPr>
          <w:rFonts w:ascii="Arial" w:hAnsi="Arial" w:cs="Arial"/>
        </w:rPr>
        <w:t xml:space="preserve"> selection of a suitable Professional Trustee Company</w:t>
      </w:r>
      <w:r w:rsidR="00573963">
        <w:rPr>
          <w:rFonts w:ascii="Arial" w:hAnsi="Arial" w:cs="Arial"/>
        </w:rPr>
        <w:t>, which</w:t>
      </w:r>
      <w:r w:rsidR="00373C60" w:rsidRPr="00373C60">
        <w:rPr>
          <w:rFonts w:ascii="Arial" w:hAnsi="Arial" w:cs="Arial"/>
        </w:rPr>
        <w:t xml:space="preserve"> </w:t>
      </w:r>
      <w:r w:rsidR="00573963">
        <w:rPr>
          <w:rFonts w:ascii="Arial" w:hAnsi="Arial" w:cs="Arial"/>
        </w:rPr>
        <w:t xml:space="preserve">will </w:t>
      </w:r>
      <w:r w:rsidR="00373C60" w:rsidRPr="00373C60">
        <w:rPr>
          <w:rFonts w:ascii="Arial" w:hAnsi="Arial" w:cs="Arial"/>
        </w:rPr>
        <w:t xml:space="preserve">become the </w:t>
      </w:r>
      <w:r w:rsidR="001F70CC">
        <w:rPr>
          <w:rFonts w:ascii="Arial" w:hAnsi="Arial" w:cs="Arial"/>
        </w:rPr>
        <w:t>Trustee</w:t>
      </w:r>
      <w:r w:rsidR="003B3367">
        <w:rPr>
          <w:rFonts w:ascii="Arial" w:hAnsi="Arial" w:cs="Arial"/>
        </w:rPr>
        <w:t xml:space="preserve"> </w:t>
      </w:r>
      <w:r w:rsidR="00373C60" w:rsidRPr="00373C60">
        <w:rPr>
          <w:rFonts w:ascii="Arial" w:hAnsi="Arial" w:cs="Arial"/>
        </w:rPr>
        <w:t xml:space="preserve">upon the declaration of the Noongar </w:t>
      </w:r>
      <w:proofErr w:type="spellStart"/>
      <w:r w:rsidR="00373C60" w:rsidRPr="00373C60">
        <w:rPr>
          <w:rFonts w:ascii="Arial" w:hAnsi="Arial" w:cs="Arial"/>
        </w:rPr>
        <w:t>Boodja</w:t>
      </w:r>
      <w:proofErr w:type="spellEnd"/>
      <w:r w:rsidR="00373C60" w:rsidRPr="00373C60">
        <w:rPr>
          <w:rFonts w:ascii="Arial" w:hAnsi="Arial" w:cs="Arial"/>
        </w:rPr>
        <w:t xml:space="preserve"> Trust.</w:t>
      </w:r>
      <w:r w:rsidR="00373C60">
        <w:rPr>
          <w:rFonts w:ascii="Arial" w:hAnsi="Arial" w:cs="Arial"/>
        </w:rPr>
        <w:t xml:space="preserve"> </w:t>
      </w:r>
    </w:p>
    <w:p w:rsidR="00C74A32" w:rsidRDefault="00C74A32" w:rsidP="00187D22">
      <w:pPr>
        <w:spacing w:after="0"/>
        <w:jc w:val="both"/>
        <w:rPr>
          <w:rFonts w:ascii="Arial" w:hAnsi="Arial" w:cs="Arial"/>
        </w:rPr>
      </w:pPr>
    </w:p>
    <w:p w:rsidR="00C74A32" w:rsidRDefault="00C74A32" w:rsidP="00187D22">
      <w:pPr>
        <w:spacing w:after="0"/>
        <w:jc w:val="both"/>
        <w:rPr>
          <w:rFonts w:ascii="Arial" w:hAnsi="Arial" w:cs="Arial"/>
        </w:rPr>
      </w:pPr>
      <w:r>
        <w:rPr>
          <w:rFonts w:ascii="Arial" w:hAnsi="Arial" w:cs="Arial"/>
        </w:rPr>
        <w:t xml:space="preserve">Panel </w:t>
      </w:r>
      <w:r w:rsidR="00573963">
        <w:rPr>
          <w:rFonts w:ascii="Arial" w:hAnsi="Arial" w:cs="Arial"/>
        </w:rPr>
        <w:t>m</w:t>
      </w:r>
      <w:r>
        <w:rPr>
          <w:rFonts w:ascii="Arial" w:hAnsi="Arial" w:cs="Arial"/>
        </w:rPr>
        <w:t xml:space="preserve">embers </w:t>
      </w:r>
      <w:r w:rsidR="00573963">
        <w:rPr>
          <w:rFonts w:ascii="Arial" w:hAnsi="Arial" w:cs="Arial"/>
        </w:rPr>
        <w:t xml:space="preserve">were chosen because of their </w:t>
      </w:r>
      <w:r>
        <w:rPr>
          <w:rFonts w:ascii="Arial" w:hAnsi="Arial" w:cs="Arial"/>
        </w:rPr>
        <w:t>extensive experience and expertise</w:t>
      </w:r>
      <w:r w:rsidR="00573963">
        <w:rPr>
          <w:rFonts w:ascii="Arial" w:hAnsi="Arial" w:cs="Arial"/>
        </w:rPr>
        <w:t>.</w:t>
      </w:r>
      <w:r w:rsidR="003D71A2">
        <w:rPr>
          <w:rFonts w:ascii="Arial" w:hAnsi="Arial" w:cs="Arial"/>
        </w:rPr>
        <w:t xml:space="preserve"> </w:t>
      </w:r>
      <w:r>
        <w:rPr>
          <w:rFonts w:ascii="Arial" w:hAnsi="Arial" w:cs="Arial"/>
        </w:rPr>
        <w:t xml:space="preserve">The Panel </w:t>
      </w:r>
      <w:r w:rsidR="003D71A2">
        <w:rPr>
          <w:rFonts w:ascii="Arial" w:hAnsi="Arial" w:cs="Arial"/>
        </w:rPr>
        <w:t>M</w:t>
      </w:r>
      <w:r>
        <w:rPr>
          <w:rFonts w:ascii="Arial" w:hAnsi="Arial" w:cs="Arial"/>
        </w:rPr>
        <w:t>embers</w:t>
      </w:r>
      <w:r w:rsidR="003D71A2">
        <w:rPr>
          <w:rFonts w:ascii="Arial" w:hAnsi="Arial" w:cs="Arial"/>
        </w:rPr>
        <w:t xml:space="preserve"> are</w:t>
      </w:r>
      <w:r>
        <w:rPr>
          <w:rFonts w:ascii="Arial" w:hAnsi="Arial" w:cs="Arial"/>
        </w:rPr>
        <w:t>:</w:t>
      </w:r>
    </w:p>
    <w:p w:rsidR="00187D22" w:rsidRDefault="00187D22" w:rsidP="00187D22">
      <w:pPr>
        <w:spacing w:after="0"/>
        <w:jc w:val="both"/>
        <w:rPr>
          <w:rFonts w:ascii="Arial" w:hAnsi="Arial" w:cs="Arial"/>
        </w:rPr>
      </w:pPr>
    </w:p>
    <w:p w:rsidR="00C74A32" w:rsidRDefault="00C74A32" w:rsidP="00187D22">
      <w:pPr>
        <w:pStyle w:val="ListParagraph"/>
        <w:numPr>
          <w:ilvl w:val="0"/>
          <w:numId w:val="5"/>
        </w:numPr>
        <w:spacing w:after="0"/>
        <w:jc w:val="both"/>
        <w:rPr>
          <w:rFonts w:ascii="Arial" w:hAnsi="Arial" w:cs="Arial"/>
        </w:rPr>
      </w:pPr>
      <w:r>
        <w:rPr>
          <w:rFonts w:ascii="Arial" w:hAnsi="Arial" w:cs="Arial"/>
        </w:rPr>
        <w:t xml:space="preserve">Independent non-voting Chair: </w:t>
      </w:r>
      <w:r>
        <w:rPr>
          <w:rFonts w:ascii="Arial" w:hAnsi="Arial" w:cs="Arial"/>
          <w:color w:val="000000"/>
        </w:rPr>
        <w:t>Dr Ken Michael AC, former Governor of Western Australia;</w:t>
      </w:r>
    </w:p>
    <w:p w:rsidR="00C74A32" w:rsidRDefault="00C74A32" w:rsidP="00187D22">
      <w:pPr>
        <w:pStyle w:val="ListParagraph"/>
        <w:numPr>
          <w:ilvl w:val="0"/>
          <w:numId w:val="5"/>
        </w:numPr>
        <w:spacing w:after="0"/>
        <w:jc w:val="both"/>
        <w:rPr>
          <w:rFonts w:ascii="Arial" w:hAnsi="Arial" w:cs="Arial"/>
        </w:rPr>
      </w:pPr>
      <w:r>
        <w:rPr>
          <w:rFonts w:ascii="Arial" w:hAnsi="Arial" w:cs="Arial"/>
        </w:rPr>
        <w:t xml:space="preserve">Independent Financial Expert: </w:t>
      </w:r>
      <w:r>
        <w:rPr>
          <w:rFonts w:ascii="Arial" w:hAnsi="Arial" w:cs="Arial"/>
          <w:color w:val="000000"/>
        </w:rPr>
        <w:t>Ms Catherine Nance, Partner PricewaterhouseCoopers;</w:t>
      </w:r>
    </w:p>
    <w:p w:rsidR="00C74A32" w:rsidRDefault="00C74A32" w:rsidP="00187D22">
      <w:pPr>
        <w:pStyle w:val="ListParagraph"/>
        <w:numPr>
          <w:ilvl w:val="0"/>
          <w:numId w:val="5"/>
        </w:numPr>
        <w:spacing w:after="0"/>
        <w:jc w:val="both"/>
        <w:rPr>
          <w:rFonts w:ascii="Arial" w:hAnsi="Arial" w:cs="Arial"/>
        </w:rPr>
      </w:pPr>
      <w:r>
        <w:rPr>
          <w:rFonts w:ascii="Arial" w:hAnsi="Arial" w:cs="Arial"/>
        </w:rPr>
        <w:t xml:space="preserve">Independent Legal Expert: </w:t>
      </w:r>
      <w:r>
        <w:rPr>
          <w:rFonts w:ascii="Arial" w:hAnsi="Arial" w:cs="Arial"/>
          <w:color w:val="000000"/>
        </w:rPr>
        <w:t xml:space="preserve">Mr Geoff </w:t>
      </w:r>
      <w:proofErr w:type="spellStart"/>
      <w:r>
        <w:rPr>
          <w:rFonts w:ascii="Arial" w:hAnsi="Arial" w:cs="Arial"/>
          <w:color w:val="000000"/>
        </w:rPr>
        <w:t>Gishubl</w:t>
      </w:r>
      <w:proofErr w:type="spellEnd"/>
      <w:r>
        <w:rPr>
          <w:rFonts w:ascii="Arial" w:hAnsi="Arial" w:cs="Arial"/>
          <w:color w:val="000000"/>
        </w:rPr>
        <w:t xml:space="preserve">, Partner </w:t>
      </w:r>
      <w:proofErr w:type="spellStart"/>
      <w:r>
        <w:rPr>
          <w:rFonts w:ascii="Arial" w:hAnsi="Arial" w:cs="Arial"/>
          <w:color w:val="000000"/>
        </w:rPr>
        <w:t>Ashurst</w:t>
      </w:r>
      <w:proofErr w:type="spellEnd"/>
      <w:r>
        <w:rPr>
          <w:rFonts w:ascii="Arial" w:hAnsi="Arial" w:cs="Arial"/>
          <w:color w:val="000000"/>
        </w:rPr>
        <w:t xml:space="preserve"> Australia;</w:t>
      </w:r>
    </w:p>
    <w:p w:rsidR="00C74A32" w:rsidRDefault="00C74A32" w:rsidP="00187D22">
      <w:pPr>
        <w:pStyle w:val="ListParagraph"/>
        <w:numPr>
          <w:ilvl w:val="0"/>
          <w:numId w:val="5"/>
        </w:numPr>
        <w:spacing w:after="0"/>
        <w:jc w:val="both"/>
        <w:rPr>
          <w:rFonts w:ascii="Arial" w:hAnsi="Arial" w:cs="Arial"/>
        </w:rPr>
      </w:pPr>
      <w:r>
        <w:rPr>
          <w:rFonts w:ascii="Arial" w:hAnsi="Arial" w:cs="Arial"/>
        </w:rPr>
        <w:t xml:space="preserve">Independent Practical Expert: </w:t>
      </w:r>
      <w:r>
        <w:rPr>
          <w:rFonts w:ascii="Arial" w:hAnsi="Arial" w:cs="Arial"/>
          <w:color w:val="000000"/>
        </w:rPr>
        <w:t>Professor Colleen Hayward AM, Pro-Vice-Chancellor, Equity and Indigenous, Edith Cowan University;</w:t>
      </w:r>
    </w:p>
    <w:p w:rsidR="00C74A32" w:rsidRDefault="00C74A32" w:rsidP="00187D22">
      <w:pPr>
        <w:pStyle w:val="ListParagraph"/>
        <w:numPr>
          <w:ilvl w:val="0"/>
          <w:numId w:val="5"/>
        </w:numPr>
        <w:spacing w:after="0"/>
        <w:jc w:val="both"/>
        <w:rPr>
          <w:rFonts w:ascii="Arial" w:hAnsi="Arial" w:cs="Arial"/>
        </w:rPr>
      </w:pPr>
      <w:r>
        <w:rPr>
          <w:rFonts w:ascii="Arial" w:hAnsi="Arial" w:cs="Arial"/>
        </w:rPr>
        <w:t xml:space="preserve">State-nominated Representative: </w:t>
      </w:r>
      <w:r>
        <w:rPr>
          <w:rFonts w:ascii="Arial" w:hAnsi="Arial" w:cs="Arial"/>
          <w:color w:val="000000"/>
        </w:rPr>
        <w:t>Ms Kylie Towie, Assistant Director General, Department of Health; and</w:t>
      </w:r>
    </w:p>
    <w:p w:rsidR="00C74A32" w:rsidRDefault="00C74A32" w:rsidP="00187D22">
      <w:pPr>
        <w:pStyle w:val="ListParagraph"/>
        <w:numPr>
          <w:ilvl w:val="0"/>
          <w:numId w:val="5"/>
        </w:numPr>
        <w:spacing w:after="0"/>
        <w:jc w:val="both"/>
        <w:rPr>
          <w:rFonts w:ascii="Arial" w:hAnsi="Arial" w:cs="Arial"/>
        </w:rPr>
      </w:pPr>
      <w:r>
        <w:rPr>
          <w:rFonts w:ascii="Arial" w:hAnsi="Arial" w:cs="Arial"/>
        </w:rPr>
        <w:t xml:space="preserve">SWALSC-nominated Representative: </w:t>
      </w:r>
      <w:r>
        <w:rPr>
          <w:rFonts w:ascii="Arial" w:hAnsi="Arial" w:cs="Arial"/>
          <w:color w:val="000000"/>
        </w:rPr>
        <w:t xml:space="preserve">Mrs </w:t>
      </w:r>
      <w:proofErr w:type="spellStart"/>
      <w:r>
        <w:rPr>
          <w:rFonts w:ascii="Arial" w:hAnsi="Arial" w:cs="Arial"/>
          <w:color w:val="000000"/>
        </w:rPr>
        <w:t>Gningala</w:t>
      </w:r>
      <w:proofErr w:type="spellEnd"/>
      <w:r>
        <w:rPr>
          <w:rFonts w:ascii="Arial" w:hAnsi="Arial" w:cs="Arial"/>
          <w:color w:val="000000"/>
        </w:rPr>
        <w:t xml:space="preserve"> Yarran-Mark, </w:t>
      </w:r>
      <w:r>
        <w:rPr>
          <w:rFonts w:ascii="Arial" w:hAnsi="Arial" w:cs="Arial"/>
        </w:rPr>
        <w:t>Aboriginal and Torres Strait Islander Coordinator, Aboriginal Engagement, UGL Limited.</w:t>
      </w:r>
    </w:p>
    <w:p w:rsidR="00495992" w:rsidRDefault="00495992" w:rsidP="00187D22">
      <w:pPr>
        <w:spacing w:after="0"/>
        <w:ind w:left="780"/>
        <w:jc w:val="both"/>
        <w:rPr>
          <w:rFonts w:ascii="Arial" w:eastAsia="Calibri" w:hAnsi="Arial" w:cs="Arial"/>
        </w:rPr>
      </w:pPr>
    </w:p>
    <w:p w:rsidR="00495992" w:rsidRPr="00495992" w:rsidRDefault="00CC1523" w:rsidP="00187D22">
      <w:pPr>
        <w:spacing w:after="0"/>
        <w:jc w:val="both"/>
        <w:rPr>
          <w:rFonts w:ascii="Arial" w:hAnsi="Arial" w:cs="Arial"/>
        </w:rPr>
      </w:pPr>
      <w:r w:rsidRPr="00CC1523">
        <w:rPr>
          <w:rFonts w:ascii="Arial" w:hAnsi="Arial" w:cs="Arial"/>
          <w:color w:val="000000"/>
        </w:rPr>
        <w:t>O</w:t>
      </w:r>
      <w:r w:rsidRPr="00CC1523">
        <w:rPr>
          <w:rFonts w:ascii="Arial" w:hAnsi="Arial" w:cs="Arial"/>
        </w:rPr>
        <w:t>n the 23</w:t>
      </w:r>
      <w:r w:rsidRPr="00CC1523">
        <w:rPr>
          <w:rFonts w:ascii="Arial" w:hAnsi="Arial" w:cs="Arial"/>
          <w:vertAlign w:val="superscript"/>
        </w:rPr>
        <w:t>rd</w:t>
      </w:r>
      <w:r w:rsidRPr="00CC1523">
        <w:rPr>
          <w:rFonts w:ascii="Arial" w:hAnsi="Arial" w:cs="Arial"/>
        </w:rPr>
        <w:t xml:space="preserve"> of December the Request for Tender Document </w:t>
      </w:r>
      <w:r w:rsidRPr="00CC1523">
        <w:rPr>
          <w:rFonts w:ascii="Arial" w:hAnsi="Arial" w:cs="Arial"/>
          <w:color w:val="000000"/>
        </w:rPr>
        <w:t>was released to eligible Trustee Companies</w:t>
      </w:r>
      <w:r>
        <w:rPr>
          <w:rFonts w:ascii="Arial" w:hAnsi="Arial" w:cs="Arial"/>
        </w:rPr>
        <w:t xml:space="preserve"> </w:t>
      </w:r>
      <w:r w:rsidR="00495992" w:rsidRPr="00495992">
        <w:rPr>
          <w:rFonts w:ascii="Arial" w:hAnsi="Arial" w:cs="Arial"/>
        </w:rPr>
        <w:t xml:space="preserve">on the </w:t>
      </w:r>
      <w:hyperlink r:id="rId24" w:history="1">
        <w:r w:rsidR="00495992" w:rsidRPr="00187D22">
          <w:rPr>
            <w:rStyle w:val="Hyperlink"/>
            <w:rFonts w:ascii="Arial" w:hAnsi="Arial" w:cs="Arial"/>
          </w:rPr>
          <w:t>Tenders WA website</w:t>
        </w:r>
      </w:hyperlink>
      <w:r>
        <w:rPr>
          <w:rStyle w:val="Hyperlink"/>
          <w:rFonts w:ascii="Arial" w:hAnsi="Arial" w:cs="Arial"/>
        </w:rPr>
        <w:t xml:space="preserve">. </w:t>
      </w:r>
      <w:r w:rsidR="00187D22">
        <w:rPr>
          <w:rFonts w:ascii="Arial" w:hAnsi="Arial" w:cs="Arial"/>
        </w:rPr>
        <w:t xml:space="preserve">Access to this website is limited to registered users. </w:t>
      </w:r>
    </w:p>
    <w:p w:rsidR="007D3143" w:rsidRPr="00EE0A4A" w:rsidRDefault="007D3143" w:rsidP="007D3143">
      <w:pPr>
        <w:spacing w:after="0" w:line="240" w:lineRule="auto"/>
        <w:jc w:val="both"/>
        <w:rPr>
          <w:rFonts w:ascii="Arial" w:eastAsia="Calibri" w:hAnsi="Arial" w:cs="Arial"/>
          <w:color w:val="000000"/>
          <w:sz w:val="48"/>
          <w:szCs w:val="48"/>
        </w:rPr>
      </w:pPr>
    </w:p>
    <w:p w:rsidR="004618BB" w:rsidRPr="009C38A3" w:rsidRDefault="009C38A3" w:rsidP="009C38A3">
      <w:pPr>
        <w:spacing w:after="0" w:line="240" w:lineRule="auto"/>
        <w:jc w:val="center"/>
        <w:rPr>
          <w:rFonts w:ascii="ArialMT" w:hAnsi="ArialMT" w:cs="ArialMT"/>
          <w:color w:val="C75928"/>
          <w:sz w:val="48"/>
          <w:szCs w:val="48"/>
        </w:rPr>
      </w:pPr>
      <w:r w:rsidRPr="009C38A3">
        <w:rPr>
          <w:rFonts w:ascii="ArialMT" w:hAnsi="ArialMT" w:cs="ArialMT"/>
          <w:color w:val="C75928"/>
          <w:sz w:val="48"/>
          <w:szCs w:val="48"/>
        </w:rPr>
        <w:lastRenderedPageBreak/>
        <w:t xml:space="preserve">Noongar Land Base Strategy </w:t>
      </w:r>
    </w:p>
    <w:p w:rsidR="004618BB" w:rsidRPr="00A91A3C" w:rsidRDefault="004618BB" w:rsidP="00A91A3C">
      <w:pPr>
        <w:spacing w:after="0" w:line="240" w:lineRule="auto"/>
        <w:jc w:val="both"/>
        <w:rPr>
          <w:rFonts w:ascii="Arial" w:eastAsia="Calibri" w:hAnsi="Arial" w:cs="Arial"/>
          <w:color w:val="000000"/>
        </w:rPr>
      </w:pPr>
    </w:p>
    <w:p w:rsidR="0044616D" w:rsidRDefault="0044616D" w:rsidP="00187D22">
      <w:pPr>
        <w:rPr>
          <w:rFonts w:ascii="Arial" w:hAnsi="Arial" w:cs="Arial"/>
        </w:rPr>
      </w:pPr>
      <w:r>
        <w:rPr>
          <w:rFonts w:ascii="Arial" w:hAnsi="Arial" w:cs="Arial"/>
        </w:rPr>
        <w:t xml:space="preserve">Over a </w:t>
      </w:r>
      <w:proofErr w:type="gramStart"/>
      <w:r>
        <w:rPr>
          <w:rFonts w:ascii="Arial" w:hAnsi="Arial" w:cs="Arial"/>
        </w:rPr>
        <w:t>five year</w:t>
      </w:r>
      <w:proofErr w:type="gramEnd"/>
      <w:r>
        <w:rPr>
          <w:rFonts w:ascii="Arial" w:hAnsi="Arial" w:cs="Arial"/>
        </w:rPr>
        <w:t xml:space="preserve"> period the Noongar </w:t>
      </w:r>
      <w:proofErr w:type="spellStart"/>
      <w:r>
        <w:rPr>
          <w:rFonts w:ascii="Arial" w:hAnsi="Arial" w:cs="Arial"/>
        </w:rPr>
        <w:t>Boodja</w:t>
      </w:r>
      <w:proofErr w:type="spellEnd"/>
      <w:r>
        <w:rPr>
          <w:rFonts w:ascii="Arial" w:hAnsi="Arial" w:cs="Arial"/>
        </w:rPr>
        <w:t xml:space="preserve"> Trust will be allocated </w:t>
      </w:r>
      <w:r w:rsidR="00FF32C1">
        <w:rPr>
          <w:rFonts w:ascii="Arial" w:hAnsi="Arial" w:cs="Arial"/>
        </w:rPr>
        <w:t xml:space="preserve">the following </w:t>
      </w:r>
      <w:r>
        <w:rPr>
          <w:rFonts w:ascii="Arial" w:hAnsi="Arial" w:cs="Arial"/>
        </w:rPr>
        <w:t xml:space="preserve">land, to form a part of the Noongar </w:t>
      </w:r>
      <w:r w:rsidR="00187D22">
        <w:rPr>
          <w:rFonts w:ascii="Arial" w:hAnsi="Arial" w:cs="Arial"/>
        </w:rPr>
        <w:t>Land Estate</w:t>
      </w:r>
      <w:r>
        <w:rPr>
          <w:rFonts w:ascii="Arial" w:hAnsi="Arial" w:cs="Arial"/>
        </w:rPr>
        <w:t>:</w:t>
      </w:r>
    </w:p>
    <w:p w:rsidR="0044616D" w:rsidRDefault="007B173D" w:rsidP="00187D22">
      <w:pPr>
        <w:pStyle w:val="ListParagraph"/>
        <w:numPr>
          <w:ilvl w:val="0"/>
          <w:numId w:val="21"/>
        </w:numPr>
        <w:rPr>
          <w:rFonts w:ascii="Arial" w:hAnsi="Arial" w:cs="Arial"/>
        </w:rPr>
      </w:pPr>
      <w:r w:rsidRPr="009E2588">
        <w:rPr>
          <w:rFonts w:ascii="Arial" w:hAnsi="Arial" w:cs="Arial"/>
        </w:rPr>
        <w:t xml:space="preserve">a maximum of 300,000 hectares of </w:t>
      </w:r>
      <w:r w:rsidRPr="00F048B6">
        <w:rPr>
          <w:rFonts w:ascii="Arial" w:hAnsi="Arial" w:cs="Arial"/>
        </w:rPr>
        <w:t>reserve</w:t>
      </w:r>
      <w:r w:rsidR="00FF32C1" w:rsidRPr="00F048B6">
        <w:rPr>
          <w:rFonts w:ascii="Arial" w:hAnsi="Arial" w:cs="Arial"/>
        </w:rPr>
        <w:t xml:space="preserve"> and leasehold</w:t>
      </w:r>
      <w:r w:rsidRPr="009E2588">
        <w:rPr>
          <w:rFonts w:ascii="Arial" w:hAnsi="Arial" w:cs="Arial"/>
        </w:rPr>
        <w:t xml:space="preserve"> land</w:t>
      </w:r>
      <w:r w:rsidR="0044616D">
        <w:rPr>
          <w:rFonts w:ascii="Arial" w:hAnsi="Arial" w:cs="Arial"/>
        </w:rPr>
        <w:t>; and</w:t>
      </w:r>
    </w:p>
    <w:p w:rsidR="0044616D" w:rsidRDefault="007B173D" w:rsidP="00187D22">
      <w:pPr>
        <w:pStyle w:val="ListParagraph"/>
        <w:numPr>
          <w:ilvl w:val="0"/>
          <w:numId w:val="21"/>
        </w:numPr>
        <w:rPr>
          <w:rFonts w:ascii="Arial" w:hAnsi="Arial" w:cs="Arial"/>
        </w:rPr>
      </w:pPr>
      <w:r w:rsidRPr="009E2588">
        <w:rPr>
          <w:rFonts w:ascii="Arial" w:hAnsi="Arial" w:cs="Arial"/>
        </w:rPr>
        <w:t xml:space="preserve">a maximum of 20,000 hectares of freehold land. </w:t>
      </w:r>
    </w:p>
    <w:p w:rsidR="007B173D" w:rsidRPr="009E2588" w:rsidRDefault="007B173D" w:rsidP="00187D22">
      <w:pPr>
        <w:jc w:val="both"/>
        <w:rPr>
          <w:rFonts w:ascii="Arial" w:hAnsi="Arial" w:cs="Arial"/>
        </w:rPr>
      </w:pPr>
      <w:r w:rsidRPr="009E2588">
        <w:rPr>
          <w:rFonts w:ascii="Arial" w:hAnsi="Arial" w:cs="Arial"/>
        </w:rPr>
        <w:t xml:space="preserve">This land will be drawn primarily from existing unallocated crown land and unmanaged reserve, as well as Aboriginal Lands Trust properties.  None of the land will be from private land holdings.   </w:t>
      </w:r>
    </w:p>
    <w:p w:rsidR="00864F45" w:rsidRPr="00A426E1" w:rsidRDefault="00A5197D" w:rsidP="00187D22">
      <w:pPr>
        <w:jc w:val="both"/>
        <w:rPr>
          <w:rFonts w:ascii="Arial" w:eastAsia="Calibri" w:hAnsi="Arial" w:cs="Arial"/>
        </w:rPr>
      </w:pPr>
      <w:r>
        <w:rPr>
          <w:rFonts w:ascii="Arial" w:hAnsi="Arial" w:cs="Arial"/>
        </w:rPr>
        <w:t>T</w:t>
      </w:r>
      <w:r w:rsidR="007B173D">
        <w:rPr>
          <w:rFonts w:ascii="Arial" w:hAnsi="Arial" w:cs="Arial"/>
        </w:rPr>
        <w:t>o meet the targets</w:t>
      </w:r>
      <w:r>
        <w:rPr>
          <w:rFonts w:ascii="Arial" w:hAnsi="Arial" w:cs="Arial"/>
        </w:rPr>
        <w:t xml:space="preserve"> set out</w:t>
      </w:r>
      <w:r w:rsidR="00187D22">
        <w:rPr>
          <w:rFonts w:ascii="Arial" w:hAnsi="Arial" w:cs="Arial"/>
        </w:rPr>
        <w:t xml:space="preserve"> in</w:t>
      </w:r>
      <w:r>
        <w:rPr>
          <w:rFonts w:ascii="Arial" w:hAnsi="Arial" w:cs="Arial"/>
        </w:rPr>
        <w:t xml:space="preserve"> the ILUA for land selection and allocation</w:t>
      </w:r>
      <w:r w:rsidR="007B173D">
        <w:rPr>
          <w:rFonts w:ascii="Arial" w:hAnsi="Arial" w:cs="Arial"/>
        </w:rPr>
        <w:t>, SWALSC and the Department of Lands (</w:t>
      </w:r>
      <w:proofErr w:type="spellStart"/>
      <w:r w:rsidR="007B173D">
        <w:rPr>
          <w:rFonts w:ascii="Arial" w:hAnsi="Arial" w:cs="Arial"/>
        </w:rPr>
        <w:t>DoL</w:t>
      </w:r>
      <w:proofErr w:type="spellEnd"/>
      <w:r w:rsidR="007B173D">
        <w:rPr>
          <w:rFonts w:ascii="Arial" w:hAnsi="Arial" w:cs="Arial"/>
        </w:rPr>
        <w:t xml:space="preserve">) </w:t>
      </w:r>
      <w:r w:rsidR="007B173D" w:rsidRPr="007B173D">
        <w:rPr>
          <w:rFonts w:ascii="Arial" w:hAnsi="Arial" w:cs="Arial"/>
        </w:rPr>
        <w:t>ha</w:t>
      </w:r>
      <w:r w:rsidR="007B173D">
        <w:rPr>
          <w:rFonts w:ascii="Arial" w:hAnsi="Arial" w:cs="Arial"/>
        </w:rPr>
        <w:t>ve</w:t>
      </w:r>
      <w:r>
        <w:rPr>
          <w:rFonts w:ascii="Arial" w:hAnsi="Arial" w:cs="Arial"/>
        </w:rPr>
        <w:t xml:space="preserve"> commenced</w:t>
      </w:r>
      <w:r w:rsidR="007B173D">
        <w:rPr>
          <w:rFonts w:ascii="Arial" w:hAnsi="Arial" w:cs="Arial"/>
        </w:rPr>
        <w:t>, and will continue to identify</w:t>
      </w:r>
      <w:r>
        <w:rPr>
          <w:rFonts w:ascii="Arial" w:hAnsi="Arial" w:cs="Arial"/>
        </w:rPr>
        <w:t xml:space="preserve"> and select</w:t>
      </w:r>
      <w:r w:rsidR="007B173D">
        <w:rPr>
          <w:rFonts w:ascii="Arial" w:hAnsi="Arial" w:cs="Arial"/>
        </w:rPr>
        <w:t xml:space="preserve"> land </w:t>
      </w:r>
      <w:r>
        <w:rPr>
          <w:rFonts w:ascii="Arial" w:hAnsi="Arial" w:cs="Arial"/>
        </w:rPr>
        <w:t>potentia</w:t>
      </w:r>
      <w:r w:rsidR="00902AC4">
        <w:rPr>
          <w:rFonts w:ascii="Arial" w:hAnsi="Arial" w:cs="Arial"/>
        </w:rPr>
        <w:t>l</w:t>
      </w:r>
      <w:r>
        <w:rPr>
          <w:rFonts w:ascii="Arial" w:hAnsi="Arial" w:cs="Arial"/>
        </w:rPr>
        <w:t>l</w:t>
      </w:r>
      <w:r w:rsidR="00902AC4">
        <w:rPr>
          <w:rFonts w:ascii="Arial" w:hAnsi="Arial" w:cs="Arial"/>
        </w:rPr>
        <w:t>y</w:t>
      </w:r>
      <w:r>
        <w:rPr>
          <w:rFonts w:ascii="Arial" w:hAnsi="Arial" w:cs="Arial"/>
        </w:rPr>
        <w:t xml:space="preserve"> available </w:t>
      </w:r>
      <w:r w:rsidR="007B173D">
        <w:rPr>
          <w:rFonts w:ascii="Arial" w:hAnsi="Arial" w:cs="Arial"/>
        </w:rPr>
        <w:t>for allocation to the Trust.</w:t>
      </w:r>
      <w:r w:rsidR="00DA0387">
        <w:rPr>
          <w:rFonts w:ascii="Arial" w:eastAsia="Calibri" w:hAnsi="Arial" w:cs="Arial"/>
        </w:rPr>
        <w:t xml:space="preserve"> </w:t>
      </w:r>
      <w:r w:rsidR="00864F45" w:rsidRPr="00A426E1">
        <w:rPr>
          <w:rFonts w:ascii="Arial" w:eastAsia="Calibri" w:hAnsi="Arial" w:cs="Arial"/>
        </w:rPr>
        <w:t xml:space="preserve"> </w:t>
      </w:r>
      <w:proofErr w:type="spellStart"/>
      <w:r w:rsidR="00AC2A71">
        <w:rPr>
          <w:rFonts w:ascii="Arial" w:eastAsia="Calibri" w:hAnsi="Arial" w:cs="Arial"/>
        </w:rPr>
        <w:t>D</w:t>
      </w:r>
      <w:r w:rsidR="00DA0387" w:rsidRPr="00A426E1">
        <w:rPr>
          <w:rFonts w:ascii="Arial" w:eastAsia="Calibri" w:hAnsi="Arial" w:cs="Arial"/>
        </w:rPr>
        <w:t>oL</w:t>
      </w:r>
      <w:proofErr w:type="spellEnd"/>
      <w:r w:rsidR="00DA0387" w:rsidRPr="00A426E1">
        <w:rPr>
          <w:rFonts w:ascii="Arial" w:eastAsia="Calibri" w:hAnsi="Arial" w:cs="Arial"/>
        </w:rPr>
        <w:t xml:space="preserve"> is</w:t>
      </w:r>
      <w:r w:rsidR="00864F45" w:rsidRPr="00A426E1">
        <w:rPr>
          <w:rFonts w:ascii="Arial" w:eastAsia="Calibri" w:hAnsi="Arial" w:cs="Arial"/>
        </w:rPr>
        <w:t xml:space="preserve"> </w:t>
      </w:r>
      <w:r w:rsidR="00FF32C1">
        <w:rPr>
          <w:rFonts w:ascii="Arial" w:eastAsia="Calibri" w:hAnsi="Arial" w:cs="Arial"/>
        </w:rPr>
        <w:t xml:space="preserve">also </w:t>
      </w:r>
      <w:r w:rsidR="00AC2A71">
        <w:rPr>
          <w:rFonts w:ascii="Arial" w:eastAsia="Calibri" w:hAnsi="Arial" w:cs="Arial"/>
        </w:rPr>
        <w:t>consulting with relevant S</w:t>
      </w:r>
      <w:r w:rsidR="00864F45" w:rsidRPr="00A426E1">
        <w:rPr>
          <w:rFonts w:ascii="Arial" w:eastAsia="Calibri" w:hAnsi="Arial" w:cs="Arial"/>
        </w:rPr>
        <w:t xml:space="preserve">tate </w:t>
      </w:r>
      <w:r w:rsidR="00AC2A71">
        <w:rPr>
          <w:rFonts w:ascii="Arial" w:eastAsia="Calibri" w:hAnsi="Arial" w:cs="Arial"/>
        </w:rPr>
        <w:t xml:space="preserve">and </w:t>
      </w:r>
      <w:r w:rsidR="00A54533">
        <w:rPr>
          <w:rFonts w:ascii="Arial" w:eastAsia="Calibri" w:hAnsi="Arial" w:cs="Arial"/>
        </w:rPr>
        <w:t>Local G</w:t>
      </w:r>
      <w:r w:rsidR="00AC2A71">
        <w:rPr>
          <w:rFonts w:ascii="Arial" w:eastAsia="Calibri" w:hAnsi="Arial" w:cs="Arial"/>
        </w:rPr>
        <w:t xml:space="preserve">overnments </w:t>
      </w:r>
      <w:r w:rsidR="00864F45" w:rsidRPr="00A426E1">
        <w:rPr>
          <w:rFonts w:ascii="Arial" w:eastAsia="Calibri" w:hAnsi="Arial" w:cs="Arial"/>
        </w:rPr>
        <w:t xml:space="preserve">before the land is considered eligible for transfer.  </w:t>
      </w:r>
    </w:p>
    <w:p w:rsidR="003B7624" w:rsidRDefault="00FF32C1" w:rsidP="00187D22">
      <w:pPr>
        <w:spacing w:after="0"/>
        <w:jc w:val="both"/>
        <w:rPr>
          <w:rFonts w:ascii="Arial" w:eastAsia="Calibri" w:hAnsi="Arial" w:cs="Arial"/>
        </w:rPr>
      </w:pPr>
      <w:r>
        <w:rPr>
          <w:rFonts w:ascii="Arial" w:eastAsia="Calibri" w:hAnsi="Arial" w:cs="Arial"/>
        </w:rPr>
        <w:t>T</w:t>
      </w:r>
      <w:r w:rsidR="00DA0387" w:rsidRPr="00A426E1">
        <w:rPr>
          <w:rFonts w:ascii="Arial" w:eastAsia="Calibri" w:hAnsi="Arial" w:cs="Arial"/>
        </w:rPr>
        <w:t xml:space="preserve">erms of allocation for land parcels that have </w:t>
      </w:r>
      <w:r>
        <w:rPr>
          <w:rFonts w:ascii="Arial" w:eastAsia="Calibri" w:hAnsi="Arial" w:cs="Arial"/>
        </w:rPr>
        <w:t>been assessed</w:t>
      </w:r>
      <w:r w:rsidR="00902AC4">
        <w:rPr>
          <w:rFonts w:ascii="Arial" w:eastAsia="Calibri" w:hAnsi="Arial" w:cs="Arial"/>
        </w:rPr>
        <w:t xml:space="preserve"> are being prepared by </w:t>
      </w:r>
      <w:proofErr w:type="spellStart"/>
      <w:r w:rsidR="00902AC4">
        <w:rPr>
          <w:rFonts w:ascii="Arial" w:eastAsia="Calibri" w:hAnsi="Arial" w:cs="Arial"/>
        </w:rPr>
        <w:t>DoL</w:t>
      </w:r>
      <w:proofErr w:type="spellEnd"/>
      <w:r w:rsidR="00F35BD7">
        <w:rPr>
          <w:rFonts w:ascii="Arial" w:eastAsia="Calibri" w:hAnsi="Arial" w:cs="Arial"/>
        </w:rPr>
        <w:t xml:space="preserve"> as per the process agreed to in the Noongar </w:t>
      </w:r>
      <w:r w:rsidR="00DA0387" w:rsidRPr="00A426E1">
        <w:rPr>
          <w:rFonts w:ascii="Arial" w:eastAsia="Calibri" w:hAnsi="Arial" w:cs="Arial"/>
        </w:rPr>
        <w:t>Land Base Strategy</w:t>
      </w:r>
      <w:r w:rsidR="00F35BD7">
        <w:rPr>
          <w:rFonts w:ascii="Arial" w:eastAsia="Calibri" w:hAnsi="Arial" w:cs="Arial"/>
        </w:rPr>
        <w:t xml:space="preserve"> (ILUA: Appendix J)</w:t>
      </w:r>
      <w:r w:rsidR="00284994">
        <w:rPr>
          <w:rFonts w:ascii="Arial" w:eastAsia="Calibri" w:hAnsi="Arial" w:cs="Arial"/>
        </w:rPr>
        <w:t>,</w:t>
      </w:r>
      <w:r w:rsidR="00DA0387" w:rsidRPr="00A426E1">
        <w:rPr>
          <w:rFonts w:ascii="Arial" w:eastAsia="Calibri" w:hAnsi="Arial" w:cs="Arial"/>
        </w:rPr>
        <w:t xml:space="preserve"> for transfer to the</w:t>
      </w:r>
      <w:r w:rsidR="00284994">
        <w:rPr>
          <w:rFonts w:ascii="Arial" w:eastAsia="Calibri" w:hAnsi="Arial" w:cs="Arial"/>
        </w:rPr>
        <w:t xml:space="preserve"> Trust</w:t>
      </w:r>
      <w:r w:rsidR="00DA0387" w:rsidRPr="00A426E1">
        <w:rPr>
          <w:rFonts w:ascii="Arial" w:eastAsia="Calibri" w:hAnsi="Arial" w:cs="Arial"/>
        </w:rPr>
        <w:t xml:space="preserve"> once established. The Trustee will, once </w:t>
      </w:r>
      <w:r w:rsidR="00902AC4">
        <w:rPr>
          <w:rFonts w:ascii="Arial" w:eastAsia="Calibri" w:hAnsi="Arial" w:cs="Arial"/>
        </w:rPr>
        <w:t>appointed</w:t>
      </w:r>
      <w:r w:rsidR="00DA0387" w:rsidRPr="00A426E1">
        <w:rPr>
          <w:rFonts w:ascii="Arial" w:eastAsia="Calibri" w:hAnsi="Arial" w:cs="Arial"/>
        </w:rPr>
        <w:t>, take over from SWALSC in identifying and selecting land for potential transfer, as well as accepting all lands for allocation</w:t>
      </w:r>
      <w:r w:rsidR="00F048B6">
        <w:rPr>
          <w:rFonts w:ascii="Arial" w:eastAsia="Calibri" w:hAnsi="Arial" w:cs="Arial"/>
        </w:rPr>
        <w:t xml:space="preserve"> to the Trust</w:t>
      </w:r>
      <w:r w:rsidR="00DA0387" w:rsidRPr="00A426E1">
        <w:rPr>
          <w:rFonts w:ascii="Arial" w:eastAsia="Calibri" w:hAnsi="Arial" w:cs="Arial"/>
        </w:rPr>
        <w:t xml:space="preserve">. </w:t>
      </w:r>
    </w:p>
    <w:p w:rsidR="00EE0A4A" w:rsidRPr="00EE0A4A" w:rsidRDefault="00EE0A4A" w:rsidP="00EE0A4A">
      <w:pPr>
        <w:spacing w:after="0" w:line="240" w:lineRule="auto"/>
        <w:jc w:val="both"/>
        <w:rPr>
          <w:rFonts w:ascii="Arial" w:eastAsia="Calibri" w:hAnsi="Arial" w:cs="Arial"/>
          <w:sz w:val="48"/>
          <w:szCs w:val="48"/>
        </w:rPr>
      </w:pPr>
    </w:p>
    <w:p w:rsidR="003B7624" w:rsidRPr="003B7624" w:rsidRDefault="003B7624" w:rsidP="003B7624">
      <w:pPr>
        <w:spacing w:after="0" w:line="240" w:lineRule="auto"/>
        <w:jc w:val="center"/>
        <w:rPr>
          <w:rFonts w:ascii="ArialMT" w:hAnsi="ArialMT" w:cs="ArialMT"/>
          <w:color w:val="C75928"/>
          <w:sz w:val="48"/>
          <w:szCs w:val="48"/>
        </w:rPr>
      </w:pPr>
      <w:r w:rsidRPr="003B7624">
        <w:rPr>
          <w:rFonts w:ascii="ArialMT" w:hAnsi="ArialMT" w:cs="ArialMT"/>
          <w:color w:val="C75928"/>
          <w:sz w:val="48"/>
          <w:szCs w:val="48"/>
        </w:rPr>
        <w:t>Government Implementation Planning</w:t>
      </w:r>
    </w:p>
    <w:p w:rsidR="003B7624" w:rsidRDefault="003B7624" w:rsidP="003B7624">
      <w:pPr>
        <w:spacing w:after="0" w:line="240" w:lineRule="auto"/>
        <w:jc w:val="both"/>
        <w:rPr>
          <w:rFonts w:ascii="Arial" w:eastAsia="Calibri" w:hAnsi="Arial" w:cs="Arial"/>
          <w:b/>
        </w:rPr>
      </w:pPr>
    </w:p>
    <w:p w:rsidR="007C152B" w:rsidRDefault="003B7624" w:rsidP="00187D22">
      <w:pPr>
        <w:spacing w:after="0"/>
        <w:jc w:val="both"/>
        <w:rPr>
          <w:rFonts w:ascii="Arial" w:eastAsia="Calibri" w:hAnsi="Arial" w:cs="Arial"/>
        </w:rPr>
      </w:pPr>
      <w:r>
        <w:rPr>
          <w:rFonts w:ascii="Arial" w:eastAsia="Calibri" w:hAnsi="Arial" w:cs="Arial"/>
        </w:rPr>
        <w:t xml:space="preserve">DPC is </w:t>
      </w:r>
      <w:r w:rsidR="0044616D">
        <w:rPr>
          <w:rFonts w:ascii="Arial" w:eastAsia="Calibri" w:hAnsi="Arial" w:cs="Arial"/>
        </w:rPr>
        <w:t>working</w:t>
      </w:r>
      <w:r>
        <w:rPr>
          <w:rFonts w:ascii="Arial" w:eastAsia="Calibri" w:hAnsi="Arial" w:cs="Arial"/>
        </w:rPr>
        <w:t xml:space="preserve"> with </w:t>
      </w:r>
      <w:r w:rsidR="0044616D">
        <w:rPr>
          <w:rFonts w:ascii="Arial" w:eastAsia="Calibri" w:hAnsi="Arial" w:cs="Arial"/>
        </w:rPr>
        <w:t>WA Government agencies</w:t>
      </w:r>
      <w:r>
        <w:rPr>
          <w:rFonts w:ascii="Arial" w:eastAsia="Calibri" w:hAnsi="Arial" w:cs="Arial"/>
        </w:rPr>
        <w:t xml:space="preserve"> involved in </w:t>
      </w:r>
      <w:r w:rsidR="007C152B">
        <w:rPr>
          <w:rFonts w:ascii="Arial" w:eastAsia="Calibri" w:hAnsi="Arial" w:cs="Arial"/>
        </w:rPr>
        <w:t xml:space="preserve">the </w:t>
      </w:r>
      <w:r>
        <w:rPr>
          <w:rFonts w:ascii="Arial" w:eastAsia="Calibri" w:hAnsi="Arial" w:cs="Arial"/>
        </w:rPr>
        <w:t>implementation of the Settlement</w:t>
      </w:r>
      <w:r w:rsidR="007C152B">
        <w:rPr>
          <w:rFonts w:ascii="Arial" w:eastAsia="Calibri" w:hAnsi="Arial" w:cs="Arial"/>
        </w:rPr>
        <w:t>,</w:t>
      </w:r>
      <w:r>
        <w:rPr>
          <w:rFonts w:ascii="Arial" w:eastAsia="Calibri" w:hAnsi="Arial" w:cs="Arial"/>
        </w:rPr>
        <w:t xml:space="preserve"> on a</w:t>
      </w:r>
      <w:r w:rsidRPr="00E60565">
        <w:rPr>
          <w:rFonts w:ascii="Arial" w:eastAsia="Calibri" w:hAnsi="Arial" w:cs="Arial"/>
        </w:rPr>
        <w:t xml:space="preserve"> Government Service Management Plan</w:t>
      </w:r>
      <w:r>
        <w:rPr>
          <w:rFonts w:ascii="Arial" w:eastAsia="Calibri" w:hAnsi="Arial" w:cs="Arial"/>
        </w:rPr>
        <w:t xml:space="preserve"> (GSMP). </w:t>
      </w:r>
      <w:r w:rsidRPr="00E60565">
        <w:rPr>
          <w:rFonts w:ascii="Arial" w:eastAsia="Calibri" w:hAnsi="Arial" w:cs="Arial"/>
        </w:rPr>
        <w:t xml:space="preserve"> The </w:t>
      </w:r>
      <w:r>
        <w:rPr>
          <w:rFonts w:ascii="Arial" w:eastAsia="Calibri" w:hAnsi="Arial" w:cs="Arial"/>
        </w:rPr>
        <w:t>GSMP</w:t>
      </w:r>
      <w:r w:rsidRPr="00E60565">
        <w:rPr>
          <w:rFonts w:ascii="Arial" w:eastAsia="Calibri" w:hAnsi="Arial" w:cs="Arial"/>
        </w:rPr>
        <w:t xml:space="preserve"> record</w:t>
      </w:r>
      <w:r>
        <w:rPr>
          <w:rFonts w:ascii="Arial" w:eastAsia="Calibri" w:hAnsi="Arial" w:cs="Arial"/>
        </w:rPr>
        <w:t>s</w:t>
      </w:r>
      <w:r w:rsidR="007C152B">
        <w:rPr>
          <w:rFonts w:ascii="Arial" w:eastAsia="Calibri" w:hAnsi="Arial" w:cs="Arial"/>
        </w:rPr>
        <w:t xml:space="preserve"> </w:t>
      </w:r>
      <w:r>
        <w:rPr>
          <w:rFonts w:ascii="Arial" w:eastAsia="Calibri" w:hAnsi="Arial" w:cs="Arial"/>
        </w:rPr>
        <w:t xml:space="preserve">the obligations of each </w:t>
      </w:r>
      <w:r w:rsidRPr="00E60565">
        <w:rPr>
          <w:rFonts w:ascii="Arial" w:eastAsia="Calibri" w:hAnsi="Arial" w:cs="Arial"/>
        </w:rPr>
        <w:t>department</w:t>
      </w:r>
      <w:r w:rsidR="007C152B">
        <w:rPr>
          <w:rFonts w:ascii="Arial" w:eastAsia="Calibri" w:hAnsi="Arial" w:cs="Arial"/>
        </w:rPr>
        <w:t xml:space="preserve"> </w:t>
      </w:r>
      <w:r w:rsidRPr="00E60565">
        <w:rPr>
          <w:rFonts w:ascii="Arial" w:eastAsia="Calibri" w:hAnsi="Arial" w:cs="Arial"/>
        </w:rPr>
        <w:t xml:space="preserve">involved in the Settlement, including </w:t>
      </w:r>
      <w:r>
        <w:rPr>
          <w:rFonts w:ascii="Arial" w:eastAsia="Calibri" w:hAnsi="Arial" w:cs="Arial"/>
        </w:rPr>
        <w:t>the DPC</w:t>
      </w:r>
      <w:r w:rsidR="00216AB9">
        <w:rPr>
          <w:rFonts w:ascii="Arial" w:eastAsia="Calibri" w:hAnsi="Arial" w:cs="Arial"/>
        </w:rPr>
        <w:t xml:space="preserve">, </w:t>
      </w:r>
      <w:r w:rsidR="007C152B">
        <w:rPr>
          <w:rFonts w:ascii="Arial" w:eastAsia="Calibri" w:hAnsi="Arial" w:cs="Arial"/>
        </w:rPr>
        <w:t>and maps the various obligation</w:t>
      </w:r>
      <w:r w:rsidR="00216AB9">
        <w:rPr>
          <w:rFonts w:ascii="Arial" w:eastAsia="Calibri" w:hAnsi="Arial" w:cs="Arial"/>
        </w:rPr>
        <w:t>s</w:t>
      </w:r>
      <w:r w:rsidR="007C152B">
        <w:rPr>
          <w:rFonts w:ascii="Arial" w:eastAsia="Calibri" w:hAnsi="Arial" w:cs="Arial"/>
        </w:rPr>
        <w:t xml:space="preserve"> and associated timeframes.</w:t>
      </w:r>
    </w:p>
    <w:p w:rsidR="007C152B" w:rsidRDefault="007C152B" w:rsidP="00187D22">
      <w:pPr>
        <w:spacing w:after="0"/>
        <w:jc w:val="both"/>
        <w:rPr>
          <w:rFonts w:ascii="Arial" w:eastAsia="Calibri" w:hAnsi="Arial" w:cs="Arial"/>
        </w:rPr>
      </w:pPr>
    </w:p>
    <w:p w:rsidR="009C38A3" w:rsidRDefault="00216AB9" w:rsidP="00187D22">
      <w:pPr>
        <w:spacing w:after="0"/>
        <w:jc w:val="both"/>
        <w:rPr>
          <w:rFonts w:ascii="Arial" w:eastAsia="Calibri" w:hAnsi="Arial" w:cs="Arial"/>
        </w:rPr>
      </w:pPr>
      <w:r>
        <w:rPr>
          <w:rFonts w:ascii="Arial" w:eastAsia="Calibri" w:hAnsi="Arial" w:cs="Arial"/>
        </w:rPr>
        <w:t xml:space="preserve">The GSMP </w:t>
      </w:r>
      <w:r w:rsidR="003B7624">
        <w:rPr>
          <w:rFonts w:ascii="Arial" w:eastAsia="Calibri" w:hAnsi="Arial" w:cs="Arial"/>
        </w:rPr>
        <w:t>outlines reporting arrangements</w:t>
      </w:r>
      <w:r>
        <w:rPr>
          <w:rFonts w:ascii="Arial" w:eastAsia="Calibri" w:hAnsi="Arial" w:cs="Arial"/>
        </w:rPr>
        <w:t xml:space="preserve"> against each agency’s </w:t>
      </w:r>
      <w:r w:rsidR="00933771">
        <w:rPr>
          <w:rFonts w:ascii="Arial" w:eastAsia="Calibri" w:hAnsi="Arial" w:cs="Arial"/>
        </w:rPr>
        <w:t>ILUA</w:t>
      </w:r>
      <w:r>
        <w:rPr>
          <w:rFonts w:ascii="Arial" w:eastAsia="Calibri" w:hAnsi="Arial" w:cs="Arial"/>
        </w:rPr>
        <w:t xml:space="preserve"> obligations</w:t>
      </w:r>
      <w:r w:rsidR="00933771">
        <w:rPr>
          <w:rFonts w:ascii="Arial" w:eastAsia="Calibri" w:hAnsi="Arial" w:cs="Arial"/>
        </w:rPr>
        <w:t>, including</w:t>
      </w:r>
      <w:r w:rsidR="003B7624">
        <w:rPr>
          <w:rFonts w:ascii="Arial" w:eastAsia="Calibri" w:hAnsi="Arial" w:cs="Arial"/>
        </w:rPr>
        <w:t xml:space="preserve"> how </w:t>
      </w:r>
      <w:r>
        <w:rPr>
          <w:rFonts w:ascii="Arial" w:eastAsia="Calibri" w:hAnsi="Arial" w:cs="Arial"/>
        </w:rPr>
        <w:t xml:space="preserve">progress </w:t>
      </w:r>
      <w:r w:rsidR="003B7624">
        <w:rPr>
          <w:rFonts w:ascii="Arial" w:eastAsia="Calibri" w:hAnsi="Arial" w:cs="Arial"/>
        </w:rPr>
        <w:t xml:space="preserve">will be monitored. </w:t>
      </w:r>
      <w:r w:rsidR="007C152B">
        <w:rPr>
          <w:rFonts w:ascii="Arial" w:eastAsia="Calibri" w:hAnsi="Arial" w:cs="Arial"/>
        </w:rPr>
        <w:t>The GSMP</w:t>
      </w:r>
      <w:r w:rsidR="003B7624">
        <w:rPr>
          <w:rFonts w:ascii="Arial" w:eastAsia="Calibri" w:hAnsi="Arial" w:cs="Arial"/>
        </w:rPr>
        <w:t xml:space="preserve"> </w:t>
      </w:r>
      <w:r w:rsidR="007C152B">
        <w:rPr>
          <w:rFonts w:ascii="Arial" w:eastAsia="Calibri" w:hAnsi="Arial" w:cs="Arial"/>
        </w:rPr>
        <w:t>will be a</w:t>
      </w:r>
      <w:r w:rsidR="003B7624">
        <w:rPr>
          <w:rFonts w:ascii="Arial" w:eastAsia="Calibri" w:hAnsi="Arial" w:cs="Arial"/>
        </w:rPr>
        <w:t xml:space="preserve"> tool </w:t>
      </w:r>
      <w:r>
        <w:rPr>
          <w:rFonts w:ascii="Arial" w:eastAsia="Calibri" w:hAnsi="Arial" w:cs="Arial"/>
        </w:rPr>
        <w:t>to assist</w:t>
      </w:r>
      <w:r w:rsidR="003B7624">
        <w:rPr>
          <w:rFonts w:ascii="Arial" w:eastAsia="Calibri" w:hAnsi="Arial" w:cs="Arial"/>
        </w:rPr>
        <w:t xml:space="preserve"> agencies in meeting their </w:t>
      </w:r>
      <w:r w:rsidR="00933771">
        <w:rPr>
          <w:rFonts w:ascii="Arial" w:eastAsia="Calibri" w:hAnsi="Arial" w:cs="Arial"/>
        </w:rPr>
        <w:t xml:space="preserve">ILUA </w:t>
      </w:r>
      <w:r w:rsidR="003B7624">
        <w:rPr>
          <w:rFonts w:ascii="Arial" w:eastAsia="Calibri" w:hAnsi="Arial" w:cs="Arial"/>
        </w:rPr>
        <w:t xml:space="preserve">obligations and the broader </w:t>
      </w:r>
      <w:r w:rsidR="007C152B">
        <w:rPr>
          <w:rFonts w:ascii="Arial" w:eastAsia="Calibri" w:hAnsi="Arial" w:cs="Arial"/>
        </w:rPr>
        <w:t xml:space="preserve">Settlement </w:t>
      </w:r>
      <w:r w:rsidR="003B7624">
        <w:rPr>
          <w:rFonts w:ascii="Arial" w:eastAsia="Calibri" w:hAnsi="Arial" w:cs="Arial"/>
        </w:rPr>
        <w:t>objectives</w:t>
      </w:r>
      <w:r w:rsidR="007C152B">
        <w:rPr>
          <w:rFonts w:ascii="Arial" w:eastAsia="Calibri" w:hAnsi="Arial" w:cs="Arial"/>
        </w:rPr>
        <w:t>.</w:t>
      </w:r>
    </w:p>
    <w:p w:rsidR="00C03972" w:rsidRDefault="00C03972" w:rsidP="003B10B2">
      <w:pPr>
        <w:spacing w:after="0" w:line="240" w:lineRule="auto"/>
        <w:jc w:val="center"/>
        <w:rPr>
          <w:rFonts w:ascii="ArialMT" w:hAnsi="ArialMT" w:cs="ArialMT"/>
          <w:color w:val="C75928"/>
          <w:sz w:val="48"/>
          <w:szCs w:val="48"/>
        </w:rPr>
      </w:pPr>
    </w:p>
    <w:p w:rsidR="004A56BC" w:rsidRDefault="00EA3B53" w:rsidP="003B10B2">
      <w:pPr>
        <w:spacing w:after="0" w:line="240" w:lineRule="auto"/>
        <w:jc w:val="center"/>
        <w:rPr>
          <w:rFonts w:ascii="ArialMT" w:hAnsi="ArialMT" w:cs="ArialMT"/>
          <w:color w:val="C75928"/>
          <w:sz w:val="48"/>
          <w:szCs w:val="48"/>
        </w:rPr>
      </w:pPr>
      <w:r>
        <w:rPr>
          <w:rFonts w:ascii="ArialMT" w:hAnsi="ArialMT" w:cs="ArialMT"/>
          <w:color w:val="C75928"/>
          <w:sz w:val="48"/>
          <w:szCs w:val="48"/>
        </w:rPr>
        <w:t xml:space="preserve">Ongoing </w:t>
      </w:r>
      <w:r w:rsidR="00933771">
        <w:rPr>
          <w:rFonts w:ascii="ArialMT" w:hAnsi="ArialMT" w:cs="ArialMT"/>
          <w:color w:val="C75928"/>
          <w:sz w:val="48"/>
          <w:szCs w:val="48"/>
        </w:rPr>
        <w:t>Activities</w:t>
      </w:r>
      <w:r w:rsidR="004A56BC">
        <w:rPr>
          <w:rFonts w:ascii="ArialMT" w:hAnsi="ArialMT" w:cs="ArialMT"/>
          <w:color w:val="C75928"/>
          <w:sz w:val="48"/>
          <w:szCs w:val="48"/>
        </w:rPr>
        <w:t xml:space="preserve"> in 2016 </w:t>
      </w:r>
    </w:p>
    <w:p w:rsidR="00920F17" w:rsidRDefault="00920F17" w:rsidP="00187D22">
      <w:pPr>
        <w:spacing w:after="0"/>
        <w:jc w:val="both"/>
        <w:rPr>
          <w:rFonts w:ascii="Arial" w:eastAsia="Calibri" w:hAnsi="Arial" w:cs="Arial"/>
        </w:rPr>
      </w:pPr>
    </w:p>
    <w:p w:rsidR="00E45A47" w:rsidRDefault="00920F17" w:rsidP="00187D22">
      <w:pPr>
        <w:spacing w:after="0"/>
        <w:jc w:val="both"/>
        <w:rPr>
          <w:rFonts w:ascii="Arial" w:hAnsi="Arial" w:cs="Arial"/>
        </w:rPr>
      </w:pPr>
      <w:r>
        <w:rPr>
          <w:rFonts w:ascii="Arial" w:eastAsia="Calibri" w:hAnsi="Arial" w:cs="Arial"/>
        </w:rPr>
        <w:t xml:space="preserve">In 2016 the </w:t>
      </w:r>
      <w:r w:rsidR="003B7624">
        <w:rPr>
          <w:rFonts w:ascii="Arial" w:hAnsi="Arial" w:cs="Arial"/>
        </w:rPr>
        <w:t xml:space="preserve">ILUA </w:t>
      </w:r>
      <w:r w:rsidR="00462911">
        <w:rPr>
          <w:rFonts w:ascii="Arial" w:hAnsi="Arial" w:cs="Arial"/>
        </w:rPr>
        <w:t xml:space="preserve">registration process will </w:t>
      </w:r>
      <w:r w:rsidR="00CC1523">
        <w:rPr>
          <w:rFonts w:ascii="Arial" w:hAnsi="Arial" w:cs="Arial"/>
        </w:rPr>
        <w:t>continue, a</w:t>
      </w:r>
      <w:r w:rsidR="00187D22">
        <w:rPr>
          <w:rFonts w:ascii="Arial" w:hAnsi="Arial" w:cs="Arial"/>
        </w:rPr>
        <w:t>lthough there may be some delays to the commencement of the Settlement as a result of objections lodged to the ILUAs. I</w:t>
      </w:r>
      <w:r w:rsidR="00933771">
        <w:rPr>
          <w:rFonts w:ascii="Arial" w:hAnsi="Arial" w:cs="Arial"/>
        </w:rPr>
        <w:t xml:space="preserve">t is hoped that </w:t>
      </w:r>
      <w:r w:rsidR="00187D22">
        <w:rPr>
          <w:rFonts w:ascii="Arial" w:hAnsi="Arial" w:cs="Arial"/>
        </w:rPr>
        <w:t xml:space="preserve">registration may be </w:t>
      </w:r>
      <w:r w:rsidR="00462911">
        <w:rPr>
          <w:rFonts w:ascii="Arial" w:hAnsi="Arial" w:cs="Arial"/>
        </w:rPr>
        <w:t>well advanced</w:t>
      </w:r>
      <w:r w:rsidR="00933771">
        <w:rPr>
          <w:rFonts w:ascii="Arial" w:hAnsi="Arial" w:cs="Arial"/>
        </w:rPr>
        <w:t xml:space="preserve"> by mid-2016</w:t>
      </w:r>
      <w:r w:rsidR="00187D22">
        <w:rPr>
          <w:rFonts w:ascii="Arial" w:hAnsi="Arial" w:cs="Arial"/>
        </w:rPr>
        <w:t xml:space="preserve"> and </w:t>
      </w:r>
      <w:r w:rsidR="00EC418C">
        <w:rPr>
          <w:rFonts w:ascii="Arial" w:hAnsi="Arial" w:cs="Arial"/>
        </w:rPr>
        <w:t xml:space="preserve">work toward the </w:t>
      </w:r>
      <w:r w:rsidR="00495992">
        <w:rPr>
          <w:rFonts w:ascii="Arial" w:hAnsi="Arial" w:cs="Arial"/>
        </w:rPr>
        <w:t xml:space="preserve">implementation of the ILUAs </w:t>
      </w:r>
      <w:r w:rsidR="00EC418C">
        <w:rPr>
          <w:rFonts w:ascii="Arial" w:hAnsi="Arial" w:cs="Arial"/>
        </w:rPr>
        <w:t>will continue</w:t>
      </w:r>
      <w:r w:rsidR="00187D22">
        <w:rPr>
          <w:rFonts w:ascii="Arial" w:hAnsi="Arial" w:cs="Arial"/>
        </w:rPr>
        <w:t xml:space="preserve"> during this period, activities include</w:t>
      </w:r>
      <w:r w:rsidR="00CC1523">
        <w:rPr>
          <w:rFonts w:ascii="Arial" w:hAnsi="Arial" w:cs="Arial"/>
        </w:rPr>
        <w:t>:</w:t>
      </w:r>
      <w:r>
        <w:rPr>
          <w:rFonts w:ascii="Arial" w:hAnsi="Arial" w:cs="Arial"/>
        </w:rPr>
        <w:t xml:space="preserve">  </w:t>
      </w:r>
    </w:p>
    <w:p w:rsidR="00462911" w:rsidRDefault="00462911" w:rsidP="00187D22">
      <w:pPr>
        <w:spacing w:after="0"/>
        <w:jc w:val="both"/>
        <w:rPr>
          <w:rFonts w:ascii="Arial" w:hAnsi="Arial" w:cs="Arial"/>
        </w:rPr>
      </w:pPr>
    </w:p>
    <w:p w:rsidR="00920F17" w:rsidRDefault="00920F17" w:rsidP="00920F17">
      <w:pPr>
        <w:spacing w:after="0" w:line="240" w:lineRule="auto"/>
        <w:jc w:val="both"/>
        <w:rPr>
          <w:rFonts w:ascii="Arial" w:hAnsi="Arial" w:cs="Arial"/>
        </w:rPr>
      </w:pPr>
    </w:p>
    <w:p w:rsidR="00462911" w:rsidRPr="00462911" w:rsidRDefault="00933771" w:rsidP="00902AC4">
      <w:pPr>
        <w:pStyle w:val="ListParagraph"/>
        <w:numPr>
          <w:ilvl w:val="0"/>
          <w:numId w:val="4"/>
        </w:numPr>
        <w:rPr>
          <w:rFonts w:ascii="Arial" w:hAnsi="Arial" w:cs="Arial"/>
        </w:rPr>
      </w:pPr>
      <w:r>
        <w:rPr>
          <w:rFonts w:ascii="Arial" w:hAnsi="Arial" w:cs="Arial"/>
        </w:rPr>
        <w:lastRenderedPageBreak/>
        <w:t>progress</w:t>
      </w:r>
      <w:r w:rsidR="00187D22">
        <w:rPr>
          <w:rFonts w:ascii="Arial" w:hAnsi="Arial" w:cs="Arial"/>
        </w:rPr>
        <w:t>ion</w:t>
      </w:r>
      <w:r>
        <w:rPr>
          <w:rFonts w:ascii="Arial" w:hAnsi="Arial" w:cs="Arial"/>
        </w:rPr>
        <w:t xml:space="preserve"> of South West Settlement related </w:t>
      </w:r>
      <w:r w:rsidR="00462911">
        <w:rPr>
          <w:rFonts w:ascii="Arial" w:hAnsi="Arial" w:cs="Arial"/>
        </w:rPr>
        <w:t xml:space="preserve">legislation and </w:t>
      </w:r>
      <w:r>
        <w:rPr>
          <w:rFonts w:ascii="Arial" w:hAnsi="Arial" w:cs="Arial"/>
        </w:rPr>
        <w:t xml:space="preserve">water </w:t>
      </w:r>
      <w:r w:rsidR="00462911">
        <w:rPr>
          <w:rFonts w:ascii="Arial" w:hAnsi="Arial" w:cs="Arial"/>
        </w:rPr>
        <w:t>by-l</w:t>
      </w:r>
      <w:r w:rsidR="00462911" w:rsidRPr="00462911">
        <w:rPr>
          <w:rFonts w:ascii="Arial" w:hAnsi="Arial" w:cs="Arial"/>
        </w:rPr>
        <w:t>aw amendments</w:t>
      </w:r>
      <w:r w:rsidR="00902AC4">
        <w:rPr>
          <w:rFonts w:ascii="Arial" w:hAnsi="Arial" w:cs="Arial"/>
        </w:rPr>
        <w:t xml:space="preserve"> through the P</w:t>
      </w:r>
      <w:r w:rsidR="00EA3B53">
        <w:rPr>
          <w:rFonts w:ascii="Arial" w:hAnsi="Arial" w:cs="Arial"/>
        </w:rPr>
        <w:t>arliament and Minister for Water</w:t>
      </w:r>
      <w:r w:rsidR="00462911" w:rsidRPr="00462911">
        <w:rPr>
          <w:rFonts w:ascii="Arial" w:hAnsi="Arial" w:cs="Arial"/>
        </w:rPr>
        <w:t>;</w:t>
      </w:r>
    </w:p>
    <w:p w:rsidR="00462911" w:rsidRDefault="00933771" w:rsidP="00902AC4">
      <w:pPr>
        <w:pStyle w:val="ListParagraph"/>
        <w:numPr>
          <w:ilvl w:val="0"/>
          <w:numId w:val="4"/>
        </w:numPr>
        <w:rPr>
          <w:rFonts w:ascii="Arial" w:hAnsi="Arial" w:cs="Arial"/>
        </w:rPr>
      </w:pPr>
      <w:r>
        <w:rPr>
          <w:rFonts w:ascii="Arial" w:hAnsi="Arial" w:cs="Arial"/>
        </w:rPr>
        <w:t xml:space="preserve">operation of </w:t>
      </w:r>
      <w:r w:rsidR="00462911" w:rsidRPr="00462911">
        <w:rPr>
          <w:rFonts w:ascii="Arial" w:hAnsi="Arial" w:cs="Arial"/>
        </w:rPr>
        <w:t>Noongar Standard Heritage Agreement</w:t>
      </w:r>
      <w:r w:rsidR="00332CB4">
        <w:rPr>
          <w:rFonts w:ascii="Arial" w:hAnsi="Arial" w:cs="Arial"/>
        </w:rPr>
        <w:t>s</w:t>
      </w:r>
      <w:r w:rsidR="00462911" w:rsidRPr="00462911">
        <w:rPr>
          <w:rFonts w:ascii="Arial" w:hAnsi="Arial" w:cs="Arial"/>
        </w:rPr>
        <w:t xml:space="preserve"> across Government and Industry</w:t>
      </w:r>
      <w:r w:rsidR="00462911">
        <w:rPr>
          <w:rFonts w:ascii="Arial" w:hAnsi="Arial" w:cs="Arial"/>
        </w:rPr>
        <w:t>;</w:t>
      </w:r>
    </w:p>
    <w:p w:rsidR="00462911" w:rsidRDefault="00187D22" w:rsidP="00462911">
      <w:pPr>
        <w:pStyle w:val="ListParagraph"/>
        <w:numPr>
          <w:ilvl w:val="0"/>
          <w:numId w:val="4"/>
        </w:numPr>
        <w:rPr>
          <w:rFonts w:ascii="Arial" w:hAnsi="Arial" w:cs="Arial"/>
        </w:rPr>
      </w:pPr>
      <w:r>
        <w:rPr>
          <w:rFonts w:ascii="Arial" w:hAnsi="Arial" w:cs="Arial"/>
        </w:rPr>
        <w:t>s</w:t>
      </w:r>
      <w:r w:rsidR="00EA3B53">
        <w:rPr>
          <w:rFonts w:ascii="Arial" w:hAnsi="Arial" w:cs="Arial"/>
        </w:rPr>
        <w:t xml:space="preserve">election of a </w:t>
      </w:r>
      <w:r w:rsidR="00462911">
        <w:rPr>
          <w:rFonts w:ascii="Arial" w:hAnsi="Arial" w:cs="Arial"/>
        </w:rPr>
        <w:t>Professional Trustee</w:t>
      </w:r>
      <w:r w:rsidR="00CC1523">
        <w:rPr>
          <w:rFonts w:ascii="Arial" w:hAnsi="Arial" w:cs="Arial"/>
        </w:rPr>
        <w:t xml:space="preserve"> company</w:t>
      </w:r>
      <w:r w:rsidR="00462911">
        <w:rPr>
          <w:rFonts w:ascii="Arial" w:hAnsi="Arial" w:cs="Arial"/>
        </w:rPr>
        <w:t>;</w:t>
      </w:r>
    </w:p>
    <w:p w:rsidR="00462911" w:rsidRPr="00462911" w:rsidRDefault="00187D22" w:rsidP="00462911">
      <w:pPr>
        <w:pStyle w:val="ListParagraph"/>
        <w:numPr>
          <w:ilvl w:val="0"/>
          <w:numId w:val="4"/>
        </w:numPr>
        <w:rPr>
          <w:rFonts w:ascii="Arial" w:hAnsi="Arial" w:cs="Arial"/>
        </w:rPr>
      </w:pPr>
      <w:r>
        <w:rPr>
          <w:rFonts w:ascii="Arial" w:hAnsi="Arial" w:cs="Arial"/>
        </w:rPr>
        <w:t>e</w:t>
      </w:r>
      <w:r w:rsidR="00EA3B53">
        <w:rPr>
          <w:rFonts w:ascii="Arial" w:hAnsi="Arial" w:cs="Arial"/>
        </w:rPr>
        <w:t xml:space="preserve">stablishment of the </w:t>
      </w:r>
      <w:r w:rsidR="003B7624">
        <w:rPr>
          <w:rFonts w:ascii="Arial" w:hAnsi="Arial" w:cs="Arial"/>
        </w:rPr>
        <w:t xml:space="preserve">Noongar </w:t>
      </w:r>
      <w:r w:rsidR="00462911">
        <w:rPr>
          <w:rFonts w:ascii="Arial" w:hAnsi="Arial" w:cs="Arial"/>
        </w:rPr>
        <w:t>Corporations</w:t>
      </w:r>
      <w:r w:rsidR="00EA3B53">
        <w:rPr>
          <w:rFonts w:ascii="Arial" w:hAnsi="Arial" w:cs="Arial"/>
        </w:rPr>
        <w:t xml:space="preserve"> by the Noongar ILUA groups</w:t>
      </w:r>
      <w:r w:rsidR="00462911">
        <w:rPr>
          <w:rFonts w:ascii="Arial" w:hAnsi="Arial" w:cs="Arial"/>
        </w:rPr>
        <w:t>;</w:t>
      </w:r>
    </w:p>
    <w:p w:rsidR="00462911" w:rsidRDefault="00902AC4" w:rsidP="00462911">
      <w:pPr>
        <w:pStyle w:val="ListParagraph"/>
        <w:numPr>
          <w:ilvl w:val="0"/>
          <w:numId w:val="4"/>
        </w:numPr>
        <w:rPr>
          <w:rFonts w:ascii="Arial" w:hAnsi="Arial" w:cs="Arial"/>
        </w:rPr>
      </w:pPr>
      <w:r>
        <w:rPr>
          <w:rFonts w:ascii="Arial" w:hAnsi="Arial" w:cs="Arial"/>
        </w:rPr>
        <w:t>ongoing</w:t>
      </w:r>
      <w:r w:rsidR="00462911">
        <w:rPr>
          <w:rFonts w:ascii="Arial" w:hAnsi="Arial" w:cs="Arial"/>
        </w:rPr>
        <w:t xml:space="preserve"> identification and selection of </w:t>
      </w:r>
      <w:r w:rsidR="00FB5804">
        <w:rPr>
          <w:rFonts w:ascii="Arial" w:hAnsi="Arial" w:cs="Arial"/>
        </w:rPr>
        <w:t xml:space="preserve">potential land for future transfer to the Noongar </w:t>
      </w:r>
      <w:proofErr w:type="spellStart"/>
      <w:r w:rsidR="00FB5804">
        <w:rPr>
          <w:rFonts w:ascii="Arial" w:hAnsi="Arial" w:cs="Arial"/>
        </w:rPr>
        <w:t>Boodja</w:t>
      </w:r>
      <w:proofErr w:type="spellEnd"/>
      <w:r w:rsidR="00FB5804">
        <w:rPr>
          <w:rFonts w:ascii="Arial" w:hAnsi="Arial" w:cs="Arial"/>
        </w:rPr>
        <w:t xml:space="preserve"> Trust </w:t>
      </w:r>
      <w:r w:rsidR="003B7624">
        <w:rPr>
          <w:rFonts w:ascii="Arial" w:hAnsi="Arial" w:cs="Arial"/>
        </w:rPr>
        <w:t>in accordance with Settlement targets.</w:t>
      </w:r>
    </w:p>
    <w:p w:rsidR="003B7624" w:rsidRPr="00457A3E" w:rsidRDefault="003B7624" w:rsidP="003B7624">
      <w:pPr>
        <w:rPr>
          <w:rFonts w:ascii="Arial" w:hAnsi="Arial" w:cs="Arial"/>
        </w:rPr>
      </w:pPr>
      <w:r w:rsidRPr="00457A3E">
        <w:rPr>
          <w:rFonts w:ascii="Arial" w:hAnsi="Arial" w:cs="Arial"/>
        </w:rPr>
        <w:t xml:space="preserve">Subject to successful ILUA registration, </w:t>
      </w:r>
      <w:r w:rsidR="00EA3B53" w:rsidRPr="00457A3E">
        <w:rPr>
          <w:rFonts w:ascii="Arial" w:hAnsi="Arial" w:cs="Arial"/>
        </w:rPr>
        <w:t xml:space="preserve">it is anticipated that in </w:t>
      </w:r>
      <w:r w:rsidRPr="00457A3E">
        <w:rPr>
          <w:rFonts w:ascii="Arial" w:hAnsi="Arial" w:cs="Arial"/>
        </w:rPr>
        <w:t xml:space="preserve">the second half of 2016 </w:t>
      </w:r>
      <w:r w:rsidR="00EA3B53" w:rsidRPr="00457A3E">
        <w:rPr>
          <w:rFonts w:ascii="Arial" w:hAnsi="Arial" w:cs="Arial"/>
        </w:rPr>
        <w:t xml:space="preserve">the following </w:t>
      </w:r>
      <w:r w:rsidR="006804E2">
        <w:rPr>
          <w:rFonts w:ascii="Arial" w:hAnsi="Arial" w:cs="Arial"/>
        </w:rPr>
        <w:t xml:space="preserve">events </w:t>
      </w:r>
      <w:r w:rsidR="00EA3B53" w:rsidRPr="00457A3E">
        <w:rPr>
          <w:rFonts w:ascii="Arial" w:hAnsi="Arial" w:cs="Arial"/>
        </w:rPr>
        <w:t>will occur:</w:t>
      </w:r>
      <w:r w:rsidRPr="00457A3E">
        <w:rPr>
          <w:rFonts w:ascii="Arial" w:hAnsi="Arial" w:cs="Arial"/>
        </w:rPr>
        <w:t xml:space="preserve"> </w:t>
      </w:r>
    </w:p>
    <w:p w:rsidR="00DA187A" w:rsidRPr="00457A3E" w:rsidRDefault="003B7624" w:rsidP="003B7624">
      <w:pPr>
        <w:pStyle w:val="ListParagraph"/>
        <w:numPr>
          <w:ilvl w:val="0"/>
          <w:numId w:val="4"/>
        </w:numPr>
        <w:rPr>
          <w:rFonts w:ascii="Arial" w:hAnsi="Arial" w:cs="Arial"/>
        </w:rPr>
      </w:pPr>
      <w:r w:rsidRPr="00457A3E">
        <w:rPr>
          <w:rFonts w:ascii="Arial" w:hAnsi="Arial" w:cs="Arial"/>
        </w:rPr>
        <w:t xml:space="preserve">commencement of </w:t>
      </w:r>
      <w:r w:rsidR="00EA3B53" w:rsidRPr="00457A3E">
        <w:rPr>
          <w:rFonts w:ascii="Arial" w:hAnsi="Arial" w:cs="Arial"/>
        </w:rPr>
        <w:t xml:space="preserve">the </w:t>
      </w:r>
      <w:r w:rsidRPr="00457A3E">
        <w:rPr>
          <w:rFonts w:ascii="Arial" w:hAnsi="Arial" w:cs="Arial"/>
        </w:rPr>
        <w:t>Settlement</w:t>
      </w:r>
      <w:r w:rsidR="00EA3B53" w:rsidRPr="00457A3E">
        <w:rPr>
          <w:rFonts w:ascii="Arial" w:hAnsi="Arial" w:cs="Arial"/>
        </w:rPr>
        <w:t xml:space="preserve"> and delivery of the benefits package;</w:t>
      </w:r>
      <w:r w:rsidRPr="00457A3E">
        <w:rPr>
          <w:rFonts w:ascii="Arial" w:hAnsi="Arial" w:cs="Arial"/>
        </w:rPr>
        <w:t xml:space="preserve"> </w:t>
      </w:r>
    </w:p>
    <w:p w:rsidR="00DA187A" w:rsidRPr="00457A3E" w:rsidRDefault="003D71A2" w:rsidP="003B7624">
      <w:pPr>
        <w:pStyle w:val="ListParagraph"/>
        <w:numPr>
          <w:ilvl w:val="0"/>
          <w:numId w:val="4"/>
        </w:numPr>
        <w:rPr>
          <w:rFonts w:ascii="Arial" w:hAnsi="Arial" w:cs="Arial"/>
        </w:rPr>
      </w:pPr>
      <w:r w:rsidRPr="00457A3E">
        <w:rPr>
          <w:rFonts w:ascii="Arial" w:hAnsi="Arial" w:cs="Arial"/>
        </w:rPr>
        <w:t xml:space="preserve">declaration of the Noongar </w:t>
      </w:r>
      <w:proofErr w:type="spellStart"/>
      <w:r w:rsidRPr="00457A3E">
        <w:rPr>
          <w:rFonts w:ascii="Arial" w:hAnsi="Arial" w:cs="Arial"/>
        </w:rPr>
        <w:t>Boodja</w:t>
      </w:r>
      <w:proofErr w:type="spellEnd"/>
      <w:r w:rsidR="003B7624" w:rsidRPr="00457A3E">
        <w:rPr>
          <w:rFonts w:ascii="Arial" w:hAnsi="Arial" w:cs="Arial"/>
        </w:rPr>
        <w:t xml:space="preserve"> Trust and the </w:t>
      </w:r>
      <w:r w:rsidR="00DA187A" w:rsidRPr="00457A3E">
        <w:rPr>
          <w:rFonts w:ascii="Arial" w:hAnsi="Arial" w:cs="Arial"/>
        </w:rPr>
        <w:t>appointment of the Professional Trustee</w:t>
      </w:r>
      <w:r w:rsidR="00EA3B53" w:rsidRPr="00457A3E">
        <w:rPr>
          <w:rFonts w:ascii="Arial" w:hAnsi="Arial" w:cs="Arial"/>
        </w:rPr>
        <w:t>;</w:t>
      </w:r>
    </w:p>
    <w:p w:rsidR="003B7624" w:rsidRPr="00457A3E" w:rsidRDefault="00DA187A" w:rsidP="003B7624">
      <w:pPr>
        <w:pStyle w:val="ListParagraph"/>
        <w:numPr>
          <w:ilvl w:val="0"/>
          <w:numId w:val="4"/>
        </w:numPr>
        <w:rPr>
          <w:rFonts w:ascii="Arial" w:hAnsi="Arial" w:cs="Arial"/>
        </w:rPr>
      </w:pPr>
      <w:r w:rsidRPr="00457A3E">
        <w:rPr>
          <w:rFonts w:ascii="Arial" w:hAnsi="Arial" w:cs="Arial"/>
        </w:rPr>
        <w:t xml:space="preserve">appointment of the </w:t>
      </w:r>
      <w:r w:rsidR="003B7624" w:rsidRPr="00457A3E">
        <w:rPr>
          <w:rFonts w:ascii="Arial" w:hAnsi="Arial" w:cs="Arial"/>
        </w:rPr>
        <w:t>Noongar Corporations</w:t>
      </w:r>
      <w:r w:rsidR="00EA3B53" w:rsidRPr="00457A3E">
        <w:rPr>
          <w:rFonts w:ascii="Arial" w:hAnsi="Arial" w:cs="Arial"/>
        </w:rPr>
        <w:t>;</w:t>
      </w:r>
      <w:r w:rsidR="006804E2">
        <w:rPr>
          <w:rFonts w:ascii="Arial" w:hAnsi="Arial" w:cs="Arial"/>
        </w:rPr>
        <w:t xml:space="preserve"> and</w:t>
      </w:r>
    </w:p>
    <w:p w:rsidR="00462911" w:rsidRPr="00457A3E" w:rsidRDefault="003B7624" w:rsidP="003B7624">
      <w:pPr>
        <w:pStyle w:val="ListParagraph"/>
        <w:numPr>
          <w:ilvl w:val="0"/>
          <w:numId w:val="4"/>
        </w:numPr>
        <w:rPr>
          <w:rFonts w:ascii="Arial" w:hAnsi="Arial" w:cs="Arial"/>
        </w:rPr>
      </w:pPr>
      <w:r w:rsidRPr="00457A3E">
        <w:rPr>
          <w:rFonts w:ascii="Arial" w:hAnsi="Arial" w:cs="Arial"/>
        </w:rPr>
        <w:t xml:space="preserve">resolution of all native title claims in the South West, and the cessation of the operation of the </w:t>
      </w:r>
      <w:r w:rsidRPr="00457A3E">
        <w:rPr>
          <w:rFonts w:ascii="Arial" w:hAnsi="Arial" w:cs="Arial"/>
          <w:i/>
        </w:rPr>
        <w:t>Native Title Act 1993</w:t>
      </w:r>
      <w:r w:rsidRPr="00457A3E">
        <w:rPr>
          <w:rFonts w:ascii="Arial" w:hAnsi="Arial" w:cs="Arial"/>
        </w:rPr>
        <w:t xml:space="preserve">, including the future act regime. </w:t>
      </w:r>
    </w:p>
    <w:p w:rsidR="003B7624" w:rsidRPr="003B7624" w:rsidRDefault="003B7624" w:rsidP="00B7327E">
      <w:pPr>
        <w:spacing w:after="0" w:line="240" w:lineRule="auto"/>
        <w:jc w:val="center"/>
        <w:rPr>
          <w:rFonts w:ascii="ArialMT" w:hAnsi="ArialMT" w:cs="ArialMT"/>
          <w:color w:val="C75928"/>
        </w:rPr>
      </w:pPr>
    </w:p>
    <w:p w:rsidR="00B7327E" w:rsidRDefault="00933771" w:rsidP="00B7327E">
      <w:pPr>
        <w:spacing w:after="0" w:line="240" w:lineRule="auto"/>
        <w:jc w:val="center"/>
        <w:rPr>
          <w:rFonts w:ascii="Arial" w:eastAsia="Calibri" w:hAnsi="Arial" w:cs="Arial"/>
        </w:rPr>
      </w:pPr>
      <w:r>
        <w:rPr>
          <w:rFonts w:ascii="ArialMT" w:hAnsi="ArialMT" w:cs="ArialMT"/>
          <w:color w:val="C75928"/>
          <w:sz w:val="48"/>
          <w:szCs w:val="48"/>
        </w:rPr>
        <w:t>Communication</w:t>
      </w:r>
    </w:p>
    <w:p w:rsidR="00B7327E" w:rsidRDefault="00B7327E" w:rsidP="00B6655A">
      <w:pPr>
        <w:spacing w:after="0" w:line="240" w:lineRule="auto"/>
        <w:jc w:val="both"/>
        <w:rPr>
          <w:rFonts w:ascii="Arial" w:eastAsia="Calibri" w:hAnsi="Arial" w:cs="Arial"/>
        </w:rPr>
      </w:pPr>
    </w:p>
    <w:p w:rsidR="00A02CE4" w:rsidRPr="006804E2" w:rsidRDefault="00A02CE4" w:rsidP="00A02CE4">
      <w:pPr>
        <w:spacing w:after="0" w:line="240" w:lineRule="auto"/>
        <w:jc w:val="both"/>
        <w:rPr>
          <w:rFonts w:ascii="Arial" w:hAnsi="Arial" w:cs="Arial"/>
          <w:color w:val="026694"/>
          <w:sz w:val="34"/>
          <w:szCs w:val="34"/>
        </w:rPr>
      </w:pPr>
      <w:r w:rsidRPr="006804E2">
        <w:rPr>
          <w:rFonts w:ascii="Arial" w:hAnsi="Arial" w:cs="Arial"/>
          <w:color w:val="026694"/>
          <w:sz w:val="34"/>
          <w:szCs w:val="34"/>
        </w:rPr>
        <w:t>South West</w:t>
      </w:r>
      <w:r w:rsidR="007C152B" w:rsidRPr="006804E2">
        <w:rPr>
          <w:rFonts w:ascii="Arial" w:hAnsi="Arial" w:cs="Arial"/>
          <w:color w:val="026694"/>
          <w:sz w:val="34"/>
          <w:szCs w:val="34"/>
        </w:rPr>
        <w:t xml:space="preserve"> Native Title</w:t>
      </w:r>
      <w:r w:rsidRPr="006804E2">
        <w:rPr>
          <w:rFonts w:ascii="Arial" w:hAnsi="Arial" w:cs="Arial"/>
          <w:color w:val="026694"/>
          <w:sz w:val="34"/>
          <w:szCs w:val="34"/>
        </w:rPr>
        <w:t xml:space="preserve"> Settlement Briefings</w:t>
      </w:r>
    </w:p>
    <w:p w:rsidR="00B7327E" w:rsidRPr="00B7327E" w:rsidRDefault="00B7327E" w:rsidP="00B6655A">
      <w:pPr>
        <w:spacing w:after="0" w:line="240" w:lineRule="auto"/>
        <w:jc w:val="both"/>
        <w:rPr>
          <w:rFonts w:ascii="MyriadPro-Semibold" w:hAnsi="MyriadPro-Semibold" w:cs="MyriadPro-Semibold"/>
          <w:color w:val="026694"/>
        </w:rPr>
      </w:pPr>
    </w:p>
    <w:p w:rsidR="007C152B" w:rsidRDefault="00494732" w:rsidP="006804E2">
      <w:pPr>
        <w:spacing w:after="0"/>
        <w:jc w:val="both"/>
        <w:rPr>
          <w:rFonts w:ascii="Arial" w:eastAsia="Calibri" w:hAnsi="Arial" w:cs="Arial"/>
        </w:rPr>
      </w:pPr>
      <w:r>
        <w:rPr>
          <w:rFonts w:ascii="Arial" w:eastAsia="Calibri" w:hAnsi="Arial" w:cs="Arial"/>
        </w:rPr>
        <w:t xml:space="preserve">Since June 2015 DPC, DAA and </w:t>
      </w:r>
      <w:proofErr w:type="spellStart"/>
      <w:r>
        <w:rPr>
          <w:rFonts w:ascii="Arial" w:eastAsia="Calibri" w:hAnsi="Arial" w:cs="Arial"/>
        </w:rPr>
        <w:t>DoL</w:t>
      </w:r>
      <w:proofErr w:type="spellEnd"/>
      <w:r>
        <w:rPr>
          <w:rFonts w:ascii="Arial" w:eastAsia="Calibri" w:hAnsi="Arial" w:cs="Arial"/>
        </w:rPr>
        <w:t xml:space="preserve"> representatives have </w:t>
      </w:r>
      <w:r w:rsidR="00C37C65">
        <w:rPr>
          <w:rFonts w:ascii="Arial" w:eastAsia="Calibri" w:hAnsi="Arial" w:cs="Arial"/>
        </w:rPr>
        <w:t>provided</w:t>
      </w:r>
      <w:r>
        <w:rPr>
          <w:rFonts w:ascii="Arial" w:eastAsia="Calibri" w:hAnsi="Arial" w:cs="Arial"/>
        </w:rPr>
        <w:t xml:space="preserve"> </w:t>
      </w:r>
      <w:r w:rsidR="00C37C65">
        <w:rPr>
          <w:rFonts w:ascii="Arial" w:eastAsia="Calibri" w:hAnsi="Arial" w:cs="Arial"/>
        </w:rPr>
        <w:t>24</w:t>
      </w:r>
      <w:r>
        <w:rPr>
          <w:rFonts w:ascii="Arial" w:eastAsia="Calibri" w:hAnsi="Arial" w:cs="Arial"/>
        </w:rPr>
        <w:t xml:space="preserve"> briefings </w:t>
      </w:r>
      <w:r w:rsidR="00C37C65">
        <w:rPr>
          <w:rFonts w:ascii="Arial" w:eastAsia="Calibri" w:hAnsi="Arial" w:cs="Arial"/>
        </w:rPr>
        <w:t xml:space="preserve">to a range of stakeholders, including </w:t>
      </w:r>
      <w:r w:rsidR="006804E2">
        <w:rPr>
          <w:rFonts w:ascii="Arial" w:eastAsia="Calibri" w:hAnsi="Arial" w:cs="Arial"/>
        </w:rPr>
        <w:t>WA Government</w:t>
      </w:r>
      <w:r>
        <w:rPr>
          <w:rFonts w:ascii="Arial" w:eastAsia="Calibri" w:hAnsi="Arial" w:cs="Arial"/>
        </w:rPr>
        <w:t xml:space="preserve"> departments, agencies and instrumentalitie</w:t>
      </w:r>
      <w:r w:rsidR="00C37C65">
        <w:rPr>
          <w:rFonts w:ascii="Arial" w:eastAsia="Calibri" w:hAnsi="Arial" w:cs="Arial"/>
        </w:rPr>
        <w:t xml:space="preserve">s </w:t>
      </w:r>
      <w:r w:rsidR="00C37C65" w:rsidRPr="001D16FC">
        <w:rPr>
          <w:rFonts w:ascii="Arial" w:hAnsi="Arial" w:cs="Arial"/>
        </w:rPr>
        <w:t>(</w:t>
      </w:r>
      <w:r w:rsidR="00C37C65">
        <w:rPr>
          <w:rFonts w:ascii="Arial" w:hAnsi="Arial" w:cs="Arial"/>
        </w:rPr>
        <w:t xml:space="preserve">incorporating </w:t>
      </w:r>
      <w:r w:rsidR="00C37C65" w:rsidRPr="001D16FC">
        <w:rPr>
          <w:rFonts w:ascii="Arial" w:hAnsi="Arial" w:cs="Arial"/>
        </w:rPr>
        <w:t>agencies on the Interagency Reference Group</w:t>
      </w:r>
      <w:r w:rsidR="00C37C65" w:rsidRPr="001D16FC">
        <w:rPr>
          <w:rFonts w:ascii="Arial" w:hAnsi="Arial" w:cs="Arial"/>
          <w:color w:val="000000"/>
        </w:rPr>
        <w:t xml:space="preserve"> for </w:t>
      </w:r>
      <w:r w:rsidR="00C37C65" w:rsidRPr="001D16FC">
        <w:rPr>
          <w:rFonts w:ascii="Arial" w:hAnsi="Arial" w:cs="Arial"/>
        </w:rPr>
        <w:t xml:space="preserve">Native Title and Aboriginal Heritage) </w:t>
      </w:r>
      <w:r w:rsidR="00C37C65">
        <w:rPr>
          <w:rFonts w:ascii="Arial" w:eastAsia="Calibri" w:hAnsi="Arial" w:cs="Arial"/>
        </w:rPr>
        <w:t>and</w:t>
      </w:r>
      <w:r>
        <w:rPr>
          <w:rFonts w:ascii="Arial" w:eastAsia="Calibri" w:hAnsi="Arial" w:cs="Arial"/>
        </w:rPr>
        <w:t xml:space="preserve"> a number of Local Governments via </w:t>
      </w:r>
      <w:r w:rsidR="00C37C65">
        <w:rPr>
          <w:rFonts w:ascii="Arial" w:eastAsia="Calibri" w:hAnsi="Arial" w:cs="Arial"/>
        </w:rPr>
        <w:t xml:space="preserve">their </w:t>
      </w:r>
      <w:r w:rsidR="00457A3E">
        <w:rPr>
          <w:rFonts w:ascii="Arial" w:eastAsia="Calibri" w:hAnsi="Arial" w:cs="Arial"/>
        </w:rPr>
        <w:t>‘</w:t>
      </w:r>
      <w:r>
        <w:rPr>
          <w:rFonts w:ascii="Arial" w:eastAsia="Calibri" w:hAnsi="Arial" w:cs="Arial"/>
        </w:rPr>
        <w:t>Zone</w:t>
      </w:r>
      <w:r w:rsidR="00457A3E">
        <w:rPr>
          <w:rFonts w:ascii="Arial" w:eastAsia="Calibri" w:hAnsi="Arial" w:cs="Arial"/>
        </w:rPr>
        <w:t>’</w:t>
      </w:r>
      <w:r>
        <w:rPr>
          <w:rFonts w:ascii="Arial" w:eastAsia="Calibri" w:hAnsi="Arial" w:cs="Arial"/>
        </w:rPr>
        <w:t xml:space="preserve"> meetings. </w:t>
      </w:r>
    </w:p>
    <w:p w:rsidR="007C152B" w:rsidRDefault="007C152B" w:rsidP="006804E2">
      <w:pPr>
        <w:spacing w:after="0"/>
        <w:jc w:val="both"/>
        <w:rPr>
          <w:rFonts w:ascii="Arial" w:eastAsia="Calibri" w:hAnsi="Arial" w:cs="Arial"/>
        </w:rPr>
      </w:pPr>
    </w:p>
    <w:p w:rsidR="00FB5804" w:rsidRDefault="00C37C65" w:rsidP="006804E2">
      <w:pPr>
        <w:spacing w:after="0"/>
        <w:jc w:val="both"/>
        <w:rPr>
          <w:rFonts w:ascii="Arial" w:hAnsi="Arial" w:cs="Arial"/>
          <w:bCs/>
        </w:rPr>
      </w:pPr>
      <w:r>
        <w:rPr>
          <w:rFonts w:ascii="Arial" w:eastAsia="Calibri" w:hAnsi="Arial" w:cs="Arial"/>
        </w:rPr>
        <w:t>Further briefings are scheduled in 2016 to cover the remainder of the</w:t>
      </w:r>
      <w:r w:rsidR="00457A3E">
        <w:rPr>
          <w:rFonts w:ascii="Arial" w:eastAsia="Calibri" w:hAnsi="Arial" w:cs="Arial"/>
        </w:rPr>
        <w:t xml:space="preserve"> Local Government</w:t>
      </w:r>
      <w:r>
        <w:rPr>
          <w:rFonts w:ascii="Arial" w:eastAsia="Calibri" w:hAnsi="Arial" w:cs="Arial"/>
        </w:rPr>
        <w:t xml:space="preserve"> Zones affected by the Settlement and to address particular requests by agencies.  In addition to general b</w:t>
      </w:r>
      <w:r w:rsidR="00B6655A" w:rsidRPr="001D16FC">
        <w:rPr>
          <w:rFonts w:ascii="Arial" w:hAnsi="Arial" w:cs="Arial"/>
        </w:rPr>
        <w:t xml:space="preserve">riefings on the </w:t>
      </w:r>
      <w:r w:rsidR="00B6655A" w:rsidRPr="00E06BC6">
        <w:rPr>
          <w:rFonts w:ascii="Arial" w:hAnsi="Arial" w:cs="Arial"/>
          <w:bCs/>
        </w:rPr>
        <w:t>Sou</w:t>
      </w:r>
      <w:r>
        <w:rPr>
          <w:rFonts w:ascii="Arial" w:hAnsi="Arial" w:cs="Arial"/>
          <w:bCs/>
        </w:rPr>
        <w:t>th West Native Title Settlement, State agencies have been offered particular detail on the operation of the Noongar Standard Heritage Agreement</w:t>
      </w:r>
      <w:r w:rsidR="00BA6E25">
        <w:rPr>
          <w:rFonts w:ascii="Arial" w:hAnsi="Arial" w:cs="Arial"/>
          <w:bCs/>
        </w:rPr>
        <w:t xml:space="preserve">, and Local Governments have </w:t>
      </w:r>
      <w:r>
        <w:rPr>
          <w:rFonts w:ascii="Arial" w:hAnsi="Arial" w:cs="Arial"/>
          <w:bCs/>
        </w:rPr>
        <w:t xml:space="preserve">been provided with </w:t>
      </w:r>
      <w:r w:rsidR="00BA6E25">
        <w:rPr>
          <w:rFonts w:ascii="Arial" w:hAnsi="Arial" w:cs="Arial"/>
          <w:bCs/>
        </w:rPr>
        <w:t>detailed i</w:t>
      </w:r>
      <w:r>
        <w:rPr>
          <w:rFonts w:ascii="Arial" w:hAnsi="Arial" w:cs="Arial"/>
          <w:bCs/>
        </w:rPr>
        <w:t>nformation o</w:t>
      </w:r>
      <w:r w:rsidR="00B7327E">
        <w:rPr>
          <w:rFonts w:ascii="Arial" w:hAnsi="Arial" w:cs="Arial"/>
          <w:bCs/>
        </w:rPr>
        <w:t>n the Land Transfer Process.</w:t>
      </w:r>
    </w:p>
    <w:p w:rsidR="00FB5804" w:rsidRDefault="00FB5804" w:rsidP="006804E2">
      <w:pPr>
        <w:spacing w:after="0"/>
        <w:jc w:val="both"/>
        <w:rPr>
          <w:rFonts w:ascii="Arial" w:hAnsi="Arial" w:cs="Arial"/>
          <w:bCs/>
        </w:rPr>
      </w:pPr>
    </w:p>
    <w:p w:rsidR="00B7327E" w:rsidRDefault="00284994" w:rsidP="006804E2">
      <w:pPr>
        <w:spacing w:after="0"/>
        <w:jc w:val="both"/>
        <w:rPr>
          <w:rFonts w:ascii="Arial" w:hAnsi="Arial" w:cs="Arial"/>
        </w:rPr>
      </w:pPr>
      <w:r>
        <w:rPr>
          <w:rFonts w:ascii="Arial" w:hAnsi="Arial" w:cs="Arial"/>
          <w:bCs/>
        </w:rPr>
        <w:t xml:space="preserve">DPC, together with DAA and </w:t>
      </w:r>
      <w:proofErr w:type="spellStart"/>
      <w:r>
        <w:rPr>
          <w:rFonts w:ascii="Arial" w:hAnsi="Arial" w:cs="Arial"/>
          <w:bCs/>
        </w:rPr>
        <w:t>DoL</w:t>
      </w:r>
      <w:proofErr w:type="spellEnd"/>
      <w:r w:rsidR="00FB5804">
        <w:rPr>
          <w:rFonts w:ascii="Arial" w:hAnsi="Arial" w:cs="Arial"/>
          <w:bCs/>
        </w:rPr>
        <w:t xml:space="preserve">, </w:t>
      </w:r>
      <w:r w:rsidR="007C152B">
        <w:rPr>
          <w:rFonts w:ascii="Arial" w:hAnsi="Arial" w:cs="Arial"/>
          <w:bCs/>
        </w:rPr>
        <w:t xml:space="preserve">will </w:t>
      </w:r>
      <w:r>
        <w:rPr>
          <w:rFonts w:ascii="Arial" w:hAnsi="Arial" w:cs="Arial"/>
          <w:bCs/>
        </w:rPr>
        <w:t>arrange further briefings</w:t>
      </w:r>
      <w:r w:rsidR="00B7327E">
        <w:rPr>
          <w:rFonts w:ascii="Arial" w:hAnsi="Arial" w:cs="Arial"/>
          <w:bCs/>
        </w:rPr>
        <w:t xml:space="preserve"> upon request.  </w:t>
      </w:r>
      <w:r w:rsidR="00FB5804">
        <w:rPr>
          <w:rFonts w:ascii="Arial" w:hAnsi="Arial" w:cs="Arial"/>
          <w:bCs/>
        </w:rPr>
        <w:t>DAA</w:t>
      </w:r>
      <w:r w:rsidR="00267682">
        <w:rPr>
          <w:rFonts w:ascii="Arial" w:hAnsi="Arial" w:cs="Arial"/>
          <w:bCs/>
        </w:rPr>
        <w:t xml:space="preserve"> can be contacted directly in relation to NSHA briefing requirements. </w:t>
      </w:r>
    </w:p>
    <w:p w:rsidR="00B6655A" w:rsidRDefault="00B6655A" w:rsidP="00B6655A">
      <w:pPr>
        <w:spacing w:after="0" w:line="240" w:lineRule="auto"/>
        <w:jc w:val="both"/>
        <w:rPr>
          <w:rFonts w:ascii="Arial" w:hAnsi="Arial" w:cs="Arial"/>
        </w:rPr>
      </w:pPr>
    </w:p>
    <w:p w:rsidR="00223753" w:rsidRPr="006804E2" w:rsidRDefault="00223753" w:rsidP="00E45A47">
      <w:pPr>
        <w:rPr>
          <w:rFonts w:ascii="Arial" w:hAnsi="Arial" w:cs="Arial"/>
          <w:color w:val="026694"/>
          <w:sz w:val="34"/>
          <w:szCs w:val="34"/>
        </w:rPr>
      </w:pPr>
      <w:r w:rsidRPr="006804E2">
        <w:rPr>
          <w:rFonts w:ascii="Arial" w:hAnsi="Arial" w:cs="Arial"/>
          <w:color w:val="026694"/>
          <w:sz w:val="34"/>
          <w:szCs w:val="34"/>
        </w:rPr>
        <w:t>Fact</w:t>
      </w:r>
      <w:r w:rsidRPr="006804E2">
        <w:rPr>
          <w:rFonts w:ascii="Arial" w:eastAsia="Calibri" w:hAnsi="Arial" w:cs="Arial"/>
        </w:rPr>
        <w:t xml:space="preserve"> </w:t>
      </w:r>
      <w:r w:rsidRPr="006804E2">
        <w:rPr>
          <w:rFonts w:ascii="Arial" w:hAnsi="Arial" w:cs="Arial"/>
          <w:color w:val="026694"/>
          <w:sz w:val="34"/>
          <w:szCs w:val="34"/>
        </w:rPr>
        <w:t>Sheets</w:t>
      </w:r>
      <w:r w:rsidR="007C152B" w:rsidRPr="006804E2">
        <w:rPr>
          <w:rFonts w:ascii="Arial" w:hAnsi="Arial" w:cs="Arial"/>
          <w:color w:val="026694"/>
          <w:sz w:val="34"/>
          <w:szCs w:val="34"/>
        </w:rPr>
        <w:t xml:space="preserve"> about the Settlement</w:t>
      </w:r>
    </w:p>
    <w:p w:rsidR="00840FA2" w:rsidRDefault="00606C6B" w:rsidP="006804E2">
      <w:pPr>
        <w:spacing w:after="0"/>
        <w:jc w:val="both"/>
        <w:rPr>
          <w:rFonts w:ascii="Arial" w:hAnsi="Arial" w:cs="Arial"/>
          <w:szCs w:val="24"/>
        </w:rPr>
      </w:pPr>
      <w:r>
        <w:rPr>
          <w:rFonts w:ascii="Arial" w:hAnsi="Arial" w:cs="Arial"/>
          <w:iCs/>
          <w:szCs w:val="24"/>
        </w:rPr>
        <w:t>Fact Sheets</w:t>
      </w:r>
      <w:r w:rsidR="0075079C">
        <w:rPr>
          <w:rFonts w:ascii="Arial" w:hAnsi="Arial" w:cs="Arial"/>
          <w:iCs/>
          <w:szCs w:val="24"/>
        </w:rPr>
        <w:t xml:space="preserve"> fi</w:t>
      </w:r>
      <w:r w:rsidR="00546229">
        <w:rPr>
          <w:rFonts w:ascii="Arial" w:hAnsi="Arial" w:cs="Arial"/>
          <w:iCs/>
          <w:szCs w:val="24"/>
        </w:rPr>
        <w:t>r</w:t>
      </w:r>
      <w:r w:rsidR="0075079C">
        <w:rPr>
          <w:rFonts w:ascii="Arial" w:hAnsi="Arial" w:cs="Arial"/>
          <w:iCs/>
          <w:szCs w:val="24"/>
        </w:rPr>
        <w:t xml:space="preserve">st released </w:t>
      </w:r>
      <w:r>
        <w:rPr>
          <w:rFonts w:ascii="Arial" w:hAnsi="Arial" w:cs="Arial"/>
          <w:iCs/>
          <w:szCs w:val="24"/>
        </w:rPr>
        <w:t xml:space="preserve">July 2015 to </w:t>
      </w:r>
      <w:r w:rsidR="00223753" w:rsidRPr="005458ED">
        <w:rPr>
          <w:rFonts w:ascii="Arial" w:hAnsi="Arial" w:cs="Arial"/>
          <w:iCs/>
          <w:szCs w:val="24"/>
        </w:rPr>
        <w:t xml:space="preserve">assist in stakeholder and broader community understanding of the </w:t>
      </w:r>
      <w:r w:rsidR="00223753">
        <w:rPr>
          <w:rFonts w:ascii="Arial" w:hAnsi="Arial" w:cs="Arial"/>
          <w:iCs/>
          <w:szCs w:val="24"/>
        </w:rPr>
        <w:t xml:space="preserve">South West Native Title </w:t>
      </w:r>
      <w:r w:rsidR="00223753" w:rsidRPr="005458ED">
        <w:rPr>
          <w:rFonts w:ascii="Arial" w:hAnsi="Arial" w:cs="Arial"/>
          <w:iCs/>
          <w:szCs w:val="24"/>
        </w:rPr>
        <w:t>Settlement,</w:t>
      </w:r>
      <w:r>
        <w:rPr>
          <w:rFonts w:ascii="Arial" w:hAnsi="Arial" w:cs="Arial"/>
          <w:iCs/>
          <w:szCs w:val="24"/>
        </w:rPr>
        <w:t xml:space="preserve"> have been updated. </w:t>
      </w:r>
      <w:r w:rsidR="00223753" w:rsidRPr="005458ED">
        <w:rPr>
          <w:rFonts w:ascii="Arial" w:hAnsi="Arial" w:cs="Arial"/>
          <w:iCs/>
          <w:szCs w:val="24"/>
        </w:rPr>
        <w:t xml:space="preserve"> </w:t>
      </w:r>
      <w:r w:rsidR="00223753" w:rsidRPr="005458ED">
        <w:rPr>
          <w:rFonts w:ascii="Arial" w:hAnsi="Arial" w:cs="Arial"/>
          <w:szCs w:val="24"/>
        </w:rPr>
        <w:t>The Fact Sheets</w:t>
      </w:r>
      <w:r>
        <w:rPr>
          <w:rFonts w:ascii="Arial" w:hAnsi="Arial" w:cs="Arial"/>
          <w:szCs w:val="24"/>
        </w:rPr>
        <w:t xml:space="preserve"> </w:t>
      </w:r>
      <w:r w:rsidR="00223753" w:rsidRPr="005458ED">
        <w:rPr>
          <w:rFonts w:ascii="Arial" w:hAnsi="Arial" w:cs="Arial"/>
          <w:szCs w:val="24"/>
        </w:rPr>
        <w:t xml:space="preserve">outline the specific benefits being provided </w:t>
      </w:r>
      <w:r w:rsidR="00223753">
        <w:rPr>
          <w:rFonts w:ascii="Arial" w:hAnsi="Arial" w:cs="Arial"/>
          <w:szCs w:val="24"/>
        </w:rPr>
        <w:t>through</w:t>
      </w:r>
      <w:r w:rsidR="00223753" w:rsidRPr="005458ED">
        <w:rPr>
          <w:rFonts w:ascii="Arial" w:hAnsi="Arial" w:cs="Arial"/>
          <w:szCs w:val="24"/>
        </w:rPr>
        <w:t xml:space="preserve"> the Settlement</w:t>
      </w:r>
      <w:r w:rsidR="00223753">
        <w:rPr>
          <w:rFonts w:ascii="Arial" w:hAnsi="Arial" w:cs="Arial"/>
          <w:szCs w:val="24"/>
        </w:rPr>
        <w:t xml:space="preserve">, including </w:t>
      </w:r>
      <w:r w:rsidR="00223753" w:rsidRPr="005458ED">
        <w:rPr>
          <w:rFonts w:ascii="Arial" w:hAnsi="Arial" w:cs="Arial"/>
          <w:szCs w:val="24"/>
        </w:rPr>
        <w:lastRenderedPageBreak/>
        <w:t xml:space="preserve">answers to frequently asked questions raised by </w:t>
      </w:r>
      <w:r w:rsidR="0075079C">
        <w:rPr>
          <w:rFonts w:ascii="Arial" w:hAnsi="Arial" w:cs="Arial"/>
          <w:szCs w:val="24"/>
        </w:rPr>
        <w:t xml:space="preserve">a range of </w:t>
      </w:r>
      <w:r w:rsidR="00223753" w:rsidRPr="005458ED">
        <w:rPr>
          <w:rFonts w:ascii="Arial" w:hAnsi="Arial" w:cs="Arial"/>
          <w:szCs w:val="24"/>
        </w:rPr>
        <w:t>stakeholder groups</w:t>
      </w:r>
      <w:r w:rsidR="00223753">
        <w:rPr>
          <w:rFonts w:ascii="Arial" w:hAnsi="Arial" w:cs="Arial"/>
          <w:szCs w:val="24"/>
        </w:rPr>
        <w:t xml:space="preserve"> during consultations</w:t>
      </w:r>
      <w:r w:rsidR="003B3367">
        <w:rPr>
          <w:rFonts w:ascii="Arial" w:hAnsi="Arial" w:cs="Arial"/>
          <w:szCs w:val="24"/>
        </w:rPr>
        <w:t>. T</w:t>
      </w:r>
      <w:r w:rsidR="00840FA2" w:rsidRPr="005458ED">
        <w:rPr>
          <w:rFonts w:ascii="Arial" w:hAnsi="Arial" w:cs="Arial"/>
          <w:szCs w:val="24"/>
        </w:rPr>
        <w:t>he Fact Sheets</w:t>
      </w:r>
      <w:r w:rsidR="003B3367">
        <w:rPr>
          <w:rFonts w:ascii="Arial" w:hAnsi="Arial" w:cs="Arial"/>
          <w:szCs w:val="24"/>
        </w:rPr>
        <w:t xml:space="preserve"> are available on the DPC website. </w:t>
      </w:r>
    </w:p>
    <w:p w:rsidR="00223753" w:rsidRPr="005458ED" w:rsidRDefault="00223753" w:rsidP="006804E2">
      <w:pPr>
        <w:spacing w:after="0"/>
        <w:jc w:val="both"/>
        <w:rPr>
          <w:rFonts w:ascii="Arial" w:hAnsi="Arial" w:cs="Arial"/>
          <w:szCs w:val="24"/>
        </w:rPr>
      </w:pPr>
    </w:p>
    <w:p w:rsidR="00223753" w:rsidRDefault="00223753" w:rsidP="006804E2">
      <w:pPr>
        <w:spacing w:after="0"/>
        <w:jc w:val="both"/>
        <w:rPr>
          <w:rFonts w:ascii="Arial" w:hAnsi="Arial" w:cs="Arial"/>
          <w:szCs w:val="24"/>
        </w:rPr>
      </w:pPr>
      <w:r w:rsidRPr="005458ED">
        <w:rPr>
          <w:rFonts w:ascii="Arial" w:hAnsi="Arial" w:cs="Arial"/>
          <w:szCs w:val="24"/>
        </w:rPr>
        <w:t xml:space="preserve">Fact Sheets can be </w:t>
      </w:r>
      <w:r w:rsidR="008A204D">
        <w:rPr>
          <w:rFonts w:ascii="Arial" w:hAnsi="Arial" w:cs="Arial"/>
          <w:szCs w:val="24"/>
        </w:rPr>
        <w:t xml:space="preserve">copied and </w:t>
      </w:r>
      <w:r w:rsidRPr="005458ED">
        <w:rPr>
          <w:rFonts w:ascii="Arial" w:hAnsi="Arial" w:cs="Arial"/>
          <w:szCs w:val="24"/>
        </w:rPr>
        <w:t xml:space="preserve">distributed by local governments, local Members of Parliament and government agencies to the wider community when they seek information about the Settlement. </w:t>
      </w:r>
    </w:p>
    <w:p w:rsidR="008A204D" w:rsidRDefault="008A204D" w:rsidP="006804E2">
      <w:pPr>
        <w:spacing w:after="0"/>
        <w:jc w:val="both"/>
        <w:rPr>
          <w:rFonts w:ascii="Arial" w:hAnsi="Arial" w:cs="Arial"/>
          <w:szCs w:val="24"/>
        </w:rPr>
      </w:pPr>
    </w:p>
    <w:p w:rsidR="00223753" w:rsidRPr="006804E2" w:rsidRDefault="006804E2" w:rsidP="006804E2">
      <w:pPr>
        <w:spacing w:after="0"/>
        <w:jc w:val="both"/>
        <w:rPr>
          <w:rFonts w:ascii="Arial" w:hAnsi="Arial" w:cs="Arial"/>
          <w:szCs w:val="24"/>
        </w:rPr>
      </w:pPr>
      <w:r>
        <w:rPr>
          <w:rFonts w:ascii="Arial" w:hAnsi="Arial" w:cs="Arial"/>
          <w:color w:val="026694"/>
          <w:sz w:val="34"/>
          <w:szCs w:val="34"/>
        </w:rPr>
        <w:t>Online information about the South West Native Title Settlement</w:t>
      </w:r>
    </w:p>
    <w:p w:rsidR="00223753" w:rsidRDefault="00223753" w:rsidP="006804E2">
      <w:pPr>
        <w:spacing w:after="0"/>
        <w:jc w:val="both"/>
        <w:rPr>
          <w:rFonts w:ascii="Arial" w:hAnsi="Arial" w:cs="Arial"/>
        </w:rPr>
      </w:pPr>
    </w:p>
    <w:p w:rsidR="00805D16" w:rsidRDefault="0010025E" w:rsidP="006804E2">
      <w:pPr>
        <w:spacing w:after="0"/>
        <w:jc w:val="both"/>
        <w:rPr>
          <w:rFonts w:ascii="Arial" w:hAnsi="Arial" w:cs="Arial"/>
        </w:rPr>
      </w:pPr>
      <w:r>
        <w:rPr>
          <w:rFonts w:ascii="Arial" w:hAnsi="Arial" w:cs="Arial"/>
        </w:rPr>
        <w:t xml:space="preserve">All relevant documentation </w:t>
      </w:r>
      <w:r w:rsidR="0075079C">
        <w:rPr>
          <w:rFonts w:ascii="Arial" w:hAnsi="Arial" w:cs="Arial"/>
        </w:rPr>
        <w:t xml:space="preserve">about the </w:t>
      </w:r>
      <w:r>
        <w:rPr>
          <w:rFonts w:ascii="Arial" w:hAnsi="Arial" w:cs="Arial"/>
        </w:rPr>
        <w:t>ILUA</w:t>
      </w:r>
      <w:r w:rsidR="0075079C">
        <w:rPr>
          <w:rFonts w:ascii="Arial" w:hAnsi="Arial" w:cs="Arial"/>
        </w:rPr>
        <w:t xml:space="preserve"> and the Settlement</w:t>
      </w:r>
      <w:r>
        <w:rPr>
          <w:rFonts w:ascii="Arial" w:hAnsi="Arial" w:cs="Arial"/>
        </w:rPr>
        <w:t xml:space="preserve"> is available on the </w:t>
      </w:r>
      <w:r w:rsidR="00223753">
        <w:rPr>
          <w:rFonts w:ascii="Arial" w:hAnsi="Arial" w:cs="Arial"/>
        </w:rPr>
        <w:t>DPC</w:t>
      </w:r>
      <w:r>
        <w:rPr>
          <w:rFonts w:ascii="Arial" w:hAnsi="Arial" w:cs="Arial"/>
        </w:rPr>
        <w:t xml:space="preserve"> website: </w:t>
      </w:r>
      <w:hyperlink r:id="rId25" w:history="1">
        <w:r w:rsidRPr="00351D70">
          <w:rPr>
            <w:rStyle w:val="Hyperlink"/>
            <w:rFonts w:ascii="Arial" w:hAnsi="Arial" w:cs="Arial"/>
          </w:rPr>
          <w:t>www.dpc.wa.gov.au</w:t>
        </w:r>
      </w:hyperlink>
      <w:r w:rsidR="0075079C">
        <w:rPr>
          <w:rStyle w:val="Hyperlink"/>
          <w:rFonts w:ascii="Arial" w:hAnsi="Arial" w:cs="Arial"/>
        </w:rPr>
        <w:t>.</w:t>
      </w:r>
      <w:r>
        <w:rPr>
          <w:rFonts w:ascii="Arial" w:hAnsi="Arial" w:cs="Arial"/>
        </w:rPr>
        <w:t xml:space="preserve"> </w:t>
      </w:r>
    </w:p>
    <w:p w:rsidR="00546229" w:rsidRDefault="00546229" w:rsidP="006804E2">
      <w:pPr>
        <w:spacing w:after="0"/>
        <w:jc w:val="both"/>
        <w:rPr>
          <w:rFonts w:ascii="Arial" w:hAnsi="Arial" w:cs="Arial"/>
        </w:rPr>
      </w:pPr>
    </w:p>
    <w:p w:rsidR="0010025E" w:rsidRDefault="0075079C" w:rsidP="006804E2">
      <w:pPr>
        <w:rPr>
          <w:rFonts w:ascii="Arial" w:hAnsi="Arial" w:cs="Arial"/>
        </w:rPr>
      </w:pPr>
      <w:r>
        <w:rPr>
          <w:rFonts w:ascii="Arial" w:hAnsi="Arial" w:cs="Arial"/>
        </w:rPr>
        <w:t xml:space="preserve">Information </w:t>
      </w:r>
      <w:r w:rsidR="0010025E">
        <w:rPr>
          <w:rFonts w:ascii="Arial" w:hAnsi="Arial" w:cs="Arial"/>
        </w:rPr>
        <w:t>includes:</w:t>
      </w:r>
    </w:p>
    <w:p w:rsidR="0010025E" w:rsidRDefault="0010025E" w:rsidP="006804E2">
      <w:pPr>
        <w:pStyle w:val="ListParagraph"/>
        <w:numPr>
          <w:ilvl w:val="0"/>
          <w:numId w:val="4"/>
        </w:numPr>
        <w:rPr>
          <w:rFonts w:ascii="Arial" w:hAnsi="Arial" w:cs="Arial"/>
        </w:rPr>
      </w:pPr>
      <w:r>
        <w:rPr>
          <w:rFonts w:ascii="Arial" w:hAnsi="Arial" w:cs="Arial"/>
        </w:rPr>
        <w:t>Copies of each of the 6 executed ILUAs;</w:t>
      </w:r>
    </w:p>
    <w:p w:rsidR="0010025E" w:rsidRDefault="0010025E" w:rsidP="006804E2">
      <w:pPr>
        <w:pStyle w:val="ListParagraph"/>
        <w:numPr>
          <w:ilvl w:val="0"/>
          <w:numId w:val="4"/>
        </w:numPr>
        <w:rPr>
          <w:rFonts w:ascii="Arial" w:hAnsi="Arial" w:cs="Arial"/>
        </w:rPr>
      </w:pPr>
      <w:r>
        <w:rPr>
          <w:rFonts w:ascii="Arial" w:hAnsi="Arial" w:cs="Arial"/>
        </w:rPr>
        <w:t>Maps of the relevant ILUA area boundaries;</w:t>
      </w:r>
    </w:p>
    <w:p w:rsidR="0010025E" w:rsidRDefault="00840FA2" w:rsidP="006804E2">
      <w:pPr>
        <w:pStyle w:val="ListParagraph"/>
        <w:numPr>
          <w:ilvl w:val="0"/>
          <w:numId w:val="4"/>
        </w:numPr>
        <w:rPr>
          <w:rFonts w:ascii="Arial" w:hAnsi="Arial" w:cs="Arial"/>
        </w:rPr>
      </w:pPr>
      <w:r>
        <w:rPr>
          <w:rFonts w:ascii="Arial" w:hAnsi="Arial" w:cs="Arial"/>
        </w:rPr>
        <w:t>Technical d</w:t>
      </w:r>
      <w:r w:rsidR="0010025E">
        <w:rPr>
          <w:rFonts w:ascii="Arial" w:hAnsi="Arial" w:cs="Arial"/>
        </w:rPr>
        <w:t>escription</w:t>
      </w:r>
      <w:r>
        <w:rPr>
          <w:rFonts w:ascii="Arial" w:hAnsi="Arial" w:cs="Arial"/>
        </w:rPr>
        <w:t>s</w:t>
      </w:r>
      <w:r w:rsidR="0010025E">
        <w:rPr>
          <w:rFonts w:ascii="Arial" w:hAnsi="Arial" w:cs="Arial"/>
        </w:rPr>
        <w:t xml:space="preserve"> of the 6 ILUA boundaries;</w:t>
      </w:r>
    </w:p>
    <w:p w:rsidR="00805D16" w:rsidRDefault="0010025E" w:rsidP="006804E2">
      <w:pPr>
        <w:pStyle w:val="ListParagraph"/>
        <w:numPr>
          <w:ilvl w:val="0"/>
          <w:numId w:val="4"/>
        </w:numPr>
        <w:rPr>
          <w:rFonts w:ascii="Arial" w:hAnsi="Arial" w:cs="Arial"/>
        </w:rPr>
      </w:pPr>
      <w:r>
        <w:rPr>
          <w:rFonts w:ascii="Arial" w:hAnsi="Arial" w:cs="Arial"/>
        </w:rPr>
        <w:t>Template Noongar Standard Heritage Agreements</w:t>
      </w:r>
      <w:r w:rsidR="00840FA2">
        <w:rPr>
          <w:rFonts w:ascii="Arial" w:hAnsi="Arial" w:cs="Arial"/>
        </w:rPr>
        <w:t xml:space="preserve"> for each ILUA area</w:t>
      </w:r>
      <w:r>
        <w:rPr>
          <w:rFonts w:ascii="Arial" w:hAnsi="Arial" w:cs="Arial"/>
        </w:rPr>
        <w:t xml:space="preserve">; </w:t>
      </w:r>
    </w:p>
    <w:p w:rsidR="0010025E" w:rsidRPr="00B7327E" w:rsidRDefault="00B7327E" w:rsidP="006804E2">
      <w:pPr>
        <w:pStyle w:val="ListParagraph"/>
        <w:numPr>
          <w:ilvl w:val="0"/>
          <w:numId w:val="4"/>
        </w:numPr>
        <w:rPr>
          <w:rFonts w:ascii="Arial" w:hAnsi="Arial" w:cs="Arial"/>
          <w:iCs/>
          <w:sz w:val="24"/>
        </w:rPr>
      </w:pPr>
      <w:r>
        <w:rPr>
          <w:rFonts w:ascii="Arial" w:hAnsi="Arial" w:cs="Arial"/>
        </w:rPr>
        <w:t>Links to t</w:t>
      </w:r>
      <w:r w:rsidRPr="00B7327E">
        <w:rPr>
          <w:rFonts w:ascii="Arial" w:hAnsi="Arial" w:cs="Arial"/>
          <w:lang w:eastAsia="en-AU"/>
        </w:rPr>
        <w:t xml:space="preserve">he </w:t>
      </w:r>
      <w:r w:rsidRPr="00B7327E">
        <w:rPr>
          <w:rFonts w:ascii="Arial" w:hAnsi="Arial" w:cs="Arial"/>
          <w:i/>
        </w:rPr>
        <w:t>Noongar (</w:t>
      </w:r>
      <w:proofErr w:type="spellStart"/>
      <w:r w:rsidRPr="00B7327E">
        <w:rPr>
          <w:rFonts w:ascii="Arial" w:hAnsi="Arial" w:cs="Arial"/>
          <w:i/>
        </w:rPr>
        <w:t>Koorah</w:t>
      </w:r>
      <w:proofErr w:type="spellEnd"/>
      <w:r w:rsidRPr="00B7327E">
        <w:rPr>
          <w:rFonts w:ascii="Arial" w:hAnsi="Arial" w:cs="Arial"/>
          <w:i/>
        </w:rPr>
        <w:t xml:space="preserve">, </w:t>
      </w:r>
      <w:proofErr w:type="spellStart"/>
      <w:r w:rsidRPr="00B7327E">
        <w:rPr>
          <w:rFonts w:ascii="Arial" w:hAnsi="Arial" w:cs="Arial"/>
          <w:i/>
        </w:rPr>
        <w:t>Nitja</w:t>
      </w:r>
      <w:proofErr w:type="spellEnd"/>
      <w:r w:rsidRPr="00B7327E">
        <w:rPr>
          <w:rFonts w:ascii="Arial" w:hAnsi="Arial" w:cs="Arial"/>
          <w:i/>
        </w:rPr>
        <w:t xml:space="preserve">, </w:t>
      </w:r>
      <w:proofErr w:type="spellStart"/>
      <w:r w:rsidRPr="00B7327E">
        <w:rPr>
          <w:rFonts w:ascii="Arial" w:hAnsi="Arial" w:cs="Arial"/>
          <w:i/>
        </w:rPr>
        <w:t>Boordahwan</w:t>
      </w:r>
      <w:proofErr w:type="spellEnd"/>
      <w:r w:rsidRPr="00B7327E">
        <w:rPr>
          <w:rFonts w:ascii="Arial" w:hAnsi="Arial" w:cs="Arial"/>
          <w:i/>
        </w:rPr>
        <w:t xml:space="preserve">) (Past, Present, Future) Recognition Bill </w:t>
      </w:r>
      <w:proofErr w:type="gramStart"/>
      <w:r w:rsidRPr="00B7327E">
        <w:rPr>
          <w:rFonts w:ascii="Arial" w:hAnsi="Arial" w:cs="Arial"/>
          <w:i/>
        </w:rPr>
        <w:t>2014,</w:t>
      </w:r>
      <w:r w:rsidRPr="00B7327E">
        <w:rPr>
          <w:rFonts w:ascii="Arial" w:hAnsi="Arial" w:cs="Arial"/>
        </w:rPr>
        <w:t>and</w:t>
      </w:r>
      <w:proofErr w:type="gramEnd"/>
      <w:r>
        <w:rPr>
          <w:rFonts w:ascii="Arial" w:hAnsi="Arial" w:cs="Arial"/>
        </w:rPr>
        <w:t xml:space="preserve"> </w:t>
      </w:r>
      <w:r w:rsidRPr="00B7327E">
        <w:rPr>
          <w:rFonts w:ascii="Arial" w:hAnsi="Arial" w:cs="Arial"/>
        </w:rPr>
        <w:t xml:space="preserve">the </w:t>
      </w:r>
      <w:r w:rsidRPr="00B7327E">
        <w:rPr>
          <w:rFonts w:ascii="Arial" w:hAnsi="Arial" w:cs="Arial"/>
          <w:i/>
        </w:rPr>
        <w:t>Land Administration (South West Native Title Settlement) Bill 2015;</w:t>
      </w:r>
      <w:r w:rsidRPr="00B7327E">
        <w:rPr>
          <w:rFonts w:ascii="Arial" w:hAnsi="Arial" w:cs="Arial"/>
          <w:lang w:eastAsia="en-AU"/>
        </w:rPr>
        <w:t xml:space="preserve"> and</w:t>
      </w:r>
    </w:p>
    <w:p w:rsidR="0010025E" w:rsidRPr="007A7036" w:rsidRDefault="0010025E" w:rsidP="006804E2">
      <w:pPr>
        <w:pStyle w:val="ListParagraph"/>
        <w:numPr>
          <w:ilvl w:val="0"/>
          <w:numId w:val="4"/>
        </w:numPr>
        <w:rPr>
          <w:rFonts w:ascii="Arial" w:hAnsi="Arial" w:cs="Arial"/>
        </w:rPr>
      </w:pPr>
      <w:r>
        <w:rPr>
          <w:rFonts w:ascii="Arial" w:hAnsi="Arial" w:cs="Arial"/>
        </w:rPr>
        <w:t>S</w:t>
      </w:r>
      <w:r w:rsidRPr="007A7036">
        <w:rPr>
          <w:rFonts w:ascii="Arial" w:hAnsi="Arial" w:cs="Arial"/>
        </w:rPr>
        <w:t>upporting information</w:t>
      </w:r>
      <w:r w:rsidR="00373C60">
        <w:rPr>
          <w:rFonts w:ascii="Arial" w:hAnsi="Arial" w:cs="Arial"/>
        </w:rPr>
        <w:t>,</w:t>
      </w:r>
      <w:r w:rsidRPr="007A7036">
        <w:rPr>
          <w:rFonts w:ascii="Arial" w:hAnsi="Arial" w:cs="Arial"/>
        </w:rPr>
        <w:t xml:space="preserve"> such as </w:t>
      </w:r>
      <w:r w:rsidR="00373C60">
        <w:rPr>
          <w:rFonts w:ascii="Arial" w:hAnsi="Arial" w:cs="Arial"/>
        </w:rPr>
        <w:t>the</w:t>
      </w:r>
      <w:r w:rsidRPr="007A7036">
        <w:rPr>
          <w:rFonts w:ascii="Arial" w:hAnsi="Arial" w:cs="Arial"/>
        </w:rPr>
        <w:t xml:space="preserve"> Fact Sheets</w:t>
      </w:r>
      <w:r w:rsidR="00373C60">
        <w:rPr>
          <w:rFonts w:ascii="Arial" w:hAnsi="Arial" w:cs="Arial"/>
        </w:rPr>
        <w:t>,</w:t>
      </w:r>
      <w:r w:rsidRPr="007A7036">
        <w:rPr>
          <w:rFonts w:ascii="Arial" w:hAnsi="Arial" w:cs="Arial"/>
        </w:rPr>
        <w:t xml:space="preserve"> </w:t>
      </w:r>
      <w:r>
        <w:rPr>
          <w:rFonts w:ascii="Arial" w:hAnsi="Arial" w:cs="Arial"/>
        </w:rPr>
        <w:t>that</w:t>
      </w:r>
      <w:r w:rsidRPr="007A7036">
        <w:rPr>
          <w:rFonts w:ascii="Arial" w:hAnsi="Arial" w:cs="Arial"/>
        </w:rPr>
        <w:t xml:space="preserve"> may assist in understanding of the Settlement.</w:t>
      </w:r>
    </w:p>
    <w:p w:rsidR="00373C60" w:rsidRDefault="00373C60" w:rsidP="006804E2">
      <w:pPr>
        <w:spacing w:after="0"/>
        <w:jc w:val="both"/>
        <w:rPr>
          <w:rFonts w:ascii="Arial" w:eastAsia="Calibri" w:hAnsi="Arial" w:cs="Arial"/>
        </w:rPr>
      </w:pPr>
      <w:r>
        <w:rPr>
          <w:rFonts w:ascii="Arial" w:eastAsia="Calibri" w:hAnsi="Arial" w:cs="Arial"/>
        </w:rPr>
        <w:t>DPC</w:t>
      </w:r>
      <w:r w:rsidR="007438D6">
        <w:rPr>
          <w:rFonts w:ascii="Arial" w:eastAsia="Calibri" w:hAnsi="Arial" w:cs="Arial"/>
        </w:rPr>
        <w:t>’s South West Settlement Implementation Unit</w:t>
      </w:r>
      <w:r w:rsidR="006804E2">
        <w:rPr>
          <w:rFonts w:ascii="Arial" w:eastAsia="Calibri" w:hAnsi="Arial" w:cs="Arial"/>
        </w:rPr>
        <w:t xml:space="preserve"> can</w:t>
      </w:r>
      <w:r>
        <w:rPr>
          <w:rFonts w:ascii="Arial" w:eastAsia="Calibri" w:hAnsi="Arial" w:cs="Arial"/>
        </w:rPr>
        <w:t xml:space="preserve"> be </w:t>
      </w:r>
      <w:r w:rsidRPr="007603AD">
        <w:rPr>
          <w:rFonts w:ascii="Arial" w:eastAsia="Calibri" w:hAnsi="Arial" w:cs="Arial"/>
        </w:rPr>
        <w:t>contact</w:t>
      </w:r>
      <w:r>
        <w:rPr>
          <w:rFonts w:ascii="Arial" w:eastAsia="Calibri" w:hAnsi="Arial" w:cs="Arial"/>
        </w:rPr>
        <w:t>ed</w:t>
      </w:r>
      <w:r w:rsidRPr="007603AD">
        <w:rPr>
          <w:rFonts w:ascii="Arial" w:eastAsia="Calibri" w:hAnsi="Arial" w:cs="Arial"/>
        </w:rPr>
        <w:t xml:space="preserve"> </w:t>
      </w:r>
      <w:proofErr w:type="gramStart"/>
      <w:r w:rsidRPr="007603AD">
        <w:rPr>
          <w:rFonts w:ascii="Arial" w:eastAsia="Calibri" w:hAnsi="Arial" w:cs="Arial"/>
        </w:rPr>
        <w:t>directly</w:t>
      </w:r>
      <w:r w:rsidR="006804E2">
        <w:rPr>
          <w:rFonts w:ascii="Arial" w:eastAsia="Calibri" w:hAnsi="Arial" w:cs="Arial"/>
        </w:rPr>
        <w:t xml:space="preserve"> </w:t>
      </w:r>
      <w:r w:rsidRPr="007603AD">
        <w:rPr>
          <w:rFonts w:ascii="Arial" w:eastAsia="Calibri" w:hAnsi="Arial" w:cs="Arial"/>
        </w:rPr>
        <w:t>:</w:t>
      </w:r>
      <w:proofErr w:type="gramEnd"/>
      <w:r w:rsidRPr="007603AD">
        <w:rPr>
          <w:rFonts w:ascii="Arial" w:eastAsia="Calibri" w:hAnsi="Arial" w:cs="Arial"/>
        </w:rPr>
        <w:t xml:space="preserve"> </w:t>
      </w:r>
    </w:p>
    <w:p w:rsidR="00373C60" w:rsidRPr="007603AD" w:rsidRDefault="00373C60" w:rsidP="006804E2">
      <w:pPr>
        <w:spacing w:after="0"/>
        <w:jc w:val="both"/>
        <w:rPr>
          <w:rFonts w:ascii="Arial" w:eastAsia="Calibri" w:hAnsi="Arial" w:cs="Arial"/>
        </w:rPr>
      </w:pPr>
      <w:r w:rsidRPr="007603AD">
        <w:rPr>
          <w:rFonts w:ascii="Arial" w:eastAsia="Calibri" w:hAnsi="Arial" w:cs="Arial"/>
        </w:rPr>
        <w:t>Email:</w:t>
      </w:r>
      <w:r w:rsidR="006804E2">
        <w:rPr>
          <w:rFonts w:ascii="Arial" w:eastAsia="Calibri" w:hAnsi="Arial" w:cs="Arial"/>
        </w:rPr>
        <w:t xml:space="preserve"> </w:t>
      </w:r>
      <w:r w:rsidR="006804E2">
        <w:rPr>
          <w:rFonts w:ascii="Arial" w:eastAsia="Calibri" w:hAnsi="Arial" w:cs="Arial"/>
        </w:rPr>
        <w:tab/>
      </w:r>
      <w:hyperlink r:id="rId26" w:history="1">
        <w:r w:rsidR="006804E2" w:rsidRPr="006804E2">
          <w:rPr>
            <w:rStyle w:val="Hyperlink"/>
            <w:rFonts w:ascii="Arial" w:eastAsia="Calibri" w:hAnsi="Arial" w:cs="Arial"/>
          </w:rPr>
          <w:t>South West Settlement Implementation Unit</w:t>
        </w:r>
      </w:hyperlink>
    </w:p>
    <w:p w:rsidR="00373C60" w:rsidRDefault="006804E2" w:rsidP="006804E2">
      <w:pPr>
        <w:spacing w:after="0"/>
        <w:jc w:val="both"/>
        <w:rPr>
          <w:rFonts w:ascii="Arial" w:eastAsia="Calibri" w:hAnsi="Arial" w:cs="Arial"/>
        </w:rPr>
      </w:pPr>
      <w:r>
        <w:rPr>
          <w:rFonts w:ascii="Arial" w:eastAsia="Calibri" w:hAnsi="Arial" w:cs="Arial"/>
        </w:rPr>
        <w:t>Phone:</w:t>
      </w:r>
      <w:r>
        <w:rPr>
          <w:rFonts w:ascii="Arial" w:eastAsia="Calibri" w:hAnsi="Arial" w:cs="Arial"/>
        </w:rPr>
        <w:tab/>
      </w:r>
      <w:r w:rsidR="00373C60" w:rsidRPr="007603AD">
        <w:rPr>
          <w:rFonts w:ascii="Arial" w:eastAsia="Calibri" w:hAnsi="Arial" w:cs="Arial"/>
        </w:rPr>
        <w:t>08 6552 6191</w:t>
      </w:r>
    </w:p>
    <w:p w:rsidR="009C38A3" w:rsidRDefault="009C38A3" w:rsidP="006804E2">
      <w:pPr>
        <w:spacing w:after="0"/>
        <w:jc w:val="both"/>
        <w:rPr>
          <w:rFonts w:ascii="Arial" w:eastAsia="Calibri" w:hAnsi="Arial" w:cs="Arial"/>
        </w:rPr>
      </w:pPr>
    </w:p>
    <w:p w:rsidR="009C38A3" w:rsidRDefault="009C38A3" w:rsidP="00223753">
      <w:pPr>
        <w:spacing w:after="0" w:line="240" w:lineRule="auto"/>
        <w:jc w:val="both"/>
        <w:rPr>
          <w:rFonts w:ascii="Arial" w:eastAsia="Calibri" w:hAnsi="Arial" w:cs="Arial"/>
        </w:rPr>
      </w:pPr>
    </w:p>
    <w:p w:rsidR="00462911" w:rsidRDefault="00B7327E" w:rsidP="00B7327E">
      <w:pPr>
        <w:spacing w:after="0" w:line="240" w:lineRule="auto"/>
        <w:jc w:val="both"/>
        <w:rPr>
          <w:rFonts w:ascii="ArialMT" w:hAnsi="ArialMT" w:cs="ArialMT"/>
          <w:color w:val="C75928"/>
          <w:sz w:val="28"/>
          <w:szCs w:val="28"/>
        </w:rPr>
      </w:pPr>
      <w:r w:rsidRPr="00B7327E">
        <w:rPr>
          <w:rFonts w:ascii="ArialMT" w:hAnsi="ArialMT" w:cs="ArialMT"/>
          <w:color w:val="C75928"/>
          <w:sz w:val="28"/>
          <w:szCs w:val="28"/>
        </w:rPr>
        <w:t xml:space="preserve">We would like to extend a sincere thanks to </w:t>
      </w:r>
      <w:r w:rsidR="0075079C">
        <w:rPr>
          <w:rFonts w:ascii="ArialMT" w:hAnsi="ArialMT" w:cs="ArialMT"/>
          <w:color w:val="C75928"/>
          <w:sz w:val="28"/>
          <w:szCs w:val="28"/>
        </w:rPr>
        <w:t>all</w:t>
      </w:r>
      <w:r w:rsidRPr="00B7327E">
        <w:rPr>
          <w:rFonts w:ascii="ArialMT" w:hAnsi="ArialMT" w:cs="ArialMT"/>
          <w:color w:val="C75928"/>
          <w:sz w:val="28"/>
          <w:szCs w:val="28"/>
        </w:rPr>
        <w:t xml:space="preserve"> stakeholders who have worked with us on the implementation of the South West </w:t>
      </w:r>
      <w:r w:rsidR="0075079C">
        <w:rPr>
          <w:rFonts w:ascii="ArialMT" w:hAnsi="ArialMT" w:cs="ArialMT"/>
          <w:color w:val="C75928"/>
          <w:sz w:val="28"/>
          <w:szCs w:val="28"/>
        </w:rPr>
        <w:t xml:space="preserve">Native Title </w:t>
      </w:r>
      <w:r w:rsidRPr="00B7327E">
        <w:rPr>
          <w:rFonts w:ascii="ArialMT" w:hAnsi="ArialMT" w:cs="ArialMT"/>
          <w:color w:val="C75928"/>
          <w:sz w:val="28"/>
          <w:szCs w:val="28"/>
        </w:rPr>
        <w:t>Settlement</w:t>
      </w:r>
      <w:r w:rsidR="00457A3E">
        <w:rPr>
          <w:rFonts w:ascii="ArialMT" w:hAnsi="ArialMT" w:cs="ArialMT"/>
          <w:color w:val="C75928"/>
          <w:sz w:val="28"/>
          <w:szCs w:val="28"/>
        </w:rPr>
        <w:t xml:space="preserve"> through 2015</w:t>
      </w:r>
      <w:r w:rsidR="0075079C">
        <w:rPr>
          <w:rFonts w:ascii="ArialMT" w:hAnsi="ArialMT" w:cs="ArialMT"/>
          <w:color w:val="C75928"/>
          <w:sz w:val="28"/>
          <w:szCs w:val="28"/>
        </w:rPr>
        <w:t>.</w:t>
      </w:r>
      <w:r w:rsidRPr="00B7327E">
        <w:rPr>
          <w:rFonts w:ascii="ArialMT" w:hAnsi="ArialMT" w:cs="ArialMT"/>
          <w:color w:val="C75928"/>
          <w:sz w:val="28"/>
          <w:szCs w:val="28"/>
        </w:rPr>
        <w:t xml:space="preserve"> </w:t>
      </w:r>
    </w:p>
    <w:p w:rsidR="00B7327E" w:rsidRDefault="00B7327E" w:rsidP="00B7327E">
      <w:pPr>
        <w:spacing w:after="0" w:line="240" w:lineRule="auto"/>
        <w:jc w:val="both"/>
        <w:rPr>
          <w:rFonts w:ascii="ArialMT" w:hAnsi="ArialMT" w:cs="ArialMT"/>
          <w:color w:val="C75928"/>
          <w:sz w:val="28"/>
          <w:szCs w:val="28"/>
        </w:rPr>
      </w:pPr>
    </w:p>
    <w:p w:rsidR="009C38A3" w:rsidRPr="00B7327E" w:rsidRDefault="00B7327E" w:rsidP="00B7327E">
      <w:pPr>
        <w:spacing w:after="0" w:line="240" w:lineRule="auto"/>
        <w:jc w:val="both"/>
        <w:rPr>
          <w:rFonts w:ascii="ArialMT" w:hAnsi="ArialMT" w:cs="ArialMT"/>
          <w:color w:val="C75928"/>
          <w:sz w:val="28"/>
          <w:szCs w:val="28"/>
        </w:rPr>
      </w:pPr>
      <w:r w:rsidRPr="00B7327E">
        <w:rPr>
          <w:rFonts w:ascii="ArialMT" w:hAnsi="ArialMT" w:cs="ArialMT"/>
          <w:color w:val="C75928"/>
          <w:sz w:val="28"/>
          <w:szCs w:val="28"/>
        </w:rPr>
        <w:t>We wish everyone a</w:t>
      </w:r>
      <w:r w:rsidR="009C38A3" w:rsidRPr="00B7327E">
        <w:rPr>
          <w:rFonts w:ascii="ArialMT" w:hAnsi="ArialMT" w:cs="ArialMT"/>
          <w:color w:val="C75928"/>
          <w:sz w:val="28"/>
          <w:szCs w:val="28"/>
        </w:rPr>
        <w:t xml:space="preserve"> </w:t>
      </w:r>
      <w:r w:rsidRPr="00B7327E">
        <w:rPr>
          <w:rFonts w:ascii="ArialMT" w:hAnsi="ArialMT" w:cs="ArialMT"/>
          <w:color w:val="C75928"/>
          <w:sz w:val="28"/>
          <w:szCs w:val="28"/>
        </w:rPr>
        <w:t xml:space="preserve">safe and happy Christmas and look forward to working with you all again in 2016. </w:t>
      </w:r>
    </w:p>
    <w:sectPr w:rsidR="009C38A3" w:rsidRPr="00B7327E" w:rsidSect="00DC685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DD" w:rsidRDefault="00CA3FDD" w:rsidP="009C1F7F">
      <w:pPr>
        <w:spacing w:after="0" w:line="240" w:lineRule="auto"/>
      </w:pPr>
      <w:r>
        <w:separator/>
      </w:r>
    </w:p>
  </w:endnote>
  <w:endnote w:type="continuationSeparator" w:id="0">
    <w:p w:rsidR="00CA3FDD" w:rsidRDefault="00CA3FDD" w:rsidP="009C1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yriadPro-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67084"/>
      <w:docPartObj>
        <w:docPartGallery w:val="Page Numbers (Bottom of Page)"/>
        <w:docPartUnique/>
      </w:docPartObj>
    </w:sdtPr>
    <w:sdtEndPr>
      <w:rPr>
        <w:noProof/>
      </w:rPr>
    </w:sdtEndPr>
    <w:sdtContent>
      <w:p w:rsidR="00DC6852" w:rsidRDefault="00DC6852">
        <w:pPr>
          <w:pStyle w:val="Footer"/>
          <w:jc w:val="center"/>
        </w:pPr>
        <w:r>
          <w:fldChar w:fldCharType="begin"/>
        </w:r>
        <w:r>
          <w:instrText xml:space="preserve"> PAGE  \* Arabic  \* MERGEFORMAT </w:instrText>
        </w:r>
        <w:r>
          <w:fldChar w:fldCharType="separate"/>
        </w:r>
        <w:r w:rsidR="008177C1">
          <w:rPr>
            <w:noProof/>
          </w:rPr>
          <w:t>10</w:t>
        </w:r>
        <w:r>
          <w:fldChar w:fldCharType="end"/>
        </w:r>
      </w:p>
    </w:sdtContent>
  </w:sdt>
  <w:p w:rsidR="0044616D" w:rsidRDefault="00446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DD" w:rsidRDefault="00CA3FDD" w:rsidP="009C1F7F">
      <w:pPr>
        <w:spacing w:after="0" w:line="240" w:lineRule="auto"/>
      </w:pPr>
      <w:r>
        <w:separator/>
      </w:r>
    </w:p>
  </w:footnote>
  <w:footnote w:type="continuationSeparator" w:id="0">
    <w:p w:rsidR="00CA3FDD" w:rsidRDefault="00CA3FDD" w:rsidP="009C1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16D" w:rsidRDefault="0044616D" w:rsidP="00DC6852">
    <w:pPr>
      <w:pStyle w:val="Header"/>
      <w:jc w:val="center"/>
    </w:pPr>
    <w:r w:rsidRPr="00375E3E">
      <w:rPr>
        <w:rFonts w:eastAsia="Times New Roman"/>
        <w:b/>
        <w:noProof/>
        <w:lang w:eastAsia="en-AU"/>
      </w:rPr>
      <w:drawing>
        <wp:inline distT="0" distB="0" distL="0" distR="0" wp14:anchorId="5B7B979F" wp14:editId="2F748EAC">
          <wp:extent cx="4036423" cy="78377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3534" cy="787095"/>
                  </a:xfrm>
                  <a:prstGeom prst="rect">
                    <a:avLst/>
                  </a:prstGeom>
                </pic:spPr>
              </pic:pic>
            </a:graphicData>
          </a:graphic>
        </wp:inline>
      </w:drawing>
    </w:r>
  </w:p>
  <w:p w:rsidR="0044616D" w:rsidRDefault="00446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52" w:rsidRDefault="00DC6852" w:rsidP="00DC6852">
    <w:pPr>
      <w:pStyle w:val="Header"/>
      <w:tabs>
        <w:tab w:val="clear" w:pos="4513"/>
        <w:tab w:val="clear" w:pos="9026"/>
        <w:tab w:val="left" w:pos="3684"/>
      </w:tabs>
      <w:jc w:val="center"/>
    </w:pPr>
    <w:r w:rsidRPr="00375E3E">
      <w:rPr>
        <w:rFonts w:eastAsia="Times New Roman"/>
        <w:b/>
        <w:noProof/>
        <w:lang w:eastAsia="en-AU"/>
      </w:rPr>
      <w:drawing>
        <wp:inline distT="0" distB="0" distL="0" distR="0" wp14:anchorId="25923A26" wp14:editId="75CD793A">
          <wp:extent cx="4040372" cy="861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3534" cy="864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569A"/>
    <w:multiLevelType w:val="hybridMultilevel"/>
    <w:tmpl w:val="080ACD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891FDB"/>
    <w:multiLevelType w:val="hybridMultilevel"/>
    <w:tmpl w:val="74F426E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 w15:restartNumberingAfterBreak="0">
    <w:nsid w:val="148D0A38"/>
    <w:multiLevelType w:val="hybridMultilevel"/>
    <w:tmpl w:val="7190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4405F5"/>
    <w:multiLevelType w:val="hybridMultilevel"/>
    <w:tmpl w:val="149AC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033002"/>
    <w:multiLevelType w:val="multilevel"/>
    <w:tmpl w:val="CD88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96C3A"/>
    <w:multiLevelType w:val="multilevel"/>
    <w:tmpl w:val="9446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F2314"/>
    <w:multiLevelType w:val="hybridMultilevel"/>
    <w:tmpl w:val="D8B65E32"/>
    <w:lvl w:ilvl="0" w:tplc="0C090001">
      <w:start w:val="1"/>
      <w:numFmt w:val="bullet"/>
      <w:lvlText w:val=""/>
      <w:lvlJc w:val="left"/>
      <w:pPr>
        <w:ind w:left="720" w:hanging="360"/>
      </w:pPr>
      <w:rPr>
        <w:rFonts w:ascii="Symbol" w:hAnsi="Symbol" w:hint="default"/>
        <w:b/>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2E830217"/>
    <w:multiLevelType w:val="multilevel"/>
    <w:tmpl w:val="AAA8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74D36"/>
    <w:multiLevelType w:val="hybridMultilevel"/>
    <w:tmpl w:val="1CD4706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B630EB"/>
    <w:multiLevelType w:val="hybridMultilevel"/>
    <w:tmpl w:val="92F069E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0" w15:restartNumberingAfterBreak="0">
    <w:nsid w:val="39CE607A"/>
    <w:multiLevelType w:val="hybridMultilevel"/>
    <w:tmpl w:val="CE88DF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74155A"/>
    <w:multiLevelType w:val="hybridMultilevel"/>
    <w:tmpl w:val="B1767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6A7E9A"/>
    <w:multiLevelType w:val="hybridMultilevel"/>
    <w:tmpl w:val="88524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492E99"/>
    <w:multiLevelType w:val="hybridMultilevel"/>
    <w:tmpl w:val="D45C7A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C58E3"/>
    <w:multiLevelType w:val="multilevel"/>
    <w:tmpl w:val="84D2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90071"/>
    <w:multiLevelType w:val="multilevel"/>
    <w:tmpl w:val="54E6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6794"/>
    <w:multiLevelType w:val="hybridMultilevel"/>
    <w:tmpl w:val="BA0E539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5DC052C7"/>
    <w:multiLevelType w:val="hybridMultilevel"/>
    <w:tmpl w:val="5CE8A1F8"/>
    <w:lvl w:ilvl="0" w:tplc="23D4F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2A7672"/>
    <w:multiLevelType w:val="hybridMultilevel"/>
    <w:tmpl w:val="7B2A811C"/>
    <w:lvl w:ilvl="0" w:tplc="0C090003">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C090003">
      <w:start w:val="1"/>
      <w:numFmt w:val="bullet"/>
      <w:lvlText w:val="o"/>
      <w:lvlJc w:val="left"/>
      <w:pPr>
        <w:ind w:left="2880" w:hanging="360"/>
      </w:pPr>
      <w:rPr>
        <w:rFonts w:ascii="Courier New" w:hAnsi="Courier New" w:cs="Courier New"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B264EA6"/>
    <w:multiLevelType w:val="multilevel"/>
    <w:tmpl w:val="0F1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F21383"/>
    <w:multiLevelType w:val="hybridMultilevel"/>
    <w:tmpl w:val="807E00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17"/>
  </w:num>
  <w:num w:numId="3">
    <w:abstractNumId w:val="0"/>
  </w:num>
  <w:num w:numId="4">
    <w:abstractNumId w:val="11"/>
  </w:num>
  <w:num w:numId="5">
    <w:abstractNumId w:val="9"/>
  </w:num>
  <w:num w:numId="6">
    <w:abstractNumId w:val="3"/>
  </w:num>
  <w:num w:numId="7">
    <w:abstractNumId w:val="13"/>
  </w:num>
  <w:num w:numId="8">
    <w:abstractNumId w:val="15"/>
  </w:num>
  <w:num w:numId="9">
    <w:abstractNumId w:val="14"/>
  </w:num>
  <w:num w:numId="10">
    <w:abstractNumId w:val="7"/>
  </w:num>
  <w:num w:numId="11">
    <w:abstractNumId w:val="19"/>
  </w:num>
  <w:num w:numId="12">
    <w:abstractNumId w:val="4"/>
  </w:num>
  <w:num w:numId="13">
    <w:abstractNumId w:val="5"/>
  </w:num>
  <w:num w:numId="14">
    <w:abstractNumId w:val="6"/>
  </w:num>
  <w:num w:numId="15">
    <w:abstractNumId w:val="8"/>
  </w:num>
  <w:num w:numId="16">
    <w:abstractNumId w:val="10"/>
  </w:num>
  <w:num w:numId="17">
    <w:abstractNumId w:val="18"/>
  </w:num>
  <w:num w:numId="18">
    <w:abstractNumId w:val="2"/>
  </w:num>
  <w:num w:numId="19">
    <w:abstractNumId w:val="20"/>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A7"/>
    <w:rsid w:val="00025896"/>
    <w:rsid w:val="00027CED"/>
    <w:rsid w:val="00043CDC"/>
    <w:rsid w:val="00054254"/>
    <w:rsid w:val="000A0B3E"/>
    <w:rsid w:val="000B35EE"/>
    <w:rsid w:val="000C224A"/>
    <w:rsid w:val="000D32A5"/>
    <w:rsid w:val="000D3BCF"/>
    <w:rsid w:val="000F3761"/>
    <w:rsid w:val="0010025E"/>
    <w:rsid w:val="00115B22"/>
    <w:rsid w:val="00147473"/>
    <w:rsid w:val="00151B53"/>
    <w:rsid w:val="00161EB0"/>
    <w:rsid w:val="0018588B"/>
    <w:rsid w:val="00187D22"/>
    <w:rsid w:val="001A1493"/>
    <w:rsid w:val="001C351C"/>
    <w:rsid w:val="001C38E8"/>
    <w:rsid w:val="001D16FC"/>
    <w:rsid w:val="001D3131"/>
    <w:rsid w:val="001D3620"/>
    <w:rsid w:val="001F70CC"/>
    <w:rsid w:val="00216AB9"/>
    <w:rsid w:val="00223753"/>
    <w:rsid w:val="00255B1D"/>
    <w:rsid w:val="00267682"/>
    <w:rsid w:val="00284994"/>
    <w:rsid w:val="002909CA"/>
    <w:rsid w:val="00293A8B"/>
    <w:rsid w:val="002A73B7"/>
    <w:rsid w:val="002B1241"/>
    <w:rsid w:val="002E60F7"/>
    <w:rsid w:val="00332CB4"/>
    <w:rsid w:val="00335C87"/>
    <w:rsid w:val="0034236D"/>
    <w:rsid w:val="003507EB"/>
    <w:rsid w:val="00362B51"/>
    <w:rsid w:val="003716ED"/>
    <w:rsid w:val="00373C60"/>
    <w:rsid w:val="00385B82"/>
    <w:rsid w:val="00391460"/>
    <w:rsid w:val="00397D3D"/>
    <w:rsid w:val="003A2304"/>
    <w:rsid w:val="003B10B2"/>
    <w:rsid w:val="003B3367"/>
    <w:rsid w:val="003B7624"/>
    <w:rsid w:val="003C5180"/>
    <w:rsid w:val="003D34F0"/>
    <w:rsid w:val="003D71A2"/>
    <w:rsid w:val="003D7924"/>
    <w:rsid w:val="003F13D7"/>
    <w:rsid w:val="0044616D"/>
    <w:rsid w:val="00446BC9"/>
    <w:rsid w:val="00457A3E"/>
    <w:rsid w:val="004618BB"/>
    <w:rsid w:val="00462911"/>
    <w:rsid w:val="00480C5B"/>
    <w:rsid w:val="00492B5B"/>
    <w:rsid w:val="00494732"/>
    <w:rsid w:val="00495992"/>
    <w:rsid w:val="004A56BC"/>
    <w:rsid w:val="004B0F5D"/>
    <w:rsid w:val="004C0785"/>
    <w:rsid w:val="004C21D2"/>
    <w:rsid w:val="004C7F48"/>
    <w:rsid w:val="004E4EA7"/>
    <w:rsid w:val="004F78CE"/>
    <w:rsid w:val="00511000"/>
    <w:rsid w:val="005458ED"/>
    <w:rsid w:val="00546229"/>
    <w:rsid w:val="00573963"/>
    <w:rsid w:val="00587942"/>
    <w:rsid w:val="0060679B"/>
    <w:rsid w:val="00606C6B"/>
    <w:rsid w:val="006804E2"/>
    <w:rsid w:val="006C062B"/>
    <w:rsid w:val="006D436E"/>
    <w:rsid w:val="006D7117"/>
    <w:rsid w:val="006F1E9C"/>
    <w:rsid w:val="007118DE"/>
    <w:rsid w:val="00714101"/>
    <w:rsid w:val="0072528C"/>
    <w:rsid w:val="007438D6"/>
    <w:rsid w:val="0075079C"/>
    <w:rsid w:val="007901F8"/>
    <w:rsid w:val="007A7036"/>
    <w:rsid w:val="007B1320"/>
    <w:rsid w:val="007B173D"/>
    <w:rsid w:val="007C152B"/>
    <w:rsid w:val="007C5E16"/>
    <w:rsid w:val="007D13EC"/>
    <w:rsid w:val="007D3143"/>
    <w:rsid w:val="0080555F"/>
    <w:rsid w:val="00805D16"/>
    <w:rsid w:val="00815A99"/>
    <w:rsid w:val="008177C1"/>
    <w:rsid w:val="00840FA2"/>
    <w:rsid w:val="00846EB8"/>
    <w:rsid w:val="00854E7E"/>
    <w:rsid w:val="00864F45"/>
    <w:rsid w:val="00892020"/>
    <w:rsid w:val="008A204D"/>
    <w:rsid w:val="008C3B53"/>
    <w:rsid w:val="008D0682"/>
    <w:rsid w:val="008D7BD6"/>
    <w:rsid w:val="008E1D9D"/>
    <w:rsid w:val="008E2278"/>
    <w:rsid w:val="00902AC4"/>
    <w:rsid w:val="00905D58"/>
    <w:rsid w:val="00911FDD"/>
    <w:rsid w:val="00920F17"/>
    <w:rsid w:val="00931136"/>
    <w:rsid w:val="00933771"/>
    <w:rsid w:val="009358CA"/>
    <w:rsid w:val="00945201"/>
    <w:rsid w:val="00950CC9"/>
    <w:rsid w:val="009552CC"/>
    <w:rsid w:val="0095581A"/>
    <w:rsid w:val="00966EBC"/>
    <w:rsid w:val="00972E2E"/>
    <w:rsid w:val="0098502C"/>
    <w:rsid w:val="00993FDB"/>
    <w:rsid w:val="009B1982"/>
    <w:rsid w:val="009C1F7F"/>
    <w:rsid w:val="009C38A3"/>
    <w:rsid w:val="009E2588"/>
    <w:rsid w:val="009F04A7"/>
    <w:rsid w:val="009F65FB"/>
    <w:rsid w:val="00A02866"/>
    <w:rsid w:val="00A02CE4"/>
    <w:rsid w:val="00A04D55"/>
    <w:rsid w:val="00A11FA8"/>
    <w:rsid w:val="00A36722"/>
    <w:rsid w:val="00A426E1"/>
    <w:rsid w:val="00A44A59"/>
    <w:rsid w:val="00A5197D"/>
    <w:rsid w:val="00A54533"/>
    <w:rsid w:val="00A67642"/>
    <w:rsid w:val="00A71CE3"/>
    <w:rsid w:val="00A91A3C"/>
    <w:rsid w:val="00A94BF1"/>
    <w:rsid w:val="00AC2A71"/>
    <w:rsid w:val="00AD57F2"/>
    <w:rsid w:val="00B05CAA"/>
    <w:rsid w:val="00B205AE"/>
    <w:rsid w:val="00B218BC"/>
    <w:rsid w:val="00B40B0F"/>
    <w:rsid w:val="00B64A65"/>
    <w:rsid w:val="00B6655A"/>
    <w:rsid w:val="00B7327E"/>
    <w:rsid w:val="00B74994"/>
    <w:rsid w:val="00B865F6"/>
    <w:rsid w:val="00B86A75"/>
    <w:rsid w:val="00B97265"/>
    <w:rsid w:val="00BA6E25"/>
    <w:rsid w:val="00BD6A25"/>
    <w:rsid w:val="00BF0044"/>
    <w:rsid w:val="00BF7EBB"/>
    <w:rsid w:val="00C03972"/>
    <w:rsid w:val="00C37C65"/>
    <w:rsid w:val="00C65710"/>
    <w:rsid w:val="00C74A32"/>
    <w:rsid w:val="00C91A18"/>
    <w:rsid w:val="00C9392D"/>
    <w:rsid w:val="00CA3FDD"/>
    <w:rsid w:val="00CB0C75"/>
    <w:rsid w:val="00CC1523"/>
    <w:rsid w:val="00CC3FAA"/>
    <w:rsid w:val="00D00F29"/>
    <w:rsid w:val="00DA0387"/>
    <w:rsid w:val="00DA187A"/>
    <w:rsid w:val="00DB68CF"/>
    <w:rsid w:val="00DC6852"/>
    <w:rsid w:val="00DF0F45"/>
    <w:rsid w:val="00E06BC6"/>
    <w:rsid w:val="00E23C14"/>
    <w:rsid w:val="00E45A47"/>
    <w:rsid w:val="00E54969"/>
    <w:rsid w:val="00EA3B53"/>
    <w:rsid w:val="00EB4BE5"/>
    <w:rsid w:val="00EC418C"/>
    <w:rsid w:val="00EC5672"/>
    <w:rsid w:val="00EE0A4A"/>
    <w:rsid w:val="00EF4354"/>
    <w:rsid w:val="00F0109D"/>
    <w:rsid w:val="00F048B6"/>
    <w:rsid w:val="00F0683A"/>
    <w:rsid w:val="00F224AD"/>
    <w:rsid w:val="00F26598"/>
    <w:rsid w:val="00F27308"/>
    <w:rsid w:val="00F35BD7"/>
    <w:rsid w:val="00F5173B"/>
    <w:rsid w:val="00F60DE9"/>
    <w:rsid w:val="00F61915"/>
    <w:rsid w:val="00F706D6"/>
    <w:rsid w:val="00F80D12"/>
    <w:rsid w:val="00F82C3E"/>
    <w:rsid w:val="00F96C35"/>
    <w:rsid w:val="00FA2618"/>
    <w:rsid w:val="00FB5804"/>
    <w:rsid w:val="00FD7C1A"/>
    <w:rsid w:val="00FE3053"/>
    <w:rsid w:val="00FE5E90"/>
    <w:rsid w:val="00FF3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3AAB328-B801-4249-A1FC-F64278C4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E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A7"/>
    <w:pPr>
      <w:tabs>
        <w:tab w:val="center" w:pos="4513"/>
        <w:tab w:val="right" w:pos="9026"/>
      </w:tabs>
      <w:spacing w:after="0" w:line="240" w:lineRule="auto"/>
      <w:jc w:val="both"/>
    </w:pPr>
    <w:rPr>
      <w:rFonts w:ascii="Arial" w:eastAsia="Calibri" w:hAnsi="Arial" w:cs="Arial"/>
      <w:sz w:val="24"/>
      <w:szCs w:val="24"/>
    </w:rPr>
  </w:style>
  <w:style w:type="character" w:customStyle="1" w:styleId="HeaderChar">
    <w:name w:val="Header Char"/>
    <w:basedOn w:val="DefaultParagraphFont"/>
    <w:link w:val="Header"/>
    <w:uiPriority w:val="99"/>
    <w:rsid w:val="004E4EA7"/>
    <w:rPr>
      <w:rFonts w:ascii="Arial" w:eastAsia="Calibri" w:hAnsi="Arial" w:cs="Arial"/>
      <w:sz w:val="24"/>
      <w:szCs w:val="24"/>
    </w:rPr>
  </w:style>
  <w:style w:type="paragraph" w:styleId="Footer">
    <w:name w:val="footer"/>
    <w:basedOn w:val="Normal"/>
    <w:link w:val="FooterChar"/>
    <w:uiPriority w:val="99"/>
    <w:unhideWhenUsed/>
    <w:rsid w:val="004E4EA7"/>
    <w:pPr>
      <w:tabs>
        <w:tab w:val="center" w:pos="4513"/>
        <w:tab w:val="right" w:pos="9026"/>
      </w:tabs>
      <w:spacing w:after="0" w:line="240" w:lineRule="auto"/>
      <w:jc w:val="both"/>
    </w:pPr>
    <w:rPr>
      <w:rFonts w:ascii="Arial" w:eastAsia="Calibri" w:hAnsi="Arial" w:cs="Arial"/>
      <w:sz w:val="24"/>
      <w:szCs w:val="24"/>
    </w:rPr>
  </w:style>
  <w:style w:type="character" w:customStyle="1" w:styleId="FooterChar">
    <w:name w:val="Footer Char"/>
    <w:basedOn w:val="DefaultParagraphFont"/>
    <w:link w:val="Footer"/>
    <w:uiPriority w:val="99"/>
    <w:rsid w:val="004E4EA7"/>
    <w:rPr>
      <w:rFonts w:ascii="Arial" w:eastAsia="Calibri" w:hAnsi="Arial" w:cs="Arial"/>
      <w:sz w:val="24"/>
      <w:szCs w:val="24"/>
    </w:rPr>
  </w:style>
  <w:style w:type="paragraph" w:styleId="ListParagraph">
    <w:name w:val="List Paragraph"/>
    <w:basedOn w:val="Normal"/>
    <w:uiPriority w:val="34"/>
    <w:qFormat/>
    <w:rsid w:val="004E4EA7"/>
    <w:pPr>
      <w:ind w:left="720"/>
      <w:contextualSpacing/>
    </w:pPr>
  </w:style>
  <w:style w:type="table" w:styleId="TableGrid">
    <w:name w:val="Table Grid"/>
    <w:basedOn w:val="TableNormal"/>
    <w:uiPriority w:val="59"/>
    <w:rsid w:val="004E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4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A7"/>
    <w:rPr>
      <w:rFonts w:ascii="Tahoma" w:hAnsi="Tahoma" w:cs="Tahoma"/>
      <w:sz w:val="16"/>
      <w:szCs w:val="16"/>
    </w:rPr>
  </w:style>
  <w:style w:type="character" w:styleId="Hyperlink">
    <w:name w:val="Hyperlink"/>
    <w:basedOn w:val="DefaultParagraphFont"/>
    <w:uiPriority w:val="99"/>
    <w:unhideWhenUsed/>
    <w:rsid w:val="007A7036"/>
    <w:rPr>
      <w:color w:val="0000FF" w:themeColor="hyperlink"/>
      <w:u w:val="single"/>
    </w:rPr>
  </w:style>
  <w:style w:type="paragraph" w:customStyle="1" w:styleId="Default">
    <w:name w:val="Default"/>
    <w:rsid w:val="00373C6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F70CC"/>
    <w:rPr>
      <w:sz w:val="16"/>
      <w:szCs w:val="16"/>
    </w:rPr>
  </w:style>
  <w:style w:type="paragraph" w:styleId="CommentText">
    <w:name w:val="annotation text"/>
    <w:basedOn w:val="Normal"/>
    <w:link w:val="CommentTextChar"/>
    <w:uiPriority w:val="99"/>
    <w:semiHidden/>
    <w:unhideWhenUsed/>
    <w:rsid w:val="001F70CC"/>
    <w:pPr>
      <w:spacing w:line="240" w:lineRule="auto"/>
    </w:pPr>
    <w:rPr>
      <w:sz w:val="20"/>
      <w:szCs w:val="20"/>
    </w:rPr>
  </w:style>
  <w:style w:type="character" w:customStyle="1" w:styleId="CommentTextChar">
    <w:name w:val="Comment Text Char"/>
    <w:basedOn w:val="DefaultParagraphFont"/>
    <w:link w:val="CommentText"/>
    <w:uiPriority w:val="99"/>
    <w:semiHidden/>
    <w:rsid w:val="001F70CC"/>
    <w:rPr>
      <w:sz w:val="20"/>
      <w:szCs w:val="20"/>
    </w:rPr>
  </w:style>
  <w:style w:type="paragraph" w:styleId="CommentSubject">
    <w:name w:val="annotation subject"/>
    <w:basedOn w:val="CommentText"/>
    <w:next w:val="CommentText"/>
    <w:link w:val="CommentSubjectChar"/>
    <w:uiPriority w:val="99"/>
    <w:semiHidden/>
    <w:unhideWhenUsed/>
    <w:rsid w:val="001F70CC"/>
    <w:rPr>
      <w:b/>
      <w:bCs/>
    </w:rPr>
  </w:style>
  <w:style w:type="character" w:customStyle="1" w:styleId="CommentSubjectChar">
    <w:name w:val="Comment Subject Char"/>
    <w:basedOn w:val="CommentTextChar"/>
    <w:link w:val="CommentSubject"/>
    <w:uiPriority w:val="99"/>
    <w:semiHidden/>
    <w:rsid w:val="001F70CC"/>
    <w:rPr>
      <w:b/>
      <w:bCs/>
      <w:sz w:val="20"/>
      <w:szCs w:val="20"/>
    </w:rPr>
  </w:style>
  <w:style w:type="character" w:styleId="Emphasis">
    <w:name w:val="Emphasis"/>
    <w:basedOn w:val="DefaultParagraphFont"/>
    <w:uiPriority w:val="20"/>
    <w:qFormat/>
    <w:rsid w:val="00F706D6"/>
    <w:rPr>
      <w:i/>
      <w:iCs/>
    </w:rPr>
  </w:style>
  <w:style w:type="character" w:styleId="FollowedHyperlink">
    <w:name w:val="FollowedHyperlink"/>
    <w:basedOn w:val="DefaultParagraphFont"/>
    <w:uiPriority w:val="99"/>
    <w:semiHidden/>
    <w:unhideWhenUsed/>
    <w:rsid w:val="00F706D6"/>
    <w:rPr>
      <w:color w:val="800080" w:themeColor="followedHyperlink"/>
      <w:u w:val="single"/>
    </w:rPr>
  </w:style>
  <w:style w:type="character" w:styleId="Strong">
    <w:name w:val="Strong"/>
    <w:basedOn w:val="DefaultParagraphFont"/>
    <w:uiPriority w:val="22"/>
    <w:qFormat/>
    <w:rsid w:val="008E1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3096">
      <w:bodyDiv w:val="1"/>
      <w:marLeft w:val="0"/>
      <w:marRight w:val="0"/>
      <w:marTop w:val="0"/>
      <w:marBottom w:val="0"/>
      <w:divBdr>
        <w:top w:val="none" w:sz="0" w:space="0" w:color="auto"/>
        <w:left w:val="none" w:sz="0" w:space="0" w:color="auto"/>
        <w:bottom w:val="none" w:sz="0" w:space="0" w:color="auto"/>
        <w:right w:val="none" w:sz="0" w:space="0" w:color="auto"/>
      </w:divBdr>
    </w:div>
    <w:div w:id="118769407">
      <w:bodyDiv w:val="1"/>
      <w:marLeft w:val="0"/>
      <w:marRight w:val="0"/>
      <w:marTop w:val="0"/>
      <w:marBottom w:val="0"/>
      <w:divBdr>
        <w:top w:val="none" w:sz="0" w:space="0" w:color="auto"/>
        <w:left w:val="none" w:sz="0" w:space="0" w:color="auto"/>
        <w:bottom w:val="none" w:sz="0" w:space="0" w:color="auto"/>
        <w:right w:val="none" w:sz="0" w:space="0" w:color="auto"/>
      </w:divBdr>
      <w:divsChild>
        <w:div w:id="1957833774">
          <w:marLeft w:val="0"/>
          <w:marRight w:val="0"/>
          <w:marTop w:val="0"/>
          <w:marBottom w:val="0"/>
          <w:divBdr>
            <w:top w:val="none" w:sz="0" w:space="0" w:color="auto"/>
            <w:left w:val="none" w:sz="0" w:space="0" w:color="auto"/>
            <w:bottom w:val="none" w:sz="0" w:space="0" w:color="auto"/>
            <w:right w:val="none" w:sz="0" w:space="0" w:color="auto"/>
          </w:divBdr>
          <w:divsChild>
            <w:div w:id="769202561">
              <w:marLeft w:val="0"/>
              <w:marRight w:val="0"/>
              <w:marTop w:val="0"/>
              <w:marBottom w:val="0"/>
              <w:divBdr>
                <w:top w:val="none" w:sz="0" w:space="0" w:color="auto"/>
                <w:left w:val="none" w:sz="0" w:space="0" w:color="auto"/>
                <w:bottom w:val="none" w:sz="0" w:space="0" w:color="auto"/>
                <w:right w:val="none" w:sz="0" w:space="0" w:color="auto"/>
              </w:divBdr>
              <w:divsChild>
                <w:div w:id="1754349770">
                  <w:marLeft w:val="0"/>
                  <w:marRight w:val="0"/>
                  <w:marTop w:val="0"/>
                  <w:marBottom w:val="0"/>
                  <w:divBdr>
                    <w:top w:val="none" w:sz="0" w:space="0" w:color="auto"/>
                    <w:left w:val="none" w:sz="0" w:space="0" w:color="auto"/>
                    <w:bottom w:val="none" w:sz="0" w:space="0" w:color="auto"/>
                    <w:right w:val="none" w:sz="0" w:space="0" w:color="auto"/>
                  </w:divBdr>
                  <w:divsChild>
                    <w:div w:id="1520314697">
                      <w:marLeft w:val="0"/>
                      <w:marRight w:val="0"/>
                      <w:marTop w:val="0"/>
                      <w:marBottom w:val="0"/>
                      <w:divBdr>
                        <w:top w:val="none" w:sz="0" w:space="0" w:color="auto"/>
                        <w:left w:val="none" w:sz="0" w:space="0" w:color="auto"/>
                        <w:bottom w:val="none" w:sz="0" w:space="0" w:color="auto"/>
                        <w:right w:val="none" w:sz="0" w:space="0" w:color="auto"/>
                      </w:divBdr>
                      <w:divsChild>
                        <w:div w:id="1287735890">
                          <w:marLeft w:val="0"/>
                          <w:marRight w:val="0"/>
                          <w:marTop w:val="0"/>
                          <w:marBottom w:val="0"/>
                          <w:divBdr>
                            <w:top w:val="none" w:sz="0" w:space="0" w:color="auto"/>
                            <w:left w:val="none" w:sz="0" w:space="0" w:color="auto"/>
                            <w:bottom w:val="none" w:sz="0" w:space="0" w:color="auto"/>
                            <w:right w:val="none" w:sz="0" w:space="0" w:color="auto"/>
                          </w:divBdr>
                          <w:divsChild>
                            <w:div w:id="245765797">
                              <w:marLeft w:val="0"/>
                              <w:marRight w:val="0"/>
                              <w:marTop w:val="0"/>
                              <w:marBottom w:val="0"/>
                              <w:divBdr>
                                <w:top w:val="none" w:sz="0" w:space="0" w:color="auto"/>
                                <w:left w:val="none" w:sz="0" w:space="0" w:color="auto"/>
                                <w:bottom w:val="none" w:sz="0" w:space="0" w:color="auto"/>
                                <w:right w:val="none" w:sz="0" w:space="0" w:color="auto"/>
                              </w:divBdr>
                              <w:divsChild>
                                <w:div w:id="15608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9375">
      <w:bodyDiv w:val="1"/>
      <w:marLeft w:val="0"/>
      <w:marRight w:val="0"/>
      <w:marTop w:val="0"/>
      <w:marBottom w:val="0"/>
      <w:divBdr>
        <w:top w:val="none" w:sz="0" w:space="0" w:color="auto"/>
        <w:left w:val="none" w:sz="0" w:space="0" w:color="auto"/>
        <w:bottom w:val="none" w:sz="0" w:space="0" w:color="auto"/>
        <w:right w:val="none" w:sz="0" w:space="0" w:color="auto"/>
      </w:divBdr>
      <w:divsChild>
        <w:div w:id="610472798">
          <w:marLeft w:val="0"/>
          <w:marRight w:val="0"/>
          <w:marTop w:val="0"/>
          <w:marBottom w:val="0"/>
          <w:divBdr>
            <w:top w:val="none" w:sz="0" w:space="0" w:color="auto"/>
            <w:left w:val="none" w:sz="0" w:space="0" w:color="auto"/>
            <w:bottom w:val="none" w:sz="0" w:space="0" w:color="auto"/>
            <w:right w:val="none" w:sz="0" w:space="0" w:color="auto"/>
          </w:divBdr>
          <w:divsChild>
            <w:div w:id="2009942232">
              <w:marLeft w:val="0"/>
              <w:marRight w:val="0"/>
              <w:marTop w:val="0"/>
              <w:marBottom w:val="0"/>
              <w:divBdr>
                <w:top w:val="none" w:sz="0" w:space="0" w:color="auto"/>
                <w:left w:val="none" w:sz="0" w:space="0" w:color="auto"/>
                <w:bottom w:val="none" w:sz="0" w:space="0" w:color="auto"/>
                <w:right w:val="none" w:sz="0" w:space="0" w:color="auto"/>
              </w:divBdr>
              <w:divsChild>
                <w:div w:id="820728691">
                  <w:marLeft w:val="0"/>
                  <w:marRight w:val="0"/>
                  <w:marTop w:val="0"/>
                  <w:marBottom w:val="0"/>
                  <w:divBdr>
                    <w:top w:val="none" w:sz="0" w:space="0" w:color="auto"/>
                    <w:left w:val="none" w:sz="0" w:space="0" w:color="auto"/>
                    <w:bottom w:val="none" w:sz="0" w:space="0" w:color="auto"/>
                    <w:right w:val="none" w:sz="0" w:space="0" w:color="auto"/>
                  </w:divBdr>
                  <w:divsChild>
                    <w:div w:id="1225220247">
                      <w:marLeft w:val="0"/>
                      <w:marRight w:val="0"/>
                      <w:marTop w:val="0"/>
                      <w:marBottom w:val="0"/>
                      <w:divBdr>
                        <w:top w:val="none" w:sz="0" w:space="0" w:color="auto"/>
                        <w:left w:val="none" w:sz="0" w:space="0" w:color="auto"/>
                        <w:bottom w:val="none" w:sz="0" w:space="0" w:color="auto"/>
                        <w:right w:val="none" w:sz="0" w:space="0" w:color="auto"/>
                      </w:divBdr>
                      <w:divsChild>
                        <w:div w:id="140583577">
                          <w:marLeft w:val="0"/>
                          <w:marRight w:val="0"/>
                          <w:marTop w:val="0"/>
                          <w:marBottom w:val="0"/>
                          <w:divBdr>
                            <w:top w:val="none" w:sz="0" w:space="0" w:color="auto"/>
                            <w:left w:val="none" w:sz="0" w:space="0" w:color="auto"/>
                            <w:bottom w:val="none" w:sz="0" w:space="0" w:color="auto"/>
                            <w:right w:val="none" w:sz="0" w:space="0" w:color="auto"/>
                          </w:divBdr>
                          <w:divsChild>
                            <w:div w:id="1085036433">
                              <w:marLeft w:val="0"/>
                              <w:marRight w:val="0"/>
                              <w:marTop w:val="0"/>
                              <w:marBottom w:val="0"/>
                              <w:divBdr>
                                <w:top w:val="none" w:sz="0" w:space="0" w:color="auto"/>
                                <w:left w:val="none" w:sz="0" w:space="0" w:color="auto"/>
                                <w:bottom w:val="none" w:sz="0" w:space="0" w:color="auto"/>
                                <w:right w:val="none" w:sz="0" w:space="0" w:color="auto"/>
                              </w:divBdr>
                              <w:divsChild>
                                <w:div w:id="18425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674224">
      <w:bodyDiv w:val="1"/>
      <w:marLeft w:val="0"/>
      <w:marRight w:val="0"/>
      <w:marTop w:val="0"/>
      <w:marBottom w:val="0"/>
      <w:divBdr>
        <w:top w:val="none" w:sz="0" w:space="0" w:color="auto"/>
        <w:left w:val="none" w:sz="0" w:space="0" w:color="auto"/>
        <w:bottom w:val="none" w:sz="0" w:space="0" w:color="auto"/>
        <w:right w:val="none" w:sz="0" w:space="0" w:color="auto"/>
      </w:divBdr>
    </w:div>
    <w:div w:id="892305287">
      <w:bodyDiv w:val="1"/>
      <w:marLeft w:val="0"/>
      <w:marRight w:val="0"/>
      <w:marTop w:val="0"/>
      <w:marBottom w:val="0"/>
      <w:divBdr>
        <w:top w:val="none" w:sz="0" w:space="0" w:color="auto"/>
        <w:left w:val="none" w:sz="0" w:space="0" w:color="auto"/>
        <w:bottom w:val="none" w:sz="0" w:space="0" w:color="auto"/>
        <w:right w:val="none" w:sz="0" w:space="0" w:color="auto"/>
      </w:divBdr>
    </w:div>
    <w:div w:id="1174762712">
      <w:bodyDiv w:val="1"/>
      <w:marLeft w:val="0"/>
      <w:marRight w:val="0"/>
      <w:marTop w:val="0"/>
      <w:marBottom w:val="0"/>
      <w:divBdr>
        <w:top w:val="none" w:sz="0" w:space="0" w:color="auto"/>
        <w:left w:val="none" w:sz="0" w:space="0" w:color="auto"/>
        <w:bottom w:val="none" w:sz="0" w:space="0" w:color="auto"/>
        <w:right w:val="none" w:sz="0" w:space="0" w:color="auto"/>
      </w:divBdr>
    </w:div>
    <w:div w:id="1398355330">
      <w:bodyDiv w:val="1"/>
      <w:marLeft w:val="0"/>
      <w:marRight w:val="0"/>
      <w:marTop w:val="0"/>
      <w:marBottom w:val="0"/>
      <w:divBdr>
        <w:top w:val="none" w:sz="0" w:space="0" w:color="auto"/>
        <w:left w:val="none" w:sz="0" w:space="0" w:color="auto"/>
        <w:bottom w:val="none" w:sz="0" w:space="0" w:color="auto"/>
        <w:right w:val="none" w:sz="0" w:space="0" w:color="auto"/>
      </w:divBdr>
    </w:div>
    <w:div w:id="1516458395">
      <w:bodyDiv w:val="1"/>
      <w:marLeft w:val="0"/>
      <w:marRight w:val="0"/>
      <w:marTop w:val="0"/>
      <w:marBottom w:val="0"/>
      <w:divBdr>
        <w:top w:val="none" w:sz="0" w:space="0" w:color="auto"/>
        <w:left w:val="none" w:sz="0" w:space="0" w:color="auto"/>
        <w:bottom w:val="none" w:sz="0" w:space="0" w:color="auto"/>
        <w:right w:val="none" w:sz="0" w:space="0" w:color="auto"/>
      </w:divBdr>
      <w:divsChild>
        <w:div w:id="969045670">
          <w:marLeft w:val="0"/>
          <w:marRight w:val="0"/>
          <w:marTop w:val="0"/>
          <w:marBottom w:val="0"/>
          <w:divBdr>
            <w:top w:val="none" w:sz="0" w:space="0" w:color="auto"/>
            <w:left w:val="none" w:sz="0" w:space="0" w:color="auto"/>
            <w:bottom w:val="none" w:sz="0" w:space="0" w:color="auto"/>
            <w:right w:val="none" w:sz="0" w:space="0" w:color="auto"/>
          </w:divBdr>
          <w:divsChild>
            <w:div w:id="412435135">
              <w:marLeft w:val="0"/>
              <w:marRight w:val="0"/>
              <w:marTop w:val="0"/>
              <w:marBottom w:val="0"/>
              <w:divBdr>
                <w:top w:val="none" w:sz="0" w:space="0" w:color="auto"/>
                <w:left w:val="none" w:sz="0" w:space="0" w:color="auto"/>
                <w:bottom w:val="none" w:sz="0" w:space="0" w:color="auto"/>
                <w:right w:val="none" w:sz="0" w:space="0" w:color="auto"/>
              </w:divBdr>
              <w:divsChild>
                <w:div w:id="860823228">
                  <w:marLeft w:val="0"/>
                  <w:marRight w:val="0"/>
                  <w:marTop w:val="0"/>
                  <w:marBottom w:val="0"/>
                  <w:divBdr>
                    <w:top w:val="none" w:sz="0" w:space="0" w:color="auto"/>
                    <w:left w:val="none" w:sz="0" w:space="0" w:color="auto"/>
                    <w:bottom w:val="none" w:sz="0" w:space="0" w:color="auto"/>
                    <w:right w:val="none" w:sz="0" w:space="0" w:color="auto"/>
                  </w:divBdr>
                  <w:divsChild>
                    <w:div w:id="202793165">
                      <w:marLeft w:val="0"/>
                      <w:marRight w:val="0"/>
                      <w:marTop w:val="0"/>
                      <w:marBottom w:val="0"/>
                      <w:divBdr>
                        <w:top w:val="none" w:sz="0" w:space="0" w:color="auto"/>
                        <w:left w:val="none" w:sz="0" w:space="0" w:color="auto"/>
                        <w:bottom w:val="none" w:sz="0" w:space="0" w:color="auto"/>
                        <w:right w:val="none" w:sz="0" w:space="0" w:color="auto"/>
                      </w:divBdr>
                      <w:divsChild>
                        <w:div w:id="766971265">
                          <w:marLeft w:val="0"/>
                          <w:marRight w:val="0"/>
                          <w:marTop w:val="0"/>
                          <w:marBottom w:val="0"/>
                          <w:divBdr>
                            <w:top w:val="none" w:sz="0" w:space="0" w:color="auto"/>
                            <w:left w:val="none" w:sz="0" w:space="0" w:color="auto"/>
                            <w:bottom w:val="none" w:sz="0" w:space="0" w:color="auto"/>
                            <w:right w:val="none" w:sz="0" w:space="0" w:color="auto"/>
                          </w:divBdr>
                          <w:divsChild>
                            <w:div w:id="904142438">
                              <w:marLeft w:val="0"/>
                              <w:marRight w:val="0"/>
                              <w:marTop w:val="0"/>
                              <w:marBottom w:val="0"/>
                              <w:divBdr>
                                <w:top w:val="none" w:sz="0" w:space="0" w:color="auto"/>
                                <w:left w:val="none" w:sz="0" w:space="0" w:color="auto"/>
                                <w:bottom w:val="none" w:sz="0" w:space="0" w:color="auto"/>
                                <w:right w:val="none" w:sz="0" w:space="0" w:color="auto"/>
                              </w:divBdr>
                              <w:divsChild>
                                <w:div w:id="10229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46688">
      <w:bodyDiv w:val="1"/>
      <w:marLeft w:val="0"/>
      <w:marRight w:val="0"/>
      <w:marTop w:val="0"/>
      <w:marBottom w:val="0"/>
      <w:divBdr>
        <w:top w:val="none" w:sz="0" w:space="0" w:color="auto"/>
        <w:left w:val="none" w:sz="0" w:space="0" w:color="auto"/>
        <w:bottom w:val="none" w:sz="0" w:space="0" w:color="auto"/>
        <w:right w:val="none" w:sz="0" w:space="0" w:color="auto"/>
      </w:divBdr>
      <w:divsChild>
        <w:div w:id="1008171559">
          <w:marLeft w:val="0"/>
          <w:marRight w:val="0"/>
          <w:marTop w:val="0"/>
          <w:marBottom w:val="0"/>
          <w:divBdr>
            <w:top w:val="none" w:sz="0" w:space="0" w:color="auto"/>
            <w:left w:val="none" w:sz="0" w:space="0" w:color="auto"/>
            <w:bottom w:val="none" w:sz="0" w:space="0" w:color="auto"/>
            <w:right w:val="none" w:sz="0" w:space="0" w:color="auto"/>
          </w:divBdr>
          <w:divsChild>
            <w:div w:id="1498836884">
              <w:marLeft w:val="0"/>
              <w:marRight w:val="0"/>
              <w:marTop w:val="0"/>
              <w:marBottom w:val="0"/>
              <w:divBdr>
                <w:top w:val="none" w:sz="0" w:space="0" w:color="auto"/>
                <w:left w:val="none" w:sz="0" w:space="0" w:color="auto"/>
                <w:bottom w:val="none" w:sz="0" w:space="0" w:color="auto"/>
                <w:right w:val="none" w:sz="0" w:space="0" w:color="auto"/>
              </w:divBdr>
              <w:divsChild>
                <w:div w:id="1031609555">
                  <w:marLeft w:val="0"/>
                  <w:marRight w:val="0"/>
                  <w:marTop w:val="0"/>
                  <w:marBottom w:val="0"/>
                  <w:divBdr>
                    <w:top w:val="none" w:sz="0" w:space="0" w:color="auto"/>
                    <w:left w:val="none" w:sz="0" w:space="0" w:color="auto"/>
                    <w:bottom w:val="none" w:sz="0" w:space="0" w:color="auto"/>
                    <w:right w:val="none" w:sz="0" w:space="0" w:color="auto"/>
                  </w:divBdr>
                  <w:divsChild>
                    <w:div w:id="1040665330">
                      <w:marLeft w:val="0"/>
                      <w:marRight w:val="0"/>
                      <w:marTop w:val="0"/>
                      <w:marBottom w:val="0"/>
                      <w:divBdr>
                        <w:top w:val="none" w:sz="0" w:space="0" w:color="auto"/>
                        <w:left w:val="none" w:sz="0" w:space="0" w:color="auto"/>
                        <w:bottom w:val="none" w:sz="0" w:space="0" w:color="auto"/>
                        <w:right w:val="none" w:sz="0" w:space="0" w:color="auto"/>
                      </w:divBdr>
                      <w:divsChild>
                        <w:div w:id="692145532">
                          <w:marLeft w:val="0"/>
                          <w:marRight w:val="0"/>
                          <w:marTop w:val="0"/>
                          <w:marBottom w:val="0"/>
                          <w:divBdr>
                            <w:top w:val="none" w:sz="0" w:space="0" w:color="auto"/>
                            <w:left w:val="none" w:sz="0" w:space="0" w:color="auto"/>
                            <w:bottom w:val="none" w:sz="0" w:space="0" w:color="auto"/>
                            <w:right w:val="none" w:sz="0" w:space="0" w:color="auto"/>
                          </w:divBdr>
                          <w:divsChild>
                            <w:div w:id="1240751171">
                              <w:marLeft w:val="0"/>
                              <w:marRight w:val="0"/>
                              <w:marTop w:val="0"/>
                              <w:marBottom w:val="0"/>
                              <w:divBdr>
                                <w:top w:val="none" w:sz="0" w:space="0" w:color="auto"/>
                                <w:left w:val="none" w:sz="0" w:space="0" w:color="auto"/>
                                <w:bottom w:val="none" w:sz="0" w:space="0" w:color="auto"/>
                                <w:right w:val="none" w:sz="0" w:space="0" w:color="auto"/>
                              </w:divBdr>
                              <w:divsChild>
                                <w:div w:id="7784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9649">
      <w:bodyDiv w:val="1"/>
      <w:marLeft w:val="0"/>
      <w:marRight w:val="0"/>
      <w:marTop w:val="0"/>
      <w:marBottom w:val="0"/>
      <w:divBdr>
        <w:top w:val="none" w:sz="0" w:space="0" w:color="auto"/>
        <w:left w:val="none" w:sz="0" w:space="0" w:color="auto"/>
        <w:bottom w:val="none" w:sz="0" w:space="0" w:color="auto"/>
        <w:right w:val="none" w:sz="0" w:space="0" w:color="auto"/>
      </w:divBdr>
      <w:divsChild>
        <w:div w:id="617446442">
          <w:marLeft w:val="0"/>
          <w:marRight w:val="0"/>
          <w:marTop w:val="0"/>
          <w:marBottom w:val="0"/>
          <w:divBdr>
            <w:top w:val="none" w:sz="0" w:space="0" w:color="auto"/>
            <w:left w:val="none" w:sz="0" w:space="0" w:color="auto"/>
            <w:bottom w:val="none" w:sz="0" w:space="0" w:color="auto"/>
            <w:right w:val="none" w:sz="0" w:space="0" w:color="auto"/>
          </w:divBdr>
          <w:divsChild>
            <w:div w:id="1067263546">
              <w:marLeft w:val="0"/>
              <w:marRight w:val="0"/>
              <w:marTop w:val="0"/>
              <w:marBottom w:val="0"/>
              <w:divBdr>
                <w:top w:val="none" w:sz="0" w:space="0" w:color="auto"/>
                <w:left w:val="none" w:sz="0" w:space="0" w:color="auto"/>
                <w:bottom w:val="none" w:sz="0" w:space="0" w:color="auto"/>
                <w:right w:val="none" w:sz="0" w:space="0" w:color="auto"/>
              </w:divBdr>
              <w:divsChild>
                <w:div w:id="780490136">
                  <w:marLeft w:val="0"/>
                  <w:marRight w:val="0"/>
                  <w:marTop w:val="0"/>
                  <w:marBottom w:val="0"/>
                  <w:divBdr>
                    <w:top w:val="none" w:sz="0" w:space="0" w:color="auto"/>
                    <w:left w:val="none" w:sz="0" w:space="0" w:color="auto"/>
                    <w:bottom w:val="none" w:sz="0" w:space="0" w:color="auto"/>
                    <w:right w:val="none" w:sz="0" w:space="0" w:color="auto"/>
                  </w:divBdr>
                  <w:divsChild>
                    <w:div w:id="1113791358">
                      <w:marLeft w:val="0"/>
                      <w:marRight w:val="0"/>
                      <w:marTop w:val="0"/>
                      <w:marBottom w:val="0"/>
                      <w:divBdr>
                        <w:top w:val="none" w:sz="0" w:space="0" w:color="auto"/>
                        <w:left w:val="none" w:sz="0" w:space="0" w:color="auto"/>
                        <w:bottom w:val="none" w:sz="0" w:space="0" w:color="auto"/>
                        <w:right w:val="none" w:sz="0" w:space="0" w:color="auto"/>
                      </w:divBdr>
                      <w:divsChild>
                        <w:div w:id="657458245">
                          <w:marLeft w:val="0"/>
                          <w:marRight w:val="0"/>
                          <w:marTop w:val="0"/>
                          <w:marBottom w:val="0"/>
                          <w:divBdr>
                            <w:top w:val="none" w:sz="0" w:space="0" w:color="auto"/>
                            <w:left w:val="none" w:sz="0" w:space="0" w:color="auto"/>
                            <w:bottom w:val="none" w:sz="0" w:space="0" w:color="auto"/>
                            <w:right w:val="none" w:sz="0" w:space="0" w:color="auto"/>
                          </w:divBdr>
                          <w:divsChild>
                            <w:div w:id="1360548197">
                              <w:marLeft w:val="0"/>
                              <w:marRight w:val="0"/>
                              <w:marTop w:val="0"/>
                              <w:marBottom w:val="0"/>
                              <w:divBdr>
                                <w:top w:val="none" w:sz="0" w:space="0" w:color="auto"/>
                                <w:left w:val="none" w:sz="0" w:space="0" w:color="auto"/>
                                <w:bottom w:val="none" w:sz="0" w:space="0" w:color="auto"/>
                                <w:right w:val="none" w:sz="0" w:space="0" w:color="auto"/>
                              </w:divBdr>
                              <w:divsChild>
                                <w:div w:id="12542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rliament.wa.gov.au/parliament/bills.nsf/BillProgressPopup?openForm&amp;ParentUNID=2FE6FDAAF839A10448257F07003CEF4F" TargetMode="External"/><Relationship Id="rId18" Type="http://schemas.openxmlformats.org/officeDocument/2006/relationships/hyperlink" Target="https://www.dpc.wa.gov.au/lantu/Claims/Pages/SouthWestSettlement.aspx" TargetMode="External"/><Relationship Id="rId26" Type="http://schemas.openxmlformats.org/officeDocument/2006/relationships/hyperlink" Target="mailto:southwestsettlement@dpc.wa.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parliament.wa.gov.au/parliament/bills.nsf/BillProgressPopup?openForm&amp;ParentUNID=740F0FB3B3B6189948257ED8000C8548" TargetMode="External"/><Relationship Id="rId17" Type="http://schemas.openxmlformats.org/officeDocument/2006/relationships/hyperlink" Target="https://www.dpc.wa.gov.au/lantu/Claims/Pages/SouthWestSettlement.aspx" TargetMode="External"/><Relationship Id="rId25" Type="http://schemas.openxmlformats.org/officeDocument/2006/relationships/hyperlink" Target="http://www.dpc.wa.gov.au/" TargetMode="External"/><Relationship Id="rId2" Type="http://schemas.openxmlformats.org/officeDocument/2006/relationships/customXml" Target="../customXml/item2.xml"/><Relationship Id="rId16" Type="http://schemas.openxmlformats.org/officeDocument/2006/relationships/hyperlink" Target="http://www.dmp.wa.gov.au/Minerals/South-West-Native-Title-12821.aspx." TargetMode="External"/><Relationship Id="rId20" Type="http://schemas.openxmlformats.org/officeDocument/2006/relationships/hyperlink" Target="http://www.dpc.wa.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www.tenders.wa.gov.au." TargetMode="External"/><Relationship Id="rId5" Type="http://schemas.openxmlformats.org/officeDocument/2006/relationships/styles" Target="styles.xml"/><Relationship Id="rId15" Type="http://schemas.openxmlformats.org/officeDocument/2006/relationships/hyperlink" Target="http://www.daa.wa.gov.au/heritage/place-search/"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nntt.gov.au" TargetMode="External"/><Relationship Id="rId19" Type="http://schemas.openxmlformats.org/officeDocument/2006/relationships/hyperlink" Target="http://www.daa.wa.gov.au/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remy.elliott@daa.wa.gov.au?subject=South%20West%20Native%20Title%20Settlement"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55EF0-D1F3-41E3-935A-3C96EA9B28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8642736-3584-451D-B3D6-6D0B86505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F9E18-8652-45C9-95BD-0EBE4050F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2962</Words>
  <Characters>16885</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DPC/PSC</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Elder, Angela</dc:creator>
  <cp:lastModifiedBy>Fuller, AnneLouise</cp:lastModifiedBy>
  <cp:revision>2</cp:revision>
  <cp:lastPrinted>2015-12-23T03:27:00Z</cp:lastPrinted>
  <dcterms:created xsi:type="dcterms:W3CDTF">2019-09-10T06:52:00Z</dcterms:created>
  <dcterms:modified xsi:type="dcterms:W3CDTF">2019-09-10T06:52:00Z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-158948446</vt:i4>
  </property>
  <property fmtid="{D5CDD505-2E9C-101B-9397-08002B2CF9AE}" pid="3" name="_NewReviewCycle">
    <vt:lpwstr/>
  </property>
  <property fmtid="{D5CDD505-2E9C-101B-9397-08002B2CF9AE}" pid="4" name="_EmailSubject">
    <vt:lpwstr>Corro to Local Govt</vt:lpwstr>
  </property>
  <property fmtid="{D5CDD505-2E9C-101B-9397-08002B2CF9AE}" pid="5" name="_AuthorEmail">
    <vt:lpwstr>Natalie.Contos@dpc.wa.gov.au</vt:lpwstr>
  </property>
  <property fmtid="{D5CDD505-2E9C-101B-9397-08002B2CF9AE}" pid="6" name="_AuthorEmailDisplayName">
    <vt:lpwstr>Contos, Natalie</vt:lpwstr>
  </property>
  <property fmtid="{D5CDD505-2E9C-101B-9397-08002B2CF9AE}" pid="7" name="_PreviousAdHocReviewCycleID">
    <vt:i4>-1032543923</vt:i4>
  </property>
  <property fmtid="{D5CDD505-2E9C-101B-9397-08002B2CF9AE}" pid="8" name="_ReviewingToolsShownOnce">
    <vt:lpwstr/>
  </property>
  <property fmtid="{D5CDD505-2E9C-101B-9397-08002B2CF9AE}" pid="9" name="ContentTypeId">
    <vt:lpwstr>0x010100B9A9C3AF00DDDD48948368C640BEDD83</vt:lpwstr>
  </property>
</Properties>
</file>