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41F5" w14:textId="7671FCDA" w:rsidR="00921F20" w:rsidRPr="008D7B48" w:rsidRDefault="00921F20" w:rsidP="00921F20">
      <w:pPr>
        <w:pStyle w:val="Heading1"/>
      </w:pPr>
      <w:bookmarkStart w:id="0" w:name="_Toc525751061"/>
      <w:r w:rsidRPr="008D7B48">
        <w:t>Registra</w:t>
      </w:r>
      <w:r w:rsidR="00BB6AB1">
        <w:t>tion of interest and expression</w:t>
      </w:r>
      <w:r w:rsidRPr="008D7B48">
        <w:t xml:space="preserve"> of interest</w:t>
      </w:r>
      <w:bookmarkEnd w:id="0"/>
      <w:r w:rsidRPr="008D7B48">
        <w:t xml:space="preserve"> </w:t>
      </w:r>
    </w:p>
    <w:p w14:paraId="62401809" w14:textId="77777777" w:rsidR="00921F20" w:rsidRPr="008D7B48" w:rsidRDefault="00921F20" w:rsidP="00921F20">
      <w:pPr>
        <w:pStyle w:val="Heading2"/>
      </w:pPr>
      <w:bookmarkStart w:id="1" w:name="_Toc524941385"/>
      <w:bookmarkStart w:id="2" w:name="_Toc525225833"/>
      <w:bookmarkStart w:id="3" w:name="_Toc525303539"/>
      <w:bookmarkStart w:id="4" w:name="_Toc525751062"/>
      <w:r w:rsidRPr="008D7B48">
        <w:t>Registration of interest</w:t>
      </w:r>
      <w:bookmarkEnd w:id="1"/>
      <w:bookmarkEnd w:id="2"/>
      <w:bookmarkEnd w:id="3"/>
      <w:bookmarkEnd w:id="4"/>
    </w:p>
    <w:p w14:paraId="4FE70EC6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>Registration of interest (ROI) is used:</w:t>
      </w:r>
    </w:p>
    <w:p w14:paraId="6E2EA548" w14:textId="77777777" w:rsidR="00921F20" w:rsidRPr="008D7B48" w:rsidRDefault="00921F20" w:rsidP="00921F20">
      <w:pPr>
        <w:pStyle w:val="NoSpacing"/>
      </w:pPr>
      <w:r w:rsidRPr="008D7B48">
        <w:t>as an early identification strategy;</w:t>
      </w:r>
    </w:p>
    <w:p w14:paraId="0E87B5D1" w14:textId="77777777" w:rsidR="00921F20" w:rsidRPr="008D7B48" w:rsidRDefault="00921F20" w:rsidP="00921F20">
      <w:pPr>
        <w:pStyle w:val="NoSpacing"/>
      </w:pPr>
      <w:r w:rsidRPr="008D7B48">
        <w:t>when planning a new service or reviewing an existing service; or</w:t>
      </w:r>
    </w:p>
    <w:p w14:paraId="0756D3BE" w14:textId="77777777" w:rsidR="00921F20" w:rsidRPr="008D7B48" w:rsidRDefault="00921F20" w:rsidP="00921F20">
      <w:pPr>
        <w:pStyle w:val="NoSpacing"/>
      </w:pPr>
      <w:r w:rsidRPr="008D7B48">
        <w:t>to seek contact information for service providers that might be interested in providing a service at a future time.</w:t>
      </w:r>
    </w:p>
    <w:p w14:paraId="2905D812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 xml:space="preserve">Once the ROI process has closed, the respondents can be contacted as necessary and in line with the purpose of the ROI process. </w:t>
      </w:r>
    </w:p>
    <w:p w14:paraId="603EFF48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>Conducting an ROI process will not result in any kind of evaluation or short-listing and is not a commitment or representation that a request will be issued at any time in the future.</w:t>
      </w:r>
    </w:p>
    <w:p w14:paraId="6BD457B4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>The community services registration of interest template is available on the Finance website.</w:t>
      </w:r>
    </w:p>
    <w:p w14:paraId="4C357978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 xml:space="preserve">The ROI process is outlined in </w:t>
      </w:r>
      <w:r w:rsidRPr="008D7B48">
        <w:rPr>
          <w:rFonts w:ascii="Arial" w:hAnsi="Arial" w:cs="Arial"/>
          <w:b/>
        </w:rPr>
        <w:t>Figure 6</w:t>
      </w:r>
      <w:r w:rsidRPr="008D7B48">
        <w:rPr>
          <w:rFonts w:ascii="Arial" w:hAnsi="Arial" w:cs="Arial"/>
        </w:rPr>
        <w:t>:</w:t>
      </w:r>
    </w:p>
    <w:p w14:paraId="3A81CBC8" w14:textId="77777777" w:rsidR="00921F20" w:rsidRPr="008D7B48" w:rsidRDefault="00921F20" w:rsidP="00921F20">
      <w:pPr>
        <w:pStyle w:val="Heading3"/>
      </w:pPr>
      <w:bookmarkStart w:id="5" w:name="_Toc524941386"/>
      <w:bookmarkStart w:id="6" w:name="_Toc525225834"/>
      <w:bookmarkStart w:id="7" w:name="_Toc525292708"/>
      <w:bookmarkStart w:id="8" w:name="_Toc525303540"/>
      <w:bookmarkStart w:id="9" w:name="_Toc525751063"/>
      <w:r w:rsidRPr="008D7B48">
        <w:t>Figure 6: Registration of interest (ROI)</w:t>
      </w:r>
      <w:bookmarkEnd w:id="5"/>
      <w:bookmarkEnd w:id="6"/>
      <w:bookmarkEnd w:id="7"/>
      <w:bookmarkEnd w:id="8"/>
      <w:bookmarkEnd w:id="9"/>
    </w:p>
    <w:p w14:paraId="207393AC" w14:textId="77777777" w:rsidR="00921F20" w:rsidRPr="008D7B48" w:rsidRDefault="00921F20" w:rsidP="00921F20">
      <w:pPr>
        <w:rPr>
          <w:rFonts w:ascii="Arial" w:hAnsi="Arial" w:cs="Arial"/>
        </w:rPr>
      </w:pPr>
    </w:p>
    <w:p w14:paraId="0CF4E310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  <w:noProof/>
          <w:lang w:eastAsia="en-AU"/>
        </w:rPr>
        <w:drawing>
          <wp:inline distT="0" distB="0" distL="0" distR="0" wp14:anchorId="1ADE768D" wp14:editId="6376D1B8">
            <wp:extent cx="9734550" cy="256537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I diagr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596" cy="258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78B6B" w14:textId="77777777" w:rsidR="00921F20" w:rsidRPr="008D7B48" w:rsidRDefault="00921F20" w:rsidP="00921F20">
      <w:pPr>
        <w:rPr>
          <w:rFonts w:ascii="Arial" w:hAnsi="Arial" w:cs="Arial"/>
          <w:b/>
          <w:color w:val="475B29"/>
        </w:rPr>
      </w:pPr>
      <w:bookmarkStart w:id="10" w:name="_Toc524941387"/>
      <w:bookmarkStart w:id="11" w:name="_Toc525225835"/>
      <w:r w:rsidRPr="008D7B48">
        <w:rPr>
          <w:rFonts w:ascii="Arial" w:hAnsi="Arial" w:cs="Arial"/>
        </w:rPr>
        <w:br w:type="page"/>
      </w:r>
    </w:p>
    <w:p w14:paraId="016C60F7" w14:textId="6983D9B3" w:rsidR="00921F20" w:rsidRPr="008D7B48" w:rsidRDefault="00921F20" w:rsidP="00921F20">
      <w:pPr>
        <w:pStyle w:val="Heading2"/>
      </w:pPr>
      <w:bookmarkStart w:id="12" w:name="_Toc525292709"/>
      <w:bookmarkStart w:id="13" w:name="_Toc525303541"/>
      <w:bookmarkStart w:id="14" w:name="_Toc525751064"/>
      <w:r w:rsidRPr="008D7B48">
        <w:lastRenderedPageBreak/>
        <w:t>E</w:t>
      </w:r>
      <w:r w:rsidR="00BB6AB1">
        <w:t>xpression</w:t>
      </w:r>
      <w:r w:rsidRPr="008D7B48">
        <w:t xml:space="preserve"> of interest</w:t>
      </w:r>
      <w:bookmarkEnd w:id="10"/>
      <w:bookmarkEnd w:id="11"/>
      <w:bookmarkEnd w:id="12"/>
      <w:bookmarkEnd w:id="13"/>
      <w:bookmarkEnd w:id="14"/>
      <w:r w:rsidRPr="008D7B48">
        <w:t xml:space="preserve"> </w:t>
      </w:r>
    </w:p>
    <w:p w14:paraId="35D09615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>An expression of interest (EOI) is a public process which you may use to establish preliminary interest, or shortlist potential service providers.</w:t>
      </w:r>
    </w:p>
    <w:p w14:paraId="1E1A7FDF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</w:rPr>
        <w:t xml:space="preserve">The EOI process is outlined in </w:t>
      </w:r>
      <w:r w:rsidRPr="008D7B48">
        <w:rPr>
          <w:rFonts w:ascii="Arial" w:hAnsi="Arial" w:cs="Arial"/>
          <w:b/>
        </w:rPr>
        <w:t>Figure 7</w:t>
      </w:r>
      <w:r w:rsidRPr="008D7B48">
        <w:rPr>
          <w:rFonts w:ascii="Arial" w:hAnsi="Arial" w:cs="Arial"/>
        </w:rPr>
        <w:t>:</w:t>
      </w:r>
    </w:p>
    <w:p w14:paraId="79A83D97" w14:textId="73780C34" w:rsidR="00921F20" w:rsidRPr="008D7B48" w:rsidRDefault="00921F20" w:rsidP="00921F20">
      <w:pPr>
        <w:pStyle w:val="Heading3"/>
      </w:pPr>
      <w:bookmarkStart w:id="15" w:name="_Toc524941388"/>
      <w:bookmarkStart w:id="16" w:name="_Toc525225836"/>
      <w:bookmarkStart w:id="17" w:name="_Toc525292710"/>
      <w:bookmarkStart w:id="18" w:name="_Toc525303542"/>
      <w:bookmarkStart w:id="19" w:name="_Toc525751065"/>
      <w:r w:rsidRPr="008D7B48">
        <w:t>Figure 7: E</w:t>
      </w:r>
      <w:r w:rsidR="00BB6AB1">
        <w:t>xpression</w:t>
      </w:r>
      <w:r w:rsidRPr="008D7B48">
        <w:t xml:space="preserve"> of interest (EOI)</w:t>
      </w:r>
      <w:bookmarkEnd w:id="15"/>
      <w:bookmarkEnd w:id="16"/>
      <w:bookmarkEnd w:id="17"/>
      <w:bookmarkEnd w:id="18"/>
      <w:bookmarkEnd w:id="19"/>
    </w:p>
    <w:p w14:paraId="464FB0CF" w14:textId="77777777" w:rsidR="00921F20" w:rsidRPr="008D7B48" w:rsidRDefault="00921F20" w:rsidP="00921F20">
      <w:pPr>
        <w:rPr>
          <w:rFonts w:ascii="Arial" w:hAnsi="Arial" w:cs="Arial"/>
        </w:rPr>
      </w:pPr>
    </w:p>
    <w:p w14:paraId="7A3EBEDA" w14:textId="77777777" w:rsidR="00921F20" w:rsidRPr="008D7B48" w:rsidRDefault="00921F20" w:rsidP="00921F20">
      <w:pPr>
        <w:rPr>
          <w:rFonts w:ascii="Arial" w:hAnsi="Arial" w:cs="Arial"/>
        </w:rPr>
      </w:pPr>
      <w:r w:rsidRPr="008D7B48">
        <w:rPr>
          <w:rFonts w:ascii="Arial" w:hAnsi="Arial" w:cs="Arial"/>
          <w:noProof/>
          <w:lang w:eastAsia="en-AU"/>
        </w:rPr>
        <w:drawing>
          <wp:inline distT="0" distB="0" distL="0" distR="0" wp14:anchorId="60585928" wp14:editId="38614127">
            <wp:extent cx="11115675" cy="6425017"/>
            <wp:effectExtent l="0" t="0" r="0" b="0"/>
            <wp:docPr id="5" name="Picture 5" descr="P:\FCS\Team Members' folders\Jane\diagrams\EOI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CS\Team Members' folders\Jane\diagrams\EOI di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231" cy="642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A03D" w14:textId="77777777" w:rsidR="00921F20" w:rsidRPr="008D7B48" w:rsidRDefault="00921F20" w:rsidP="00921F20">
      <w:pPr>
        <w:rPr>
          <w:rFonts w:ascii="Arial" w:hAnsi="Arial" w:cs="Arial"/>
          <w:b/>
          <w:color w:val="5D883C"/>
          <w:lang w:eastAsia="en-AU"/>
        </w:rPr>
      </w:pPr>
      <w:bookmarkStart w:id="20" w:name="_Toc351025298"/>
      <w:bookmarkStart w:id="21" w:name="_Toc524941389"/>
      <w:bookmarkStart w:id="22" w:name="_Toc525225837"/>
      <w:bookmarkEnd w:id="20"/>
      <w:r w:rsidRPr="008D7B48">
        <w:rPr>
          <w:rFonts w:ascii="Arial" w:hAnsi="Arial" w:cs="Arial"/>
          <w:lang w:eastAsia="en-AU"/>
        </w:rPr>
        <w:br w:type="page"/>
      </w:r>
    </w:p>
    <w:p w14:paraId="4F0C257E" w14:textId="4653872B" w:rsidR="00921F20" w:rsidRPr="008D7B48" w:rsidRDefault="00921F20" w:rsidP="00921F20">
      <w:pPr>
        <w:pStyle w:val="Heading3"/>
        <w:rPr>
          <w:lang w:eastAsia="en-AU"/>
        </w:rPr>
      </w:pPr>
      <w:bookmarkStart w:id="23" w:name="_Toc525292711"/>
      <w:bookmarkStart w:id="24" w:name="_Toc525303543"/>
      <w:bookmarkStart w:id="25" w:name="_Toc525751066"/>
      <w:r w:rsidRPr="008D7B48">
        <w:rPr>
          <w:lang w:eastAsia="en-AU"/>
        </w:rPr>
        <w:lastRenderedPageBreak/>
        <w:t>Guide notes</w:t>
      </w:r>
      <w:r w:rsidR="00BB6AB1">
        <w:rPr>
          <w:lang w:eastAsia="en-AU"/>
        </w:rPr>
        <w:t xml:space="preserve"> (expression</w:t>
      </w:r>
      <w:bookmarkStart w:id="26" w:name="_GoBack"/>
      <w:bookmarkEnd w:id="26"/>
      <w:r w:rsidRPr="008D7B48">
        <w:rPr>
          <w:lang w:eastAsia="en-AU"/>
        </w:rPr>
        <w:t xml:space="preserve"> of interest):</w:t>
      </w:r>
      <w:bookmarkEnd w:id="21"/>
      <w:bookmarkEnd w:id="22"/>
      <w:bookmarkEnd w:id="23"/>
      <w:bookmarkEnd w:id="24"/>
      <w:bookmarkEnd w:id="25"/>
    </w:p>
    <w:p w14:paraId="20072ABE" w14:textId="77777777" w:rsidR="00921F20" w:rsidRPr="008D7B48" w:rsidRDefault="00921F20" w:rsidP="00921F20">
      <w:pPr>
        <w:pStyle w:val="NoSpacing"/>
      </w:pPr>
      <w:r w:rsidRPr="008D7B48">
        <w:t>Use the community services EOI template available on the Finance website.</w:t>
      </w:r>
    </w:p>
    <w:p w14:paraId="4DFF77F1" w14:textId="77777777" w:rsidR="00921F20" w:rsidRPr="008D7B48" w:rsidRDefault="00921F20" w:rsidP="00921F20">
      <w:pPr>
        <w:pStyle w:val="NoSpacing"/>
      </w:pPr>
      <w:r w:rsidRPr="008D7B48">
        <w:t>Conducting an EOI process does not enable you to directly enter into a service agreement.</w:t>
      </w:r>
    </w:p>
    <w:p w14:paraId="5CA925E0" w14:textId="77777777" w:rsidR="00921F20" w:rsidRPr="008D7B48" w:rsidRDefault="00921F20" w:rsidP="00921F20">
      <w:pPr>
        <w:pStyle w:val="NoSpacing"/>
      </w:pPr>
      <w:r w:rsidRPr="008D7B48">
        <w:t>Ensure that information and detail in the EOI is in line with the purpose and outcome required from the EOI process.</w:t>
      </w:r>
    </w:p>
    <w:p w14:paraId="601EED99" w14:textId="77777777" w:rsidR="00921F20" w:rsidRPr="008D7B48" w:rsidRDefault="00921F20" w:rsidP="00921F20">
      <w:pPr>
        <w:pStyle w:val="NoSpacing"/>
      </w:pPr>
      <w:r w:rsidRPr="008D7B48">
        <w:t>EOIs must be publicly advertised on Tenders WA.</w:t>
      </w:r>
    </w:p>
    <w:p w14:paraId="1D8DDDA7" w14:textId="77777777" w:rsidR="00921F20" w:rsidRPr="008D7B48" w:rsidRDefault="00921F20" w:rsidP="00921F20">
      <w:pPr>
        <w:pStyle w:val="NoSpacing"/>
      </w:pPr>
      <w:r w:rsidRPr="008D7B48">
        <w:t>Advertise EOIs for a period that will sufficiently enable potential service providers to submit a suitable response, and bear in mind the nature and complexity of the procurement.</w:t>
      </w:r>
    </w:p>
    <w:p w14:paraId="667D05B0" w14:textId="77777777" w:rsidR="00921F20" w:rsidRPr="008D7B48" w:rsidRDefault="00921F20" w:rsidP="00921F20">
      <w:pPr>
        <w:pStyle w:val="NoSpacing"/>
      </w:pPr>
      <w:r w:rsidRPr="008D7B48">
        <w:t>Evaluate responses against any mandatory requirements, qualitative criteria and disclosure requirements and record evaluation process and outcomes using the evaluation handbook and evaluation report template from the Finance website.</w:t>
      </w:r>
    </w:p>
    <w:p w14:paraId="65502FB7" w14:textId="77777777" w:rsidR="00921F20" w:rsidRPr="008D7B48" w:rsidRDefault="00921F20" w:rsidP="00921F20">
      <w:pPr>
        <w:pStyle w:val="NoSpacing"/>
        <w:numPr>
          <w:ilvl w:val="0"/>
          <w:numId w:val="0"/>
        </w:numPr>
        <w:ind w:left="709"/>
      </w:pPr>
    </w:p>
    <w:p w14:paraId="50436635" w14:textId="77777777" w:rsidR="005D0E27" w:rsidRPr="008D7B48" w:rsidRDefault="005D0E27">
      <w:pPr>
        <w:rPr>
          <w:rFonts w:ascii="Arial" w:hAnsi="Arial" w:cs="Arial"/>
        </w:rPr>
      </w:pPr>
    </w:p>
    <w:sectPr w:rsidR="005D0E27" w:rsidRPr="008D7B48" w:rsidSect="00921F2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EEAEF4"/>
    <w:lvl w:ilvl="0">
      <w:numFmt w:val="bullet"/>
      <w:pStyle w:val="NoSpacing"/>
      <w:lvlText w:val="*"/>
      <w:lvlJc w:val="left"/>
    </w:lvl>
  </w:abstractNum>
  <w:num w:numId="1">
    <w:abstractNumId w:val="0"/>
    <w:lvlOverride w:ilvl="0">
      <w:lvl w:ilvl="0">
        <w:numFmt w:val="bullet"/>
        <w:pStyle w:val="NoSpacing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0"/>
    <w:rsid w:val="005D0E27"/>
    <w:rsid w:val="008D7B48"/>
    <w:rsid w:val="00921F20"/>
    <w:rsid w:val="00BB6AB1"/>
    <w:rsid w:val="00F8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8299"/>
  <w15:chartTrackingRefBased/>
  <w15:docId w15:val="{D5675069-9E27-4601-A03C-46835BF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F20"/>
    <w:pPr>
      <w:keepNext/>
      <w:pageBreakBefore/>
      <w:suppressAutoHyphens/>
      <w:spacing w:before="320" w:after="320" w:line="240" w:lineRule="auto"/>
      <w:outlineLvl w:val="0"/>
    </w:pPr>
    <w:rPr>
      <w:rFonts w:ascii="Arial" w:hAnsi="Arial" w:cs="Arial"/>
      <w:b/>
      <w:color w:val="360B41" w:themeColor="accent5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F20"/>
    <w:pPr>
      <w:keepNext/>
      <w:spacing w:before="320" w:after="240" w:line="240" w:lineRule="auto"/>
      <w:outlineLvl w:val="1"/>
    </w:pPr>
    <w:rPr>
      <w:rFonts w:ascii="Arial" w:hAnsi="Arial" w:cs="Arial"/>
      <w:b/>
      <w:color w:val="360B41" w:themeColor="accent5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F20"/>
    <w:pPr>
      <w:keepNext/>
      <w:suppressAutoHyphens/>
      <w:spacing w:before="240" w:after="240" w:line="240" w:lineRule="auto"/>
      <w:outlineLvl w:val="2"/>
    </w:pPr>
    <w:rPr>
      <w:rFonts w:ascii="Arial" w:hAnsi="Arial" w:cs="Arial"/>
      <w:b/>
      <w:i/>
      <w:color w:val="360B41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20"/>
    <w:rPr>
      <w:rFonts w:ascii="Arial" w:hAnsi="Arial" w:cs="Arial"/>
      <w:b/>
      <w:color w:val="360B41" w:themeColor="accent5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1F20"/>
    <w:rPr>
      <w:rFonts w:ascii="Arial" w:hAnsi="Arial" w:cs="Arial"/>
      <w:b/>
      <w:color w:val="360B41" w:themeColor="accent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1F20"/>
    <w:rPr>
      <w:rFonts w:ascii="Arial" w:hAnsi="Arial" w:cs="Arial"/>
      <w:b/>
      <w:i/>
      <w:color w:val="360B41" w:themeColor="accent5"/>
      <w:sz w:val="24"/>
      <w:szCs w:val="24"/>
    </w:rPr>
  </w:style>
  <w:style w:type="paragraph" w:styleId="NoSpacing">
    <w:name w:val="No Spacing"/>
    <w:basedOn w:val="ListParagraph"/>
    <w:link w:val="NoSpacingChar"/>
    <w:uiPriority w:val="1"/>
    <w:qFormat/>
    <w:rsid w:val="00921F20"/>
    <w:pPr>
      <w:numPr>
        <w:numId w:val="1"/>
      </w:numPr>
      <w:spacing w:line="276" w:lineRule="auto"/>
      <w:ind w:left="709" w:hanging="425"/>
      <w:jc w:val="both"/>
    </w:pPr>
    <w:rPr>
      <w:rFonts w:ascii="Arial" w:hAnsi="Arial" w:cs="Arial"/>
      <w:sz w:val="24"/>
      <w:szCs w:val="24"/>
      <w:lang w:eastAsia="en-AU"/>
    </w:rPr>
  </w:style>
  <w:style w:type="character" w:customStyle="1" w:styleId="NoSpacingChar">
    <w:name w:val="No Spacing Char"/>
    <w:link w:val="NoSpacing"/>
    <w:uiPriority w:val="1"/>
    <w:locked/>
    <w:rsid w:val="00921F20"/>
    <w:rPr>
      <w:rFonts w:ascii="Arial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2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EBD37"/>
      </a:accent1>
      <a:accent2>
        <a:srgbClr val="5D883C"/>
      </a:accent2>
      <a:accent3>
        <a:srgbClr val="475B29"/>
      </a:accent3>
      <a:accent4>
        <a:srgbClr val="6F2671"/>
      </a:accent4>
      <a:accent5>
        <a:srgbClr val="360B41"/>
      </a:accent5>
      <a:accent6>
        <a:srgbClr val="BBBCB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1D4C4DBF9054EB11B93CD0C0AE2F3" ma:contentTypeVersion="8" ma:contentTypeDescription="Create a new document." ma:contentTypeScope="" ma:versionID="5e0764a08ff8963664a7b3b2a4d46a3b">
  <xsd:schema xmlns:xsd="http://www.w3.org/2001/XMLSchema" xmlns:xs="http://www.w3.org/2001/XMLSchema" xmlns:p="http://schemas.microsoft.com/office/2006/metadata/properties" xmlns:ns3="73b8b8a4-87af-463a-9ab5-0c82f0ba0f50" targetNamespace="http://schemas.microsoft.com/office/2006/metadata/properties" ma:root="true" ma:fieldsID="36c1c7a44968467a06766561aadb8cf4" ns3:_="">
    <xsd:import namespace="73b8b8a4-87af-463a-9ab5-0c82f0ba0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b8a4-87af-463a-9ab5-0c82f0ba0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A906A-7075-49D7-B9F6-3F35377D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13608-A923-48ED-A291-D88C2A8D5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E5828-7F7A-4A39-B454-4AD9D4C23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b8a4-87af-463a-9ab5-0c82f0ba0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>Department of Finance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Blood, Rosalind</dc:creator>
  <cp:keywords/>
  <dc:description/>
  <cp:lastModifiedBy>Blood, Rosalind</cp:lastModifiedBy>
  <cp:revision>3</cp:revision>
  <dcterms:created xsi:type="dcterms:W3CDTF">2019-08-29T02:32:00Z</dcterms:created>
  <dcterms:modified xsi:type="dcterms:W3CDTF">2019-08-29T02:33:00Z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0x0101000C71D4C4DBF9054EB11B93CD0C0AE2F3</vt:lpwstr>
  </property>
</Properties>
</file>