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22D" w14:textId="27028E74" w:rsidR="00320655" w:rsidRDefault="006641EE" w:rsidP="00FA3AFC">
      <w:pPr>
        <w:pStyle w:val="Heading1"/>
      </w:pPr>
      <w:proofErr w:type="spellStart"/>
      <w:r>
        <w:t>GovNext</w:t>
      </w:r>
      <w:proofErr w:type="spellEnd"/>
      <w:r>
        <w:t>-ICT Products and S</w:t>
      </w:r>
      <w:r w:rsidR="00B207BD" w:rsidRPr="00B207BD">
        <w:t xml:space="preserve">ervices </w:t>
      </w:r>
      <w:r>
        <w:t>to Assist with Cloud T</w:t>
      </w:r>
      <w:r w:rsidR="00B207BD">
        <w:t>ransition</w:t>
      </w:r>
    </w:p>
    <w:p w14:paraId="4A1E824A" w14:textId="0F7935F7" w:rsidR="006641EE" w:rsidRPr="006641EE" w:rsidRDefault="006641EE" w:rsidP="006641EE">
      <w:pPr>
        <w:pStyle w:val="Heading2"/>
      </w:pPr>
      <w:r>
        <w:t>Cloud Policy Fact Sheet 8.1</w:t>
      </w:r>
      <w:bookmarkStart w:id="0" w:name="_GoBack"/>
      <w:bookmarkEnd w:id="0"/>
    </w:p>
    <w:p w14:paraId="242C1B6B" w14:textId="7AF935FC" w:rsidR="00320655" w:rsidRPr="00DA3CA3" w:rsidRDefault="00320655" w:rsidP="00FA3AFC">
      <w:proofErr w:type="spellStart"/>
      <w:r>
        <w:t>GovNext</w:t>
      </w:r>
      <w:proofErr w:type="spellEnd"/>
      <w:r>
        <w:t>-ICT</w:t>
      </w:r>
      <w:r w:rsidRPr="000D5C63">
        <w:t xml:space="preserve"> is a program run by the Office of </w:t>
      </w:r>
      <w:r w:rsidR="00B207BD">
        <w:t>Digital Government (</w:t>
      </w:r>
      <w:proofErr w:type="spellStart"/>
      <w:r w:rsidR="00B207BD">
        <w:t>DGov</w:t>
      </w:r>
      <w:proofErr w:type="spellEnd"/>
      <w:r w:rsidR="00B207BD">
        <w:t>)</w:t>
      </w:r>
      <w:r w:rsidRPr="000D5C63">
        <w:t>, that</w:t>
      </w:r>
      <w:r>
        <w:t xml:space="preserve"> provides products and services to assist </w:t>
      </w:r>
      <w:r w:rsidR="00B207BD">
        <w:t>in your agency’s transition to c</w:t>
      </w:r>
      <w:r>
        <w:t xml:space="preserve">loud. </w:t>
      </w:r>
      <w:r w:rsidR="00B207BD">
        <w:t xml:space="preserve"> </w:t>
      </w:r>
      <w:proofErr w:type="spellStart"/>
      <w:r w:rsidR="00B207BD">
        <w:t>GovNext</w:t>
      </w:r>
      <w:proofErr w:type="spellEnd"/>
      <w:r w:rsidR="00B207BD">
        <w:t>-ICT</w:t>
      </w:r>
      <w:r>
        <w:t xml:space="preserve"> seeks to support your agency by acting a service broker and working within the </w:t>
      </w:r>
      <w:r w:rsidRPr="00B207BD">
        <w:t xml:space="preserve">Common User Arrangement </w:t>
      </w:r>
      <w:r w:rsidR="00B207BD" w:rsidRPr="00B207BD">
        <w:t xml:space="preserve">GNICT2015 </w:t>
      </w:r>
      <w:r w:rsidRPr="00B207BD">
        <w:t>(CUA) for the supply of compute, storage and cloud computing services to</w:t>
      </w:r>
      <w:r w:rsidR="00B207BD">
        <w:t xml:space="preserve"> achieve</w:t>
      </w:r>
      <w:r w:rsidRPr="00B207BD">
        <w:t xml:space="preserve"> competitive pricing.</w:t>
      </w:r>
    </w:p>
    <w:p w14:paraId="4B248BA5" w14:textId="77777777" w:rsidR="00320655" w:rsidRPr="007E4618" w:rsidRDefault="00320655" w:rsidP="00FA3AFC">
      <w:pPr>
        <w:pStyle w:val="Heading2"/>
      </w:pPr>
      <w:r>
        <w:t>Objective</w:t>
      </w:r>
    </w:p>
    <w:p w14:paraId="540E267C" w14:textId="07BB4E7F" w:rsidR="00320655" w:rsidRPr="00FA3AFC" w:rsidRDefault="00320655" w:rsidP="00FA3AFC">
      <w:pPr>
        <w:rPr>
          <w:b/>
        </w:rPr>
      </w:pPr>
      <w:r w:rsidRPr="00FA3AFC">
        <w:rPr>
          <w:b/>
        </w:rPr>
        <w:t xml:space="preserve">Learn more about the </w:t>
      </w:r>
      <w:r w:rsidR="00B207BD" w:rsidRPr="00FA3AFC">
        <w:rPr>
          <w:b/>
        </w:rPr>
        <w:t>Office of Digital Government’s</w:t>
      </w:r>
      <w:r w:rsidRPr="00FA3AFC">
        <w:rPr>
          <w:b/>
        </w:rPr>
        <w:t xml:space="preserve"> </w:t>
      </w:r>
      <w:proofErr w:type="spellStart"/>
      <w:r w:rsidRPr="00FA3AFC">
        <w:rPr>
          <w:b/>
        </w:rPr>
        <w:t>GovNext</w:t>
      </w:r>
      <w:proofErr w:type="spellEnd"/>
      <w:r w:rsidR="00B207BD" w:rsidRPr="00FA3AFC">
        <w:rPr>
          <w:b/>
        </w:rPr>
        <w:t>-ICT</w:t>
      </w:r>
      <w:r w:rsidRPr="00FA3AFC">
        <w:rPr>
          <w:b/>
        </w:rPr>
        <w:t xml:space="preserve"> </w:t>
      </w:r>
      <w:r w:rsidR="00B207BD" w:rsidRPr="00FA3AFC">
        <w:rPr>
          <w:b/>
        </w:rPr>
        <w:t xml:space="preserve">Government </w:t>
      </w:r>
      <w:r w:rsidRPr="00FA3AFC">
        <w:rPr>
          <w:b/>
        </w:rPr>
        <w:t>Service Broker Team</w:t>
      </w:r>
      <w:r w:rsidR="00B207BD" w:rsidRPr="00FA3AFC">
        <w:rPr>
          <w:b/>
        </w:rPr>
        <w:t>.</w:t>
      </w:r>
    </w:p>
    <w:p w14:paraId="3DE75251" w14:textId="77777777" w:rsidR="00320655" w:rsidRDefault="00320655" w:rsidP="00FA3AFC">
      <w:pPr>
        <w:pStyle w:val="Heading2"/>
      </w:pPr>
      <w:r w:rsidRPr="0072754A">
        <w:t>Process</w:t>
      </w:r>
    </w:p>
    <w:p w14:paraId="6E4DBD26" w14:textId="6AA1692A" w:rsidR="00320655" w:rsidRDefault="00320655" w:rsidP="00FA3AFC">
      <w:r w:rsidRPr="00C7258B">
        <w:t xml:space="preserve">The </w:t>
      </w:r>
      <w:proofErr w:type="spellStart"/>
      <w:r w:rsidRPr="00C7258B">
        <w:t>GovNext</w:t>
      </w:r>
      <w:proofErr w:type="spellEnd"/>
      <w:r w:rsidR="00B207BD">
        <w:t>-ICT</w:t>
      </w:r>
      <w:r w:rsidRPr="00C7258B">
        <w:t xml:space="preserve"> Service Broker (GSB) within </w:t>
      </w:r>
      <w:proofErr w:type="spellStart"/>
      <w:r w:rsidR="00B207BD">
        <w:t>DGov</w:t>
      </w:r>
      <w:proofErr w:type="spellEnd"/>
      <w:r w:rsidRPr="00C7258B">
        <w:t xml:space="preserve"> </w:t>
      </w:r>
      <w:r>
        <w:t>provides</w:t>
      </w:r>
      <w:r w:rsidRPr="00C7258B">
        <w:t xml:space="preserve"> </w:t>
      </w:r>
      <w:r>
        <w:t>a</w:t>
      </w:r>
      <w:r w:rsidRPr="000D5C63">
        <w:t xml:space="preserve">ssistance to agencies in transitioning to </w:t>
      </w:r>
      <w:proofErr w:type="spellStart"/>
      <w:r w:rsidRPr="000D5C63">
        <w:t>GovNext</w:t>
      </w:r>
      <w:proofErr w:type="spellEnd"/>
      <w:r w:rsidRPr="000D5C63">
        <w:t>-ICT services</w:t>
      </w:r>
      <w:r>
        <w:t xml:space="preserve">. The GNICT2015 is a </w:t>
      </w:r>
      <w:r w:rsidRPr="00B834AF">
        <w:t xml:space="preserve">mandatory </w:t>
      </w:r>
      <w:r w:rsidR="00B207BD">
        <w:t>CUA</w:t>
      </w:r>
      <w:r w:rsidRPr="00B834AF">
        <w:t xml:space="preserve"> for the supply of compute, storage, cloud computing, and a unified government communications network for whole of WA Government. </w:t>
      </w:r>
      <w:r w:rsidR="00B207BD">
        <w:t xml:space="preserve"> </w:t>
      </w:r>
      <w:r w:rsidR="00A63422">
        <w:t>The CUA</w:t>
      </w:r>
      <w:r w:rsidRPr="00B834AF">
        <w:t xml:space="preserve"> aims to establish a fair, orderly and transparent market for ICT infrastructure services, where three consortia compete to provide ICT services to W</w:t>
      </w:r>
      <w:r w:rsidR="00B207BD">
        <w:t xml:space="preserve">estern </w:t>
      </w:r>
      <w:r w:rsidRPr="00B834AF">
        <w:t>A</w:t>
      </w:r>
      <w:r w:rsidR="00B207BD">
        <w:t>ustralian</w:t>
      </w:r>
      <w:r w:rsidRPr="00B834AF">
        <w:t xml:space="preserve"> government agencies.</w:t>
      </w:r>
    </w:p>
    <w:p w14:paraId="375E3ED6" w14:textId="77777777" w:rsidR="00320655" w:rsidRDefault="00320655" w:rsidP="00FA3AFC">
      <w:r w:rsidRPr="00B834AF">
        <w:t xml:space="preserve">The </w:t>
      </w:r>
      <w:r>
        <w:t>CUA is overseen by</w:t>
      </w:r>
      <w:r w:rsidRPr="00B834AF">
        <w:t xml:space="preserve"> the</w:t>
      </w:r>
      <w:r>
        <w:t xml:space="preserve"> GSB</w:t>
      </w:r>
      <w:r w:rsidRPr="00B834AF">
        <w:t>, who conducts regular price and service benchmarks and ensures that the ICT infrastructure services consumed unde</w:t>
      </w:r>
      <w:r>
        <w:t xml:space="preserve">r </w:t>
      </w:r>
      <w:r w:rsidR="00A63422">
        <w:t>the CUA</w:t>
      </w:r>
      <w:r>
        <w:t xml:space="preserve"> continue to be cost </w:t>
      </w:r>
      <w:r w:rsidRPr="00B834AF">
        <w:t>effective and state</w:t>
      </w:r>
      <w:r>
        <w:t xml:space="preserve"> </w:t>
      </w:r>
      <w:r w:rsidRPr="00B834AF">
        <w:t>of</w:t>
      </w:r>
      <w:r>
        <w:t xml:space="preserve"> </w:t>
      </w:r>
      <w:r w:rsidRPr="00B834AF">
        <w:t>the</w:t>
      </w:r>
      <w:r>
        <w:t xml:space="preserve"> </w:t>
      </w:r>
      <w:r w:rsidRPr="00B834AF">
        <w:t>art.</w:t>
      </w:r>
    </w:p>
    <w:p w14:paraId="359D5E1A" w14:textId="4E8BA6E0" w:rsidR="00320655" w:rsidRPr="00C7258B" w:rsidRDefault="00320655" w:rsidP="00FA3AFC">
      <w:proofErr w:type="spellStart"/>
      <w:r>
        <w:t>GovNext</w:t>
      </w:r>
      <w:proofErr w:type="spellEnd"/>
      <w:r w:rsidR="00B207BD">
        <w:t>-ICT</w:t>
      </w:r>
      <w:r>
        <w:t xml:space="preserve"> provides </w:t>
      </w:r>
      <w:r w:rsidRPr="00C7258B">
        <w:t xml:space="preserve">induction sessions </w:t>
      </w:r>
      <w:r>
        <w:t>that will assist your agency with understanding</w:t>
      </w:r>
      <w:r w:rsidRPr="00C7258B">
        <w:t>:</w:t>
      </w:r>
    </w:p>
    <w:p w14:paraId="712FD46C" w14:textId="43F91D66" w:rsidR="00320655" w:rsidRPr="00FA3AFC" w:rsidRDefault="00B207BD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 xml:space="preserve">the scope of </w:t>
      </w:r>
      <w:proofErr w:type="spellStart"/>
      <w:r w:rsidRPr="00FA3AFC">
        <w:rPr>
          <w:szCs w:val="23"/>
        </w:rPr>
        <w:t>GovNext</w:t>
      </w:r>
      <w:proofErr w:type="spellEnd"/>
      <w:r w:rsidRPr="00FA3AFC">
        <w:rPr>
          <w:szCs w:val="23"/>
        </w:rPr>
        <w:t>-ICT s</w:t>
      </w:r>
      <w:r w:rsidR="00320655" w:rsidRPr="00FA3AFC">
        <w:rPr>
          <w:szCs w:val="23"/>
        </w:rPr>
        <w:t>ervices;</w:t>
      </w:r>
    </w:p>
    <w:p w14:paraId="52F5304A" w14:textId="0E5197E9" w:rsidR="00320655" w:rsidRPr="00FA3AFC" w:rsidRDefault="00B207BD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proofErr w:type="spellStart"/>
      <w:r w:rsidRPr="00FA3AFC">
        <w:rPr>
          <w:szCs w:val="23"/>
        </w:rPr>
        <w:t>GovNext</w:t>
      </w:r>
      <w:proofErr w:type="spellEnd"/>
      <w:r w:rsidRPr="00FA3AFC">
        <w:rPr>
          <w:szCs w:val="23"/>
        </w:rPr>
        <w:t>-ICT t</w:t>
      </w:r>
      <w:r w:rsidR="00320655" w:rsidRPr="00FA3AFC">
        <w:rPr>
          <w:szCs w:val="23"/>
        </w:rPr>
        <w:t xml:space="preserve">echnical </w:t>
      </w:r>
      <w:r w:rsidRPr="00FA3AFC">
        <w:rPr>
          <w:szCs w:val="23"/>
        </w:rPr>
        <w:t>a</w:t>
      </w:r>
      <w:r w:rsidR="00320655" w:rsidRPr="00FA3AFC">
        <w:rPr>
          <w:szCs w:val="23"/>
        </w:rPr>
        <w:t>rchitecture;</w:t>
      </w:r>
    </w:p>
    <w:p w14:paraId="234A66DE" w14:textId="6EC38F24" w:rsidR="00320655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how the CUA is constructe</w:t>
      </w:r>
      <w:r w:rsidR="00B207BD" w:rsidRPr="00FA3AFC">
        <w:rPr>
          <w:szCs w:val="23"/>
        </w:rPr>
        <w:t>d and who the c</w:t>
      </w:r>
      <w:r w:rsidRPr="00FA3AFC">
        <w:rPr>
          <w:szCs w:val="23"/>
        </w:rPr>
        <w:t>ontractors are; and</w:t>
      </w:r>
    </w:p>
    <w:p w14:paraId="78592045" w14:textId="77777777" w:rsidR="00320655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experiences learned from other agencies.</w:t>
      </w:r>
    </w:p>
    <w:p w14:paraId="0E37FE2A" w14:textId="77777777" w:rsidR="00320655" w:rsidRPr="00FA3AFC" w:rsidRDefault="00320655" w:rsidP="00B207BD">
      <w:pPr>
        <w:tabs>
          <w:tab w:val="left" w:pos="1230"/>
        </w:tabs>
        <w:spacing w:after="120"/>
        <w:jc w:val="both"/>
        <w:rPr>
          <w:szCs w:val="23"/>
        </w:rPr>
      </w:pPr>
      <w:r w:rsidRPr="00FA3AFC">
        <w:rPr>
          <w:szCs w:val="23"/>
        </w:rPr>
        <w:t>Additionally, the GSB provides planning and procurement assistance to agencies for:</w:t>
      </w:r>
    </w:p>
    <w:p w14:paraId="151E57EB" w14:textId="77777777" w:rsidR="00320655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 xml:space="preserve">identifying the potential cost savings of adopting </w:t>
      </w:r>
      <w:proofErr w:type="spellStart"/>
      <w:r w:rsidRPr="00FA3AFC">
        <w:rPr>
          <w:szCs w:val="23"/>
        </w:rPr>
        <w:t>GovNext</w:t>
      </w:r>
      <w:proofErr w:type="spellEnd"/>
      <w:r w:rsidRPr="00FA3AFC">
        <w:rPr>
          <w:szCs w:val="23"/>
        </w:rPr>
        <w:t xml:space="preserve">-ICT service offerings; </w:t>
      </w:r>
    </w:p>
    <w:p w14:paraId="481F90DC" w14:textId="5A5406AC" w:rsidR="00320655" w:rsidRPr="00FA3AFC" w:rsidRDefault="00B207BD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defining a</w:t>
      </w:r>
      <w:r w:rsidR="00320655" w:rsidRPr="00FA3AFC">
        <w:rPr>
          <w:szCs w:val="23"/>
        </w:rPr>
        <w:t xml:space="preserve"> roadmap for </w:t>
      </w:r>
      <w:proofErr w:type="spellStart"/>
      <w:r w:rsidR="00320655" w:rsidRPr="00FA3AFC">
        <w:rPr>
          <w:szCs w:val="23"/>
        </w:rPr>
        <w:t>GovNext</w:t>
      </w:r>
      <w:proofErr w:type="spellEnd"/>
      <w:r w:rsidR="00320655" w:rsidRPr="00FA3AFC">
        <w:rPr>
          <w:szCs w:val="23"/>
        </w:rPr>
        <w:t>-ICT transformation;</w:t>
      </w:r>
    </w:p>
    <w:p w14:paraId="7E05347D" w14:textId="77777777" w:rsidR="00320655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interpreting the Service Catalogues and selecting the required services;</w:t>
      </w:r>
    </w:p>
    <w:p w14:paraId="28BBA72F" w14:textId="77777777" w:rsidR="00320655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providing requirements templates and ensuring alignment to the Service Catalogue and transformation agenda; and</w:t>
      </w:r>
    </w:p>
    <w:p w14:paraId="6BAFC16E" w14:textId="351E3BE6" w:rsidR="00A63422" w:rsidRPr="00FA3AFC" w:rsidRDefault="00320655" w:rsidP="00B207BD">
      <w:pPr>
        <w:pStyle w:val="ListParagraph"/>
        <w:numPr>
          <w:ilvl w:val="0"/>
          <w:numId w:val="1"/>
        </w:numPr>
        <w:tabs>
          <w:tab w:val="left" w:pos="1230"/>
        </w:tabs>
        <w:spacing w:before="120" w:after="120"/>
        <w:ind w:left="714" w:hanging="357"/>
        <w:jc w:val="both"/>
        <w:rPr>
          <w:szCs w:val="23"/>
        </w:rPr>
      </w:pPr>
      <w:r w:rsidRPr="00FA3AFC">
        <w:rPr>
          <w:szCs w:val="23"/>
        </w:rPr>
        <w:t>reviewing quotes/proposals from contractors.</w:t>
      </w:r>
    </w:p>
    <w:p w14:paraId="60809D2F" w14:textId="411AFFE5" w:rsidR="00183B6C" w:rsidRPr="00183B6C" w:rsidRDefault="00183B6C" w:rsidP="00183B6C">
      <w:pPr>
        <w:tabs>
          <w:tab w:val="left" w:pos="1230"/>
        </w:tabs>
        <w:spacing w:before="120" w:after="120"/>
        <w:jc w:val="both"/>
        <w:rPr>
          <w:sz w:val="23"/>
          <w:szCs w:val="23"/>
        </w:rPr>
        <w:sectPr w:rsidR="00183B6C" w:rsidRPr="00183B6C" w:rsidSect="00FA3AFC">
          <w:headerReference w:type="default" r:id="rId7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7C3EF61C" w14:textId="7133B356" w:rsidR="00B207BD" w:rsidRDefault="00B207BD" w:rsidP="00FA3AFC">
      <w:r>
        <w:lastRenderedPageBreak/>
        <w:t xml:space="preserve">The GSB Team can be contacted through </w:t>
      </w:r>
      <w:proofErr w:type="spellStart"/>
      <w:r>
        <w:t>DGov</w:t>
      </w:r>
      <w:proofErr w:type="spellEnd"/>
      <w:r>
        <w:t xml:space="preserve"> and are available to assist with your agency’s transition to the cloud</w:t>
      </w:r>
    </w:p>
    <w:p w14:paraId="509C80E3" w14:textId="29F0216C" w:rsidR="00320655" w:rsidRPr="007E4618" w:rsidRDefault="00320655" w:rsidP="00FA3AFC">
      <w:pPr>
        <w:pStyle w:val="Heading2"/>
      </w:pPr>
      <w:r>
        <w:t>Useful tools</w:t>
      </w:r>
    </w:p>
    <w:p w14:paraId="4517AC25" w14:textId="6522015D" w:rsidR="00320655" w:rsidRPr="00FA3AFC" w:rsidRDefault="006641EE" w:rsidP="00A63422">
      <w:pPr>
        <w:tabs>
          <w:tab w:val="left" w:pos="1230"/>
        </w:tabs>
        <w:jc w:val="both"/>
      </w:pPr>
      <w:hyperlink r:id="rId8" w:history="1">
        <w:proofErr w:type="spellStart"/>
        <w:r w:rsidR="00320655" w:rsidRPr="00FA3AFC">
          <w:rPr>
            <w:rStyle w:val="Hyperlink"/>
          </w:rPr>
          <w:t>GovNext</w:t>
        </w:r>
        <w:proofErr w:type="spellEnd"/>
        <w:r w:rsidR="00320655" w:rsidRPr="00FA3AFC">
          <w:rPr>
            <w:rStyle w:val="Hyperlink"/>
          </w:rPr>
          <w:t xml:space="preserve">-ICT Information </w:t>
        </w:r>
        <w:r w:rsidR="00A63422" w:rsidRPr="00FA3AFC">
          <w:rPr>
            <w:rStyle w:val="Hyperlink"/>
          </w:rPr>
          <w:t>paper</w:t>
        </w:r>
      </w:hyperlink>
      <w:r w:rsidR="00A63422" w:rsidRPr="00FA3AFC">
        <w:t xml:space="preserve"> </w:t>
      </w:r>
    </w:p>
    <w:p w14:paraId="3BC8FCA3" w14:textId="6A0A8B05" w:rsidR="00320655" w:rsidRPr="00FA3AFC" w:rsidRDefault="006641EE" w:rsidP="00A63422">
      <w:pPr>
        <w:tabs>
          <w:tab w:val="left" w:pos="1230"/>
        </w:tabs>
        <w:jc w:val="both"/>
      </w:pPr>
      <w:hyperlink r:id="rId9" w:history="1">
        <w:proofErr w:type="spellStart"/>
        <w:r w:rsidR="00A63422" w:rsidRPr="00FA3AFC">
          <w:rPr>
            <w:rStyle w:val="Hyperlink"/>
          </w:rPr>
          <w:t>GovNext</w:t>
        </w:r>
        <w:proofErr w:type="spellEnd"/>
        <w:r w:rsidR="00A63422" w:rsidRPr="00FA3AFC">
          <w:rPr>
            <w:rStyle w:val="Hyperlink"/>
          </w:rPr>
          <w:t xml:space="preserve"> FAQs</w:t>
        </w:r>
      </w:hyperlink>
      <w:r w:rsidR="00A63422" w:rsidRPr="00FA3AFC">
        <w:t xml:space="preserve"> </w:t>
      </w:r>
    </w:p>
    <w:p w14:paraId="0312059F" w14:textId="77777777" w:rsidR="00D24245" w:rsidRPr="00FA3AFC" w:rsidRDefault="006641EE" w:rsidP="00A63422">
      <w:pPr>
        <w:tabs>
          <w:tab w:val="left" w:pos="1230"/>
        </w:tabs>
        <w:jc w:val="both"/>
      </w:pPr>
      <w:hyperlink r:id="rId10" w:history="1">
        <w:proofErr w:type="spellStart"/>
        <w:r w:rsidR="00320655" w:rsidRPr="00FA3AFC">
          <w:rPr>
            <w:rStyle w:val="Hyperlink"/>
          </w:rPr>
          <w:t>GovNext</w:t>
        </w:r>
        <w:proofErr w:type="spellEnd"/>
        <w:r w:rsidR="00320655" w:rsidRPr="00FA3AFC">
          <w:rPr>
            <w:rStyle w:val="Hyperlink"/>
          </w:rPr>
          <w:t>-ICT CUA GNICT2015 Mandatory supply of compute, storage, cloud computing, and a unified government communications network for whole of WA Government 20 January 2017 to 19 January 2022</w:t>
        </w:r>
      </w:hyperlink>
    </w:p>
    <w:p w14:paraId="30681570" w14:textId="79F6907D" w:rsidR="00B207BD" w:rsidRPr="00FA3AFC" w:rsidRDefault="00D64F44" w:rsidP="00A63422">
      <w:pPr>
        <w:tabs>
          <w:tab w:val="left" w:pos="1230"/>
        </w:tabs>
        <w:jc w:val="both"/>
      </w:pPr>
      <w:r w:rsidRPr="00FA3AFC">
        <w:t xml:space="preserve">Related </w:t>
      </w:r>
      <w:r w:rsidR="00B207BD" w:rsidRPr="00FA3AFC">
        <w:t>Cloud Policy Factsheets</w:t>
      </w:r>
    </w:p>
    <w:p w14:paraId="413F74B1" w14:textId="43656EBB" w:rsidR="00D64F44" w:rsidRPr="00FA3AFC" w:rsidRDefault="00D64F44" w:rsidP="00B207BD">
      <w:pPr>
        <w:tabs>
          <w:tab w:val="left" w:pos="709"/>
        </w:tabs>
        <w:jc w:val="both"/>
      </w:pPr>
      <w:r w:rsidRPr="00FA3AFC">
        <w:t xml:space="preserve">8.2 </w:t>
      </w:r>
      <w:r w:rsidRPr="00FA3AFC">
        <w:tab/>
        <w:t>Western Australian Case studies in cloud transition</w:t>
      </w:r>
    </w:p>
    <w:p w14:paraId="56FE2927" w14:textId="47B33685" w:rsidR="00B207BD" w:rsidRPr="00FA3AFC" w:rsidRDefault="00B207BD" w:rsidP="00B207BD">
      <w:pPr>
        <w:tabs>
          <w:tab w:val="left" w:pos="709"/>
        </w:tabs>
        <w:jc w:val="both"/>
      </w:pPr>
      <w:r w:rsidRPr="00FA3AFC">
        <w:t>8.2.1</w:t>
      </w:r>
      <w:r w:rsidRPr="00FA3AFC">
        <w:tab/>
        <w:t>Local Government and Communities cloud transition case study</w:t>
      </w:r>
    </w:p>
    <w:p w14:paraId="6F7DA025" w14:textId="5590E83E" w:rsidR="00B207BD" w:rsidRPr="00FA3AFC" w:rsidRDefault="00B207BD" w:rsidP="00B207BD">
      <w:pPr>
        <w:tabs>
          <w:tab w:val="left" w:pos="709"/>
        </w:tabs>
        <w:jc w:val="both"/>
      </w:pPr>
      <w:r w:rsidRPr="00FA3AFC">
        <w:t>8.2.2</w:t>
      </w:r>
      <w:r w:rsidRPr="00FA3AFC">
        <w:tab/>
        <w:t>Department of Sport and Recreation cloud transition case study</w:t>
      </w:r>
    </w:p>
    <w:p w14:paraId="08832CEF" w14:textId="728FB710" w:rsidR="00B207BD" w:rsidRPr="00FA3AFC" w:rsidRDefault="00B207BD" w:rsidP="00B207BD">
      <w:pPr>
        <w:tabs>
          <w:tab w:val="left" w:pos="709"/>
        </w:tabs>
        <w:jc w:val="both"/>
      </w:pPr>
      <w:r w:rsidRPr="00FA3AFC">
        <w:t>8.2.3</w:t>
      </w:r>
      <w:r w:rsidRPr="00FA3AFC">
        <w:tab/>
      </w:r>
      <w:proofErr w:type="spellStart"/>
      <w:r w:rsidRPr="00FA3AFC">
        <w:t>Landgate</w:t>
      </w:r>
      <w:proofErr w:type="spellEnd"/>
      <w:r w:rsidRPr="00FA3AFC">
        <w:t xml:space="preserve"> cloud transition case study</w:t>
      </w:r>
    </w:p>
    <w:p w14:paraId="5E27AF5A" w14:textId="77777777" w:rsidR="00B207BD" w:rsidRPr="00B26CB4" w:rsidRDefault="00B207BD" w:rsidP="00A63422">
      <w:pPr>
        <w:tabs>
          <w:tab w:val="left" w:pos="1230"/>
        </w:tabs>
        <w:jc w:val="both"/>
        <w:rPr>
          <w:sz w:val="23"/>
          <w:szCs w:val="23"/>
        </w:rPr>
      </w:pPr>
    </w:p>
    <w:sectPr w:rsidR="00B207BD" w:rsidRPr="00B26CB4" w:rsidSect="00B207BD">
      <w:headerReference w:type="even" r:id="rId11"/>
      <w:headerReference w:type="default" r:id="rId12"/>
      <w:headerReference w:type="first" r:id="rId13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A83B" w14:textId="77777777" w:rsidR="00320655" w:rsidRDefault="00320655" w:rsidP="00B26CB4">
      <w:pPr>
        <w:spacing w:after="0" w:line="240" w:lineRule="auto"/>
      </w:pPr>
      <w:r>
        <w:separator/>
      </w:r>
    </w:p>
  </w:endnote>
  <w:endnote w:type="continuationSeparator" w:id="0">
    <w:p w14:paraId="14359C94" w14:textId="77777777" w:rsidR="00320655" w:rsidRDefault="00320655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D4B5" w14:textId="77777777" w:rsidR="00320655" w:rsidRDefault="00320655" w:rsidP="00B26CB4">
      <w:pPr>
        <w:spacing w:after="0" w:line="240" w:lineRule="auto"/>
      </w:pPr>
      <w:r>
        <w:separator/>
      </w:r>
    </w:p>
  </w:footnote>
  <w:footnote w:type="continuationSeparator" w:id="0">
    <w:p w14:paraId="235BF9EC" w14:textId="77777777" w:rsidR="00320655" w:rsidRDefault="00320655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A625" w14:textId="05D849A6" w:rsidR="00320655" w:rsidRDefault="00B207BD" w:rsidP="00D23098">
    <w:pPr>
      <w:pStyle w:val="Header"/>
      <w:tabs>
        <w:tab w:val="clear" w:pos="4513"/>
        <w:tab w:val="clear" w:pos="9026"/>
        <w:tab w:val="left" w:pos="6705"/>
      </w:tabs>
    </w:pPr>
    <w:r>
      <w:rPr>
        <w:noProof/>
        <w:lang w:eastAsia="en-AU"/>
      </w:rPr>
      <w:drawing>
        <wp:inline distT="0" distB="0" distL="0" distR="0" wp14:anchorId="033D5AE4" wp14:editId="41FCB8EF">
          <wp:extent cx="2495550" cy="434009"/>
          <wp:effectExtent l="0" t="0" r="0" b="4445"/>
          <wp:docPr id="8" name="Picture 8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309" cy="46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655">
      <w:tab/>
    </w:r>
  </w:p>
  <w:p w14:paraId="764EC137" w14:textId="5A787194" w:rsidR="00320655" w:rsidRDefault="00320655" w:rsidP="00EF0A64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8673" w14:textId="563B9312" w:rsidR="00232311" w:rsidRDefault="00232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5E45" w14:textId="236FA38A" w:rsidR="00B26CB4" w:rsidRDefault="00B26C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714B" w14:textId="32F4039E" w:rsidR="00232311" w:rsidRDefault="00232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6DB"/>
    <w:multiLevelType w:val="hybridMultilevel"/>
    <w:tmpl w:val="6ADC1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0F07"/>
    <w:multiLevelType w:val="hybridMultilevel"/>
    <w:tmpl w:val="449C8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6C18"/>
    <w:multiLevelType w:val="hybridMultilevel"/>
    <w:tmpl w:val="9C60A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A6174">
      <w:numFmt w:val="bullet"/>
      <w:lvlText w:val="•"/>
      <w:lvlJc w:val="left"/>
      <w:pPr>
        <w:ind w:left="1875" w:hanging="795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55"/>
    <w:rsid w:val="00183B6C"/>
    <w:rsid w:val="001A58E7"/>
    <w:rsid w:val="00232311"/>
    <w:rsid w:val="0027183D"/>
    <w:rsid w:val="00320655"/>
    <w:rsid w:val="006641EE"/>
    <w:rsid w:val="006D4CB0"/>
    <w:rsid w:val="00A63422"/>
    <w:rsid w:val="00B207BD"/>
    <w:rsid w:val="00B26CB4"/>
    <w:rsid w:val="00C37BAC"/>
    <w:rsid w:val="00D24245"/>
    <w:rsid w:val="00D64F44"/>
    <w:rsid w:val="00E97DE4"/>
    <w:rsid w:val="00F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AB7177"/>
  <w15:chartTrackingRefBased/>
  <w15:docId w15:val="{C7317F5A-B42F-45D1-A1C2-40F508E4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AFC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AFC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paragraph" w:styleId="ListParagraph">
    <w:name w:val="List Paragraph"/>
    <w:basedOn w:val="Normal"/>
    <w:uiPriority w:val="34"/>
    <w:qFormat/>
    <w:rsid w:val="00320655"/>
    <w:pPr>
      <w:spacing w:after="200" w:line="276" w:lineRule="auto"/>
      <w:ind w:left="720"/>
      <w:contextualSpacing/>
    </w:pPr>
  </w:style>
  <w:style w:type="character" w:customStyle="1" w:styleId="A3">
    <w:name w:val="A3"/>
    <w:uiPriority w:val="99"/>
    <w:rsid w:val="00320655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42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AFC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AFC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io.wa.gov.au/wp-content/uploads/2016/03/GovNext-ICT-InfoPaper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tractswa.finance.wa.gov.au/resources/Buying_Guide_-_CUAGNICT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io.wa.gov.au/wp-content/uploads/2016/03/GovNext-FAQ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20</TotalTime>
  <Pages>2</Pages>
  <Words>435</Words>
  <Characters>2460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8.1 - GovNext-ICT products and services to assist with cloud transition</vt:lpstr>
    </vt:vector>
  </TitlesOfParts>
  <Company>Office of Digital Government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8.1 - GovNext-ICT products and services to assist with cloud transition</dc:title>
  <dc:subject>GovNext-ICT products and services to assist with cloud transition</dc:subject>
  <dc:creator>Office of Digital Government</dc:creator>
  <cp:keywords>cloud policy, cloud transition, GovNext-ICT</cp:keywords>
  <dc:description/>
  <cp:lastModifiedBy>D'Angelo, Juliette</cp:lastModifiedBy>
  <cp:revision>10</cp:revision>
  <dcterms:created xsi:type="dcterms:W3CDTF">2017-10-05T01:37:00Z</dcterms:created>
  <dcterms:modified xsi:type="dcterms:W3CDTF">2019-01-31T05:48:00Z</dcterms:modified>
  <cp:category>Cloud policy fact sheets</cp:category>
</cp:coreProperties>
</file>