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62A45" w14:textId="73B39D44" w:rsidR="00CC6CE6" w:rsidRDefault="00B36CA8" w:rsidP="006826CC">
      <w:pPr>
        <w:pStyle w:val="Heading1"/>
      </w:pPr>
      <w:r>
        <w:t>Review</w:t>
      </w:r>
      <w:r w:rsidR="006826CC">
        <w:t>ing</w:t>
      </w:r>
      <w:r w:rsidR="00F90D7F">
        <w:t xml:space="preserve"> Workforce C</w:t>
      </w:r>
      <w:r w:rsidR="00CC6CE6" w:rsidRPr="00C4753D">
        <w:t>apability</w:t>
      </w:r>
      <w:r w:rsidR="00F90D7F">
        <w:t xml:space="preserve"> for Cloud T</w:t>
      </w:r>
      <w:r w:rsidR="00EE6AE2">
        <w:t>ransition</w:t>
      </w:r>
    </w:p>
    <w:p w14:paraId="01627AB0" w14:textId="3A096736" w:rsidR="00F90D7F" w:rsidRPr="00F90D7F" w:rsidRDefault="00F90D7F" w:rsidP="00F90D7F">
      <w:pPr>
        <w:pStyle w:val="Heading2"/>
      </w:pPr>
      <w:r>
        <w:t>Cloud Policy Fact Sheet 2.4</w:t>
      </w:r>
      <w:bookmarkStart w:id="0" w:name="_GoBack"/>
      <w:bookmarkEnd w:id="0"/>
    </w:p>
    <w:p w14:paraId="26F82020" w14:textId="1CA8E240" w:rsidR="005C750D" w:rsidRPr="00091969" w:rsidRDefault="004B471E" w:rsidP="005C750D">
      <w:pPr>
        <w:tabs>
          <w:tab w:val="left" w:pos="1230"/>
        </w:tabs>
        <w:jc w:val="both"/>
        <w:rPr>
          <w:sz w:val="23"/>
          <w:szCs w:val="23"/>
        </w:rPr>
      </w:pPr>
      <w:r>
        <w:rPr>
          <w:sz w:val="23"/>
          <w:szCs w:val="23"/>
        </w:rPr>
        <w:t>Regular</w:t>
      </w:r>
      <w:r w:rsidR="005A3D8B">
        <w:rPr>
          <w:sz w:val="23"/>
          <w:szCs w:val="23"/>
        </w:rPr>
        <w:t>ly</w:t>
      </w:r>
      <w:r>
        <w:rPr>
          <w:sz w:val="23"/>
          <w:szCs w:val="23"/>
        </w:rPr>
        <w:t xml:space="preserve"> r</w:t>
      </w:r>
      <w:r w:rsidR="00091969">
        <w:rPr>
          <w:sz w:val="23"/>
          <w:szCs w:val="23"/>
        </w:rPr>
        <w:t>eview</w:t>
      </w:r>
      <w:r w:rsidR="005A3D8B">
        <w:rPr>
          <w:sz w:val="23"/>
          <w:szCs w:val="23"/>
        </w:rPr>
        <w:t>ing</w:t>
      </w:r>
      <w:r w:rsidR="00091969">
        <w:rPr>
          <w:sz w:val="23"/>
          <w:szCs w:val="23"/>
        </w:rPr>
        <w:t xml:space="preserve"> and updat</w:t>
      </w:r>
      <w:r w:rsidR="005A3D8B">
        <w:rPr>
          <w:sz w:val="23"/>
          <w:szCs w:val="23"/>
        </w:rPr>
        <w:t>ing</w:t>
      </w:r>
      <w:r w:rsidR="00091969">
        <w:rPr>
          <w:sz w:val="23"/>
          <w:szCs w:val="23"/>
        </w:rPr>
        <w:t xml:space="preserve"> job description forms is necessary </w:t>
      </w:r>
      <w:r>
        <w:rPr>
          <w:sz w:val="23"/>
          <w:szCs w:val="23"/>
        </w:rPr>
        <w:t xml:space="preserve">to capture changed </w:t>
      </w:r>
      <w:r w:rsidR="00091969">
        <w:rPr>
          <w:sz w:val="23"/>
          <w:szCs w:val="23"/>
        </w:rPr>
        <w:t>tasks or responsibilities</w:t>
      </w:r>
      <w:r w:rsidR="005A3D8B">
        <w:rPr>
          <w:sz w:val="23"/>
          <w:szCs w:val="23"/>
        </w:rPr>
        <w:t xml:space="preserve"> within an agency</w:t>
      </w:r>
      <w:r w:rsidR="00091969">
        <w:rPr>
          <w:sz w:val="23"/>
          <w:szCs w:val="23"/>
        </w:rPr>
        <w:t xml:space="preserve">. </w:t>
      </w:r>
      <w:r w:rsidR="005A3D8B">
        <w:rPr>
          <w:sz w:val="23"/>
          <w:szCs w:val="23"/>
        </w:rPr>
        <w:t xml:space="preserve"> </w:t>
      </w:r>
      <w:r w:rsidR="00091969">
        <w:rPr>
          <w:sz w:val="23"/>
          <w:szCs w:val="23"/>
        </w:rPr>
        <w:t xml:space="preserve">It allows ICT </w:t>
      </w:r>
      <w:r>
        <w:rPr>
          <w:sz w:val="23"/>
          <w:szCs w:val="23"/>
        </w:rPr>
        <w:t>managers</w:t>
      </w:r>
      <w:r w:rsidR="00091969">
        <w:rPr>
          <w:sz w:val="23"/>
          <w:szCs w:val="23"/>
        </w:rPr>
        <w:t xml:space="preserve"> to </w:t>
      </w:r>
      <w:r>
        <w:rPr>
          <w:sz w:val="23"/>
          <w:szCs w:val="23"/>
        </w:rPr>
        <w:t xml:space="preserve">ensure roles </w:t>
      </w:r>
      <w:r w:rsidR="00091969">
        <w:rPr>
          <w:sz w:val="23"/>
          <w:szCs w:val="23"/>
        </w:rPr>
        <w:t xml:space="preserve">keep abreast </w:t>
      </w:r>
      <w:r>
        <w:rPr>
          <w:sz w:val="23"/>
          <w:szCs w:val="23"/>
        </w:rPr>
        <w:t xml:space="preserve">of </w:t>
      </w:r>
      <w:r w:rsidR="00091969">
        <w:rPr>
          <w:sz w:val="23"/>
          <w:szCs w:val="23"/>
        </w:rPr>
        <w:t xml:space="preserve">the evolving nature of </w:t>
      </w:r>
      <w:r w:rsidR="005A3D8B">
        <w:rPr>
          <w:sz w:val="23"/>
          <w:szCs w:val="23"/>
        </w:rPr>
        <w:t>c</w:t>
      </w:r>
      <w:r w:rsidR="00091969">
        <w:rPr>
          <w:sz w:val="23"/>
          <w:szCs w:val="23"/>
        </w:rPr>
        <w:t>loud computing</w:t>
      </w:r>
      <w:r w:rsidR="006A277E">
        <w:rPr>
          <w:sz w:val="23"/>
          <w:szCs w:val="23"/>
        </w:rPr>
        <w:t xml:space="preserve"> and your agency’s business needs</w:t>
      </w:r>
      <w:r w:rsidR="00091969">
        <w:rPr>
          <w:sz w:val="23"/>
          <w:szCs w:val="23"/>
        </w:rPr>
        <w:t>.</w:t>
      </w:r>
      <w:r w:rsidR="005A3D8B">
        <w:rPr>
          <w:sz w:val="23"/>
          <w:szCs w:val="23"/>
        </w:rPr>
        <w:t xml:space="preserve"> </w:t>
      </w:r>
      <w:r w:rsidR="005C750D" w:rsidRPr="005C750D">
        <w:rPr>
          <w:sz w:val="23"/>
          <w:szCs w:val="23"/>
        </w:rPr>
        <w:t xml:space="preserve"> </w:t>
      </w:r>
      <w:r w:rsidR="005C750D">
        <w:rPr>
          <w:sz w:val="23"/>
          <w:szCs w:val="23"/>
        </w:rPr>
        <w:t xml:space="preserve">Reviewing the structure of your service delivery teams allows you to </w:t>
      </w:r>
      <w:r>
        <w:rPr>
          <w:sz w:val="23"/>
          <w:szCs w:val="23"/>
        </w:rPr>
        <w:t xml:space="preserve">reassess the capabilities that are available </w:t>
      </w:r>
      <w:r w:rsidR="005D1AD7">
        <w:rPr>
          <w:sz w:val="23"/>
          <w:szCs w:val="23"/>
        </w:rPr>
        <w:t xml:space="preserve">and allow </w:t>
      </w:r>
      <w:r>
        <w:rPr>
          <w:sz w:val="23"/>
          <w:szCs w:val="23"/>
        </w:rPr>
        <w:t>you</w:t>
      </w:r>
      <w:r w:rsidR="005D1AD7">
        <w:rPr>
          <w:sz w:val="23"/>
          <w:szCs w:val="23"/>
        </w:rPr>
        <w:t xml:space="preserve"> to manage your workforce requirements accordingly.</w:t>
      </w:r>
    </w:p>
    <w:p w14:paraId="2C405815" w14:textId="4415F0D1" w:rsidR="00CC6CE6" w:rsidRPr="00C4753D" w:rsidRDefault="00870022" w:rsidP="006826CC">
      <w:pPr>
        <w:pStyle w:val="Heading2"/>
      </w:pPr>
      <w:r>
        <w:t>Objective</w:t>
      </w:r>
    </w:p>
    <w:p w14:paraId="305D8533" w14:textId="013DB4FD" w:rsidR="008D6882" w:rsidRPr="006826CC" w:rsidRDefault="00326D89" w:rsidP="006826CC">
      <w:pPr>
        <w:rPr>
          <w:b/>
        </w:rPr>
      </w:pPr>
      <w:r w:rsidRPr="006826CC">
        <w:rPr>
          <w:b/>
        </w:rPr>
        <w:t>Regularly r</w:t>
      </w:r>
      <w:r w:rsidR="00CC6CE6" w:rsidRPr="006826CC">
        <w:rPr>
          <w:b/>
        </w:rPr>
        <w:t>eview job description forms and update where necessary.</w:t>
      </w:r>
    </w:p>
    <w:p w14:paraId="35E3F82C" w14:textId="7ABBA2F3" w:rsidR="00CC6CE6" w:rsidRDefault="00870022" w:rsidP="006826CC">
      <w:pPr>
        <w:pStyle w:val="Heading2"/>
      </w:pPr>
      <w:r>
        <w:t>Process</w:t>
      </w:r>
    </w:p>
    <w:p w14:paraId="2AB38C05" w14:textId="6EBD7053" w:rsidR="005D0B74" w:rsidRPr="005D0B74" w:rsidRDefault="00C35922" w:rsidP="006826CC">
      <w:r w:rsidRPr="00AF1635">
        <w:t>Job description forms</w:t>
      </w:r>
      <w:r w:rsidR="005D0B74">
        <w:t xml:space="preserve"> (JDFs)</w:t>
      </w:r>
      <w:r w:rsidRPr="00AF1635">
        <w:t xml:space="preserve"> should be reviewed and updated where necessary to </w:t>
      </w:r>
      <w:r w:rsidR="00326D89" w:rsidRPr="00AF1635">
        <w:t>recognise the</w:t>
      </w:r>
      <w:r w:rsidRPr="00AF1635">
        <w:t xml:space="preserve"> skills n</w:t>
      </w:r>
      <w:r w:rsidR="005A3D8B">
        <w:t>eeded to migrate the agency to c</w:t>
      </w:r>
      <w:r w:rsidRPr="00AF1635">
        <w:t>loud</w:t>
      </w:r>
      <w:r w:rsidR="00326D89" w:rsidRPr="00AF1635">
        <w:t xml:space="preserve"> </w:t>
      </w:r>
      <w:r w:rsidR="005D0B74">
        <w:t xml:space="preserve">and </w:t>
      </w:r>
      <w:r w:rsidR="00076A99">
        <w:t xml:space="preserve">the </w:t>
      </w:r>
      <w:r w:rsidR="005D0B74">
        <w:t>ongoing management</w:t>
      </w:r>
      <w:r w:rsidR="005A3D8B">
        <w:t xml:space="preserve"> that will be required</w:t>
      </w:r>
      <w:r w:rsidR="005D0B74">
        <w:t>.</w:t>
      </w:r>
      <w:r w:rsidR="005A3D8B">
        <w:t xml:space="preserve"> </w:t>
      </w:r>
      <w:r w:rsidR="005D0B74">
        <w:t xml:space="preserve"> The </w:t>
      </w:r>
      <w:r w:rsidR="005D0B74" w:rsidRPr="005D0B74">
        <w:t>Skills Framework for the Information Age</w:t>
      </w:r>
      <w:r w:rsidR="005D0B74">
        <w:t xml:space="preserve"> (SFIA) </w:t>
      </w:r>
      <w:r w:rsidR="005D0B74" w:rsidRPr="005D0B74">
        <w:t>identifies the skills required</w:t>
      </w:r>
      <w:r w:rsidR="005D0B74">
        <w:t xml:space="preserve"> for ICT roles and should be used to assist in developing and reviewing JDFs.</w:t>
      </w:r>
    </w:p>
    <w:p w14:paraId="24693EF6" w14:textId="4CFBC690" w:rsidR="00C35922" w:rsidRPr="00AF1635" w:rsidRDefault="005D0B74" w:rsidP="006826CC">
      <w:r>
        <w:t>JDFs</w:t>
      </w:r>
      <w:r w:rsidR="00326D89" w:rsidRPr="00AF1635">
        <w:t xml:space="preserve"> will need to be updated to consider:</w:t>
      </w:r>
    </w:p>
    <w:p w14:paraId="7577DE3D" w14:textId="71AF7CA1" w:rsidR="00AF2504" w:rsidRPr="006826CC" w:rsidRDefault="00AF2504" w:rsidP="006826CC">
      <w:pPr>
        <w:pStyle w:val="ListParagraph"/>
        <w:numPr>
          <w:ilvl w:val="0"/>
          <w:numId w:val="14"/>
        </w:numPr>
        <w:tabs>
          <w:tab w:val="left" w:pos="1230"/>
        </w:tabs>
        <w:spacing w:before="120" w:after="120" w:line="240" w:lineRule="auto"/>
        <w:ind w:left="357" w:hanging="357"/>
        <w:contextualSpacing w:val="0"/>
        <w:jc w:val="both"/>
        <w:rPr>
          <w:szCs w:val="23"/>
        </w:rPr>
      </w:pPr>
      <w:r w:rsidRPr="006826CC">
        <w:rPr>
          <w:szCs w:val="23"/>
        </w:rPr>
        <w:t xml:space="preserve">Innovation skills </w:t>
      </w:r>
      <w:r w:rsidR="002C2B12" w:rsidRPr="006826CC">
        <w:rPr>
          <w:szCs w:val="23"/>
        </w:rPr>
        <w:t xml:space="preserve">- </w:t>
      </w:r>
      <w:r w:rsidR="005A3D8B" w:rsidRPr="006826CC">
        <w:rPr>
          <w:szCs w:val="23"/>
        </w:rPr>
        <w:t>c</w:t>
      </w:r>
      <w:r w:rsidR="00C35922" w:rsidRPr="006826CC">
        <w:rPr>
          <w:szCs w:val="23"/>
        </w:rPr>
        <w:t>loud</w:t>
      </w:r>
      <w:r w:rsidRPr="006826CC">
        <w:rPr>
          <w:szCs w:val="23"/>
        </w:rPr>
        <w:t xml:space="preserve"> represents a whole new way of doing business</w:t>
      </w:r>
      <w:r w:rsidR="00C35922" w:rsidRPr="006826CC">
        <w:rPr>
          <w:szCs w:val="23"/>
        </w:rPr>
        <w:t xml:space="preserve"> and as such will </w:t>
      </w:r>
      <w:r w:rsidR="009F6C3C" w:rsidRPr="006826CC">
        <w:rPr>
          <w:szCs w:val="23"/>
        </w:rPr>
        <w:t>need</w:t>
      </w:r>
      <w:r w:rsidR="00C35922" w:rsidRPr="006826CC">
        <w:rPr>
          <w:szCs w:val="23"/>
        </w:rPr>
        <w:t xml:space="preserve"> to look beyond present experiences and employ innovative ideas</w:t>
      </w:r>
      <w:r w:rsidRPr="006826CC">
        <w:rPr>
          <w:szCs w:val="23"/>
        </w:rPr>
        <w:t>.</w:t>
      </w:r>
      <w:r w:rsidR="005A3D8B" w:rsidRPr="006826CC">
        <w:rPr>
          <w:szCs w:val="23"/>
        </w:rPr>
        <w:t xml:space="preserve"> </w:t>
      </w:r>
      <w:r w:rsidR="00EE12E9" w:rsidRPr="006826CC">
        <w:rPr>
          <w:szCs w:val="23"/>
        </w:rPr>
        <w:t xml:space="preserve"> </w:t>
      </w:r>
      <w:r w:rsidR="00326D89" w:rsidRPr="006826CC">
        <w:rPr>
          <w:szCs w:val="23"/>
        </w:rPr>
        <w:t>Staff</w:t>
      </w:r>
      <w:r w:rsidR="006730F6" w:rsidRPr="006826CC">
        <w:rPr>
          <w:szCs w:val="23"/>
        </w:rPr>
        <w:t xml:space="preserve"> will be required to d</w:t>
      </w:r>
      <w:r w:rsidR="00EE12E9" w:rsidRPr="006826CC">
        <w:rPr>
          <w:szCs w:val="23"/>
        </w:rPr>
        <w:t xml:space="preserve">esign </w:t>
      </w:r>
      <w:r w:rsidR="005D1AD7" w:rsidRPr="006826CC">
        <w:rPr>
          <w:szCs w:val="23"/>
        </w:rPr>
        <w:t xml:space="preserve">and implement </w:t>
      </w:r>
      <w:r w:rsidR="005A3D8B" w:rsidRPr="006826CC">
        <w:rPr>
          <w:szCs w:val="23"/>
        </w:rPr>
        <w:t>c</w:t>
      </w:r>
      <w:r w:rsidR="00EE12E9" w:rsidRPr="006826CC">
        <w:rPr>
          <w:szCs w:val="23"/>
        </w:rPr>
        <w:t>loud-optimised so</w:t>
      </w:r>
      <w:r w:rsidR="005A3D8B" w:rsidRPr="006826CC">
        <w:rPr>
          <w:szCs w:val="23"/>
        </w:rPr>
        <w:t>lutions with consideration for c</w:t>
      </w:r>
      <w:r w:rsidR="00EE12E9" w:rsidRPr="006826CC">
        <w:rPr>
          <w:szCs w:val="23"/>
        </w:rPr>
        <w:t xml:space="preserve">loud </w:t>
      </w:r>
      <w:r w:rsidR="006730F6" w:rsidRPr="006826CC">
        <w:rPr>
          <w:szCs w:val="23"/>
        </w:rPr>
        <w:t>s</w:t>
      </w:r>
      <w:r w:rsidR="00EE12E9" w:rsidRPr="006826CC">
        <w:rPr>
          <w:szCs w:val="23"/>
        </w:rPr>
        <w:t>ensitivities such as latency, performance and security.</w:t>
      </w:r>
    </w:p>
    <w:p w14:paraId="323130C1" w14:textId="4DE7B3B2" w:rsidR="0048579A" w:rsidRPr="006826CC" w:rsidRDefault="00AF2504" w:rsidP="006826CC">
      <w:pPr>
        <w:pStyle w:val="ListParagraph"/>
        <w:numPr>
          <w:ilvl w:val="0"/>
          <w:numId w:val="14"/>
        </w:numPr>
        <w:tabs>
          <w:tab w:val="left" w:pos="1230"/>
        </w:tabs>
        <w:spacing w:before="120" w:after="120" w:line="240" w:lineRule="auto"/>
        <w:ind w:left="357" w:hanging="357"/>
        <w:contextualSpacing w:val="0"/>
        <w:jc w:val="both"/>
        <w:rPr>
          <w:szCs w:val="23"/>
        </w:rPr>
      </w:pPr>
      <w:r w:rsidRPr="006826CC">
        <w:rPr>
          <w:szCs w:val="23"/>
        </w:rPr>
        <w:t xml:space="preserve">Business communication, leadership and project management skills </w:t>
      </w:r>
      <w:r w:rsidR="002C2B12" w:rsidRPr="006826CC">
        <w:rPr>
          <w:szCs w:val="23"/>
        </w:rPr>
        <w:t xml:space="preserve">- </w:t>
      </w:r>
      <w:r w:rsidR="00E3580B" w:rsidRPr="006826CC">
        <w:rPr>
          <w:szCs w:val="23"/>
        </w:rPr>
        <w:t xml:space="preserve">transition </w:t>
      </w:r>
      <w:r w:rsidR="005A3D8B" w:rsidRPr="006826CC">
        <w:rPr>
          <w:szCs w:val="23"/>
        </w:rPr>
        <w:t>to the c</w:t>
      </w:r>
      <w:r w:rsidR="00C35922" w:rsidRPr="006826CC">
        <w:rPr>
          <w:szCs w:val="23"/>
        </w:rPr>
        <w:t xml:space="preserve">loud </w:t>
      </w:r>
      <w:r w:rsidR="00076A99" w:rsidRPr="006826CC">
        <w:rPr>
          <w:szCs w:val="23"/>
        </w:rPr>
        <w:t xml:space="preserve">and the ongoing management </w:t>
      </w:r>
      <w:r w:rsidR="00C35922" w:rsidRPr="006826CC">
        <w:rPr>
          <w:szCs w:val="23"/>
        </w:rPr>
        <w:t>require</w:t>
      </w:r>
      <w:r w:rsidR="0048579A" w:rsidRPr="006826CC">
        <w:rPr>
          <w:szCs w:val="23"/>
        </w:rPr>
        <w:t>s</w:t>
      </w:r>
      <w:r w:rsidR="00C35922" w:rsidRPr="006826CC">
        <w:rPr>
          <w:szCs w:val="23"/>
        </w:rPr>
        <w:t xml:space="preserve"> the alignment of </w:t>
      </w:r>
      <w:r w:rsidR="0048579A" w:rsidRPr="006826CC">
        <w:rPr>
          <w:szCs w:val="23"/>
        </w:rPr>
        <w:t xml:space="preserve">ICT and </w:t>
      </w:r>
      <w:r w:rsidR="005A3D8B" w:rsidRPr="006826CC">
        <w:rPr>
          <w:szCs w:val="23"/>
        </w:rPr>
        <w:t>business objectives to deliver c</w:t>
      </w:r>
      <w:r w:rsidR="0048579A" w:rsidRPr="006826CC">
        <w:rPr>
          <w:szCs w:val="23"/>
        </w:rPr>
        <w:t xml:space="preserve">loud capability. </w:t>
      </w:r>
      <w:r w:rsidR="005A3D8B" w:rsidRPr="006826CC">
        <w:rPr>
          <w:szCs w:val="23"/>
        </w:rPr>
        <w:t xml:space="preserve"> </w:t>
      </w:r>
      <w:r w:rsidR="0048579A" w:rsidRPr="006826CC">
        <w:rPr>
          <w:szCs w:val="23"/>
        </w:rPr>
        <w:t>ICT needs to build its proficiency in communicating with business groups so to secure resources</w:t>
      </w:r>
      <w:r w:rsidR="006A277E" w:rsidRPr="006826CC">
        <w:rPr>
          <w:szCs w:val="23"/>
        </w:rPr>
        <w:t xml:space="preserve">, </w:t>
      </w:r>
      <w:r w:rsidR="00E3580B" w:rsidRPr="006826CC">
        <w:rPr>
          <w:szCs w:val="23"/>
        </w:rPr>
        <w:t xml:space="preserve">demonstrate savings, </w:t>
      </w:r>
      <w:r w:rsidR="006A277E" w:rsidRPr="006826CC">
        <w:rPr>
          <w:szCs w:val="23"/>
        </w:rPr>
        <w:t>report on expenditure,</w:t>
      </w:r>
      <w:r w:rsidR="0048579A" w:rsidRPr="006826CC">
        <w:rPr>
          <w:szCs w:val="23"/>
        </w:rPr>
        <w:t xml:space="preserve"> and build support across the agency.</w:t>
      </w:r>
    </w:p>
    <w:p w14:paraId="692E395E" w14:textId="5D1006EE" w:rsidR="002C2B12" w:rsidRPr="006826CC" w:rsidRDefault="00AF2504" w:rsidP="006826CC">
      <w:pPr>
        <w:pStyle w:val="ListParagraph"/>
        <w:numPr>
          <w:ilvl w:val="0"/>
          <w:numId w:val="14"/>
        </w:numPr>
        <w:tabs>
          <w:tab w:val="left" w:pos="1230"/>
        </w:tabs>
        <w:spacing w:before="120" w:after="120"/>
        <w:ind w:left="357" w:hanging="357"/>
        <w:contextualSpacing w:val="0"/>
        <w:jc w:val="both"/>
        <w:rPr>
          <w:szCs w:val="23"/>
        </w:rPr>
      </w:pPr>
      <w:r w:rsidRPr="006826CC">
        <w:rPr>
          <w:szCs w:val="23"/>
        </w:rPr>
        <w:t>Vendor relationship and negotiating skills</w:t>
      </w:r>
      <w:r w:rsidR="002C2B12" w:rsidRPr="006826CC">
        <w:rPr>
          <w:szCs w:val="23"/>
        </w:rPr>
        <w:t xml:space="preserve"> that include: </w:t>
      </w:r>
    </w:p>
    <w:p w14:paraId="014DE5F1" w14:textId="03C40C9A" w:rsidR="006730F6" w:rsidRPr="006826CC" w:rsidRDefault="009F6C3C" w:rsidP="005A3D8B">
      <w:pPr>
        <w:pStyle w:val="ListParagraph"/>
        <w:numPr>
          <w:ilvl w:val="0"/>
          <w:numId w:val="16"/>
        </w:numPr>
        <w:tabs>
          <w:tab w:val="left" w:pos="774"/>
        </w:tabs>
        <w:ind w:left="709"/>
        <w:jc w:val="both"/>
        <w:rPr>
          <w:szCs w:val="23"/>
        </w:rPr>
      </w:pPr>
      <w:r w:rsidRPr="006826CC">
        <w:rPr>
          <w:szCs w:val="23"/>
        </w:rPr>
        <w:t>N</w:t>
      </w:r>
      <w:r w:rsidR="00AF2504" w:rsidRPr="006826CC">
        <w:rPr>
          <w:szCs w:val="23"/>
        </w:rPr>
        <w:t>egotiating skills</w:t>
      </w:r>
      <w:r w:rsidR="002C2B12" w:rsidRPr="006826CC">
        <w:rPr>
          <w:szCs w:val="23"/>
        </w:rPr>
        <w:t xml:space="preserve"> to succes</w:t>
      </w:r>
      <w:r w:rsidR="005A3D8B" w:rsidRPr="006826CC">
        <w:rPr>
          <w:szCs w:val="23"/>
        </w:rPr>
        <w:t>sfully acquire fit for purpose c</w:t>
      </w:r>
      <w:r w:rsidR="002C2B12" w:rsidRPr="006826CC">
        <w:rPr>
          <w:szCs w:val="23"/>
        </w:rPr>
        <w:t xml:space="preserve">loud products within budget. </w:t>
      </w:r>
    </w:p>
    <w:p w14:paraId="111D7D8C" w14:textId="4B8BDF6D" w:rsidR="00EE12E9" w:rsidRPr="006826CC" w:rsidRDefault="005A3D8B" w:rsidP="005A3D8B">
      <w:pPr>
        <w:pStyle w:val="ListParagraph"/>
        <w:numPr>
          <w:ilvl w:val="0"/>
          <w:numId w:val="16"/>
        </w:numPr>
        <w:tabs>
          <w:tab w:val="left" w:pos="774"/>
        </w:tabs>
        <w:ind w:left="709"/>
        <w:jc w:val="both"/>
        <w:rPr>
          <w:szCs w:val="23"/>
        </w:rPr>
      </w:pPr>
      <w:r w:rsidRPr="006826CC">
        <w:rPr>
          <w:szCs w:val="23"/>
        </w:rPr>
        <w:t>Managing c</w:t>
      </w:r>
      <w:r w:rsidR="00EE12E9" w:rsidRPr="006826CC">
        <w:rPr>
          <w:szCs w:val="23"/>
        </w:rPr>
        <w:t>loud solutions efficiently to keep charges to a minimum.</w:t>
      </w:r>
    </w:p>
    <w:p w14:paraId="5DF89865" w14:textId="77777777" w:rsidR="006730F6" w:rsidRPr="006826CC" w:rsidRDefault="002C2B12" w:rsidP="005A3D8B">
      <w:pPr>
        <w:pStyle w:val="ListParagraph"/>
        <w:numPr>
          <w:ilvl w:val="0"/>
          <w:numId w:val="16"/>
        </w:numPr>
        <w:tabs>
          <w:tab w:val="left" w:pos="774"/>
        </w:tabs>
        <w:ind w:left="709"/>
        <w:jc w:val="both"/>
        <w:rPr>
          <w:szCs w:val="23"/>
        </w:rPr>
      </w:pPr>
      <w:r w:rsidRPr="006826CC">
        <w:rPr>
          <w:szCs w:val="23"/>
        </w:rPr>
        <w:t xml:space="preserve">Contract management skills to track and monitor data to ensure compliance to negotiated contracts. </w:t>
      </w:r>
    </w:p>
    <w:p w14:paraId="72C59A17" w14:textId="5BD5711B" w:rsidR="006730F6" w:rsidRPr="006826CC" w:rsidRDefault="002C2B12" w:rsidP="006826CC">
      <w:pPr>
        <w:pStyle w:val="ListParagraph"/>
        <w:numPr>
          <w:ilvl w:val="0"/>
          <w:numId w:val="16"/>
        </w:numPr>
        <w:tabs>
          <w:tab w:val="left" w:pos="774"/>
        </w:tabs>
        <w:spacing w:before="120" w:after="120"/>
        <w:ind w:left="709" w:hanging="357"/>
        <w:contextualSpacing w:val="0"/>
        <w:jc w:val="both"/>
        <w:rPr>
          <w:szCs w:val="23"/>
        </w:rPr>
      </w:pPr>
      <w:r w:rsidRPr="006826CC">
        <w:rPr>
          <w:szCs w:val="23"/>
        </w:rPr>
        <w:t>Reporting skills to p</w:t>
      </w:r>
      <w:r w:rsidR="006730F6" w:rsidRPr="006826CC">
        <w:rPr>
          <w:szCs w:val="23"/>
        </w:rPr>
        <w:t>rovide</w:t>
      </w:r>
      <w:r w:rsidRPr="006826CC">
        <w:rPr>
          <w:szCs w:val="23"/>
        </w:rPr>
        <w:t xml:space="preserve"> analyses such as contract terms, dollar spend, process compliance</w:t>
      </w:r>
      <w:r w:rsidR="006730F6" w:rsidRPr="006826CC">
        <w:rPr>
          <w:szCs w:val="23"/>
        </w:rPr>
        <w:t xml:space="preserve"> and to ana</w:t>
      </w:r>
      <w:r w:rsidR="005A3D8B" w:rsidRPr="006826CC">
        <w:rPr>
          <w:szCs w:val="23"/>
        </w:rPr>
        <w:t>lyse the financial benefits of c</w:t>
      </w:r>
      <w:r w:rsidR="006730F6" w:rsidRPr="006826CC">
        <w:rPr>
          <w:szCs w:val="23"/>
        </w:rPr>
        <w:t>loud-based services to support business cases.</w:t>
      </w:r>
    </w:p>
    <w:p w14:paraId="1BB3236C" w14:textId="15956AB2" w:rsidR="008D6882" w:rsidRPr="006826CC" w:rsidRDefault="003E6087" w:rsidP="00EE6AE2">
      <w:pPr>
        <w:pStyle w:val="ListParagraph"/>
        <w:numPr>
          <w:ilvl w:val="0"/>
          <w:numId w:val="14"/>
        </w:numPr>
        <w:tabs>
          <w:tab w:val="left" w:pos="1230"/>
        </w:tabs>
        <w:spacing w:before="120" w:after="120"/>
        <w:ind w:left="357" w:hanging="357"/>
        <w:jc w:val="both"/>
        <w:rPr>
          <w:szCs w:val="23"/>
        </w:rPr>
        <w:sectPr w:rsidR="008D6882" w:rsidRPr="006826CC" w:rsidSect="006826CC">
          <w:headerReference w:type="default" r:id="rId8"/>
          <w:pgSz w:w="11906" w:h="16838"/>
          <w:pgMar w:top="1843" w:right="1440" w:bottom="1440" w:left="1440" w:header="708" w:footer="708" w:gutter="0"/>
          <w:cols w:space="708"/>
          <w:docGrid w:linePitch="360"/>
        </w:sectPr>
      </w:pPr>
      <w:r w:rsidRPr="006826CC">
        <w:rPr>
          <w:szCs w:val="23"/>
        </w:rPr>
        <w:t xml:space="preserve">Business architectural, analysis and planning skills </w:t>
      </w:r>
      <w:r w:rsidR="005A3D8B" w:rsidRPr="006826CC">
        <w:rPr>
          <w:szCs w:val="23"/>
        </w:rPr>
        <w:t>–</w:t>
      </w:r>
      <w:r w:rsidR="00502CC0" w:rsidRPr="006826CC">
        <w:rPr>
          <w:szCs w:val="23"/>
        </w:rPr>
        <w:t xml:space="preserve"> </w:t>
      </w:r>
      <w:r w:rsidR="005A3D8B" w:rsidRPr="006826CC">
        <w:rPr>
          <w:szCs w:val="23"/>
        </w:rPr>
        <w:t>to ensure that t</w:t>
      </w:r>
      <w:r w:rsidRPr="006826CC">
        <w:rPr>
          <w:szCs w:val="23"/>
        </w:rPr>
        <w:t xml:space="preserve">he architecture that </w:t>
      </w:r>
      <w:r w:rsidR="005A3D8B" w:rsidRPr="006826CC">
        <w:rPr>
          <w:szCs w:val="23"/>
        </w:rPr>
        <w:t>is</w:t>
      </w:r>
      <w:r w:rsidRPr="006826CC">
        <w:rPr>
          <w:szCs w:val="23"/>
        </w:rPr>
        <w:t xml:space="preserve"> in place is </w:t>
      </w:r>
      <w:r w:rsidR="00502CC0" w:rsidRPr="006826CC">
        <w:rPr>
          <w:szCs w:val="23"/>
        </w:rPr>
        <w:t>fit for purpose</w:t>
      </w:r>
      <w:r w:rsidRPr="006826CC">
        <w:rPr>
          <w:szCs w:val="23"/>
        </w:rPr>
        <w:t xml:space="preserve"> and service-oriented</w:t>
      </w:r>
      <w:r w:rsidR="005A3D8B" w:rsidRPr="006826CC">
        <w:rPr>
          <w:szCs w:val="23"/>
        </w:rPr>
        <w:t xml:space="preserve">.  This </w:t>
      </w:r>
      <w:r w:rsidR="00502CC0" w:rsidRPr="006826CC">
        <w:rPr>
          <w:szCs w:val="23"/>
        </w:rPr>
        <w:t>require</w:t>
      </w:r>
      <w:r w:rsidR="005A3D8B" w:rsidRPr="006826CC">
        <w:rPr>
          <w:szCs w:val="23"/>
        </w:rPr>
        <w:t>s</w:t>
      </w:r>
      <w:r w:rsidR="002C2B12" w:rsidRPr="006826CC">
        <w:rPr>
          <w:szCs w:val="23"/>
        </w:rPr>
        <w:t xml:space="preserve"> ICT and business managers to</w:t>
      </w:r>
      <w:r w:rsidR="005A3D8B" w:rsidRPr="006826CC">
        <w:rPr>
          <w:szCs w:val="23"/>
        </w:rPr>
        <w:t xml:space="preserve"> identify and plan</w:t>
      </w:r>
      <w:r w:rsidRPr="006826CC">
        <w:rPr>
          <w:szCs w:val="23"/>
        </w:rPr>
        <w:t xml:space="preserve"> their requirements</w:t>
      </w:r>
      <w:r w:rsidR="005A3D8B" w:rsidRPr="006826CC">
        <w:rPr>
          <w:szCs w:val="23"/>
        </w:rPr>
        <w:t xml:space="preserve"> to</w:t>
      </w:r>
      <w:r w:rsidRPr="006826CC">
        <w:rPr>
          <w:szCs w:val="23"/>
        </w:rPr>
        <w:t xml:space="preserve"> </w:t>
      </w:r>
      <w:r w:rsidR="00502CC0" w:rsidRPr="006826CC">
        <w:rPr>
          <w:szCs w:val="23"/>
        </w:rPr>
        <w:t xml:space="preserve">define </w:t>
      </w:r>
      <w:r w:rsidRPr="006826CC">
        <w:rPr>
          <w:szCs w:val="23"/>
        </w:rPr>
        <w:t>how technolo</w:t>
      </w:r>
      <w:r w:rsidR="002C2B12" w:rsidRPr="006826CC">
        <w:rPr>
          <w:szCs w:val="23"/>
        </w:rPr>
        <w:t xml:space="preserve">gy purchases will </w:t>
      </w:r>
      <w:r w:rsidR="008D6882" w:rsidRPr="006826CC">
        <w:rPr>
          <w:szCs w:val="23"/>
        </w:rPr>
        <w:t>meet their objectives</w:t>
      </w:r>
      <w:r w:rsidRPr="006826CC">
        <w:rPr>
          <w:szCs w:val="23"/>
        </w:rPr>
        <w:t>.</w:t>
      </w:r>
    </w:p>
    <w:p w14:paraId="42356BD3" w14:textId="202AE823" w:rsidR="00B059BE" w:rsidRPr="006826CC" w:rsidRDefault="006A5693" w:rsidP="00EE6AE2">
      <w:pPr>
        <w:pStyle w:val="ListParagraph"/>
        <w:numPr>
          <w:ilvl w:val="0"/>
          <w:numId w:val="14"/>
        </w:numPr>
        <w:tabs>
          <w:tab w:val="left" w:pos="1230"/>
        </w:tabs>
        <w:spacing w:before="120" w:after="120"/>
        <w:ind w:left="357" w:hanging="357"/>
        <w:contextualSpacing w:val="0"/>
        <w:jc w:val="both"/>
        <w:rPr>
          <w:szCs w:val="23"/>
        </w:rPr>
      </w:pPr>
      <w:r w:rsidRPr="006826CC">
        <w:rPr>
          <w:szCs w:val="23"/>
        </w:rPr>
        <w:lastRenderedPageBreak/>
        <w:t xml:space="preserve">Technical proficiency </w:t>
      </w:r>
      <w:r w:rsidR="008D6882" w:rsidRPr="006826CC">
        <w:rPr>
          <w:szCs w:val="23"/>
        </w:rPr>
        <w:t>–</w:t>
      </w:r>
      <w:r w:rsidRPr="006826CC">
        <w:rPr>
          <w:szCs w:val="23"/>
        </w:rPr>
        <w:t xml:space="preserve"> Technical</w:t>
      </w:r>
      <w:r w:rsidR="008D6882" w:rsidRPr="006826CC">
        <w:rPr>
          <w:szCs w:val="23"/>
        </w:rPr>
        <w:t xml:space="preserve"> </w:t>
      </w:r>
      <w:r w:rsidRPr="006826CC">
        <w:rPr>
          <w:szCs w:val="23"/>
        </w:rPr>
        <w:t xml:space="preserve">level jobs require software engineering </w:t>
      </w:r>
      <w:r w:rsidR="005A3D8B" w:rsidRPr="006826CC">
        <w:rPr>
          <w:szCs w:val="23"/>
        </w:rPr>
        <w:t>proficiency to develop c</w:t>
      </w:r>
      <w:r w:rsidR="008D6882" w:rsidRPr="006826CC">
        <w:rPr>
          <w:szCs w:val="23"/>
        </w:rPr>
        <w:t xml:space="preserve">loud </w:t>
      </w:r>
      <w:r w:rsidRPr="006826CC">
        <w:rPr>
          <w:szCs w:val="23"/>
        </w:rPr>
        <w:t>ready applications, such as those b</w:t>
      </w:r>
      <w:r w:rsidR="008D6882" w:rsidRPr="006826CC">
        <w:rPr>
          <w:szCs w:val="23"/>
        </w:rPr>
        <w:t>uilt on open standards, network development</w:t>
      </w:r>
      <w:r w:rsidR="00454910" w:rsidRPr="006826CC">
        <w:rPr>
          <w:szCs w:val="23"/>
        </w:rPr>
        <w:t xml:space="preserve">, </w:t>
      </w:r>
      <w:r w:rsidRPr="006826CC">
        <w:rPr>
          <w:szCs w:val="23"/>
        </w:rPr>
        <w:t>monitoring and security skills</w:t>
      </w:r>
      <w:r w:rsidR="008D6882" w:rsidRPr="006826CC">
        <w:rPr>
          <w:szCs w:val="23"/>
        </w:rPr>
        <w:t xml:space="preserve">. </w:t>
      </w:r>
      <w:r w:rsidR="005A3D8B" w:rsidRPr="006826CC">
        <w:rPr>
          <w:szCs w:val="23"/>
        </w:rPr>
        <w:t xml:space="preserve"> </w:t>
      </w:r>
      <w:r w:rsidR="008D6882" w:rsidRPr="006826CC">
        <w:rPr>
          <w:szCs w:val="23"/>
        </w:rPr>
        <w:t>ICT staff</w:t>
      </w:r>
      <w:r w:rsidR="006730F6" w:rsidRPr="006826CC">
        <w:rPr>
          <w:szCs w:val="23"/>
        </w:rPr>
        <w:t xml:space="preserve"> will be required to c</w:t>
      </w:r>
      <w:r w:rsidR="005A3D8B" w:rsidRPr="006826CC">
        <w:rPr>
          <w:szCs w:val="23"/>
        </w:rPr>
        <w:t>ustomise c</w:t>
      </w:r>
      <w:r w:rsidR="00EE12E9" w:rsidRPr="006826CC">
        <w:rPr>
          <w:szCs w:val="23"/>
        </w:rPr>
        <w:t>loud services to deliver n</w:t>
      </w:r>
      <w:r w:rsidR="005A3D8B" w:rsidRPr="006826CC">
        <w:rPr>
          <w:szCs w:val="23"/>
        </w:rPr>
        <w:t>ew functionality using modular c</w:t>
      </w:r>
      <w:r w:rsidR="00EE12E9" w:rsidRPr="006826CC">
        <w:rPr>
          <w:szCs w:val="23"/>
        </w:rPr>
        <w:t>loud SaaS platform</w:t>
      </w:r>
      <w:r w:rsidR="008D6882" w:rsidRPr="006826CC">
        <w:rPr>
          <w:szCs w:val="23"/>
        </w:rPr>
        <w:t>s and</w:t>
      </w:r>
      <w:r w:rsidR="006730F6" w:rsidRPr="006826CC">
        <w:rPr>
          <w:szCs w:val="23"/>
        </w:rPr>
        <w:t xml:space="preserve"> other workflow technologies</w:t>
      </w:r>
      <w:r w:rsidR="00EE12E9" w:rsidRPr="006826CC">
        <w:rPr>
          <w:szCs w:val="23"/>
        </w:rPr>
        <w:t>.</w:t>
      </w:r>
    </w:p>
    <w:p w14:paraId="2D58F5DD" w14:textId="0A0F546C" w:rsidR="00B059BE" w:rsidRPr="006826CC" w:rsidRDefault="005C750D" w:rsidP="00EE6AE2">
      <w:pPr>
        <w:pStyle w:val="ListParagraph"/>
        <w:numPr>
          <w:ilvl w:val="0"/>
          <w:numId w:val="14"/>
        </w:numPr>
        <w:tabs>
          <w:tab w:val="left" w:pos="1230"/>
        </w:tabs>
        <w:spacing w:before="120" w:after="120"/>
        <w:ind w:left="357" w:hanging="357"/>
        <w:contextualSpacing w:val="0"/>
        <w:jc w:val="both"/>
        <w:rPr>
          <w:szCs w:val="23"/>
        </w:rPr>
      </w:pPr>
      <w:r w:rsidRPr="006826CC">
        <w:rPr>
          <w:szCs w:val="23"/>
        </w:rPr>
        <w:t>Review the structure</w:t>
      </w:r>
      <w:r w:rsidR="00B059BE" w:rsidRPr="006826CC">
        <w:rPr>
          <w:szCs w:val="23"/>
        </w:rPr>
        <w:t xml:space="preserve"> of your service delivery teams. </w:t>
      </w:r>
      <w:r w:rsidR="005A3D8B" w:rsidRPr="006826CC">
        <w:rPr>
          <w:szCs w:val="23"/>
        </w:rPr>
        <w:t xml:space="preserve"> </w:t>
      </w:r>
      <w:r w:rsidR="00B059BE" w:rsidRPr="006826CC">
        <w:rPr>
          <w:szCs w:val="23"/>
        </w:rPr>
        <w:t>Traditionally, agency ICT divisions have been the in</w:t>
      </w:r>
      <w:r w:rsidR="009F6C3C" w:rsidRPr="006826CC">
        <w:rPr>
          <w:szCs w:val="23"/>
        </w:rPr>
        <w:t>-</w:t>
      </w:r>
      <w:r w:rsidR="00B059BE" w:rsidRPr="006826CC">
        <w:rPr>
          <w:szCs w:val="23"/>
        </w:rPr>
        <w:t xml:space="preserve">house provider of ICT services. </w:t>
      </w:r>
      <w:r w:rsidR="005A3D8B" w:rsidRPr="006826CC">
        <w:rPr>
          <w:szCs w:val="23"/>
        </w:rPr>
        <w:t xml:space="preserve"> Adoption of c</w:t>
      </w:r>
      <w:r w:rsidR="00B059BE" w:rsidRPr="006826CC">
        <w:rPr>
          <w:szCs w:val="23"/>
        </w:rPr>
        <w:t xml:space="preserve">loud </w:t>
      </w:r>
      <w:r w:rsidR="005A3D8B" w:rsidRPr="006826CC">
        <w:rPr>
          <w:szCs w:val="23"/>
        </w:rPr>
        <w:t>services will require a change in team</w:t>
      </w:r>
      <w:r w:rsidR="00B059BE" w:rsidRPr="006826CC">
        <w:rPr>
          <w:szCs w:val="23"/>
        </w:rPr>
        <w:t xml:space="preserve"> role</w:t>
      </w:r>
      <w:r w:rsidR="005A3D8B" w:rsidRPr="006826CC">
        <w:rPr>
          <w:szCs w:val="23"/>
        </w:rPr>
        <w:t>s</w:t>
      </w:r>
      <w:r w:rsidR="00B059BE" w:rsidRPr="006826CC">
        <w:rPr>
          <w:szCs w:val="23"/>
        </w:rPr>
        <w:t xml:space="preserve"> and mindset</w:t>
      </w:r>
      <w:r w:rsidR="005A3D8B" w:rsidRPr="006826CC">
        <w:rPr>
          <w:szCs w:val="23"/>
        </w:rPr>
        <w:t xml:space="preserve"> as the team </w:t>
      </w:r>
      <w:r w:rsidR="00B059BE" w:rsidRPr="006826CC">
        <w:rPr>
          <w:szCs w:val="23"/>
        </w:rPr>
        <w:t>shift</w:t>
      </w:r>
      <w:r w:rsidR="005A3D8B" w:rsidRPr="006826CC">
        <w:rPr>
          <w:szCs w:val="23"/>
        </w:rPr>
        <w:t>s</w:t>
      </w:r>
      <w:r w:rsidR="00B059BE" w:rsidRPr="006826CC">
        <w:rPr>
          <w:szCs w:val="23"/>
        </w:rPr>
        <w:t xml:space="preserve"> from producing and managing </w:t>
      </w:r>
      <w:r w:rsidR="009F6C3C" w:rsidRPr="006826CC">
        <w:rPr>
          <w:szCs w:val="23"/>
        </w:rPr>
        <w:t xml:space="preserve">ICT </w:t>
      </w:r>
      <w:r w:rsidR="00B059BE" w:rsidRPr="006826CC">
        <w:rPr>
          <w:szCs w:val="23"/>
        </w:rPr>
        <w:t>assets</w:t>
      </w:r>
      <w:r w:rsidR="006F65D4" w:rsidRPr="006826CC">
        <w:rPr>
          <w:szCs w:val="23"/>
        </w:rPr>
        <w:t xml:space="preserve"> to </w:t>
      </w:r>
      <w:r w:rsidR="00B059BE" w:rsidRPr="006826CC">
        <w:rPr>
          <w:szCs w:val="23"/>
        </w:rPr>
        <w:t>a broker of ICT services</w:t>
      </w:r>
      <w:r w:rsidR="006F65D4" w:rsidRPr="006826CC">
        <w:rPr>
          <w:szCs w:val="23"/>
        </w:rPr>
        <w:t xml:space="preserve">. </w:t>
      </w:r>
      <w:r w:rsidR="00076A99" w:rsidRPr="006826CC">
        <w:rPr>
          <w:szCs w:val="23"/>
        </w:rPr>
        <w:t>Brokering services will require staff</w:t>
      </w:r>
      <w:r w:rsidR="00B059BE" w:rsidRPr="006826CC">
        <w:rPr>
          <w:szCs w:val="23"/>
        </w:rPr>
        <w:t xml:space="preserve"> to:</w:t>
      </w:r>
    </w:p>
    <w:p w14:paraId="1C63C584" w14:textId="32CF3603" w:rsidR="005C750D" w:rsidRPr="006826CC" w:rsidRDefault="005A3D8B" w:rsidP="006826CC">
      <w:pPr>
        <w:pStyle w:val="ListParagraph"/>
        <w:numPr>
          <w:ilvl w:val="0"/>
          <w:numId w:val="16"/>
        </w:numPr>
        <w:tabs>
          <w:tab w:val="left" w:pos="774"/>
        </w:tabs>
        <w:spacing w:after="0"/>
        <w:ind w:left="709" w:hanging="357"/>
        <w:contextualSpacing w:val="0"/>
        <w:jc w:val="both"/>
        <w:rPr>
          <w:szCs w:val="23"/>
        </w:rPr>
      </w:pPr>
      <w:r w:rsidRPr="006826CC">
        <w:rPr>
          <w:szCs w:val="23"/>
        </w:rPr>
        <w:t>facilitate the acquisition of c</w:t>
      </w:r>
      <w:r w:rsidR="005C750D" w:rsidRPr="006826CC">
        <w:rPr>
          <w:szCs w:val="23"/>
        </w:rPr>
        <w:t>loud</w:t>
      </w:r>
      <w:r w:rsidRPr="006826CC">
        <w:rPr>
          <w:szCs w:val="23"/>
        </w:rPr>
        <w:t xml:space="preserve"> services</w:t>
      </w:r>
      <w:r w:rsidR="005C750D" w:rsidRPr="006826CC">
        <w:rPr>
          <w:szCs w:val="23"/>
        </w:rPr>
        <w:t xml:space="preserve"> (e.g. procurement and contract management);</w:t>
      </w:r>
    </w:p>
    <w:p w14:paraId="3A9D0F80" w14:textId="6794D841" w:rsidR="005C750D" w:rsidRPr="006826CC" w:rsidRDefault="005C750D" w:rsidP="006826CC">
      <w:pPr>
        <w:pStyle w:val="ListParagraph"/>
        <w:numPr>
          <w:ilvl w:val="0"/>
          <w:numId w:val="16"/>
        </w:numPr>
        <w:tabs>
          <w:tab w:val="left" w:pos="774"/>
        </w:tabs>
        <w:spacing w:after="0"/>
        <w:ind w:left="709" w:hanging="357"/>
        <w:contextualSpacing w:val="0"/>
        <w:jc w:val="both"/>
        <w:rPr>
          <w:szCs w:val="23"/>
        </w:rPr>
      </w:pPr>
      <w:r w:rsidRPr="006826CC">
        <w:rPr>
          <w:szCs w:val="23"/>
        </w:rPr>
        <w:t>assess the benefits, risks and costs of</w:t>
      </w:r>
      <w:r w:rsidR="005A3D8B" w:rsidRPr="006826CC">
        <w:rPr>
          <w:szCs w:val="23"/>
        </w:rPr>
        <w:t xml:space="preserve"> business requirements against c</w:t>
      </w:r>
      <w:r w:rsidRPr="006826CC">
        <w:rPr>
          <w:szCs w:val="23"/>
        </w:rPr>
        <w:t>loud offerings;</w:t>
      </w:r>
    </w:p>
    <w:p w14:paraId="36688455" w14:textId="28928C19" w:rsidR="005C750D" w:rsidRPr="006826CC" w:rsidRDefault="008D6882" w:rsidP="006826CC">
      <w:pPr>
        <w:pStyle w:val="ListParagraph"/>
        <w:numPr>
          <w:ilvl w:val="0"/>
          <w:numId w:val="16"/>
        </w:numPr>
        <w:tabs>
          <w:tab w:val="left" w:pos="774"/>
        </w:tabs>
        <w:spacing w:after="0"/>
        <w:ind w:left="709" w:hanging="357"/>
        <w:contextualSpacing w:val="0"/>
        <w:jc w:val="both"/>
        <w:rPr>
          <w:szCs w:val="23"/>
        </w:rPr>
      </w:pPr>
      <w:r w:rsidRPr="006826CC">
        <w:rPr>
          <w:szCs w:val="23"/>
        </w:rPr>
        <w:t>manage</w:t>
      </w:r>
      <w:r w:rsidR="005C750D" w:rsidRPr="006826CC">
        <w:rPr>
          <w:szCs w:val="23"/>
        </w:rPr>
        <w:t xml:space="preserve"> workloads and capabilities across a portfolio of service providers;</w:t>
      </w:r>
    </w:p>
    <w:p w14:paraId="62A97AC2" w14:textId="19157260" w:rsidR="005C750D" w:rsidRPr="006826CC" w:rsidRDefault="005C750D" w:rsidP="006826CC">
      <w:pPr>
        <w:pStyle w:val="ListParagraph"/>
        <w:numPr>
          <w:ilvl w:val="0"/>
          <w:numId w:val="16"/>
        </w:numPr>
        <w:tabs>
          <w:tab w:val="left" w:pos="774"/>
        </w:tabs>
        <w:spacing w:after="0"/>
        <w:ind w:left="709" w:hanging="357"/>
        <w:contextualSpacing w:val="0"/>
        <w:jc w:val="both"/>
        <w:rPr>
          <w:szCs w:val="23"/>
        </w:rPr>
      </w:pPr>
      <w:r w:rsidRPr="006826CC">
        <w:rPr>
          <w:szCs w:val="23"/>
        </w:rPr>
        <w:t>manage service demand, optimise consumption, licenses and associated costs</w:t>
      </w:r>
      <w:r w:rsidR="008D6882" w:rsidRPr="006826CC">
        <w:rPr>
          <w:szCs w:val="23"/>
        </w:rPr>
        <w:t>;</w:t>
      </w:r>
    </w:p>
    <w:p w14:paraId="268729F8" w14:textId="77777777" w:rsidR="00326D89" w:rsidRPr="006826CC" w:rsidRDefault="005C750D" w:rsidP="006826CC">
      <w:pPr>
        <w:pStyle w:val="ListParagraph"/>
        <w:numPr>
          <w:ilvl w:val="0"/>
          <w:numId w:val="16"/>
        </w:numPr>
        <w:tabs>
          <w:tab w:val="left" w:pos="774"/>
        </w:tabs>
        <w:spacing w:after="0"/>
        <w:ind w:left="709" w:hanging="357"/>
        <w:contextualSpacing w:val="0"/>
        <w:jc w:val="both"/>
        <w:rPr>
          <w:szCs w:val="23"/>
        </w:rPr>
      </w:pPr>
      <w:r w:rsidRPr="006826CC">
        <w:rPr>
          <w:szCs w:val="23"/>
        </w:rPr>
        <w:t>monitor and manage service quality and supplier performance; and</w:t>
      </w:r>
    </w:p>
    <w:p w14:paraId="7B4CA94A" w14:textId="38B433FF" w:rsidR="005C750D" w:rsidRPr="006826CC" w:rsidRDefault="005A3D8B" w:rsidP="006826CC">
      <w:pPr>
        <w:pStyle w:val="ListParagraph"/>
        <w:numPr>
          <w:ilvl w:val="0"/>
          <w:numId w:val="16"/>
        </w:numPr>
        <w:tabs>
          <w:tab w:val="left" w:pos="774"/>
        </w:tabs>
        <w:spacing w:after="0"/>
        <w:ind w:left="709" w:hanging="357"/>
        <w:contextualSpacing w:val="0"/>
        <w:jc w:val="both"/>
        <w:rPr>
          <w:szCs w:val="23"/>
        </w:rPr>
      </w:pPr>
      <w:r w:rsidRPr="006826CC">
        <w:rPr>
          <w:szCs w:val="23"/>
        </w:rPr>
        <w:t>understand the wider c</w:t>
      </w:r>
      <w:r w:rsidR="005C750D" w:rsidRPr="006826CC">
        <w:rPr>
          <w:szCs w:val="23"/>
        </w:rPr>
        <w:t xml:space="preserve">loud market to optimise </w:t>
      </w:r>
      <w:r w:rsidR="008D6882" w:rsidRPr="006826CC">
        <w:rPr>
          <w:szCs w:val="23"/>
        </w:rPr>
        <w:t>spending</w:t>
      </w:r>
      <w:r w:rsidR="005C750D" w:rsidRPr="006826CC">
        <w:rPr>
          <w:szCs w:val="23"/>
        </w:rPr>
        <w:t xml:space="preserve"> and manage service lifecycles</w:t>
      </w:r>
      <w:r w:rsidR="008D6882" w:rsidRPr="006826CC">
        <w:rPr>
          <w:szCs w:val="23"/>
        </w:rPr>
        <w:t>.</w:t>
      </w:r>
    </w:p>
    <w:p w14:paraId="07A35925" w14:textId="209F9E42" w:rsidR="00B059BE" w:rsidRDefault="00B059BE" w:rsidP="005C750D">
      <w:pPr>
        <w:tabs>
          <w:tab w:val="left" w:pos="1230"/>
        </w:tabs>
        <w:jc w:val="both"/>
        <w:rPr>
          <w:sz w:val="23"/>
          <w:szCs w:val="23"/>
        </w:rPr>
      </w:pPr>
    </w:p>
    <w:p w14:paraId="6B26AD84" w14:textId="77777777" w:rsidR="00CC6CE6" w:rsidRPr="008038A8" w:rsidRDefault="00CC6CE6" w:rsidP="006826CC">
      <w:pPr>
        <w:pStyle w:val="Heading2"/>
      </w:pPr>
      <w:r>
        <w:t>Useful Tools</w:t>
      </w:r>
    </w:p>
    <w:p w14:paraId="221C97E3" w14:textId="04F234E2" w:rsidR="00D53A00" w:rsidRPr="006826CC" w:rsidRDefault="00F90D7F" w:rsidP="00D53A00">
      <w:pPr>
        <w:jc w:val="both"/>
        <w:rPr>
          <w:szCs w:val="23"/>
        </w:rPr>
      </w:pPr>
      <w:hyperlink r:id="rId9" w:history="1">
        <w:r w:rsidR="00D53A00" w:rsidRPr="006826CC">
          <w:rPr>
            <w:rStyle w:val="Hyperlink"/>
            <w:szCs w:val="23"/>
          </w:rPr>
          <w:t>State of Western Australia, 2017. Information and communications technology capability framework: A guide for practitioners and leaders in information and communications technology (ICT).</w:t>
        </w:r>
      </w:hyperlink>
      <w:r w:rsidR="00D53A00" w:rsidRPr="006826CC">
        <w:rPr>
          <w:szCs w:val="23"/>
        </w:rPr>
        <w:t xml:space="preserve"> </w:t>
      </w:r>
    </w:p>
    <w:p w14:paraId="3D73E4C8" w14:textId="5D588686" w:rsidR="00D53A00" w:rsidRPr="006826CC" w:rsidRDefault="00D53A00" w:rsidP="0053636B">
      <w:pPr>
        <w:jc w:val="both"/>
        <w:rPr>
          <w:szCs w:val="23"/>
        </w:rPr>
      </w:pPr>
    </w:p>
    <w:p w14:paraId="080CC318" w14:textId="140104EE" w:rsidR="0053636B" w:rsidRPr="006826CC" w:rsidRDefault="00F90D7F" w:rsidP="0053636B">
      <w:pPr>
        <w:jc w:val="both"/>
        <w:rPr>
          <w:szCs w:val="23"/>
        </w:rPr>
      </w:pPr>
      <w:hyperlink r:id="rId10" w:history="1">
        <w:r w:rsidR="0053636B" w:rsidRPr="006826CC">
          <w:rPr>
            <w:rStyle w:val="Hyperlink"/>
            <w:szCs w:val="23"/>
          </w:rPr>
          <w:t>SFIA – The Skills Framework for the Information Age - describes skills required by professionals in roles involving information and communications technology</w:t>
        </w:r>
      </w:hyperlink>
      <w:r w:rsidR="0053636B" w:rsidRPr="006826CC">
        <w:rPr>
          <w:szCs w:val="23"/>
        </w:rPr>
        <w:t>.</w:t>
      </w:r>
    </w:p>
    <w:p w14:paraId="6CA534BA" w14:textId="0313AB23" w:rsidR="0053636B" w:rsidRPr="006826CC" w:rsidRDefault="0053636B" w:rsidP="0053636B">
      <w:pPr>
        <w:jc w:val="both"/>
        <w:rPr>
          <w:rStyle w:val="Hyperlink"/>
          <w:szCs w:val="23"/>
        </w:rPr>
      </w:pPr>
    </w:p>
    <w:p w14:paraId="18E4A894" w14:textId="0C2B1B80" w:rsidR="0053636B" w:rsidRPr="006826CC" w:rsidRDefault="00F90D7F" w:rsidP="0053636B">
      <w:pPr>
        <w:jc w:val="both"/>
        <w:rPr>
          <w:szCs w:val="23"/>
        </w:rPr>
      </w:pPr>
      <w:hyperlink r:id="rId11" w:history="1">
        <w:r w:rsidR="0053636B" w:rsidRPr="006826CC">
          <w:rPr>
            <w:rStyle w:val="Hyperlink"/>
            <w:szCs w:val="23"/>
          </w:rPr>
          <w:t>Public Sector Commission, 2016. Capability Profile: Levels 1-6 Guidelines</w:t>
        </w:r>
      </w:hyperlink>
      <w:r w:rsidR="0053636B" w:rsidRPr="006826CC">
        <w:rPr>
          <w:szCs w:val="23"/>
        </w:rPr>
        <w:t>.</w:t>
      </w:r>
    </w:p>
    <w:p w14:paraId="464C4F06" w14:textId="77777777" w:rsidR="00C60D38" w:rsidRPr="00026659" w:rsidRDefault="00C60D38" w:rsidP="00C66365">
      <w:pPr>
        <w:tabs>
          <w:tab w:val="left" w:pos="1230"/>
        </w:tabs>
        <w:jc w:val="both"/>
        <w:rPr>
          <w:sz w:val="23"/>
          <w:szCs w:val="23"/>
        </w:rPr>
      </w:pPr>
    </w:p>
    <w:sectPr w:rsidR="00C60D38" w:rsidRPr="00026659" w:rsidSect="00E3580B">
      <w:headerReference w:type="even" r:id="rId12"/>
      <w:headerReference w:type="default" r:id="rId13"/>
      <w:headerReference w:type="first" r:id="rId14"/>
      <w:pgSz w:w="11906" w:h="16838"/>
      <w:pgMar w:top="1701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2A4B1" w14:textId="77777777" w:rsidR="00C4753D" w:rsidRDefault="00C4753D" w:rsidP="00EF0A64">
      <w:pPr>
        <w:spacing w:after="0" w:line="240" w:lineRule="auto"/>
      </w:pPr>
      <w:r>
        <w:separator/>
      </w:r>
    </w:p>
  </w:endnote>
  <w:endnote w:type="continuationSeparator" w:id="0">
    <w:p w14:paraId="67BA7936" w14:textId="77777777" w:rsidR="00C4753D" w:rsidRDefault="00C4753D" w:rsidP="00EF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6E55C" w14:textId="77777777" w:rsidR="00C4753D" w:rsidRDefault="00C4753D" w:rsidP="00EF0A64">
      <w:pPr>
        <w:spacing w:after="0" w:line="240" w:lineRule="auto"/>
      </w:pPr>
      <w:r>
        <w:separator/>
      </w:r>
    </w:p>
  </w:footnote>
  <w:footnote w:type="continuationSeparator" w:id="0">
    <w:p w14:paraId="5DCAAE4B" w14:textId="77777777" w:rsidR="00C4753D" w:rsidRDefault="00C4753D" w:rsidP="00EF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8B840" w14:textId="0D8F8B17" w:rsidR="00130E5D" w:rsidRDefault="005A3D8B" w:rsidP="005A3D8B">
    <w:pPr>
      <w:pStyle w:val="Header"/>
    </w:pPr>
    <w:r>
      <w:rPr>
        <w:noProof/>
        <w:lang w:eastAsia="en-AU"/>
      </w:rPr>
      <w:drawing>
        <wp:inline distT="0" distB="0" distL="0" distR="0" wp14:anchorId="63C69842" wp14:editId="427D3CDA">
          <wp:extent cx="2543175" cy="442291"/>
          <wp:effectExtent l="0" t="0" r="0" b="0"/>
          <wp:docPr id="8" name="Picture 8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6018" cy="453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3E609" w14:textId="0A65BDA4" w:rsidR="00C8681E" w:rsidRDefault="00C868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14880" w14:textId="08589E32" w:rsidR="00D53A00" w:rsidRDefault="00D53A0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209F3" w14:textId="01252E16" w:rsidR="00C8681E" w:rsidRDefault="00C868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2306D"/>
    <w:multiLevelType w:val="hybridMultilevel"/>
    <w:tmpl w:val="E6887D6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A2215"/>
    <w:multiLevelType w:val="hybridMultilevel"/>
    <w:tmpl w:val="A84E2E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D91"/>
    <w:multiLevelType w:val="hybridMultilevel"/>
    <w:tmpl w:val="F3BAA9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93F2F"/>
    <w:multiLevelType w:val="hybridMultilevel"/>
    <w:tmpl w:val="039E3C88"/>
    <w:lvl w:ilvl="0" w:tplc="BAA620C6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A268E"/>
    <w:multiLevelType w:val="hybridMultilevel"/>
    <w:tmpl w:val="5C34A13A"/>
    <w:lvl w:ilvl="0" w:tplc="4458674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680"/>
    <w:multiLevelType w:val="hybridMultilevel"/>
    <w:tmpl w:val="0332E820"/>
    <w:lvl w:ilvl="0" w:tplc="0C09000F">
      <w:start w:val="1"/>
      <w:numFmt w:val="decimal"/>
      <w:lvlText w:val="%1."/>
      <w:lvlJc w:val="left"/>
      <w:pPr>
        <w:ind w:left="1146" w:hanging="360"/>
      </w:pPr>
    </w:lvl>
    <w:lvl w:ilvl="1" w:tplc="0C090019" w:tentative="1">
      <w:start w:val="1"/>
      <w:numFmt w:val="lowerLetter"/>
      <w:lvlText w:val="%2."/>
      <w:lvlJc w:val="left"/>
      <w:pPr>
        <w:ind w:left="1866" w:hanging="360"/>
      </w:pPr>
    </w:lvl>
    <w:lvl w:ilvl="2" w:tplc="0C09001B" w:tentative="1">
      <w:start w:val="1"/>
      <w:numFmt w:val="lowerRoman"/>
      <w:lvlText w:val="%3."/>
      <w:lvlJc w:val="right"/>
      <w:pPr>
        <w:ind w:left="2586" w:hanging="180"/>
      </w:pPr>
    </w:lvl>
    <w:lvl w:ilvl="3" w:tplc="0C09000F" w:tentative="1">
      <w:start w:val="1"/>
      <w:numFmt w:val="decimal"/>
      <w:lvlText w:val="%4."/>
      <w:lvlJc w:val="left"/>
      <w:pPr>
        <w:ind w:left="3306" w:hanging="360"/>
      </w:pPr>
    </w:lvl>
    <w:lvl w:ilvl="4" w:tplc="0C090019" w:tentative="1">
      <w:start w:val="1"/>
      <w:numFmt w:val="lowerLetter"/>
      <w:lvlText w:val="%5."/>
      <w:lvlJc w:val="left"/>
      <w:pPr>
        <w:ind w:left="4026" w:hanging="360"/>
      </w:pPr>
    </w:lvl>
    <w:lvl w:ilvl="5" w:tplc="0C09001B" w:tentative="1">
      <w:start w:val="1"/>
      <w:numFmt w:val="lowerRoman"/>
      <w:lvlText w:val="%6."/>
      <w:lvlJc w:val="right"/>
      <w:pPr>
        <w:ind w:left="4746" w:hanging="180"/>
      </w:pPr>
    </w:lvl>
    <w:lvl w:ilvl="6" w:tplc="0C09000F" w:tentative="1">
      <w:start w:val="1"/>
      <w:numFmt w:val="decimal"/>
      <w:lvlText w:val="%7."/>
      <w:lvlJc w:val="left"/>
      <w:pPr>
        <w:ind w:left="5466" w:hanging="360"/>
      </w:pPr>
    </w:lvl>
    <w:lvl w:ilvl="7" w:tplc="0C090019" w:tentative="1">
      <w:start w:val="1"/>
      <w:numFmt w:val="lowerLetter"/>
      <w:lvlText w:val="%8."/>
      <w:lvlJc w:val="left"/>
      <w:pPr>
        <w:ind w:left="6186" w:hanging="360"/>
      </w:pPr>
    </w:lvl>
    <w:lvl w:ilvl="8" w:tplc="0C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AC34E43"/>
    <w:multiLevelType w:val="hybridMultilevel"/>
    <w:tmpl w:val="503EF3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834D9"/>
    <w:multiLevelType w:val="hybridMultilevel"/>
    <w:tmpl w:val="BC4A16E0"/>
    <w:lvl w:ilvl="0" w:tplc="0ACC975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AA77D5"/>
    <w:multiLevelType w:val="hybridMultilevel"/>
    <w:tmpl w:val="85E2A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638CD"/>
    <w:multiLevelType w:val="hybridMultilevel"/>
    <w:tmpl w:val="891C6F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74349"/>
    <w:multiLevelType w:val="hybridMultilevel"/>
    <w:tmpl w:val="07FA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77B82"/>
    <w:multiLevelType w:val="hybridMultilevel"/>
    <w:tmpl w:val="D7D478E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A4DB2"/>
    <w:multiLevelType w:val="hybridMultilevel"/>
    <w:tmpl w:val="CE645FE8"/>
    <w:lvl w:ilvl="0" w:tplc="0C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4F00708C"/>
    <w:multiLevelType w:val="hybridMultilevel"/>
    <w:tmpl w:val="FE62A9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0C43547"/>
    <w:multiLevelType w:val="hybridMultilevel"/>
    <w:tmpl w:val="476094E6"/>
    <w:lvl w:ilvl="0" w:tplc="A89AC5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BC4644"/>
    <w:multiLevelType w:val="hybridMultilevel"/>
    <w:tmpl w:val="D6005C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310F09"/>
    <w:multiLevelType w:val="hybridMultilevel"/>
    <w:tmpl w:val="B85089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A112E"/>
    <w:multiLevelType w:val="hybridMultilevel"/>
    <w:tmpl w:val="F278AA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E82711"/>
    <w:multiLevelType w:val="hybridMultilevel"/>
    <w:tmpl w:val="F6748C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B3C2E"/>
    <w:multiLevelType w:val="hybridMultilevel"/>
    <w:tmpl w:val="0B249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5C22EF"/>
    <w:multiLevelType w:val="hybridMultilevel"/>
    <w:tmpl w:val="C562DB6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5DE28B4"/>
    <w:multiLevelType w:val="hybridMultilevel"/>
    <w:tmpl w:val="40186750"/>
    <w:lvl w:ilvl="0" w:tplc="47EEE5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101A08"/>
    <w:multiLevelType w:val="hybridMultilevel"/>
    <w:tmpl w:val="B6822DA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D567F9"/>
    <w:multiLevelType w:val="hybridMultilevel"/>
    <w:tmpl w:val="DA2A33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9"/>
  </w:num>
  <w:num w:numId="4">
    <w:abstractNumId w:val="8"/>
  </w:num>
  <w:num w:numId="5">
    <w:abstractNumId w:val="23"/>
  </w:num>
  <w:num w:numId="6">
    <w:abstractNumId w:val="3"/>
  </w:num>
  <w:num w:numId="7">
    <w:abstractNumId w:val="22"/>
  </w:num>
  <w:num w:numId="8">
    <w:abstractNumId w:val="17"/>
  </w:num>
  <w:num w:numId="9">
    <w:abstractNumId w:val="4"/>
  </w:num>
  <w:num w:numId="10">
    <w:abstractNumId w:val="1"/>
  </w:num>
  <w:num w:numId="11">
    <w:abstractNumId w:val="21"/>
  </w:num>
  <w:num w:numId="12">
    <w:abstractNumId w:val="5"/>
  </w:num>
  <w:num w:numId="13">
    <w:abstractNumId w:val="14"/>
  </w:num>
  <w:num w:numId="14">
    <w:abstractNumId w:val="15"/>
  </w:num>
  <w:num w:numId="15">
    <w:abstractNumId w:val="9"/>
  </w:num>
  <w:num w:numId="16">
    <w:abstractNumId w:val="13"/>
  </w:num>
  <w:num w:numId="17">
    <w:abstractNumId w:val="10"/>
  </w:num>
  <w:num w:numId="18">
    <w:abstractNumId w:val="7"/>
  </w:num>
  <w:num w:numId="19">
    <w:abstractNumId w:val="20"/>
  </w:num>
  <w:num w:numId="20">
    <w:abstractNumId w:val="0"/>
  </w:num>
  <w:num w:numId="21">
    <w:abstractNumId w:val="11"/>
  </w:num>
  <w:num w:numId="22">
    <w:abstractNumId w:val="12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D"/>
    <w:rsid w:val="00002976"/>
    <w:rsid w:val="000131CC"/>
    <w:rsid w:val="00026659"/>
    <w:rsid w:val="00065403"/>
    <w:rsid w:val="000722DD"/>
    <w:rsid w:val="00076A99"/>
    <w:rsid w:val="00080FC0"/>
    <w:rsid w:val="000826B4"/>
    <w:rsid w:val="00091969"/>
    <w:rsid w:val="000A39A2"/>
    <w:rsid w:val="000C18B8"/>
    <w:rsid w:val="000E25AF"/>
    <w:rsid w:val="00130E5D"/>
    <w:rsid w:val="001423DD"/>
    <w:rsid w:val="00187AEA"/>
    <w:rsid w:val="001C2DA9"/>
    <w:rsid w:val="001D2B77"/>
    <w:rsid w:val="00225E48"/>
    <w:rsid w:val="0026387D"/>
    <w:rsid w:val="0028219E"/>
    <w:rsid w:val="002A6CE4"/>
    <w:rsid w:val="002C2B12"/>
    <w:rsid w:val="002D495E"/>
    <w:rsid w:val="002F0CAF"/>
    <w:rsid w:val="002F5210"/>
    <w:rsid w:val="00302B56"/>
    <w:rsid w:val="00311701"/>
    <w:rsid w:val="00326D89"/>
    <w:rsid w:val="003508E9"/>
    <w:rsid w:val="00362E0B"/>
    <w:rsid w:val="003910A1"/>
    <w:rsid w:val="003A5CC9"/>
    <w:rsid w:val="003E6087"/>
    <w:rsid w:val="003E75A7"/>
    <w:rsid w:val="003F1C33"/>
    <w:rsid w:val="0043759E"/>
    <w:rsid w:val="004378E6"/>
    <w:rsid w:val="00437D0C"/>
    <w:rsid w:val="00454910"/>
    <w:rsid w:val="0048579A"/>
    <w:rsid w:val="004B471E"/>
    <w:rsid w:val="0050015B"/>
    <w:rsid w:val="00502CC0"/>
    <w:rsid w:val="005039E0"/>
    <w:rsid w:val="005055EE"/>
    <w:rsid w:val="0053636B"/>
    <w:rsid w:val="00567C7D"/>
    <w:rsid w:val="005947FF"/>
    <w:rsid w:val="005A3580"/>
    <w:rsid w:val="005A3D8B"/>
    <w:rsid w:val="005C750D"/>
    <w:rsid w:val="005D0B74"/>
    <w:rsid w:val="005D1AD7"/>
    <w:rsid w:val="005E0D74"/>
    <w:rsid w:val="00605D53"/>
    <w:rsid w:val="00606F56"/>
    <w:rsid w:val="00647829"/>
    <w:rsid w:val="006524F4"/>
    <w:rsid w:val="006730F6"/>
    <w:rsid w:val="00676C60"/>
    <w:rsid w:val="006826CC"/>
    <w:rsid w:val="00685B1A"/>
    <w:rsid w:val="006A1575"/>
    <w:rsid w:val="006A277E"/>
    <w:rsid w:val="006A5693"/>
    <w:rsid w:val="006B6674"/>
    <w:rsid w:val="006D7F15"/>
    <w:rsid w:val="006E02E7"/>
    <w:rsid w:val="006E1017"/>
    <w:rsid w:val="006F41A5"/>
    <w:rsid w:val="006F65D4"/>
    <w:rsid w:val="00722A2D"/>
    <w:rsid w:val="007352C2"/>
    <w:rsid w:val="0075127B"/>
    <w:rsid w:val="00753E90"/>
    <w:rsid w:val="00756B22"/>
    <w:rsid w:val="00794908"/>
    <w:rsid w:val="007950F6"/>
    <w:rsid w:val="007E4618"/>
    <w:rsid w:val="007F6C41"/>
    <w:rsid w:val="008038A8"/>
    <w:rsid w:val="00807933"/>
    <w:rsid w:val="00811104"/>
    <w:rsid w:val="008166F0"/>
    <w:rsid w:val="00817A2F"/>
    <w:rsid w:val="008218C2"/>
    <w:rsid w:val="0084162E"/>
    <w:rsid w:val="00861D72"/>
    <w:rsid w:val="00862B96"/>
    <w:rsid w:val="008652B0"/>
    <w:rsid w:val="00870022"/>
    <w:rsid w:val="008710F5"/>
    <w:rsid w:val="008764CB"/>
    <w:rsid w:val="008B1239"/>
    <w:rsid w:val="008B697C"/>
    <w:rsid w:val="008D6882"/>
    <w:rsid w:val="00946797"/>
    <w:rsid w:val="0095561B"/>
    <w:rsid w:val="009A68CF"/>
    <w:rsid w:val="009B10A0"/>
    <w:rsid w:val="009B6987"/>
    <w:rsid w:val="009F1CE8"/>
    <w:rsid w:val="009F6C3C"/>
    <w:rsid w:val="00A30CA6"/>
    <w:rsid w:val="00A37481"/>
    <w:rsid w:val="00A46541"/>
    <w:rsid w:val="00A64C4A"/>
    <w:rsid w:val="00A7750F"/>
    <w:rsid w:val="00AA2327"/>
    <w:rsid w:val="00AF1635"/>
    <w:rsid w:val="00AF2504"/>
    <w:rsid w:val="00AF65F2"/>
    <w:rsid w:val="00B059BE"/>
    <w:rsid w:val="00B36CA8"/>
    <w:rsid w:val="00B67CCF"/>
    <w:rsid w:val="00BA443A"/>
    <w:rsid w:val="00BF24B7"/>
    <w:rsid w:val="00C304D6"/>
    <w:rsid w:val="00C35922"/>
    <w:rsid w:val="00C438E4"/>
    <w:rsid w:val="00C4753D"/>
    <w:rsid w:val="00C55C22"/>
    <w:rsid w:val="00C60D38"/>
    <w:rsid w:val="00C63163"/>
    <w:rsid w:val="00C66365"/>
    <w:rsid w:val="00C720AE"/>
    <w:rsid w:val="00C8681E"/>
    <w:rsid w:val="00CA3200"/>
    <w:rsid w:val="00CB3F3F"/>
    <w:rsid w:val="00CC6CE6"/>
    <w:rsid w:val="00D102EB"/>
    <w:rsid w:val="00D53A00"/>
    <w:rsid w:val="00D833B1"/>
    <w:rsid w:val="00D861A5"/>
    <w:rsid w:val="00D8797D"/>
    <w:rsid w:val="00DD1D57"/>
    <w:rsid w:val="00E01841"/>
    <w:rsid w:val="00E3580B"/>
    <w:rsid w:val="00E447B5"/>
    <w:rsid w:val="00E84023"/>
    <w:rsid w:val="00EC05F4"/>
    <w:rsid w:val="00EE12E9"/>
    <w:rsid w:val="00EE6AE2"/>
    <w:rsid w:val="00EF0A64"/>
    <w:rsid w:val="00EF2DB5"/>
    <w:rsid w:val="00F06F95"/>
    <w:rsid w:val="00F12C4C"/>
    <w:rsid w:val="00F70438"/>
    <w:rsid w:val="00F90D7F"/>
    <w:rsid w:val="00FA3B0D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A8037CC"/>
  <w15:chartTrackingRefBased/>
  <w15:docId w15:val="{E77028A9-05FB-4782-ADD5-6DBF4A55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6C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26CC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26CC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64"/>
  </w:style>
  <w:style w:type="paragraph" w:styleId="Footer">
    <w:name w:val="footer"/>
    <w:basedOn w:val="Normal"/>
    <w:link w:val="Foot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64"/>
  </w:style>
  <w:style w:type="paragraph" w:styleId="FootnoteText">
    <w:name w:val="footnote text"/>
    <w:basedOn w:val="Normal"/>
    <w:link w:val="FootnoteTextChar"/>
    <w:uiPriority w:val="99"/>
    <w:semiHidden/>
    <w:unhideWhenUsed/>
    <w:rsid w:val="00C475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75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753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753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6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B1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1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12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2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2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3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826CC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826CC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sector.wa.gov.au/document/capability-profile-levels-1-%E2%80%93-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fia-online.org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io.wa.gov.au/ict-capability-framework/" TargetMode="Externa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2FEA9-44C9-40F6-B1F6-3E10ED14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140</TotalTime>
  <Pages>2</Pages>
  <Words>625</Words>
  <Characters>3693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2.4 - Reviewing workforce capability for cloud transition</vt:lpstr>
    </vt:vector>
  </TitlesOfParts>
  <Company>Office of Digital Government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2.4 - Reviewing workforce capability for cloud transition</dc:title>
  <dc:subject>Reviewing workforce capability for cloud transition</dc:subject>
  <dc:creator>Office of Digital Government</dc:creator>
  <cp:keywords>cloud policy, cloud transition, reviewing workforce capability</cp:keywords>
  <dc:description/>
  <cp:lastModifiedBy>D'Angelo, Juliette</cp:lastModifiedBy>
  <cp:revision>13</cp:revision>
  <dcterms:created xsi:type="dcterms:W3CDTF">2017-10-03T02:27:00Z</dcterms:created>
  <dcterms:modified xsi:type="dcterms:W3CDTF">2019-01-31T05:38:00Z</dcterms:modified>
  <cp:category>Cloud policy fact sheet</cp:category>
</cp:coreProperties>
</file>